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10205"/>
      </w:tblGrid>
      <w:tr w:rsidR="005263ED" w:rsidRPr="002C3B29" w14:paraId="20CEE74A" w14:textId="77777777" w:rsidTr="002F16E1">
        <w:tc>
          <w:tcPr>
            <w:tcW w:w="10421" w:type="dxa"/>
            <w:shd w:val="clear" w:color="auto" w:fill="auto"/>
          </w:tcPr>
          <w:p w14:paraId="19BA72B2" w14:textId="77777777" w:rsidR="005263ED" w:rsidRPr="002C3B29" w:rsidRDefault="00196026" w:rsidP="002F16E1">
            <w:pPr>
              <w:jc w:val="center"/>
              <w:rPr>
                <w:b/>
                <w:sz w:val="18"/>
                <w:szCs w:val="18"/>
              </w:rPr>
            </w:pPr>
            <w:r w:rsidRPr="002C3B29">
              <w:rPr>
                <w:b/>
                <w:sz w:val="18"/>
                <w:szCs w:val="18"/>
              </w:rPr>
              <w:t>CRITICALLY APPRAISED TOPIC</w:t>
            </w:r>
          </w:p>
        </w:tc>
      </w:tr>
    </w:tbl>
    <w:p w14:paraId="3C8BC671" w14:textId="77777777" w:rsidR="008B5180" w:rsidRPr="002C3B29" w:rsidRDefault="00E45289" w:rsidP="00196026">
      <w:pPr>
        <w:spacing w:before="120" w:after="120"/>
        <w:rPr>
          <w:b/>
          <w:sz w:val="18"/>
          <w:szCs w:val="18"/>
        </w:rPr>
      </w:pPr>
      <w:r w:rsidRPr="002C3B29">
        <w:rPr>
          <w:b/>
          <w:sz w:val="18"/>
          <w:szCs w:val="18"/>
        </w:rPr>
        <w:t xml:space="preserve">FOCUSED </w:t>
      </w:r>
      <w:r w:rsidR="00554FFC" w:rsidRPr="002C3B29">
        <w:rPr>
          <w:b/>
          <w:sz w:val="18"/>
          <w:szCs w:val="18"/>
        </w:rPr>
        <w:t>CLINICAL QUESTION</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D37D7" w:rsidRPr="002C3B29" w14:paraId="56C52D2E" w14:textId="77777777" w:rsidTr="005D37D7">
        <w:tc>
          <w:tcPr>
            <w:tcW w:w="10195" w:type="dxa"/>
          </w:tcPr>
          <w:p w14:paraId="3950F806" w14:textId="722E77FA" w:rsidR="005D37D7" w:rsidRPr="002C3B29" w:rsidRDefault="005D37D7" w:rsidP="00C71227">
            <w:pPr>
              <w:spacing w:before="120" w:after="120"/>
              <w:rPr>
                <w:sz w:val="18"/>
                <w:szCs w:val="18"/>
              </w:rPr>
            </w:pPr>
            <w:r w:rsidRPr="002C3B29">
              <w:rPr>
                <w:sz w:val="18"/>
                <w:szCs w:val="18"/>
              </w:rPr>
              <w:t xml:space="preserve">In adults with stroke and upper extremity hemiplegia (P), is constraint induced movement therapy (I) more effective than traditional physical therapy (C) in improving </w:t>
            </w:r>
            <w:r w:rsidR="00B43B5E">
              <w:rPr>
                <w:sz w:val="18"/>
                <w:szCs w:val="18"/>
              </w:rPr>
              <w:t xml:space="preserve">function of the affected </w:t>
            </w:r>
            <w:r w:rsidRPr="002C3B29">
              <w:rPr>
                <w:sz w:val="18"/>
                <w:szCs w:val="18"/>
              </w:rPr>
              <w:t xml:space="preserve">upper limb </w:t>
            </w:r>
            <w:r w:rsidR="00655D01">
              <w:rPr>
                <w:sz w:val="18"/>
                <w:szCs w:val="18"/>
              </w:rPr>
              <w:t xml:space="preserve">as </w:t>
            </w:r>
            <w:r w:rsidR="0021654F">
              <w:rPr>
                <w:sz w:val="18"/>
                <w:szCs w:val="18"/>
              </w:rPr>
              <w:t xml:space="preserve">reflected </w:t>
            </w:r>
            <w:r w:rsidR="00B43B5E">
              <w:rPr>
                <w:sz w:val="18"/>
                <w:szCs w:val="18"/>
              </w:rPr>
              <w:t>by</w:t>
            </w:r>
            <w:r w:rsidR="0021654F">
              <w:rPr>
                <w:sz w:val="18"/>
                <w:szCs w:val="18"/>
              </w:rPr>
              <w:t xml:space="preserve"> performance-based measures </w:t>
            </w:r>
            <w:r w:rsidRPr="002C3B29">
              <w:rPr>
                <w:sz w:val="18"/>
                <w:szCs w:val="18"/>
              </w:rPr>
              <w:t>(O)?</w:t>
            </w:r>
          </w:p>
        </w:tc>
      </w:tr>
    </w:tbl>
    <w:p w14:paraId="656314A0" w14:textId="77777777" w:rsidR="00554FFC" w:rsidRPr="002C3B29" w:rsidRDefault="00554FFC" w:rsidP="00077862">
      <w:pPr>
        <w:spacing w:before="120" w:after="120"/>
        <w:rPr>
          <w:b/>
          <w:sz w:val="18"/>
          <w:szCs w:val="18"/>
        </w:rPr>
      </w:pPr>
    </w:p>
    <w:p w14:paraId="251B32F1" w14:textId="77777777" w:rsidR="000F3690" w:rsidRPr="002C3B29" w:rsidRDefault="00A66A42" w:rsidP="00077862">
      <w:pPr>
        <w:spacing w:before="120" w:after="120"/>
        <w:rPr>
          <w:b/>
          <w:sz w:val="18"/>
          <w:szCs w:val="18"/>
        </w:rPr>
      </w:pPr>
      <w:r w:rsidRPr="002C3B29">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664"/>
        <w:gridCol w:w="1092"/>
        <w:gridCol w:w="2559"/>
      </w:tblGrid>
      <w:tr w:rsidR="003A6741" w:rsidRPr="002C3B29" w14:paraId="6DBA9EFD" w14:textId="77777777" w:rsidTr="002F16E1">
        <w:tc>
          <w:tcPr>
            <w:tcW w:w="1908" w:type="dxa"/>
            <w:shd w:val="clear" w:color="auto" w:fill="auto"/>
          </w:tcPr>
          <w:p w14:paraId="1F7E01D9" w14:textId="77777777" w:rsidR="003A6741" w:rsidRPr="002C3B29" w:rsidRDefault="008B5180" w:rsidP="002F16E1">
            <w:pPr>
              <w:spacing w:before="120" w:after="120"/>
              <w:rPr>
                <w:b/>
                <w:sz w:val="18"/>
                <w:szCs w:val="18"/>
              </w:rPr>
            </w:pPr>
            <w:r w:rsidRPr="002C3B29">
              <w:rPr>
                <w:b/>
                <w:sz w:val="18"/>
                <w:szCs w:val="18"/>
              </w:rPr>
              <w:t>Prepared by</w:t>
            </w:r>
          </w:p>
        </w:tc>
        <w:tc>
          <w:tcPr>
            <w:tcW w:w="4800" w:type="dxa"/>
            <w:shd w:val="clear" w:color="auto" w:fill="auto"/>
          </w:tcPr>
          <w:p w14:paraId="4019A172" w14:textId="7F3B4402" w:rsidR="003A6741" w:rsidRPr="002C3B29" w:rsidRDefault="00C71227" w:rsidP="002F16E1">
            <w:pPr>
              <w:spacing w:before="120" w:after="120"/>
              <w:rPr>
                <w:sz w:val="18"/>
                <w:szCs w:val="18"/>
              </w:rPr>
            </w:pPr>
            <w:r w:rsidRPr="002C3B29">
              <w:rPr>
                <w:sz w:val="18"/>
                <w:szCs w:val="18"/>
              </w:rPr>
              <w:t>Courtney Snyder</w:t>
            </w:r>
          </w:p>
        </w:tc>
        <w:tc>
          <w:tcPr>
            <w:tcW w:w="1107" w:type="dxa"/>
            <w:shd w:val="clear" w:color="auto" w:fill="auto"/>
          </w:tcPr>
          <w:p w14:paraId="3253746C" w14:textId="77777777" w:rsidR="003A6741" w:rsidRPr="002C3B29" w:rsidRDefault="003A6741" w:rsidP="002F16E1">
            <w:pPr>
              <w:spacing w:before="120" w:after="120"/>
              <w:rPr>
                <w:b/>
                <w:sz w:val="18"/>
                <w:szCs w:val="18"/>
              </w:rPr>
            </w:pPr>
            <w:r w:rsidRPr="002C3B29">
              <w:rPr>
                <w:b/>
                <w:sz w:val="18"/>
                <w:szCs w:val="18"/>
              </w:rPr>
              <w:t>Date</w:t>
            </w:r>
          </w:p>
        </w:tc>
        <w:tc>
          <w:tcPr>
            <w:tcW w:w="2606" w:type="dxa"/>
            <w:shd w:val="clear" w:color="auto" w:fill="auto"/>
          </w:tcPr>
          <w:p w14:paraId="46A61D30" w14:textId="7D55792C" w:rsidR="003A6741" w:rsidRPr="002C3B29" w:rsidRDefault="00A5566D" w:rsidP="002F16E1">
            <w:pPr>
              <w:spacing w:before="120" w:after="120"/>
              <w:rPr>
                <w:sz w:val="18"/>
                <w:szCs w:val="18"/>
              </w:rPr>
            </w:pPr>
            <w:r>
              <w:rPr>
                <w:sz w:val="18"/>
                <w:szCs w:val="18"/>
              </w:rPr>
              <w:t>11/19/2022</w:t>
            </w:r>
          </w:p>
        </w:tc>
      </w:tr>
      <w:tr w:rsidR="008B031E" w:rsidRPr="002C3B29" w14:paraId="20D245DB" w14:textId="77777777" w:rsidTr="002F16E1">
        <w:tc>
          <w:tcPr>
            <w:tcW w:w="1908" w:type="dxa"/>
            <w:shd w:val="clear" w:color="auto" w:fill="auto"/>
          </w:tcPr>
          <w:p w14:paraId="2B7246F9" w14:textId="77777777" w:rsidR="008B031E" w:rsidRPr="002C3B29" w:rsidRDefault="008B031E" w:rsidP="002F16E1">
            <w:pPr>
              <w:spacing w:before="120" w:after="120"/>
              <w:rPr>
                <w:b/>
                <w:sz w:val="18"/>
                <w:szCs w:val="18"/>
              </w:rPr>
            </w:pPr>
            <w:r w:rsidRPr="002C3B29">
              <w:rPr>
                <w:b/>
                <w:sz w:val="18"/>
                <w:szCs w:val="18"/>
              </w:rPr>
              <w:t>Email address</w:t>
            </w:r>
          </w:p>
        </w:tc>
        <w:tc>
          <w:tcPr>
            <w:tcW w:w="8513" w:type="dxa"/>
            <w:gridSpan w:val="3"/>
            <w:shd w:val="clear" w:color="auto" w:fill="auto"/>
          </w:tcPr>
          <w:p w14:paraId="5A198A0F" w14:textId="3E69C1C1" w:rsidR="008B031E" w:rsidRPr="002C3B29" w:rsidRDefault="00C71227" w:rsidP="002F16E1">
            <w:pPr>
              <w:spacing w:before="120" w:after="120"/>
              <w:rPr>
                <w:sz w:val="18"/>
                <w:szCs w:val="18"/>
              </w:rPr>
            </w:pPr>
            <w:r w:rsidRPr="002C3B29">
              <w:rPr>
                <w:sz w:val="18"/>
                <w:szCs w:val="18"/>
              </w:rPr>
              <w:t>Courtney_snyder@med.unc.edu</w:t>
            </w:r>
          </w:p>
        </w:tc>
      </w:tr>
    </w:tbl>
    <w:p w14:paraId="3DCEA552" w14:textId="77777777" w:rsidR="00554FFC" w:rsidRPr="002C3B29" w:rsidRDefault="00554FFC" w:rsidP="00A66A42">
      <w:pPr>
        <w:spacing w:before="120" w:after="120"/>
        <w:rPr>
          <w:b/>
          <w:sz w:val="18"/>
          <w:szCs w:val="18"/>
        </w:rPr>
      </w:pPr>
    </w:p>
    <w:p w14:paraId="3BA90E8F" w14:textId="3763F2D9" w:rsidR="00FE7D95" w:rsidRPr="002C3B29" w:rsidRDefault="00A66A42" w:rsidP="00A66A42">
      <w:pPr>
        <w:spacing w:before="120" w:after="120"/>
        <w:rPr>
          <w:b/>
          <w:sz w:val="18"/>
          <w:szCs w:val="18"/>
        </w:rPr>
      </w:pPr>
      <w:r w:rsidRPr="002C3B29">
        <w:rPr>
          <w:b/>
          <w:sz w:val="18"/>
          <w:szCs w:val="18"/>
        </w:rPr>
        <w:t>CLINI</w:t>
      </w:r>
      <w:r w:rsidR="00E45289" w:rsidRPr="002C3B29">
        <w:rPr>
          <w:b/>
          <w:sz w:val="18"/>
          <w:szCs w:val="18"/>
        </w:rPr>
        <w:t>C</w:t>
      </w:r>
      <w:r w:rsidRPr="002C3B29">
        <w:rPr>
          <w:b/>
          <w:sz w:val="18"/>
          <w:szCs w:val="18"/>
        </w:rPr>
        <w:t>AL SCENARIO</w:t>
      </w:r>
      <w:r w:rsidR="007848FE" w:rsidRPr="002C3B29">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C3B29" w14:paraId="4066C840" w14:textId="77777777" w:rsidTr="002F16E1">
        <w:tc>
          <w:tcPr>
            <w:tcW w:w="10421" w:type="dxa"/>
            <w:shd w:val="clear" w:color="auto" w:fill="auto"/>
          </w:tcPr>
          <w:p w14:paraId="1A260A53" w14:textId="692EB754" w:rsidR="00A66A42" w:rsidRPr="002C3B29" w:rsidRDefault="0059719C" w:rsidP="004F2046">
            <w:pPr>
              <w:spacing w:before="120" w:after="120"/>
              <w:rPr>
                <w:b/>
                <w:sz w:val="18"/>
                <w:szCs w:val="18"/>
              </w:rPr>
            </w:pPr>
            <w:r>
              <w:rPr>
                <w:sz w:val="18"/>
                <w:szCs w:val="18"/>
              </w:rPr>
              <w:t xml:space="preserve">Stroke is the </w:t>
            </w:r>
            <w:r w:rsidR="00F60131">
              <w:rPr>
                <w:sz w:val="18"/>
                <w:szCs w:val="18"/>
              </w:rPr>
              <w:t>leading cause of disability.</w:t>
            </w:r>
            <w:r w:rsidR="00F60131" w:rsidRPr="00F60131">
              <w:rPr>
                <w:sz w:val="18"/>
                <w:szCs w:val="18"/>
                <w:vertAlign w:val="superscript"/>
              </w:rPr>
              <w:t>1</w:t>
            </w:r>
            <w:r w:rsidR="00F60131">
              <w:rPr>
                <w:sz w:val="18"/>
                <w:szCs w:val="18"/>
              </w:rPr>
              <w:t xml:space="preserve"> </w:t>
            </w:r>
            <w:r w:rsidR="00246618">
              <w:rPr>
                <w:sz w:val="18"/>
                <w:szCs w:val="18"/>
              </w:rPr>
              <w:t xml:space="preserve">Adults who experience a stroke often </w:t>
            </w:r>
            <w:r w:rsidR="00DF6F4D">
              <w:rPr>
                <w:sz w:val="18"/>
                <w:szCs w:val="18"/>
              </w:rPr>
              <w:t>develop motor impairments</w:t>
            </w:r>
            <w:r w:rsidR="00863F03">
              <w:rPr>
                <w:sz w:val="18"/>
                <w:szCs w:val="18"/>
              </w:rPr>
              <w:t xml:space="preserve"> </w:t>
            </w:r>
            <w:r w:rsidR="00A13449">
              <w:rPr>
                <w:sz w:val="18"/>
                <w:szCs w:val="18"/>
              </w:rPr>
              <w:t>which affect</w:t>
            </w:r>
            <w:r w:rsidR="00863F03">
              <w:rPr>
                <w:sz w:val="18"/>
                <w:szCs w:val="18"/>
              </w:rPr>
              <w:t xml:space="preserve"> the opposite side of the body from </w:t>
            </w:r>
            <w:r w:rsidR="009438EC">
              <w:rPr>
                <w:sz w:val="18"/>
                <w:szCs w:val="18"/>
              </w:rPr>
              <w:t xml:space="preserve">where </w:t>
            </w:r>
            <w:r w:rsidR="009B6E8C">
              <w:rPr>
                <w:sz w:val="18"/>
                <w:szCs w:val="18"/>
              </w:rPr>
              <w:t xml:space="preserve">the </w:t>
            </w:r>
            <w:r w:rsidR="009438EC">
              <w:rPr>
                <w:sz w:val="18"/>
                <w:szCs w:val="18"/>
              </w:rPr>
              <w:t xml:space="preserve">brain damage occurs. </w:t>
            </w:r>
            <w:r w:rsidR="00CA3A2A">
              <w:rPr>
                <w:sz w:val="18"/>
                <w:szCs w:val="18"/>
              </w:rPr>
              <w:t xml:space="preserve">This leads to </w:t>
            </w:r>
            <w:r w:rsidR="00612C38">
              <w:rPr>
                <w:sz w:val="18"/>
                <w:szCs w:val="18"/>
              </w:rPr>
              <w:t>one upper extremity being less functional th</w:t>
            </w:r>
            <w:r w:rsidR="0038326B">
              <w:rPr>
                <w:sz w:val="18"/>
                <w:szCs w:val="18"/>
              </w:rPr>
              <w:t>a</w:t>
            </w:r>
            <w:r w:rsidR="00612C38">
              <w:rPr>
                <w:sz w:val="18"/>
                <w:szCs w:val="18"/>
              </w:rPr>
              <w:t xml:space="preserve">n the other, requiring rehabilitation to </w:t>
            </w:r>
            <w:r w:rsidR="0038326B">
              <w:rPr>
                <w:sz w:val="18"/>
                <w:szCs w:val="18"/>
              </w:rPr>
              <w:t xml:space="preserve">work towards recovery. Some patients quickly recover their motor function, whereas </w:t>
            </w:r>
            <w:r w:rsidR="00A55EB6">
              <w:rPr>
                <w:sz w:val="18"/>
                <w:szCs w:val="18"/>
              </w:rPr>
              <w:t>75% of patients have persistent upper extremity deficits after 3-6 months.</w:t>
            </w:r>
            <w:r w:rsidR="00A55EB6" w:rsidRPr="00A55EB6">
              <w:rPr>
                <w:sz w:val="18"/>
                <w:szCs w:val="18"/>
                <w:vertAlign w:val="superscript"/>
              </w:rPr>
              <w:t>1</w:t>
            </w:r>
            <w:r w:rsidR="00A55EB6">
              <w:rPr>
                <w:sz w:val="18"/>
                <w:szCs w:val="18"/>
              </w:rPr>
              <w:t xml:space="preserve"> </w:t>
            </w:r>
            <w:r w:rsidR="008D6043">
              <w:rPr>
                <w:sz w:val="18"/>
                <w:szCs w:val="18"/>
              </w:rPr>
              <w:t xml:space="preserve">There is a great need to determine effective rehabilitation strategies for restoring upper limb function in stroke patients. </w:t>
            </w:r>
            <w:r w:rsidR="0015312B">
              <w:rPr>
                <w:sz w:val="18"/>
                <w:szCs w:val="18"/>
              </w:rPr>
              <w:t xml:space="preserve">Constraint-induced movement therapy (CIMT) is </w:t>
            </w:r>
            <w:r w:rsidR="000816F9">
              <w:rPr>
                <w:sz w:val="18"/>
                <w:szCs w:val="18"/>
              </w:rPr>
              <w:t xml:space="preserve">one therapeutic technique that is </w:t>
            </w:r>
            <w:r w:rsidR="0015312B">
              <w:rPr>
                <w:sz w:val="18"/>
                <w:szCs w:val="18"/>
              </w:rPr>
              <w:t xml:space="preserve">gaining popularity in research literature and clinical practice. CIMT involves </w:t>
            </w:r>
            <w:r w:rsidR="000816F9">
              <w:rPr>
                <w:sz w:val="18"/>
                <w:szCs w:val="18"/>
              </w:rPr>
              <w:t xml:space="preserve">restraining the less affected upper limb and </w:t>
            </w:r>
            <w:r w:rsidR="009B4B98">
              <w:rPr>
                <w:sz w:val="18"/>
                <w:szCs w:val="18"/>
              </w:rPr>
              <w:t xml:space="preserve">focusing on training the more affected side to practice skills </w:t>
            </w:r>
            <w:r w:rsidR="00A50029">
              <w:rPr>
                <w:sz w:val="18"/>
                <w:szCs w:val="18"/>
              </w:rPr>
              <w:t>intensively for extended periods of time.</w:t>
            </w:r>
            <w:r w:rsidR="002B27D1">
              <w:rPr>
                <w:sz w:val="18"/>
                <w:szCs w:val="18"/>
              </w:rPr>
              <w:t xml:space="preserve"> </w:t>
            </w:r>
            <w:r w:rsidR="00EF6E17">
              <w:rPr>
                <w:sz w:val="18"/>
                <w:szCs w:val="18"/>
              </w:rPr>
              <w:t>I am interested to learn if CIMT is a more effective treatment than conventional physical therapy interventions</w:t>
            </w:r>
            <w:r w:rsidR="0021654F">
              <w:rPr>
                <w:sz w:val="18"/>
                <w:szCs w:val="18"/>
              </w:rPr>
              <w:t xml:space="preserve"> for improving upper limb </w:t>
            </w:r>
            <w:r w:rsidR="00935DFF">
              <w:rPr>
                <w:sz w:val="18"/>
                <w:szCs w:val="18"/>
              </w:rPr>
              <w:t>function in adults who have had a stroke with upper extremity hemiplegia. This is important for clinicians to know so</w:t>
            </w:r>
            <w:r w:rsidR="0051657B">
              <w:rPr>
                <w:sz w:val="18"/>
                <w:szCs w:val="18"/>
              </w:rPr>
              <w:t xml:space="preserve"> that rehabilitation efforts can be directed in ways that have </w:t>
            </w:r>
            <w:r w:rsidR="004F2046">
              <w:rPr>
                <w:sz w:val="18"/>
                <w:szCs w:val="18"/>
              </w:rPr>
              <w:t>the most potential benefits.</w:t>
            </w:r>
            <w:r w:rsidR="00BB40CF">
              <w:rPr>
                <w:sz w:val="18"/>
                <w:szCs w:val="18"/>
              </w:rPr>
              <w:t xml:space="preserve"> The ability to functionally use </w:t>
            </w:r>
            <w:r w:rsidR="00F35EB0">
              <w:rPr>
                <w:sz w:val="18"/>
                <w:szCs w:val="18"/>
              </w:rPr>
              <w:t>one’s upper extremity is important for carrying out daily activities, participation</w:t>
            </w:r>
            <w:r w:rsidR="003A5F1F">
              <w:rPr>
                <w:sz w:val="18"/>
                <w:szCs w:val="18"/>
              </w:rPr>
              <w:t xml:space="preserve">, and quality of life. By understanding the efficacy of CIMT, clinicians can </w:t>
            </w:r>
            <w:r w:rsidR="00335092">
              <w:rPr>
                <w:sz w:val="18"/>
                <w:szCs w:val="18"/>
              </w:rPr>
              <w:t>intervene quickly</w:t>
            </w:r>
            <w:r w:rsidR="00F5566F">
              <w:rPr>
                <w:sz w:val="18"/>
                <w:szCs w:val="18"/>
              </w:rPr>
              <w:t xml:space="preserve"> and wisely</w:t>
            </w:r>
            <w:r w:rsidR="00335092">
              <w:rPr>
                <w:sz w:val="18"/>
                <w:szCs w:val="18"/>
              </w:rPr>
              <w:t xml:space="preserve"> with evidence-based principles to ensure </w:t>
            </w:r>
            <w:r w:rsidR="00F5566F">
              <w:rPr>
                <w:sz w:val="18"/>
                <w:szCs w:val="18"/>
              </w:rPr>
              <w:t xml:space="preserve">patients with stroke are able to use their affected arm </w:t>
            </w:r>
            <w:r w:rsidR="00BD4002">
              <w:rPr>
                <w:sz w:val="18"/>
                <w:szCs w:val="18"/>
              </w:rPr>
              <w:t xml:space="preserve">with </w:t>
            </w:r>
            <w:r w:rsidR="00941FD7">
              <w:rPr>
                <w:sz w:val="18"/>
                <w:szCs w:val="18"/>
              </w:rPr>
              <w:t xml:space="preserve">optimized motor </w:t>
            </w:r>
            <w:r w:rsidR="00BD4002">
              <w:rPr>
                <w:sz w:val="18"/>
                <w:szCs w:val="18"/>
              </w:rPr>
              <w:t>recovery.</w:t>
            </w:r>
          </w:p>
        </w:tc>
      </w:tr>
    </w:tbl>
    <w:p w14:paraId="421D1EA2" w14:textId="77777777" w:rsidR="00554FFC" w:rsidRPr="002C3B29" w:rsidRDefault="00554FFC" w:rsidP="00A66A42">
      <w:pPr>
        <w:spacing w:before="120"/>
        <w:rPr>
          <w:b/>
          <w:sz w:val="18"/>
          <w:szCs w:val="18"/>
        </w:rPr>
      </w:pPr>
    </w:p>
    <w:p w14:paraId="722D0F74" w14:textId="72B04D26" w:rsidR="00A66A42" w:rsidRPr="002C3B29" w:rsidRDefault="00A66A42" w:rsidP="00A66A42">
      <w:pPr>
        <w:spacing w:before="120"/>
        <w:rPr>
          <w:bCs/>
          <w:sz w:val="18"/>
          <w:szCs w:val="18"/>
        </w:rPr>
      </w:pPr>
      <w:r w:rsidRPr="002C3B29">
        <w:rPr>
          <w:b/>
          <w:sz w:val="18"/>
          <w:szCs w:val="18"/>
        </w:rPr>
        <w:t>SUMMARY OF SEARCH</w:t>
      </w:r>
      <w:r w:rsidR="00694FB1" w:rsidRPr="002C3B29">
        <w:rPr>
          <w:b/>
          <w:sz w:val="18"/>
          <w:szCs w:val="18"/>
        </w:rPr>
        <w:t xml:space="preserve"> </w:t>
      </w:r>
    </w:p>
    <w:p w14:paraId="45B6D6D7" w14:textId="77777777" w:rsidR="00A66A42" w:rsidRPr="002C3B29" w:rsidRDefault="00A66A42" w:rsidP="00A66A42">
      <w:pPr>
        <w:spacing w:after="120"/>
        <w:rPr>
          <w:sz w:val="18"/>
          <w:szCs w:val="18"/>
        </w:rPr>
      </w:pPr>
      <w:r w:rsidRPr="002C3B29">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C3B29" w14:paraId="64C2A3D5" w14:textId="77777777" w:rsidTr="002F16E1">
        <w:tc>
          <w:tcPr>
            <w:tcW w:w="10421" w:type="dxa"/>
            <w:shd w:val="clear" w:color="auto" w:fill="auto"/>
          </w:tcPr>
          <w:p w14:paraId="125CE022" w14:textId="751A8BD4" w:rsidR="00A66A42" w:rsidRPr="002C3B29" w:rsidRDefault="009B099D" w:rsidP="002F16E1">
            <w:pPr>
              <w:spacing w:before="120" w:after="120"/>
              <w:rPr>
                <w:sz w:val="18"/>
                <w:szCs w:val="18"/>
              </w:rPr>
            </w:pPr>
            <w:r>
              <w:rPr>
                <w:sz w:val="18"/>
                <w:szCs w:val="18"/>
              </w:rPr>
              <w:t>Eight studies met the inclusion and exclusion criteria including 5 systematic reviews/meta-analyses and 3 RCTs.</w:t>
            </w:r>
          </w:p>
          <w:p w14:paraId="6085D477" w14:textId="58DCCB12" w:rsidR="00A66A42" w:rsidRDefault="008D3942" w:rsidP="009B099D">
            <w:pPr>
              <w:pStyle w:val="ListParagraph"/>
              <w:numPr>
                <w:ilvl w:val="0"/>
                <w:numId w:val="14"/>
              </w:numPr>
              <w:spacing w:before="120" w:after="120"/>
              <w:rPr>
                <w:sz w:val="18"/>
                <w:szCs w:val="18"/>
              </w:rPr>
            </w:pPr>
            <w:r>
              <w:rPr>
                <w:sz w:val="18"/>
                <w:szCs w:val="18"/>
              </w:rPr>
              <w:t xml:space="preserve">CIMT or </w:t>
            </w:r>
            <w:proofErr w:type="spellStart"/>
            <w:r>
              <w:rPr>
                <w:sz w:val="18"/>
                <w:szCs w:val="18"/>
              </w:rPr>
              <w:t>mCIMT</w:t>
            </w:r>
            <w:proofErr w:type="spellEnd"/>
            <w:r>
              <w:rPr>
                <w:sz w:val="18"/>
                <w:szCs w:val="18"/>
              </w:rPr>
              <w:t xml:space="preserve"> may have a greater effect on improving upper limb function and activities of daily living for individuals in the acute and sub-acute phases of stroke compared to traditional therapy</w:t>
            </w:r>
            <w:r w:rsidR="00E21CC9">
              <w:rPr>
                <w:sz w:val="18"/>
                <w:szCs w:val="18"/>
              </w:rPr>
              <w:t>.</w:t>
            </w:r>
            <w:r w:rsidR="00E21CC9" w:rsidRPr="00E21CC9">
              <w:rPr>
                <w:sz w:val="18"/>
                <w:szCs w:val="18"/>
                <w:vertAlign w:val="superscript"/>
              </w:rPr>
              <w:t>1</w:t>
            </w:r>
          </w:p>
          <w:p w14:paraId="0FAF0AB2" w14:textId="07C796B6" w:rsidR="001A386B" w:rsidRDefault="00E21CC9" w:rsidP="009B099D">
            <w:pPr>
              <w:pStyle w:val="ListParagraph"/>
              <w:numPr>
                <w:ilvl w:val="0"/>
                <w:numId w:val="14"/>
              </w:numPr>
              <w:spacing w:before="120" w:after="120"/>
              <w:rPr>
                <w:sz w:val="18"/>
                <w:szCs w:val="18"/>
              </w:rPr>
            </w:pPr>
            <w:r>
              <w:rPr>
                <w:sz w:val="18"/>
                <w:szCs w:val="18"/>
              </w:rPr>
              <w:t xml:space="preserve">Low intensity CIMT may be a more optimal level of therapy than high intensity CIMT for individuals </w:t>
            </w:r>
            <w:r w:rsidR="00533064">
              <w:rPr>
                <w:sz w:val="18"/>
                <w:szCs w:val="18"/>
              </w:rPr>
              <w:t>in the</w:t>
            </w:r>
            <w:r>
              <w:rPr>
                <w:sz w:val="18"/>
                <w:szCs w:val="18"/>
              </w:rPr>
              <w:t xml:space="preserve"> acute and sub-acute </w:t>
            </w:r>
            <w:r w:rsidR="00533064">
              <w:rPr>
                <w:sz w:val="18"/>
                <w:szCs w:val="18"/>
              </w:rPr>
              <w:t xml:space="preserve">stages </w:t>
            </w:r>
            <w:r w:rsidR="00C03375">
              <w:rPr>
                <w:sz w:val="18"/>
                <w:szCs w:val="18"/>
              </w:rPr>
              <w:t>of</w:t>
            </w:r>
            <w:r w:rsidR="00533064">
              <w:rPr>
                <w:sz w:val="18"/>
                <w:szCs w:val="18"/>
              </w:rPr>
              <w:t xml:space="preserve"> </w:t>
            </w:r>
            <w:r>
              <w:rPr>
                <w:sz w:val="18"/>
                <w:szCs w:val="18"/>
              </w:rPr>
              <w:t>stroke.</w:t>
            </w:r>
            <w:r w:rsidRPr="00E21CC9">
              <w:rPr>
                <w:sz w:val="18"/>
                <w:szCs w:val="18"/>
                <w:vertAlign w:val="superscript"/>
              </w:rPr>
              <w:t>1</w:t>
            </w:r>
          </w:p>
          <w:p w14:paraId="37E95F73" w14:textId="31980D9D" w:rsidR="001A386B" w:rsidRDefault="00E21CC9" w:rsidP="009B099D">
            <w:pPr>
              <w:pStyle w:val="ListParagraph"/>
              <w:numPr>
                <w:ilvl w:val="0"/>
                <w:numId w:val="14"/>
              </w:numPr>
              <w:spacing w:before="120" w:after="120"/>
              <w:rPr>
                <w:sz w:val="18"/>
                <w:szCs w:val="18"/>
              </w:rPr>
            </w:pPr>
            <w:r>
              <w:rPr>
                <w:sz w:val="18"/>
                <w:szCs w:val="18"/>
              </w:rPr>
              <w:t xml:space="preserve">When the amount of time in therapy is adjusted to be equivalent, CIMT appears to be more effective in </w:t>
            </w:r>
            <w:r w:rsidR="00EC6B8F">
              <w:rPr>
                <w:sz w:val="18"/>
                <w:szCs w:val="18"/>
              </w:rPr>
              <w:t xml:space="preserve">improving upper limb motor capacity, upper limb motor ability, </w:t>
            </w:r>
            <w:r w:rsidR="000C2DCB">
              <w:rPr>
                <w:sz w:val="18"/>
                <w:szCs w:val="18"/>
              </w:rPr>
              <w:t xml:space="preserve">comprehensive </w:t>
            </w:r>
            <w:r w:rsidR="008B0EE3">
              <w:rPr>
                <w:sz w:val="18"/>
                <w:szCs w:val="18"/>
              </w:rPr>
              <w:t>function</w:t>
            </w:r>
            <w:r w:rsidR="000C2DCB">
              <w:rPr>
                <w:sz w:val="18"/>
                <w:szCs w:val="18"/>
              </w:rPr>
              <w:t xml:space="preserve">, and self-report </w:t>
            </w:r>
            <w:r w:rsidR="008B0EE3">
              <w:rPr>
                <w:sz w:val="18"/>
                <w:szCs w:val="18"/>
              </w:rPr>
              <w:t xml:space="preserve">measures </w:t>
            </w:r>
            <w:r w:rsidR="000C2DCB">
              <w:rPr>
                <w:sz w:val="18"/>
                <w:szCs w:val="18"/>
              </w:rPr>
              <w:t>compared to control interventions.</w:t>
            </w:r>
            <w:r w:rsidR="000C2DCB" w:rsidRPr="000C2DCB">
              <w:rPr>
                <w:sz w:val="18"/>
                <w:szCs w:val="18"/>
                <w:vertAlign w:val="superscript"/>
              </w:rPr>
              <w:t>2</w:t>
            </w:r>
          </w:p>
          <w:p w14:paraId="34BA28F9" w14:textId="2E0D2444" w:rsidR="001A386B" w:rsidRPr="009B099D" w:rsidRDefault="003F733E" w:rsidP="009B099D">
            <w:pPr>
              <w:pStyle w:val="ListParagraph"/>
              <w:numPr>
                <w:ilvl w:val="0"/>
                <w:numId w:val="14"/>
              </w:numPr>
              <w:spacing w:before="120" w:after="120"/>
              <w:rPr>
                <w:sz w:val="18"/>
                <w:szCs w:val="18"/>
              </w:rPr>
            </w:pPr>
            <w:r>
              <w:rPr>
                <w:sz w:val="18"/>
                <w:szCs w:val="18"/>
              </w:rPr>
              <w:t xml:space="preserve">CIMT is </w:t>
            </w:r>
            <w:r w:rsidR="00B12BF6">
              <w:rPr>
                <w:sz w:val="18"/>
                <w:szCs w:val="18"/>
              </w:rPr>
              <w:t xml:space="preserve">shown to be </w:t>
            </w:r>
            <w:r w:rsidR="00B719A5">
              <w:rPr>
                <w:sz w:val="18"/>
                <w:szCs w:val="18"/>
              </w:rPr>
              <w:t>significantly effective independent of time since stroke onset or CIMT regimen duration.</w:t>
            </w:r>
            <w:r w:rsidR="00F6313D">
              <w:rPr>
                <w:sz w:val="18"/>
                <w:szCs w:val="18"/>
              </w:rPr>
              <w:t xml:space="preserve"> </w:t>
            </w:r>
            <w:r w:rsidR="00C1288D">
              <w:rPr>
                <w:sz w:val="18"/>
                <w:szCs w:val="18"/>
              </w:rPr>
              <w:t xml:space="preserve">It is important for there to be residual volitional movement to benefit from CIMT. </w:t>
            </w:r>
            <w:r w:rsidR="004C4BB3">
              <w:rPr>
                <w:sz w:val="18"/>
                <w:szCs w:val="18"/>
              </w:rPr>
              <w:t>The most optimal CIMT parameters are continuing to be understood.</w:t>
            </w:r>
            <w:r w:rsidR="00B719A5" w:rsidRPr="00282D6F">
              <w:rPr>
                <w:sz w:val="18"/>
                <w:szCs w:val="18"/>
                <w:vertAlign w:val="superscript"/>
              </w:rPr>
              <w:t>2</w:t>
            </w:r>
          </w:p>
        </w:tc>
      </w:tr>
    </w:tbl>
    <w:p w14:paraId="1A14183E" w14:textId="788827D2" w:rsidR="00A66A42" w:rsidRPr="002C3B29" w:rsidRDefault="00637684" w:rsidP="00637684">
      <w:pPr>
        <w:spacing w:before="120" w:after="120"/>
        <w:rPr>
          <w:b/>
          <w:sz w:val="18"/>
          <w:szCs w:val="18"/>
        </w:rPr>
      </w:pPr>
      <w:r w:rsidRPr="002C3B29">
        <w:rPr>
          <w:b/>
          <w:sz w:val="18"/>
          <w:szCs w:val="18"/>
        </w:rPr>
        <w:t>CLINICAL BOTTOM LINE</w:t>
      </w:r>
      <w:r w:rsidR="0004387F" w:rsidRPr="002C3B29">
        <w:rPr>
          <w:sz w:val="18"/>
          <w:szCs w:val="18"/>
          <w:highlight w:val="yellow"/>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C3B29" w14:paraId="1A91139A" w14:textId="77777777" w:rsidTr="002F16E1">
        <w:tc>
          <w:tcPr>
            <w:tcW w:w="10421" w:type="dxa"/>
            <w:shd w:val="clear" w:color="auto" w:fill="auto"/>
          </w:tcPr>
          <w:p w14:paraId="071A6493" w14:textId="67490A1F" w:rsidR="00637684" w:rsidRPr="002C3B29" w:rsidRDefault="00282D6F" w:rsidP="002F16E1">
            <w:pPr>
              <w:spacing w:before="120" w:after="120"/>
              <w:rPr>
                <w:sz w:val="18"/>
                <w:szCs w:val="18"/>
              </w:rPr>
            </w:pPr>
            <w:r>
              <w:rPr>
                <w:sz w:val="18"/>
                <w:szCs w:val="18"/>
              </w:rPr>
              <w:t xml:space="preserve">Adults who have suffered from a stroke </w:t>
            </w:r>
            <w:r w:rsidR="00687611">
              <w:rPr>
                <w:sz w:val="18"/>
                <w:szCs w:val="18"/>
              </w:rPr>
              <w:t>with</w:t>
            </w:r>
            <w:r>
              <w:rPr>
                <w:sz w:val="18"/>
                <w:szCs w:val="18"/>
              </w:rPr>
              <w:t xml:space="preserve"> </w:t>
            </w:r>
            <w:r w:rsidR="00F6313D">
              <w:rPr>
                <w:sz w:val="18"/>
                <w:szCs w:val="18"/>
              </w:rPr>
              <w:t>upper extremity hemiplegia</w:t>
            </w:r>
            <w:r w:rsidR="006A5F5E">
              <w:rPr>
                <w:sz w:val="18"/>
                <w:szCs w:val="18"/>
              </w:rPr>
              <w:t xml:space="preserve"> should receive CIMT </w:t>
            </w:r>
            <w:r w:rsidR="00687611">
              <w:rPr>
                <w:sz w:val="18"/>
                <w:szCs w:val="18"/>
              </w:rPr>
              <w:t xml:space="preserve">for </w:t>
            </w:r>
            <w:r w:rsidR="008E430B">
              <w:rPr>
                <w:sz w:val="18"/>
                <w:szCs w:val="18"/>
              </w:rPr>
              <w:t>improving upper extremity function</w:t>
            </w:r>
            <w:r w:rsidR="005C1783">
              <w:rPr>
                <w:sz w:val="18"/>
                <w:szCs w:val="18"/>
              </w:rPr>
              <w:t xml:space="preserve">. </w:t>
            </w:r>
            <w:r w:rsidR="004C7389">
              <w:rPr>
                <w:sz w:val="18"/>
                <w:szCs w:val="18"/>
              </w:rPr>
              <w:t xml:space="preserve">CIMT appears to be effective in all phases post-stroke. </w:t>
            </w:r>
            <w:r w:rsidR="007673EC">
              <w:rPr>
                <w:sz w:val="18"/>
                <w:szCs w:val="18"/>
              </w:rPr>
              <w:t xml:space="preserve">The intensity should be adjusted based on </w:t>
            </w:r>
            <w:r w:rsidR="00687611">
              <w:rPr>
                <w:sz w:val="18"/>
                <w:szCs w:val="18"/>
              </w:rPr>
              <w:t>the patient</w:t>
            </w:r>
            <w:r w:rsidR="007673EC">
              <w:rPr>
                <w:sz w:val="18"/>
                <w:szCs w:val="18"/>
              </w:rPr>
              <w:t>, with lower intensity CIMT</w:t>
            </w:r>
            <w:r w:rsidR="008E430B">
              <w:rPr>
                <w:sz w:val="18"/>
                <w:szCs w:val="18"/>
              </w:rPr>
              <w:t xml:space="preserve"> appearing to be better</w:t>
            </w:r>
            <w:r w:rsidR="007673EC">
              <w:rPr>
                <w:sz w:val="18"/>
                <w:szCs w:val="18"/>
              </w:rPr>
              <w:t xml:space="preserve"> for </w:t>
            </w:r>
            <w:r w:rsidR="00A2241E">
              <w:rPr>
                <w:sz w:val="18"/>
                <w:szCs w:val="18"/>
              </w:rPr>
              <w:t xml:space="preserve">those in </w:t>
            </w:r>
            <w:r w:rsidR="008E430B">
              <w:rPr>
                <w:sz w:val="18"/>
                <w:szCs w:val="18"/>
              </w:rPr>
              <w:t>more</w:t>
            </w:r>
            <w:r w:rsidR="007673EC">
              <w:rPr>
                <w:sz w:val="18"/>
                <w:szCs w:val="18"/>
              </w:rPr>
              <w:t xml:space="preserve"> acute phase</w:t>
            </w:r>
            <w:r w:rsidR="008E430B">
              <w:rPr>
                <w:sz w:val="18"/>
                <w:szCs w:val="18"/>
              </w:rPr>
              <w:t>s</w:t>
            </w:r>
            <w:r w:rsidR="007673EC">
              <w:rPr>
                <w:sz w:val="18"/>
                <w:szCs w:val="18"/>
              </w:rPr>
              <w:t xml:space="preserve">. </w:t>
            </w:r>
            <w:r w:rsidR="00DA3719">
              <w:rPr>
                <w:sz w:val="18"/>
                <w:szCs w:val="18"/>
              </w:rPr>
              <w:t>Evid</w:t>
            </w:r>
            <w:r w:rsidR="007673EC">
              <w:rPr>
                <w:sz w:val="18"/>
                <w:szCs w:val="18"/>
              </w:rPr>
              <w:t>e</w:t>
            </w:r>
            <w:r w:rsidR="00DA3719">
              <w:rPr>
                <w:sz w:val="18"/>
                <w:szCs w:val="18"/>
              </w:rPr>
              <w:t xml:space="preserve">nce supports that CIMT is more beneficial than conventional </w:t>
            </w:r>
            <w:r w:rsidR="000239BB">
              <w:rPr>
                <w:sz w:val="18"/>
                <w:szCs w:val="18"/>
              </w:rPr>
              <w:t xml:space="preserve">therapy, even when the control intervention is matched </w:t>
            </w:r>
            <w:r w:rsidR="002C757F">
              <w:rPr>
                <w:sz w:val="18"/>
                <w:szCs w:val="18"/>
              </w:rPr>
              <w:t xml:space="preserve">to similar time </w:t>
            </w:r>
            <w:r w:rsidR="000239BB">
              <w:rPr>
                <w:sz w:val="18"/>
                <w:szCs w:val="18"/>
              </w:rPr>
              <w:t xml:space="preserve">in therapy. </w:t>
            </w:r>
            <w:r w:rsidR="00857CB3">
              <w:rPr>
                <w:sz w:val="18"/>
                <w:szCs w:val="18"/>
              </w:rPr>
              <w:t>Benefits</w:t>
            </w:r>
            <w:r w:rsidR="006E2B7E">
              <w:rPr>
                <w:sz w:val="18"/>
                <w:szCs w:val="18"/>
              </w:rPr>
              <w:t xml:space="preserve"> have been demonstrated</w:t>
            </w:r>
            <w:r w:rsidR="00C4617A">
              <w:rPr>
                <w:sz w:val="18"/>
                <w:szCs w:val="18"/>
              </w:rPr>
              <w:t xml:space="preserve"> </w:t>
            </w:r>
            <w:r w:rsidR="00857CB3">
              <w:rPr>
                <w:sz w:val="18"/>
                <w:szCs w:val="18"/>
              </w:rPr>
              <w:t>immediately after CIMT intervention, but more long-term follow-up</w:t>
            </w:r>
            <w:r w:rsidR="004F1ABD">
              <w:rPr>
                <w:sz w:val="18"/>
                <w:szCs w:val="18"/>
              </w:rPr>
              <w:t xml:space="preserve"> data</w:t>
            </w:r>
            <w:r w:rsidR="00857CB3">
              <w:rPr>
                <w:sz w:val="18"/>
                <w:szCs w:val="18"/>
              </w:rPr>
              <w:t xml:space="preserve"> </w:t>
            </w:r>
            <w:r w:rsidR="004F1ABD">
              <w:rPr>
                <w:sz w:val="18"/>
                <w:szCs w:val="18"/>
              </w:rPr>
              <w:t>is</w:t>
            </w:r>
            <w:r w:rsidR="00857CB3">
              <w:rPr>
                <w:sz w:val="18"/>
                <w:szCs w:val="18"/>
              </w:rPr>
              <w:t xml:space="preserve"> needed to show if the impact of CIMT persists over time.</w:t>
            </w:r>
          </w:p>
        </w:tc>
      </w:tr>
    </w:tbl>
    <w:p w14:paraId="4AA9B743" w14:textId="77777777" w:rsidR="00637684" w:rsidRPr="002C3B29"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C3B29" w14:paraId="4DDD0AC5" w14:textId="77777777" w:rsidTr="002F16E1">
        <w:tc>
          <w:tcPr>
            <w:tcW w:w="10421" w:type="dxa"/>
            <w:shd w:val="clear" w:color="auto" w:fill="E6E6E6"/>
          </w:tcPr>
          <w:p w14:paraId="6BE867A5" w14:textId="77777777" w:rsidR="00637684" w:rsidRPr="002C3B29" w:rsidRDefault="00637684" w:rsidP="00554FFC">
            <w:pPr>
              <w:spacing w:before="120" w:after="120"/>
              <w:jc w:val="center"/>
              <w:rPr>
                <w:rFonts w:ascii="Arial" w:hAnsi="Arial"/>
                <w:b/>
                <w:i/>
                <w:sz w:val="18"/>
                <w:szCs w:val="18"/>
              </w:rPr>
            </w:pPr>
            <w:r w:rsidRPr="002C3B29">
              <w:rPr>
                <w:rFonts w:ascii="Arial" w:hAnsi="Arial"/>
                <w:b/>
                <w:i/>
                <w:sz w:val="18"/>
                <w:szCs w:val="18"/>
              </w:rPr>
              <w:t xml:space="preserve">This critically appraised </w:t>
            </w:r>
            <w:r w:rsidR="00554FFC" w:rsidRPr="002C3B29">
              <w:rPr>
                <w:rFonts w:ascii="Arial" w:hAnsi="Arial"/>
                <w:b/>
                <w:i/>
                <w:sz w:val="18"/>
                <w:szCs w:val="18"/>
              </w:rPr>
              <w:t>topic</w:t>
            </w:r>
            <w:r w:rsidRPr="002C3B29">
              <w:rPr>
                <w:rFonts w:ascii="Arial" w:hAnsi="Arial"/>
                <w:b/>
                <w:i/>
                <w:sz w:val="18"/>
                <w:szCs w:val="18"/>
              </w:rPr>
              <w:t xml:space="preserve"> has </w:t>
            </w:r>
            <w:r w:rsidR="00554FFC" w:rsidRPr="002C3B29">
              <w:rPr>
                <w:rFonts w:ascii="Arial" w:hAnsi="Arial"/>
                <w:b/>
                <w:i/>
                <w:sz w:val="18"/>
                <w:szCs w:val="18"/>
              </w:rPr>
              <w:t>been individually prepared as part of a course requirement and has been peer-reviewed by one other independent course instructor</w:t>
            </w:r>
          </w:p>
        </w:tc>
      </w:tr>
    </w:tbl>
    <w:p w14:paraId="33F2FBB6" w14:textId="77777777" w:rsidR="001403EC" w:rsidRPr="002C3B29" w:rsidRDefault="00554FFC" w:rsidP="00400D14">
      <w:pPr>
        <w:spacing w:before="120" w:after="120"/>
        <w:jc w:val="center"/>
        <w:rPr>
          <w:rFonts w:ascii="Arial" w:hAnsi="Arial"/>
          <w:i/>
          <w:color w:val="365F91"/>
          <w:sz w:val="18"/>
          <w:szCs w:val="18"/>
        </w:rPr>
      </w:pPr>
      <w:r w:rsidRPr="002C3B29">
        <w:rPr>
          <w:rFonts w:ascii="Arial" w:hAnsi="Arial"/>
          <w:i/>
          <w:color w:val="365F91"/>
          <w:sz w:val="18"/>
          <w:szCs w:val="18"/>
        </w:rPr>
        <w:t>The above information should fit onto the first page of your CAT</w:t>
      </w:r>
    </w:p>
    <w:p w14:paraId="0BAF4E49" w14:textId="77777777" w:rsidR="00554FFC" w:rsidRPr="002C3B29" w:rsidRDefault="00554FFC" w:rsidP="00554FFC">
      <w:pPr>
        <w:spacing w:before="120" w:after="120"/>
        <w:rPr>
          <w:b/>
          <w:sz w:val="18"/>
          <w:szCs w:val="18"/>
        </w:rPr>
      </w:pPr>
      <w:r w:rsidRPr="002C3B29">
        <w:rPr>
          <w:b/>
          <w:sz w:val="18"/>
          <w:szCs w:val="18"/>
        </w:rPr>
        <w:br w:type="page"/>
      </w:r>
      <w:r w:rsidRPr="002C3B29">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2831"/>
        <w:gridCol w:w="2331"/>
        <w:gridCol w:w="2533"/>
      </w:tblGrid>
      <w:tr w:rsidR="00554FFC" w:rsidRPr="002C3B29" w14:paraId="4115B339" w14:textId="77777777" w:rsidTr="00AF5D9A">
        <w:tc>
          <w:tcPr>
            <w:tcW w:w="10195" w:type="dxa"/>
            <w:gridSpan w:val="4"/>
            <w:shd w:val="clear" w:color="auto" w:fill="E6E6E6"/>
          </w:tcPr>
          <w:p w14:paraId="5F5AFFD7" w14:textId="77777777" w:rsidR="00554FFC" w:rsidRPr="002C3B29" w:rsidRDefault="00554FFC" w:rsidP="009E380F">
            <w:pPr>
              <w:spacing w:before="120" w:after="120"/>
              <w:rPr>
                <w:b/>
                <w:sz w:val="18"/>
                <w:szCs w:val="18"/>
              </w:rPr>
            </w:pPr>
            <w:r w:rsidRPr="002C3B29">
              <w:rPr>
                <w:b/>
                <w:sz w:val="18"/>
                <w:szCs w:val="18"/>
              </w:rPr>
              <w:t>Terms used to guide the search strategy</w:t>
            </w:r>
          </w:p>
        </w:tc>
      </w:tr>
      <w:tr w:rsidR="00554FFC" w:rsidRPr="002C3B29" w14:paraId="592F01FA" w14:textId="77777777" w:rsidTr="00AF5D9A">
        <w:tc>
          <w:tcPr>
            <w:tcW w:w="2500" w:type="dxa"/>
            <w:tcBorders>
              <w:right w:val="single" w:sz="8" w:space="0" w:color="auto"/>
            </w:tcBorders>
            <w:shd w:val="clear" w:color="auto" w:fill="auto"/>
          </w:tcPr>
          <w:p w14:paraId="78895C8F" w14:textId="77777777" w:rsidR="00554FFC" w:rsidRPr="002C3B29" w:rsidRDefault="00554FFC" w:rsidP="009E380F">
            <w:pPr>
              <w:spacing w:before="120" w:after="120"/>
              <w:rPr>
                <w:rFonts w:ascii="Arial" w:hAnsi="Arial"/>
                <w:sz w:val="18"/>
                <w:szCs w:val="18"/>
              </w:rPr>
            </w:pPr>
            <w:r w:rsidRPr="002C3B29">
              <w:rPr>
                <w:b/>
                <w:sz w:val="18"/>
                <w:szCs w:val="18"/>
                <w:u w:val="single"/>
              </w:rPr>
              <w:t>P</w:t>
            </w:r>
            <w:r w:rsidRPr="002C3B29">
              <w:rPr>
                <w:sz w:val="18"/>
                <w:szCs w:val="18"/>
              </w:rPr>
              <w:t>atient/Client Group</w:t>
            </w:r>
          </w:p>
        </w:tc>
        <w:tc>
          <w:tcPr>
            <w:tcW w:w="2831" w:type="dxa"/>
            <w:tcBorders>
              <w:left w:val="single" w:sz="8" w:space="0" w:color="auto"/>
            </w:tcBorders>
            <w:shd w:val="clear" w:color="auto" w:fill="auto"/>
          </w:tcPr>
          <w:p w14:paraId="48B0C565" w14:textId="77777777" w:rsidR="00554FFC" w:rsidRPr="002C3B29" w:rsidRDefault="00554FFC" w:rsidP="009E380F">
            <w:pPr>
              <w:spacing w:before="120" w:after="120"/>
              <w:rPr>
                <w:rFonts w:ascii="Arial" w:hAnsi="Arial"/>
                <w:sz w:val="18"/>
                <w:szCs w:val="18"/>
              </w:rPr>
            </w:pPr>
            <w:r w:rsidRPr="002C3B29">
              <w:rPr>
                <w:b/>
                <w:sz w:val="18"/>
                <w:szCs w:val="18"/>
                <w:u w:val="single"/>
              </w:rPr>
              <w:t>I</w:t>
            </w:r>
            <w:r w:rsidRPr="002C3B29">
              <w:rPr>
                <w:sz w:val="18"/>
                <w:szCs w:val="18"/>
              </w:rPr>
              <w:t>ntervention (or Assessment)</w:t>
            </w:r>
          </w:p>
        </w:tc>
        <w:tc>
          <w:tcPr>
            <w:tcW w:w="2331" w:type="dxa"/>
            <w:tcBorders>
              <w:left w:val="single" w:sz="8" w:space="0" w:color="auto"/>
            </w:tcBorders>
            <w:shd w:val="clear" w:color="auto" w:fill="auto"/>
          </w:tcPr>
          <w:p w14:paraId="40919FD0" w14:textId="77777777" w:rsidR="00554FFC" w:rsidRPr="002C3B29" w:rsidRDefault="00554FFC" w:rsidP="009E380F">
            <w:pPr>
              <w:spacing w:before="120" w:after="120"/>
              <w:rPr>
                <w:rFonts w:ascii="Arial" w:hAnsi="Arial"/>
                <w:sz w:val="18"/>
                <w:szCs w:val="18"/>
              </w:rPr>
            </w:pPr>
            <w:r w:rsidRPr="002C3B29">
              <w:rPr>
                <w:b/>
                <w:sz w:val="18"/>
                <w:szCs w:val="18"/>
                <w:u w:val="single"/>
              </w:rPr>
              <w:t>C</w:t>
            </w:r>
            <w:r w:rsidRPr="002C3B29">
              <w:rPr>
                <w:sz w:val="18"/>
                <w:szCs w:val="18"/>
              </w:rPr>
              <w:t>omparison</w:t>
            </w:r>
          </w:p>
        </w:tc>
        <w:tc>
          <w:tcPr>
            <w:tcW w:w="2533" w:type="dxa"/>
            <w:tcBorders>
              <w:left w:val="single" w:sz="8" w:space="0" w:color="auto"/>
            </w:tcBorders>
            <w:shd w:val="clear" w:color="auto" w:fill="auto"/>
          </w:tcPr>
          <w:p w14:paraId="2DACCC86" w14:textId="77777777" w:rsidR="00554FFC" w:rsidRPr="002C3B29" w:rsidRDefault="00554FFC" w:rsidP="009E380F">
            <w:pPr>
              <w:spacing w:before="120" w:after="120"/>
              <w:rPr>
                <w:rFonts w:ascii="Arial" w:hAnsi="Arial"/>
                <w:sz w:val="18"/>
                <w:szCs w:val="18"/>
              </w:rPr>
            </w:pPr>
            <w:r w:rsidRPr="002C3B29">
              <w:rPr>
                <w:b/>
                <w:sz w:val="18"/>
                <w:szCs w:val="18"/>
                <w:u w:val="single"/>
              </w:rPr>
              <w:t>O</w:t>
            </w:r>
            <w:r w:rsidRPr="002C3B29">
              <w:rPr>
                <w:sz w:val="18"/>
                <w:szCs w:val="18"/>
              </w:rPr>
              <w:t>utcome(s)</w:t>
            </w:r>
          </w:p>
        </w:tc>
      </w:tr>
      <w:tr w:rsidR="00AF5D9A" w:rsidRPr="002C3B29" w14:paraId="15C7DC90" w14:textId="77777777" w:rsidTr="00AF5D9A">
        <w:tc>
          <w:tcPr>
            <w:tcW w:w="2500" w:type="dxa"/>
            <w:tcBorders>
              <w:right w:val="single" w:sz="8" w:space="0" w:color="auto"/>
            </w:tcBorders>
            <w:shd w:val="clear" w:color="auto" w:fill="auto"/>
          </w:tcPr>
          <w:p w14:paraId="6B20846E" w14:textId="77777777" w:rsidR="00AF5D9A" w:rsidRPr="002C3B29" w:rsidRDefault="00AF5D9A" w:rsidP="00AF5D9A">
            <w:pPr>
              <w:spacing w:before="120" w:after="120"/>
              <w:rPr>
                <w:rFonts w:ascii="Arial" w:hAnsi="Arial"/>
                <w:sz w:val="18"/>
                <w:szCs w:val="18"/>
              </w:rPr>
            </w:pPr>
            <w:r w:rsidRPr="002C3B29">
              <w:rPr>
                <w:rFonts w:ascii="Arial" w:hAnsi="Arial"/>
                <w:sz w:val="18"/>
                <w:szCs w:val="18"/>
              </w:rPr>
              <w:t>Adult</w:t>
            </w:r>
          </w:p>
          <w:p w14:paraId="6DC85D0A" w14:textId="5955B627" w:rsidR="00AF5D9A" w:rsidRPr="002C3B29" w:rsidRDefault="00AF5D9A" w:rsidP="009B482C">
            <w:pPr>
              <w:spacing w:before="120" w:after="120"/>
              <w:rPr>
                <w:rFonts w:ascii="Arial" w:hAnsi="Arial"/>
                <w:sz w:val="18"/>
                <w:szCs w:val="18"/>
              </w:rPr>
            </w:pPr>
            <w:r w:rsidRPr="002C3B29">
              <w:rPr>
                <w:rFonts w:ascii="Arial" w:hAnsi="Arial"/>
                <w:sz w:val="18"/>
                <w:szCs w:val="18"/>
              </w:rPr>
              <w:t xml:space="preserve">Stroke </w:t>
            </w:r>
          </w:p>
          <w:p w14:paraId="3AA63548" w14:textId="77777777" w:rsidR="00AF5D9A" w:rsidRPr="002C3B29" w:rsidRDefault="00AF5D9A" w:rsidP="00AF5D9A">
            <w:pPr>
              <w:spacing w:before="120" w:after="120"/>
              <w:rPr>
                <w:rFonts w:ascii="Arial" w:hAnsi="Arial"/>
                <w:sz w:val="18"/>
                <w:szCs w:val="18"/>
              </w:rPr>
            </w:pPr>
            <w:r w:rsidRPr="002C3B29">
              <w:rPr>
                <w:rFonts w:ascii="Arial" w:hAnsi="Arial"/>
                <w:sz w:val="18"/>
                <w:szCs w:val="18"/>
              </w:rPr>
              <w:t>Cerebrovascular accident</w:t>
            </w:r>
          </w:p>
          <w:p w14:paraId="7B6BB0BA" w14:textId="1556CD52" w:rsidR="00AF5D9A" w:rsidRPr="002C3B29" w:rsidRDefault="00AF5D9A" w:rsidP="00AF5D9A">
            <w:pPr>
              <w:spacing w:before="120" w:after="120"/>
              <w:rPr>
                <w:rFonts w:ascii="Arial" w:hAnsi="Arial"/>
                <w:sz w:val="18"/>
                <w:szCs w:val="18"/>
              </w:rPr>
            </w:pPr>
            <w:r w:rsidRPr="002C3B29">
              <w:rPr>
                <w:rFonts w:ascii="Arial" w:hAnsi="Arial"/>
                <w:sz w:val="18"/>
                <w:szCs w:val="18"/>
              </w:rPr>
              <w:t>Upper extremity hemiplegia</w:t>
            </w:r>
          </w:p>
        </w:tc>
        <w:tc>
          <w:tcPr>
            <w:tcW w:w="2831" w:type="dxa"/>
            <w:tcBorders>
              <w:left w:val="single" w:sz="8" w:space="0" w:color="auto"/>
            </w:tcBorders>
            <w:shd w:val="clear" w:color="auto" w:fill="auto"/>
          </w:tcPr>
          <w:p w14:paraId="7561D6BF" w14:textId="77777777" w:rsidR="00AF5D9A" w:rsidRPr="002C3B29" w:rsidRDefault="00AF5D9A" w:rsidP="00AF5D9A">
            <w:pPr>
              <w:spacing w:before="120" w:after="120"/>
              <w:rPr>
                <w:rFonts w:ascii="Arial" w:hAnsi="Arial"/>
                <w:sz w:val="18"/>
                <w:szCs w:val="18"/>
              </w:rPr>
            </w:pPr>
            <w:r w:rsidRPr="002C3B29">
              <w:rPr>
                <w:rFonts w:ascii="Arial" w:hAnsi="Arial"/>
                <w:sz w:val="18"/>
                <w:szCs w:val="18"/>
              </w:rPr>
              <w:t>Constraint induced movement therapy</w:t>
            </w:r>
          </w:p>
          <w:p w14:paraId="45785D4A" w14:textId="77777777" w:rsidR="00AF5D9A" w:rsidRPr="002C3B29" w:rsidRDefault="00AF5D9A" w:rsidP="00AF5D9A">
            <w:pPr>
              <w:spacing w:before="120" w:after="120"/>
              <w:rPr>
                <w:rFonts w:ascii="Arial" w:hAnsi="Arial"/>
                <w:sz w:val="18"/>
                <w:szCs w:val="18"/>
              </w:rPr>
            </w:pPr>
            <w:r w:rsidRPr="002C3B29">
              <w:rPr>
                <w:rFonts w:ascii="Arial" w:hAnsi="Arial"/>
                <w:sz w:val="18"/>
                <w:szCs w:val="18"/>
              </w:rPr>
              <w:t>Modified constraint induced movement therapy</w:t>
            </w:r>
          </w:p>
          <w:p w14:paraId="359FBC1F" w14:textId="77777777" w:rsidR="00AF5D9A" w:rsidRPr="002C3B29" w:rsidRDefault="00AF5D9A" w:rsidP="00AF5D9A">
            <w:pPr>
              <w:spacing w:before="120" w:after="120"/>
              <w:rPr>
                <w:rFonts w:ascii="Arial" w:hAnsi="Arial"/>
                <w:sz w:val="18"/>
                <w:szCs w:val="18"/>
              </w:rPr>
            </w:pPr>
            <w:r w:rsidRPr="002C3B29">
              <w:rPr>
                <w:rFonts w:ascii="Arial" w:hAnsi="Arial"/>
                <w:sz w:val="18"/>
                <w:szCs w:val="18"/>
              </w:rPr>
              <w:t>Forced use</w:t>
            </w:r>
          </w:p>
          <w:p w14:paraId="6D67D8C3" w14:textId="77777777" w:rsidR="00AF5D9A" w:rsidRPr="002C3B29" w:rsidRDefault="00AF5D9A" w:rsidP="00AF5D9A">
            <w:pPr>
              <w:spacing w:before="120" w:after="120"/>
              <w:rPr>
                <w:rFonts w:ascii="Arial" w:hAnsi="Arial"/>
                <w:sz w:val="18"/>
                <w:szCs w:val="18"/>
              </w:rPr>
            </w:pPr>
          </w:p>
        </w:tc>
        <w:tc>
          <w:tcPr>
            <w:tcW w:w="2331" w:type="dxa"/>
            <w:tcBorders>
              <w:left w:val="single" w:sz="8" w:space="0" w:color="auto"/>
            </w:tcBorders>
            <w:shd w:val="clear" w:color="auto" w:fill="auto"/>
          </w:tcPr>
          <w:p w14:paraId="130F6C9A" w14:textId="77777777" w:rsidR="00AF5D9A" w:rsidRPr="002C3B29" w:rsidRDefault="00AF5D9A" w:rsidP="00AF5D9A">
            <w:pPr>
              <w:spacing w:before="120" w:after="120"/>
              <w:rPr>
                <w:rFonts w:ascii="Arial" w:hAnsi="Arial"/>
                <w:sz w:val="18"/>
                <w:szCs w:val="18"/>
              </w:rPr>
            </w:pPr>
            <w:r w:rsidRPr="002C3B29">
              <w:rPr>
                <w:rFonts w:ascii="Arial" w:hAnsi="Arial"/>
                <w:sz w:val="18"/>
                <w:szCs w:val="18"/>
              </w:rPr>
              <w:t>Conventional therapy</w:t>
            </w:r>
          </w:p>
          <w:p w14:paraId="67D5CF58" w14:textId="77777777" w:rsidR="00AF5D9A" w:rsidRPr="002C3B29" w:rsidRDefault="00AF5D9A" w:rsidP="00AF5D9A">
            <w:pPr>
              <w:spacing w:before="120" w:after="120"/>
              <w:rPr>
                <w:rFonts w:ascii="Arial" w:hAnsi="Arial"/>
                <w:sz w:val="18"/>
                <w:szCs w:val="18"/>
              </w:rPr>
            </w:pPr>
            <w:r w:rsidRPr="002C3B29">
              <w:rPr>
                <w:rFonts w:ascii="Arial" w:hAnsi="Arial"/>
                <w:sz w:val="18"/>
                <w:szCs w:val="18"/>
              </w:rPr>
              <w:t>Traditional therapy</w:t>
            </w:r>
          </w:p>
          <w:p w14:paraId="43F3A128" w14:textId="41663D42" w:rsidR="00AF5D9A" w:rsidRPr="002C3B29" w:rsidRDefault="00AF5D9A" w:rsidP="00AF5D9A">
            <w:pPr>
              <w:spacing w:before="120" w:after="120"/>
              <w:rPr>
                <w:rFonts w:ascii="Arial" w:hAnsi="Arial"/>
                <w:sz w:val="18"/>
                <w:szCs w:val="18"/>
              </w:rPr>
            </w:pPr>
            <w:r w:rsidRPr="002C3B29">
              <w:rPr>
                <w:rFonts w:ascii="Arial" w:hAnsi="Arial"/>
                <w:sz w:val="18"/>
                <w:szCs w:val="18"/>
              </w:rPr>
              <w:t>Usual care</w:t>
            </w:r>
          </w:p>
        </w:tc>
        <w:tc>
          <w:tcPr>
            <w:tcW w:w="2533" w:type="dxa"/>
            <w:tcBorders>
              <w:left w:val="single" w:sz="8" w:space="0" w:color="auto"/>
            </w:tcBorders>
            <w:shd w:val="clear" w:color="auto" w:fill="auto"/>
          </w:tcPr>
          <w:p w14:paraId="1798F7AB" w14:textId="77777777" w:rsidR="006178B8" w:rsidRPr="002C3B29" w:rsidRDefault="006178B8" w:rsidP="006178B8">
            <w:pPr>
              <w:spacing w:before="120" w:after="120"/>
              <w:rPr>
                <w:rFonts w:ascii="Arial" w:hAnsi="Arial"/>
                <w:sz w:val="18"/>
                <w:szCs w:val="18"/>
              </w:rPr>
            </w:pPr>
            <w:r w:rsidRPr="002C3B29">
              <w:rPr>
                <w:rFonts w:ascii="Arial" w:hAnsi="Arial"/>
                <w:sz w:val="18"/>
                <w:szCs w:val="18"/>
              </w:rPr>
              <w:t xml:space="preserve">Upper limb </w:t>
            </w:r>
          </w:p>
          <w:p w14:paraId="6262071A" w14:textId="77777777" w:rsidR="006178B8" w:rsidRPr="002C3B29" w:rsidRDefault="006178B8" w:rsidP="006178B8">
            <w:pPr>
              <w:spacing w:before="120" w:after="120"/>
              <w:rPr>
                <w:rFonts w:ascii="Arial" w:hAnsi="Arial"/>
                <w:sz w:val="18"/>
                <w:szCs w:val="18"/>
              </w:rPr>
            </w:pPr>
            <w:r w:rsidRPr="002C3B29">
              <w:rPr>
                <w:rFonts w:ascii="Arial" w:hAnsi="Arial"/>
                <w:sz w:val="18"/>
                <w:szCs w:val="18"/>
              </w:rPr>
              <w:t>Upper extremity</w:t>
            </w:r>
          </w:p>
          <w:p w14:paraId="65B7622F" w14:textId="77777777" w:rsidR="006178B8" w:rsidRPr="002C3B29" w:rsidRDefault="006178B8" w:rsidP="006178B8">
            <w:pPr>
              <w:spacing w:before="120" w:after="120"/>
              <w:rPr>
                <w:rFonts w:ascii="Arial" w:hAnsi="Arial"/>
                <w:sz w:val="18"/>
                <w:szCs w:val="18"/>
              </w:rPr>
            </w:pPr>
            <w:r w:rsidRPr="002C3B29">
              <w:rPr>
                <w:rFonts w:ascii="Arial" w:hAnsi="Arial"/>
                <w:sz w:val="18"/>
                <w:szCs w:val="18"/>
              </w:rPr>
              <w:t>Function</w:t>
            </w:r>
          </w:p>
          <w:p w14:paraId="473E9AF0" w14:textId="77777777" w:rsidR="006178B8" w:rsidRPr="002C3B29" w:rsidRDefault="006178B8" w:rsidP="006178B8">
            <w:pPr>
              <w:spacing w:before="120" w:after="120"/>
              <w:rPr>
                <w:rFonts w:ascii="Arial" w:hAnsi="Arial"/>
                <w:sz w:val="18"/>
                <w:szCs w:val="18"/>
              </w:rPr>
            </w:pPr>
            <w:r w:rsidRPr="002C3B29">
              <w:rPr>
                <w:rFonts w:ascii="Arial" w:hAnsi="Arial"/>
                <w:sz w:val="18"/>
                <w:szCs w:val="18"/>
              </w:rPr>
              <w:t>Motor recovery</w:t>
            </w:r>
          </w:p>
          <w:p w14:paraId="747A6028" w14:textId="47CAB850" w:rsidR="00AF5D9A" w:rsidRPr="002C3B29" w:rsidRDefault="006178B8" w:rsidP="006178B8">
            <w:pPr>
              <w:spacing w:before="120" w:after="120"/>
              <w:rPr>
                <w:rFonts w:ascii="Arial" w:hAnsi="Arial"/>
                <w:sz w:val="18"/>
                <w:szCs w:val="18"/>
              </w:rPr>
            </w:pPr>
            <w:proofErr w:type="spellStart"/>
            <w:r w:rsidRPr="002C3B29">
              <w:rPr>
                <w:rFonts w:ascii="Arial" w:hAnsi="Arial"/>
                <w:sz w:val="18"/>
                <w:szCs w:val="18"/>
              </w:rPr>
              <w:t>Fugl</w:t>
            </w:r>
            <w:proofErr w:type="spellEnd"/>
            <w:r w:rsidRPr="002C3B29">
              <w:rPr>
                <w:rFonts w:ascii="Arial" w:hAnsi="Arial"/>
                <w:sz w:val="18"/>
                <w:szCs w:val="18"/>
              </w:rPr>
              <w:t>-Meyer</w:t>
            </w:r>
          </w:p>
        </w:tc>
      </w:tr>
    </w:tbl>
    <w:p w14:paraId="2F6547DF" w14:textId="77777777" w:rsidR="00554FFC" w:rsidRPr="002C3B29" w:rsidRDefault="00554FFC" w:rsidP="00554FFC">
      <w:pPr>
        <w:rPr>
          <w:sz w:val="18"/>
          <w:szCs w:val="18"/>
        </w:rPr>
      </w:pPr>
    </w:p>
    <w:p w14:paraId="5B82FB65" w14:textId="77777777" w:rsidR="00554FFC" w:rsidRPr="002C3B29" w:rsidRDefault="00554FFC" w:rsidP="00554FFC">
      <w:pPr>
        <w:spacing w:before="120" w:after="120"/>
        <w:rPr>
          <w:b/>
          <w:sz w:val="18"/>
          <w:szCs w:val="18"/>
        </w:rPr>
      </w:pPr>
      <w:r w:rsidRPr="002C3B29">
        <w:rPr>
          <w:b/>
          <w:sz w:val="18"/>
          <w:szCs w:val="18"/>
        </w:rPr>
        <w:t>Final search strategy</w:t>
      </w:r>
      <w:r w:rsidR="00D76272" w:rsidRPr="002C3B29">
        <w:rPr>
          <w:b/>
          <w:sz w:val="18"/>
          <w:szCs w:val="18"/>
        </w:rPr>
        <w:t xml:space="preserve"> (history)</w:t>
      </w:r>
      <w:r w:rsidRPr="002C3B29">
        <w:rPr>
          <w:b/>
          <w:sz w:val="18"/>
          <w:szCs w:val="18"/>
        </w:rPr>
        <w:t>:</w:t>
      </w:r>
    </w:p>
    <w:p w14:paraId="4AF3332C" w14:textId="77777777" w:rsidR="00554FFC" w:rsidRPr="002C3B29" w:rsidRDefault="00554FFC" w:rsidP="00554FFC">
      <w:pPr>
        <w:rPr>
          <w:i/>
          <w:sz w:val="18"/>
          <w:szCs w:val="18"/>
        </w:rPr>
      </w:pPr>
      <w:r w:rsidRPr="002C3B29">
        <w:rPr>
          <w:i/>
          <w:color w:val="365F91"/>
          <w:sz w:val="18"/>
          <w:szCs w:val="18"/>
        </w:rPr>
        <w:t xml:space="preserve">Show your final search strategy </w:t>
      </w:r>
      <w:r w:rsidR="00D76272" w:rsidRPr="002C3B29">
        <w:rPr>
          <w:i/>
          <w:color w:val="365F91"/>
          <w:sz w:val="18"/>
          <w:szCs w:val="18"/>
        </w:rPr>
        <w:t xml:space="preserve">(full history) </w:t>
      </w:r>
      <w:r w:rsidRPr="002C3B29">
        <w:rPr>
          <w:i/>
          <w:color w:val="365F91"/>
          <w:sz w:val="18"/>
          <w:szCs w:val="18"/>
        </w:rPr>
        <w:t xml:space="preserve">from </w:t>
      </w:r>
      <w:r w:rsidR="00D76272" w:rsidRPr="002C3B29">
        <w:rPr>
          <w:i/>
          <w:color w:val="365F91"/>
          <w:sz w:val="18"/>
          <w:szCs w:val="18"/>
        </w:rPr>
        <w:t>PubMed</w:t>
      </w:r>
      <w:r w:rsidRPr="002C3B29">
        <w:rPr>
          <w:i/>
          <w:color w:val="365F91"/>
          <w:sz w:val="18"/>
          <w:szCs w:val="18"/>
        </w:rPr>
        <w:t xml:space="preserve">. </w:t>
      </w:r>
      <w:r w:rsidR="000E27FF" w:rsidRPr="002C3B29">
        <w:rPr>
          <w:i/>
          <w:color w:val="365F91"/>
          <w:sz w:val="18"/>
          <w:szCs w:val="18"/>
        </w:rPr>
        <w:t>Indicate which “line” you chose as the final search strategy.</w:t>
      </w:r>
    </w:p>
    <w:p w14:paraId="6EFF04E2" w14:textId="429DF194" w:rsidR="00554FFC" w:rsidRPr="002C3B29" w:rsidRDefault="003422DD" w:rsidP="00554FFC">
      <w:pPr>
        <w:spacing w:before="120" w:after="120"/>
        <w:rPr>
          <w:sz w:val="18"/>
          <w:szCs w:val="18"/>
        </w:rPr>
      </w:pPr>
      <w:r w:rsidRPr="002C3B29">
        <w:rPr>
          <w:sz w:val="18"/>
          <w:szCs w:val="18"/>
        </w:rPr>
        <w:t>(</w:t>
      </w:r>
      <w:proofErr w:type="gramStart"/>
      <w:r w:rsidRPr="002C3B29">
        <w:rPr>
          <w:sz w:val="18"/>
          <w:szCs w:val="18"/>
        </w:rPr>
        <w:t>stroke</w:t>
      </w:r>
      <w:proofErr w:type="gramEnd"/>
      <w:r w:rsidRPr="002C3B29">
        <w:rPr>
          <w:sz w:val="18"/>
          <w:szCs w:val="18"/>
        </w:rPr>
        <w:t xml:space="preserve"> OR cerebrovascular accident</w:t>
      </w:r>
      <w:r w:rsidR="008F45CE" w:rsidRPr="002C3B29">
        <w:rPr>
          <w:sz w:val="18"/>
          <w:szCs w:val="18"/>
        </w:rPr>
        <w:t>) AND (constraint induced movement therapy OR modified constraint induced movement therapy)</w:t>
      </w:r>
      <w:r w:rsidR="00C266EB">
        <w:rPr>
          <w:sz w:val="18"/>
          <w:szCs w:val="18"/>
        </w:rPr>
        <w:t xml:space="preserve"> </w:t>
      </w:r>
      <w:r w:rsidR="00F20C4F">
        <w:rPr>
          <w:sz w:val="18"/>
          <w:szCs w:val="18"/>
        </w:rPr>
        <w:t xml:space="preserve">– </w:t>
      </w:r>
      <w:r w:rsidR="00C266EB">
        <w:rPr>
          <w:sz w:val="18"/>
          <w:szCs w:val="18"/>
        </w:rPr>
        <w:t>579 results</w:t>
      </w:r>
    </w:p>
    <w:p w14:paraId="21890378" w14:textId="3C1EC9F4" w:rsidR="00F331A1" w:rsidRPr="002C3B29" w:rsidRDefault="00F331A1" w:rsidP="00F331A1">
      <w:pPr>
        <w:spacing w:before="120" w:after="120"/>
        <w:rPr>
          <w:sz w:val="18"/>
          <w:szCs w:val="18"/>
        </w:rPr>
      </w:pPr>
      <w:r w:rsidRPr="002C3B29">
        <w:rPr>
          <w:sz w:val="18"/>
          <w:szCs w:val="18"/>
        </w:rPr>
        <w:t>(</w:t>
      </w:r>
      <w:proofErr w:type="gramStart"/>
      <w:r w:rsidRPr="002C3B29">
        <w:rPr>
          <w:sz w:val="18"/>
          <w:szCs w:val="18"/>
        </w:rPr>
        <w:t>stroke</w:t>
      </w:r>
      <w:proofErr w:type="gramEnd"/>
      <w:r w:rsidRPr="002C3B29">
        <w:rPr>
          <w:sz w:val="18"/>
          <w:szCs w:val="18"/>
        </w:rPr>
        <w:t xml:space="preserve"> OR cerebrovascular accident OR hemiplegia) AND (constraint induced movement therapy OR modified constraint induced movement therapy)</w:t>
      </w:r>
      <w:r w:rsidR="00F20C4F">
        <w:rPr>
          <w:sz w:val="18"/>
          <w:szCs w:val="18"/>
        </w:rPr>
        <w:t xml:space="preserve"> – 705 results</w:t>
      </w:r>
    </w:p>
    <w:p w14:paraId="27C35DDD" w14:textId="037A6554" w:rsidR="00F331A1" w:rsidRPr="002C3B29" w:rsidRDefault="00F331A1" w:rsidP="00F331A1">
      <w:pPr>
        <w:spacing w:before="120" w:after="120"/>
        <w:rPr>
          <w:sz w:val="18"/>
          <w:szCs w:val="18"/>
        </w:rPr>
      </w:pPr>
      <w:r w:rsidRPr="002C3B29">
        <w:rPr>
          <w:sz w:val="18"/>
          <w:szCs w:val="18"/>
        </w:rPr>
        <w:t>(</w:t>
      </w:r>
      <w:proofErr w:type="gramStart"/>
      <w:r w:rsidRPr="002C3B29">
        <w:rPr>
          <w:sz w:val="18"/>
          <w:szCs w:val="18"/>
        </w:rPr>
        <w:t>stroke</w:t>
      </w:r>
      <w:proofErr w:type="gramEnd"/>
      <w:r w:rsidRPr="002C3B29">
        <w:rPr>
          <w:sz w:val="18"/>
          <w:szCs w:val="18"/>
        </w:rPr>
        <w:t xml:space="preserve"> OR cerebrovascular accident OR hemiplegia) AND (constraint induced movement therapy OR modified constraint induced movement therapy)</w:t>
      </w:r>
      <w:r w:rsidR="00910003" w:rsidRPr="002C3B29">
        <w:rPr>
          <w:sz w:val="18"/>
          <w:szCs w:val="18"/>
        </w:rPr>
        <w:t xml:space="preserve"> AND </w:t>
      </w:r>
      <w:r w:rsidR="00FC7EC7" w:rsidRPr="002C3B29">
        <w:rPr>
          <w:sz w:val="18"/>
          <w:szCs w:val="18"/>
        </w:rPr>
        <w:t>(conventional OR traditional OR usual care)</w:t>
      </w:r>
      <w:r w:rsidR="00F20C4F">
        <w:rPr>
          <w:sz w:val="18"/>
          <w:szCs w:val="18"/>
        </w:rPr>
        <w:t xml:space="preserve"> – 142 results</w:t>
      </w:r>
    </w:p>
    <w:p w14:paraId="4077403D" w14:textId="5E72E851" w:rsidR="00554FFC" w:rsidRPr="002C3B29" w:rsidRDefault="00FC7EC7" w:rsidP="00554FFC">
      <w:pPr>
        <w:spacing w:before="120" w:after="120"/>
        <w:rPr>
          <w:b/>
          <w:bCs/>
          <w:sz w:val="18"/>
          <w:szCs w:val="18"/>
        </w:rPr>
      </w:pPr>
      <w:r w:rsidRPr="002C3B29">
        <w:rPr>
          <w:b/>
          <w:bCs/>
          <w:sz w:val="18"/>
          <w:szCs w:val="18"/>
        </w:rPr>
        <w:t>(</w:t>
      </w:r>
      <w:proofErr w:type="gramStart"/>
      <w:r w:rsidRPr="002C3B29">
        <w:rPr>
          <w:b/>
          <w:bCs/>
          <w:sz w:val="18"/>
          <w:szCs w:val="18"/>
        </w:rPr>
        <w:t>stroke</w:t>
      </w:r>
      <w:proofErr w:type="gramEnd"/>
      <w:r w:rsidRPr="002C3B29">
        <w:rPr>
          <w:b/>
          <w:bCs/>
          <w:sz w:val="18"/>
          <w:szCs w:val="18"/>
        </w:rPr>
        <w:t xml:space="preserve"> OR cerebrovascular accident OR hemiplegia) AND (constraint induced movement therapy OR modified constraint induced movement therapy) AND (conventional OR traditional OR usual care)</w:t>
      </w:r>
      <w:r w:rsidR="00D76A8E" w:rsidRPr="002C3B29">
        <w:rPr>
          <w:b/>
          <w:bCs/>
          <w:sz w:val="18"/>
          <w:szCs w:val="18"/>
        </w:rPr>
        <w:t xml:space="preserve"> AND (upper extremity OR upper limb)</w:t>
      </w:r>
      <w:r w:rsidR="009525A0">
        <w:rPr>
          <w:b/>
          <w:bCs/>
          <w:sz w:val="18"/>
          <w:szCs w:val="18"/>
        </w:rPr>
        <w:t xml:space="preserve"> – 105 results</w:t>
      </w:r>
    </w:p>
    <w:p w14:paraId="39E83442" w14:textId="77777777" w:rsidR="00554FFC" w:rsidRPr="002C3B29" w:rsidRDefault="00D76272" w:rsidP="00554FFC">
      <w:pPr>
        <w:spacing w:before="120" w:after="120"/>
        <w:rPr>
          <w:sz w:val="18"/>
          <w:szCs w:val="18"/>
        </w:rPr>
      </w:pPr>
      <w:r w:rsidRPr="002C3B29">
        <w:rPr>
          <w:i/>
          <w:color w:val="365F91"/>
          <w:sz w:val="18"/>
          <w:szCs w:val="18"/>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C3B29" w14:paraId="3A338EBB" w14:textId="77777777" w:rsidTr="009E380F">
        <w:tc>
          <w:tcPr>
            <w:tcW w:w="5058" w:type="dxa"/>
            <w:shd w:val="clear" w:color="auto" w:fill="E6E6E6"/>
          </w:tcPr>
          <w:p w14:paraId="1C29A87D" w14:textId="77777777" w:rsidR="00554FFC" w:rsidRPr="002C3B29" w:rsidRDefault="00554FFC" w:rsidP="009E380F">
            <w:pPr>
              <w:spacing w:before="120" w:after="120"/>
              <w:jc w:val="center"/>
              <w:rPr>
                <w:b/>
                <w:sz w:val="18"/>
                <w:szCs w:val="18"/>
              </w:rPr>
            </w:pPr>
            <w:r w:rsidRPr="002C3B29">
              <w:rPr>
                <w:b/>
                <w:sz w:val="18"/>
                <w:szCs w:val="18"/>
              </w:rPr>
              <w:t>Databases and Sites Searched</w:t>
            </w:r>
          </w:p>
        </w:tc>
        <w:tc>
          <w:tcPr>
            <w:tcW w:w="1889" w:type="dxa"/>
            <w:shd w:val="clear" w:color="auto" w:fill="E6E6E6"/>
          </w:tcPr>
          <w:p w14:paraId="05317517" w14:textId="77777777" w:rsidR="00554FFC" w:rsidRPr="002C3B29" w:rsidRDefault="00554FFC" w:rsidP="009E380F">
            <w:pPr>
              <w:spacing w:before="120" w:after="120"/>
              <w:jc w:val="center"/>
              <w:rPr>
                <w:b/>
                <w:sz w:val="18"/>
                <w:szCs w:val="18"/>
              </w:rPr>
            </w:pPr>
            <w:r w:rsidRPr="002C3B29">
              <w:rPr>
                <w:b/>
                <w:sz w:val="18"/>
                <w:szCs w:val="18"/>
              </w:rPr>
              <w:t>Number of results</w:t>
            </w:r>
          </w:p>
        </w:tc>
        <w:tc>
          <w:tcPr>
            <w:tcW w:w="3961" w:type="dxa"/>
            <w:shd w:val="clear" w:color="auto" w:fill="E6E6E6"/>
          </w:tcPr>
          <w:p w14:paraId="5565B73D" w14:textId="77777777" w:rsidR="00554FFC" w:rsidRPr="002C3B29" w:rsidRDefault="00554FFC" w:rsidP="009E380F">
            <w:pPr>
              <w:spacing w:before="120" w:after="120"/>
              <w:rPr>
                <w:b/>
                <w:sz w:val="18"/>
                <w:szCs w:val="18"/>
              </w:rPr>
            </w:pPr>
            <w:r w:rsidRPr="002C3B29">
              <w:rPr>
                <w:b/>
                <w:sz w:val="18"/>
                <w:szCs w:val="18"/>
              </w:rPr>
              <w:t>Limits applied, revised number of results (if applicable)</w:t>
            </w:r>
          </w:p>
        </w:tc>
      </w:tr>
      <w:tr w:rsidR="00554FFC" w:rsidRPr="002C3B29" w14:paraId="34529366" w14:textId="77777777" w:rsidTr="009E380F">
        <w:tc>
          <w:tcPr>
            <w:tcW w:w="5058" w:type="dxa"/>
            <w:shd w:val="clear" w:color="auto" w:fill="auto"/>
          </w:tcPr>
          <w:p w14:paraId="66F7612A" w14:textId="5C797029" w:rsidR="00554FFC" w:rsidRPr="002C3B29" w:rsidRDefault="00BF3DDA" w:rsidP="009E380F">
            <w:pPr>
              <w:spacing w:before="120" w:after="120"/>
              <w:rPr>
                <w:b/>
                <w:sz w:val="18"/>
                <w:szCs w:val="18"/>
              </w:rPr>
            </w:pPr>
            <w:r w:rsidRPr="002C3B29">
              <w:rPr>
                <w:b/>
                <w:sz w:val="18"/>
                <w:szCs w:val="18"/>
              </w:rPr>
              <w:t>PubMed</w:t>
            </w:r>
          </w:p>
          <w:p w14:paraId="39D0AB10" w14:textId="19FA6D99" w:rsidR="00BF3DDA" w:rsidRPr="002C3B29" w:rsidRDefault="00BF3DDA" w:rsidP="009E380F">
            <w:pPr>
              <w:spacing w:before="120" w:after="120"/>
              <w:rPr>
                <w:b/>
                <w:sz w:val="18"/>
                <w:szCs w:val="18"/>
              </w:rPr>
            </w:pPr>
            <w:r w:rsidRPr="002C3B29">
              <w:rPr>
                <w:b/>
                <w:sz w:val="18"/>
                <w:szCs w:val="18"/>
              </w:rPr>
              <w:t>CINAHL</w:t>
            </w:r>
          </w:p>
          <w:p w14:paraId="6C85454B" w14:textId="77777777" w:rsidR="00554FFC" w:rsidRPr="002C3B29" w:rsidRDefault="00BF3DDA" w:rsidP="00416826">
            <w:pPr>
              <w:spacing w:before="120" w:after="120"/>
              <w:rPr>
                <w:b/>
                <w:sz w:val="18"/>
                <w:szCs w:val="18"/>
              </w:rPr>
            </w:pPr>
            <w:r w:rsidRPr="002C3B29">
              <w:rPr>
                <w:b/>
                <w:sz w:val="18"/>
                <w:szCs w:val="18"/>
              </w:rPr>
              <w:t>Embase</w:t>
            </w:r>
          </w:p>
          <w:p w14:paraId="0A41FE1C" w14:textId="7825B60A" w:rsidR="003F4710" w:rsidRPr="002C3B29" w:rsidRDefault="003F4710" w:rsidP="00416826">
            <w:pPr>
              <w:spacing w:before="120" w:after="120"/>
              <w:rPr>
                <w:b/>
                <w:sz w:val="18"/>
                <w:szCs w:val="18"/>
              </w:rPr>
            </w:pPr>
            <w:r w:rsidRPr="002C3B29">
              <w:rPr>
                <w:b/>
                <w:sz w:val="18"/>
                <w:szCs w:val="18"/>
              </w:rPr>
              <w:t>Cochrane</w:t>
            </w:r>
          </w:p>
        </w:tc>
        <w:tc>
          <w:tcPr>
            <w:tcW w:w="1889" w:type="dxa"/>
            <w:shd w:val="clear" w:color="auto" w:fill="auto"/>
          </w:tcPr>
          <w:p w14:paraId="48FA47F0" w14:textId="77777777" w:rsidR="00554FFC" w:rsidRPr="002C3B29" w:rsidRDefault="00AD13CA" w:rsidP="009E380F">
            <w:pPr>
              <w:spacing w:before="120" w:after="120"/>
              <w:rPr>
                <w:b/>
                <w:sz w:val="18"/>
                <w:szCs w:val="18"/>
              </w:rPr>
            </w:pPr>
            <w:r w:rsidRPr="002C3B29">
              <w:rPr>
                <w:b/>
                <w:sz w:val="18"/>
                <w:szCs w:val="18"/>
              </w:rPr>
              <w:t>105</w:t>
            </w:r>
          </w:p>
          <w:p w14:paraId="50935C1A" w14:textId="77777777" w:rsidR="00A6186C" w:rsidRPr="002C3B29" w:rsidRDefault="0087471F" w:rsidP="009E380F">
            <w:pPr>
              <w:spacing w:before="120" w:after="120"/>
              <w:rPr>
                <w:b/>
                <w:sz w:val="18"/>
                <w:szCs w:val="18"/>
              </w:rPr>
            </w:pPr>
            <w:r w:rsidRPr="002C3B29">
              <w:rPr>
                <w:b/>
                <w:sz w:val="18"/>
                <w:szCs w:val="18"/>
              </w:rPr>
              <w:t>72</w:t>
            </w:r>
          </w:p>
          <w:p w14:paraId="0B8A4069" w14:textId="77777777" w:rsidR="0001037F" w:rsidRPr="002C3B29" w:rsidRDefault="0001037F" w:rsidP="009E380F">
            <w:pPr>
              <w:spacing w:before="120" w:after="120"/>
              <w:rPr>
                <w:b/>
                <w:sz w:val="18"/>
                <w:szCs w:val="18"/>
              </w:rPr>
            </w:pPr>
            <w:r w:rsidRPr="002C3B29">
              <w:rPr>
                <w:b/>
                <w:sz w:val="18"/>
                <w:szCs w:val="18"/>
              </w:rPr>
              <w:t>131</w:t>
            </w:r>
          </w:p>
          <w:p w14:paraId="20BE2EF2" w14:textId="51D5A49B" w:rsidR="003F4710" w:rsidRPr="002C3B29" w:rsidRDefault="003F4710" w:rsidP="009E380F">
            <w:pPr>
              <w:spacing w:before="120" w:after="120"/>
              <w:rPr>
                <w:b/>
                <w:sz w:val="18"/>
                <w:szCs w:val="18"/>
              </w:rPr>
            </w:pPr>
            <w:r w:rsidRPr="002C3B29">
              <w:rPr>
                <w:b/>
                <w:sz w:val="18"/>
                <w:szCs w:val="18"/>
              </w:rPr>
              <w:t>4</w:t>
            </w:r>
          </w:p>
        </w:tc>
        <w:tc>
          <w:tcPr>
            <w:tcW w:w="3961" w:type="dxa"/>
            <w:shd w:val="clear" w:color="auto" w:fill="auto"/>
          </w:tcPr>
          <w:p w14:paraId="1A620907" w14:textId="188CDB3C" w:rsidR="00554FFC" w:rsidRPr="002C3B29" w:rsidRDefault="001C49E8" w:rsidP="009E380F">
            <w:pPr>
              <w:spacing w:before="120" w:after="120"/>
              <w:rPr>
                <w:b/>
                <w:sz w:val="18"/>
                <w:szCs w:val="18"/>
              </w:rPr>
            </w:pPr>
            <w:r w:rsidRPr="002C3B29">
              <w:rPr>
                <w:b/>
                <w:sz w:val="18"/>
                <w:szCs w:val="18"/>
              </w:rPr>
              <w:t xml:space="preserve">Systematic </w:t>
            </w:r>
            <w:r w:rsidR="000C428B" w:rsidRPr="002C3B29">
              <w:rPr>
                <w:b/>
                <w:sz w:val="18"/>
                <w:szCs w:val="18"/>
              </w:rPr>
              <w:t>r</w:t>
            </w:r>
            <w:r w:rsidRPr="002C3B29">
              <w:rPr>
                <w:b/>
                <w:sz w:val="18"/>
                <w:szCs w:val="18"/>
              </w:rPr>
              <w:t xml:space="preserve">eviews and RCTs </w:t>
            </w:r>
            <w:r w:rsidR="00213EB3" w:rsidRPr="002C3B29">
              <w:rPr>
                <w:b/>
                <w:sz w:val="18"/>
                <w:szCs w:val="18"/>
              </w:rPr>
              <w:t>-</w:t>
            </w:r>
            <w:r w:rsidR="00A6186C" w:rsidRPr="002C3B29">
              <w:rPr>
                <w:b/>
                <w:sz w:val="18"/>
                <w:szCs w:val="18"/>
              </w:rPr>
              <w:t xml:space="preserve"> 64</w:t>
            </w:r>
          </w:p>
          <w:p w14:paraId="649E2EF7" w14:textId="3033367E" w:rsidR="0001037F" w:rsidRPr="002C3B29" w:rsidRDefault="00114D35" w:rsidP="009E380F">
            <w:pPr>
              <w:spacing w:before="120" w:after="120"/>
              <w:rPr>
                <w:b/>
                <w:sz w:val="18"/>
                <w:szCs w:val="18"/>
              </w:rPr>
            </w:pPr>
            <w:r w:rsidRPr="002C3B29">
              <w:rPr>
                <w:b/>
                <w:sz w:val="18"/>
                <w:szCs w:val="18"/>
              </w:rPr>
              <w:t xml:space="preserve">Academic journals - </w:t>
            </w:r>
            <w:r w:rsidR="000C428B" w:rsidRPr="002C3B29">
              <w:rPr>
                <w:b/>
                <w:sz w:val="18"/>
                <w:szCs w:val="18"/>
              </w:rPr>
              <w:t>69</w:t>
            </w:r>
          </w:p>
          <w:p w14:paraId="1C971BC9" w14:textId="52605C4B" w:rsidR="00213EB3" w:rsidRPr="002C3B29" w:rsidRDefault="00213EB3" w:rsidP="00213EB3">
            <w:pPr>
              <w:spacing w:before="120" w:after="120"/>
              <w:rPr>
                <w:b/>
                <w:sz w:val="18"/>
                <w:szCs w:val="18"/>
              </w:rPr>
            </w:pPr>
            <w:r w:rsidRPr="002C3B29">
              <w:rPr>
                <w:b/>
                <w:sz w:val="18"/>
                <w:szCs w:val="18"/>
              </w:rPr>
              <w:t xml:space="preserve">Systematic </w:t>
            </w:r>
            <w:r w:rsidR="000C428B" w:rsidRPr="002C3B29">
              <w:rPr>
                <w:b/>
                <w:sz w:val="18"/>
                <w:szCs w:val="18"/>
              </w:rPr>
              <w:t>r</w:t>
            </w:r>
            <w:r w:rsidRPr="002C3B29">
              <w:rPr>
                <w:b/>
                <w:sz w:val="18"/>
                <w:szCs w:val="18"/>
              </w:rPr>
              <w:t xml:space="preserve">eviews and RCTs </w:t>
            </w:r>
            <w:r w:rsidR="00096415" w:rsidRPr="002C3B29">
              <w:rPr>
                <w:b/>
                <w:sz w:val="18"/>
                <w:szCs w:val="18"/>
              </w:rPr>
              <w:t>- 71</w:t>
            </w:r>
          </w:p>
          <w:p w14:paraId="3B1BCB49" w14:textId="698D1652" w:rsidR="0001037F" w:rsidRPr="002C3B29" w:rsidRDefault="0001037F" w:rsidP="009E380F">
            <w:pPr>
              <w:spacing w:before="120" w:after="120"/>
              <w:rPr>
                <w:b/>
                <w:sz w:val="18"/>
                <w:szCs w:val="18"/>
              </w:rPr>
            </w:pPr>
          </w:p>
        </w:tc>
      </w:tr>
    </w:tbl>
    <w:p w14:paraId="5EED8EC3" w14:textId="77777777" w:rsidR="00554FFC" w:rsidRPr="002C3B29" w:rsidRDefault="00554FFC" w:rsidP="00554FFC">
      <w:pPr>
        <w:spacing w:before="120" w:after="120"/>
        <w:rPr>
          <w:b/>
          <w:sz w:val="18"/>
          <w:szCs w:val="18"/>
        </w:rPr>
      </w:pPr>
    </w:p>
    <w:p w14:paraId="5A8ABF75" w14:textId="77777777" w:rsidR="00554FFC" w:rsidRPr="002C3B29" w:rsidRDefault="00554FFC" w:rsidP="00554FFC">
      <w:pPr>
        <w:pStyle w:val="Heading2"/>
        <w:spacing w:before="120" w:after="120" w:line="240" w:lineRule="auto"/>
        <w:rPr>
          <w:rFonts w:ascii="Verdana" w:hAnsi="Verdana"/>
          <w:sz w:val="18"/>
          <w:szCs w:val="18"/>
        </w:rPr>
      </w:pPr>
      <w:r w:rsidRPr="002C3B29">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C3B29" w14:paraId="7EAB3240" w14:textId="77777777" w:rsidTr="009E380F">
        <w:tc>
          <w:tcPr>
            <w:tcW w:w="10421" w:type="dxa"/>
            <w:shd w:val="clear" w:color="auto" w:fill="E6E6E6"/>
          </w:tcPr>
          <w:p w14:paraId="17DFC592" w14:textId="77777777" w:rsidR="00554FFC" w:rsidRPr="002C3B29" w:rsidRDefault="00554FFC" w:rsidP="009E380F">
            <w:pPr>
              <w:spacing w:before="120" w:after="120"/>
              <w:rPr>
                <w:b/>
                <w:sz w:val="18"/>
                <w:szCs w:val="18"/>
              </w:rPr>
            </w:pPr>
            <w:r w:rsidRPr="002C3B29">
              <w:rPr>
                <w:b/>
                <w:sz w:val="18"/>
                <w:szCs w:val="18"/>
              </w:rPr>
              <w:t>Inclusion Criteria</w:t>
            </w:r>
          </w:p>
        </w:tc>
      </w:tr>
      <w:tr w:rsidR="00554FFC" w:rsidRPr="002C3B29" w14:paraId="538F7291" w14:textId="77777777" w:rsidTr="009E380F">
        <w:tc>
          <w:tcPr>
            <w:tcW w:w="10421" w:type="dxa"/>
            <w:tcBorders>
              <w:bottom w:val="single" w:sz="4" w:space="0" w:color="auto"/>
            </w:tcBorders>
            <w:shd w:val="clear" w:color="auto" w:fill="auto"/>
          </w:tcPr>
          <w:p w14:paraId="21D96CDA" w14:textId="52A3B240" w:rsidR="00D831A9" w:rsidRPr="002C3B29" w:rsidRDefault="00D831A9" w:rsidP="00D831A9">
            <w:pPr>
              <w:pStyle w:val="ListParagraph"/>
              <w:numPr>
                <w:ilvl w:val="0"/>
                <w:numId w:val="1"/>
              </w:numPr>
              <w:spacing w:before="120" w:after="120"/>
              <w:rPr>
                <w:sz w:val="18"/>
                <w:szCs w:val="18"/>
              </w:rPr>
            </w:pPr>
            <w:r w:rsidRPr="002C3B29">
              <w:rPr>
                <w:sz w:val="18"/>
                <w:szCs w:val="18"/>
              </w:rPr>
              <w:t>English</w:t>
            </w:r>
          </w:p>
          <w:p w14:paraId="2D31B7F8" w14:textId="4C0E3797" w:rsidR="00D831A9" w:rsidRPr="002C3B29" w:rsidRDefault="00D831A9" w:rsidP="00D831A9">
            <w:pPr>
              <w:pStyle w:val="ListParagraph"/>
              <w:numPr>
                <w:ilvl w:val="0"/>
                <w:numId w:val="1"/>
              </w:numPr>
              <w:spacing w:before="120" w:after="120"/>
              <w:rPr>
                <w:sz w:val="18"/>
                <w:szCs w:val="18"/>
              </w:rPr>
            </w:pPr>
            <w:r w:rsidRPr="002C3B29">
              <w:rPr>
                <w:sz w:val="18"/>
                <w:szCs w:val="18"/>
              </w:rPr>
              <w:t xml:space="preserve">RCTs </w:t>
            </w:r>
            <w:r w:rsidR="004E5E4C">
              <w:rPr>
                <w:sz w:val="18"/>
                <w:szCs w:val="18"/>
              </w:rPr>
              <w:t xml:space="preserve">or systematic reviews </w:t>
            </w:r>
            <w:r w:rsidRPr="002C3B29">
              <w:rPr>
                <w:sz w:val="18"/>
                <w:szCs w:val="18"/>
              </w:rPr>
              <w:t>comparing CIMT to conventional physical therapy or usual care</w:t>
            </w:r>
          </w:p>
          <w:p w14:paraId="676B7796" w14:textId="77777777" w:rsidR="00D831A9" w:rsidRPr="002C3B29" w:rsidRDefault="00D831A9" w:rsidP="00D831A9">
            <w:pPr>
              <w:pStyle w:val="ListParagraph"/>
              <w:numPr>
                <w:ilvl w:val="0"/>
                <w:numId w:val="1"/>
              </w:numPr>
              <w:spacing w:before="120" w:after="120"/>
              <w:rPr>
                <w:sz w:val="18"/>
                <w:szCs w:val="18"/>
              </w:rPr>
            </w:pPr>
            <w:r w:rsidRPr="002C3B29">
              <w:rPr>
                <w:sz w:val="18"/>
                <w:szCs w:val="18"/>
              </w:rPr>
              <w:t>Study includes adults over 18 years old with a diagnosis of a stroke (either ischemic or haemorrhagic) and upper extremity hemiplegia</w:t>
            </w:r>
          </w:p>
          <w:p w14:paraId="5EED602C" w14:textId="2AC7A2EB" w:rsidR="00554FFC" w:rsidRPr="002C3B29" w:rsidRDefault="00D831A9" w:rsidP="006114CC">
            <w:pPr>
              <w:pStyle w:val="ListParagraph"/>
              <w:numPr>
                <w:ilvl w:val="0"/>
                <w:numId w:val="1"/>
              </w:numPr>
              <w:spacing w:before="120" w:after="120"/>
              <w:rPr>
                <w:sz w:val="18"/>
                <w:szCs w:val="18"/>
              </w:rPr>
            </w:pPr>
            <w:r w:rsidRPr="002C3B29">
              <w:rPr>
                <w:sz w:val="18"/>
                <w:szCs w:val="18"/>
              </w:rPr>
              <w:t xml:space="preserve">Includes outcome measures involving upper extremity function and motor recovery, such as the </w:t>
            </w:r>
            <w:proofErr w:type="spellStart"/>
            <w:r w:rsidRPr="002C3B29">
              <w:rPr>
                <w:sz w:val="18"/>
                <w:szCs w:val="18"/>
              </w:rPr>
              <w:t>Fugl</w:t>
            </w:r>
            <w:proofErr w:type="spellEnd"/>
            <w:r w:rsidRPr="002C3B29">
              <w:rPr>
                <w:sz w:val="18"/>
                <w:szCs w:val="18"/>
              </w:rPr>
              <w:t>-Meyer Motor Assessment</w:t>
            </w:r>
          </w:p>
        </w:tc>
      </w:tr>
      <w:tr w:rsidR="00554FFC" w:rsidRPr="002C3B29" w14:paraId="2A6454C3" w14:textId="77777777" w:rsidTr="009E380F">
        <w:tc>
          <w:tcPr>
            <w:tcW w:w="10421" w:type="dxa"/>
            <w:shd w:val="clear" w:color="auto" w:fill="E6E6E6"/>
          </w:tcPr>
          <w:p w14:paraId="412B04CF" w14:textId="77777777" w:rsidR="00554FFC" w:rsidRPr="002C3B29" w:rsidRDefault="00554FFC" w:rsidP="009E380F">
            <w:pPr>
              <w:spacing w:before="120" w:after="120"/>
              <w:rPr>
                <w:b/>
                <w:sz w:val="18"/>
                <w:szCs w:val="18"/>
              </w:rPr>
            </w:pPr>
            <w:r w:rsidRPr="002C3B29">
              <w:rPr>
                <w:b/>
                <w:sz w:val="18"/>
                <w:szCs w:val="18"/>
              </w:rPr>
              <w:t>Exclusion Criteria</w:t>
            </w:r>
          </w:p>
        </w:tc>
      </w:tr>
      <w:tr w:rsidR="00554FFC" w:rsidRPr="002C3B29" w14:paraId="27339C76" w14:textId="77777777" w:rsidTr="009E380F">
        <w:tc>
          <w:tcPr>
            <w:tcW w:w="10421" w:type="dxa"/>
            <w:shd w:val="clear" w:color="auto" w:fill="auto"/>
          </w:tcPr>
          <w:p w14:paraId="2B04E9AF" w14:textId="1E33F851" w:rsidR="007977F2" w:rsidRPr="002C3B29" w:rsidRDefault="007977F2" w:rsidP="007977F2">
            <w:pPr>
              <w:pStyle w:val="ListParagraph"/>
              <w:numPr>
                <w:ilvl w:val="0"/>
                <w:numId w:val="1"/>
              </w:numPr>
              <w:spacing w:before="120" w:after="120"/>
              <w:rPr>
                <w:sz w:val="18"/>
                <w:szCs w:val="18"/>
              </w:rPr>
            </w:pPr>
            <w:r w:rsidRPr="002C3B29">
              <w:rPr>
                <w:sz w:val="18"/>
                <w:szCs w:val="18"/>
              </w:rPr>
              <w:t xml:space="preserve">Study does not </w:t>
            </w:r>
            <w:r w:rsidR="00D72EE7">
              <w:rPr>
                <w:sz w:val="18"/>
                <w:szCs w:val="18"/>
              </w:rPr>
              <w:t>include</w:t>
            </w:r>
            <w:r w:rsidRPr="002C3B29">
              <w:rPr>
                <w:sz w:val="18"/>
                <w:szCs w:val="18"/>
              </w:rPr>
              <w:t xml:space="preserve"> RCT</w:t>
            </w:r>
            <w:r w:rsidR="00D72EE7">
              <w:rPr>
                <w:sz w:val="18"/>
                <w:szCs w:val="18"/>
              </w:rPr>
              <w:t>s</w:t>
            </w:r>
          </w:p>
          <w:p w14:paraId="01AA9294" w14:textId="77777777" w:rsidR="007977F2" w:rsidRPr="002C3B29" w:rsidRDefault="007977F2" w:rsidP="007977F2">
            <w:pPr>
              <w:pStyle w:val="ListParagraph"/>
              <w:numPr>
                <w:ilvl w:val="0"/>
                <w:numId w:val="1"/>
              </w:numPr>
              <w:spacing w:before="120" w:after="120"/>
              <w:rPr>
                <w:sz w:val="18"/>
                <w:szCs w:val="18"/>
              </w:rPr>
            </w:pPr>
            <w:r w:rsidRPr="002C3B29">
              <w:rPr>
                <w:sz w:val="18"/>
                <w:szCs w:val="18"/>
              </w:rPr>
              <w:t>Stroke subjects do not have upper limb hemiplegia</w:t>
            </w:r>
          </w:p>
          <w:p w14:paraId="07C5D990" w14:textId="77777777" w:rsidR="007977F2" w:rsidRPr="002C3B29" w:rsidRDefault="007977F2" w:rsidP="007977F2">
            <w:pPr>
              <w:pStyle w:val="ListParagraph"/>
              <w:numPr>
                <w:ilvl w:val="0"/>
                <w:numId w:val="1"/>
              </w:numPr>
              <w:spacing w:before="120" w:after="120"/>
              <w:rPr>
                <w:sz w:val="18"/>
                <w:szCs w:val="18"/>
              </w:rPr>
            </w:pPr>
            <w:r w:rsidRPr="002C3B29">
              <w:rPr>
                <w:sz w:val="18"/>
                <w:szCs w:val="18"/>
              </w:rPr>
              <w:t>Does not include outcome measures involving upper extremity function or motor recovery</w:t>
            </w:r>
          </w:p>
          <w:p w14:paraId="7E2687C5" w14:textId="2CC93D03" w:rsidR="00554FFC" w:rsidRPr="002C3B29" w:rsidRDefault="007977F2" w:rsidP="006114CC">
            <w:pPr>
              <w:pStyle w:val="ListParagraph"/>
              <w:numPr>
                <w:ilvl w:val="0"/>
                <w:numId w:val="1"/>
              </w:numPr>
              <w:spacing w:before="120" w:after="120"/>
              <w:rPr>
                <w:sz w:val="18"/>
                <w:szCs w:val="18"/>
              </w:rPr>
            </w:pPr>
            <w:r w:rsidRPr="002C3B29">
              <w:rPr>
                <w:sz w:val="18"/>
                <w:szCs w:val="18"/>
              </w:rPr>
              <w:t>Does not investigate the effectiveness of CIMT</w:t>
            </w:r>
          </w:p>
        </w:tc>
      </w:tr>
    </w:tbl>
    <w:p w14:paraId="02061324" w14:textId="77777777" w:rsidR="00554FFC" w:rsidRPr="002C3B29" w:rsidRDefault="00554FFC" w:rsidP="00554FFC">
      <w:pPr>
        <w:spacing w:before="120" w:after="120"/>
        <w:rPr>
          <w:b/>
          <w:sz w:val="18"/>
          <w:szCs w:val="18"/>
        </w:rPr>
      </w:pPr>
    </w:p>
    <w:p w14:paraId="70D19D2E" w14:textId="77777777" w:rsidR="00060360" w:rsidRPr="002C3B29" w:rsidRDefault="00060360" w:rsidP="00554FFC">
      <w:pPr>
        <w:spacing w:before="120" w:after="120"/>
        <w:rPr>
          <w:b/>
          <w:sz w:val="18"/>
          <w:szCs w:val="18"/>
        </w:rPr>
      </w:pPr>
    </w:p>
    <w:p w14:paraId="3E190F5D" w14:textId="47C1CC90" w:rsidR="00554FFC" w:rsidRPr="002C3B29" w:rsidRDefault="00554FFC" w:rsidP="00554FFC">
      <w:pPr>
        <w:spacing w:before="120" w:after="120"/>
        <w:rPr>
          <w:b/>
          <w:sz w:val="18"/>
          <w:szCs w:val="18"/>
        </w:rPr>
      </w:pPr>
      <w:r w:rsidRPr="002C3B29">
        <w:rPr>
          <w:b/>
          <w:sz w:val="18"/>
          <w:szCs w:val="18"/>
        </w:rPr>
        <w:t>RESULTS OF SEARCH</w:t>
      </w:r>
    </w:p>
    <w:p w14:paraId="626F40F8" w14:textId="160BFCBD" w:rsidR="00554FFC" w:rsidRPr="002C3B29" w:rsidRDefault="00554FFC" w:rsidP="00554FFC">
      <w:pPr>
        <w:spacing w:before="120" w:after="120"/>
        <w:rPr>
          <w:b/>
          <w:sz w:val="18"/>
          <w:szCs w:val="18"/>
        </w:rPr>
      </w:pPr>
      <w:r w:rsidRPr="002C3B29">
        <w:rPr>
          <w:b/>
          <w:sz w:val="18"/>
          <w:szCs w:val="18"/>
        </w:rPr>
        <w:t>Summary of articles retrieved that met inclusion and exclusi</w:t>
      </w:r>
      <w:r w:rsidR="00C604F8">
        <w:rPr>
          <w:b/>
          <w:sz w:val="18"/>
          <w:szCs w:val="18"/>
        </w:rPr>
        <w:t>o</w:t>
      </w:r>
      <w:r w:rsidRPr="002C3B29">
        <w:rPr>
          <w:b/>
          <w:sz w:val="18"/>
          <w:szCs w:val="18"/>
        </w:rPr>
        <w:t>n criteria</w:t>
      </w:r>
    </w:p>
    <w:p w14:paraId="611C674C" w14:textId="77777777" w:rsidR="00D76272" w:rsidRPr="002C3B29" w:rsidRDefault="00D76272" w:rsidP="00D76272">
      <w:pPr>
        <w:spacing w:before="120" w:after="120"/>
        <w:rPr>
          <w:i/>
          <w:color w:val="365F91" w:themeColor="accent1" w:themeShade="BF"/>
          <w:sz w:val="18"/>
          <w:szCs w:val="18"/>
        </w:rPr>
      </w:pPr>
      <w:r w:rsidRPr="002C3B29">
        <w:rPr>
          <w:i/>
          <w:color w:val="365F91" w:themeColor="accent1" w:themeShade="BF"/>
          <w:sz w:val="18"/>
          <w:szCs w:val="18"/>
        </w:rPr>
        <w:lastRenderedPageBreak/>
        <w:t>For each article being considered for inclusion in the CAT, score for methodological quality on an appropriate scale, categorize the level of evidence, indicate whether the relevance of the study PICO to your PICO is high/mod/low, 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761"/>
        <w:gridCol w:w="1737"/>
        <w:gridCol w:w="1618"/>
        <w:gridCol w:w="2473"/>
      </w:tblGrid>
      <w:tr w:rsidR="00D76272" w:rsidRPr="002C3B29" w14:paraId="4C35237D" w14:textId="77777777" w:rsidTr="00E06836">
        <w:tc>
          <w:tcPr>
            <w:tcW w:w="2606" w:type="dxa"/>
            <w:tcBorders>
              <w:right w:val="single" w:sz="8" w:space="0" w:color="auto"/>
            </w:tcBorders>
            <w:shd w:val="clear" w:color="auto" w:fill="E6E6E6"/>
          </w:tcPr>
          <w:p w14:paraId="19B3BC75" w14:textId="77777777" w:rsidR="00D76272" w:rsidRPr="002C3B29" w:rsidRDefault="00D76272" w:rsidP="00DD2D9C">
            <w:pPr>
              <w:spacing w:before="120" w:after="120"/>
              <w:jc w:val="center"/>
              <w:rPr>
                <w:b/>
                <w:sz w:val="18"/>
                <w:szCs w:val="18"/>
              </w:rPr>
            </w:pPr>
            <w:r w:rsidRPr="002C3B29">
              <w:rPr>
                <w:b/>
                <w:sz w:val="18"/>
                <w:szCs w:val="18"/>
              </w:rPr>
              <w:t>Author (Year)</w:t>
            </w:r>
          </w:p>
        </w:tc>
        <w:tc>
          <w:tcPr>
            <w:tcW w:w="1761" w:type="dxa"/>
            <w:tcBorders>
              <w:left w:val="single" w:sz="8" w:space="0" w:color="auto"/>
            </w:tcBorders>
            <w:shd w:val="clear" w:color="auto" w:fill="E6E6E6"/>
          </w:tcPr>
          <w:p w14:paraId="1F5192EC" w14:textId="77777777" w:rsidR="00D76272" w:rsidRPr="002C3B29" w:rsidRDefault="00D76272" w:rsidP="00DD2D9C">
            <w:pPr>
              <w:spacing w:before="120" w:after="120"/>
              <w:jc w:val="center"/>
              <w:rPr>
                <w:b/>
                <w:sz w:val="18"/>
                <w:szCs w:val="18"/>
              </w:rPr>
            </w:pPr>
            <w:r w:rsidRPr="002C3B29">
              <w:rPr>
                <w:b/>
                <w:sz w:val="18"/>
                <w:szCs w:val="18"/>
              </w:rPr>
              <w:t xml:space="preserve">Risk of bias (quality </w:t>
            </w:r>
            <w:proofErr w:type="gramStart"/>
            <w:r w:rsidRPr="002C3B29">
              <w:rPr>
                <w:b/>
                <w:sz w:val="18"/>
                <w:szCs w:val="18"/>
              </w:rPr>
              <w:t>score)*</w:t>
            </w:r>
            <w:proofErr w:type="gramEnd"/>
          </w:p>
        </w:tc>
        <w:tc>
          <w:tcPr>
            <w:tcW w:w="1737" w:type="dxa"/>
            <w:shd w:val="clear" w:color="auto" w:fill="E6E6E6"/>
          </w:tcPr>
          <w:p w14:paraId="177E26FA" w14:textId="77777777" w:rsidR="00D76272" w:rsidRPr="002C3B29" w:rsidRDefault="00D76272" w:rsidP="00DD2D9C">
            <w:pPr>
              <w:spacing w:before="120" w:after="120"/>
              <w:jc w:val="center"/>
              <w:rPr>
                <w:b/>
                <w:sz w:val="18"/>
                <w:szCs w:val="18"/>
              </w:rPr>
            </w:pPr>
            <w:r w:rsidRPr="002C3B29">
              <w:rPr>
                <w:b/>
                <w:sz w:val="18"/>
                <w:szCs w:val="18"/>
              </w:rPr>
              <w:t>Level of Evidence**</w:t>
            </w:r>
          </w:p>
        </w:tc>
        <w:tc>
          <w:tcPr>
            <w:tcW w:w="1618" w:type="dxa"/>
            <w:shd w:val="clear" w:color="auto" w:fill="E6E6E6"/>
          </w:tcPr>
          <w:p w14:paraId="5DAA03FC" w14:textId="77777777" w:rsidR="00D76272" w:rsidRPr="002C3B29" w:rsidRDefault="00D76272" w:rsidP="00DD2D9C">
            <w:pPr>
              <w:spacing w:before="120" w:after="120"/>
              <w:jc w:val="center"/>
              <w:rPr>
                <w:b/>
                <w:sz w:val="18"/>
                <w:szCs w:val="18"/>
              </w:rPr>
            </w:pPr>
            <w:r w:rsidRPr="002C3B29">
              <w:rPr>
                <w:b/>
                <w:sz w:val="18"/>
                <w:szCs w:val="18"/>
              </w:rPr>
              <w:t>Relevance</w:t>
            </w:r>
          </w:p>
        </w:tc>
        <w:tc>
          <w:tcPr>
            <w:tcW w:w="2473" w:type="dxa"/>
            <w:shd w:val="clear" w:color="auto" w:fill="E6E6E6"/>
          </w:tcPr>
          <w:p w14:paraId="5E67B91B" w14:textId="77777777" w:rsidR="00D76272" w:rsidRPr="002C3B29" w:rsidRDefault="00D76272" w:rsidP="00DD2D9C">
            <w:pPr>
              <w:spacing w:before="120" w:after="120"/>
              <w:jc w:val="center"/>
              <w:rPr>
                <w:b/>
                <w:sz w:val="18"/>
                <w:szCs w:val="18"/>
              </w:rPr>
            </w:pPr>
            <w:r w:rsidRPr="002C3B29">
              <w:rPr>
                <w:b/>
                <w:sz w:val="18"/>
                <w:szCs w:val="18"/>
              </w:rPr>
              <w:t>Study design</w:t>
            </w:r>
          </w:p>
        </w:tc>
      </w:tr>
      <w:tr w:rsidR="00E06836" w:rsidRPr="002C3B29" w14:paraId="1E7814AF" w14:textId="77777777" w:rsidTr="00E06836">
        <w:tc>
          <w:tcPr>
            <w:tcW w:w="2606" w:type="dxa"/>
            <w:tcBorders>
              <w:right w:val="single" w:sz="8" w:space="0" w:color="auto"/>
            </w:tcBorders>
            <w:shd w:val="clear" w:color="auto" w:fill="auto"/>
          </w:tcPr>
          <w:p w14:paraId="2D9F54B8" w14:textId="008C89C9" w:rsidR="00E06836" w:rsidRPr="002C3B29" w:rsidRDefault="00E06836" w:rsidP="00E06836">
            <w:pPr>
              <w:spacing w:before="120" w:after="120"/>
              <w:rPr>
                <w:b/>
                <w:sz w:val="18"/>
                <w:szCs w:val="18"/>
              </w:rPr>
            </w:pPr>
            <w:r w:rsidRPr="002C3B29">
              <w:rPr>
                <w:b/>
                <w:sz w:val="18"/>
                <w:szCs w:val="18"/>
              </w:rPr>
              <w:t>Shi et al, 2011</w:t>
            </w:r>
            <w:r w:rsidR="00202DF3" w:rsidRPr="00202DF3">
              <w:rPr>
                <w:b/>
                <w:sz w:val="18"/>
                <w:szCs w:val="18"/>
                <w:vertAlign w:val="superscript"/>
              </w:rPr>
              <w:t>3</w:t>
            </w:r>
          </w:p>
        </w:tc>
        <w:tc>
          <w:tcPr>
            <w:tcW w:w="1761" w:type="dxa"/>
            <w:tcBorders>
              <w:left w:val="single" w:sz="8" w:space="0" w:color="auto"/>
            </w:tcBorders>
            <w:shd w:val="clear" w:color="auto" w:fill="auto"/>
          </w:tcPr>
          <w:p w14:paraId="43AABE62" w14:textId="6D091FE6" w:rsidR="00D21E56" w:rsidRDefault="00E06836" w:rsidP="00E06836">
            <w:pPr>
              <w:spacing w:before="120" w:after="120"/>
              <w:rPr>
                <w:b/>
                <w:sz w:val="18"/>
                <w:szCs w:val="18"/>
              </w:rPr>
            </w:pPr>
            <w:r w:rsidRPr="002C3B29">
              <w:rPr>
                <w:b/>
                <w:sz w:val="18"/>
                <w:szCs w:val="18"/>
              </w:rPr>
              <w:t>AMSTAR</w:t>
            </w:r>
            <w:r w:rsidR="00D21E56">
              <w:rPr>
                <w:b/>
                <w:sz w:val="18"/>
                <w:szCs w:val="18"/>
              </w:rPr>
              <w:t>-</w:t>
            </w:r>
            <w:r w:rsidR="00255ED5">
              <w:rPr>
                <w:b/>
                <w:sz w:val="18"/>
                <w:szCs w:val="18"/>
              </w:rPr>
              <w:t xml:space="preserve">2 </w:t>
            </w:r>
            <w:r w:rsidR="00D21E56">
              <w:rPr>
                <w:b/>
                <w:sz w:val="18"/>
                <w:szCs w:val="18"/>
              </w:rPr>
              <w:t xml:space="preserve">Score: 9 </w:t>
            </w:r>
            <w:r w:rsidR="00255ED5">
              <w:rPr>
                <w:b/>
                <w:sz w:val="18"/>
                <w:szCs w:val="18"/>
              </w:rPr>
              <w:t xml:space="preserve">yes items, 1 partial yes item, </w:t>
            </w:r>
            <w:r w:rsidR="00650344">
              <w:rPr>
                <w:b/>
                <w:sz w:val="18"/>
                <w:szCs w:val="18"/>
              </w:rPr>
              <w:t>6</w:t>
            </w:r>
            <w:r w:rsidR="00255ED5">
              <w:rPr>
                <w:b/>
                <w:sz w:val="18"/>
                <w:szCs w:val="18"/>
              </w:rPr>
              <w:t xml:space="preserve"> no items</w:t>
            </w:r>
          </w:p>
          <w:p w14:paraId="7B11BBFF" w14:textId="77777777" w:rsidR="00255ED5" w:rsidRDefault="00255ED5" w:rsidP="00E06836">
            <w:pPr>
              <w:spacing w:before="120" w:after="120"/>
              <w:rPr>
                <w:b/>
                <w:sz w:val="18"/>
                <w:szCs w:val="18"/>
              </w:rPr>
            </w:pPr>
          </w:p>
          <w:p w14:paraId="5481D64F" w14:textId="5F090121" w:rsidR="00255ED5" w:rsidRPr="002C3B29" w:rsidRDefault="00255ED5" w:rsidP="00E06836">
            <w:pPr>
              <w:spacing w:before="120" w:after="120"/>
              <w:rPr>
                <w:b/>
                <w:sz w:val="18"/>
                <w:szCs w:val="18"/>
              </w:rPr>
            </w:pPr>
            <w:r>
              <w:rPr>
                <w:b/>
                <w:sz w:val="18"/>
                <w:szCs w:val="18"/>
              </w:rPr>
              <w:t>Rating of Overall Confidence of Findings:</w:t>
            </w:r>
            <w:r w:rsidR="00C831FC">
              <w:rPr>
                <w:b/>
                <w:sz w:val="18"/>
                <w:szCs w:val="18"/>
              </w:rPr>
              <w:t xml:space="preserve"> </w:t>
            </w:r>
            <w:r w:rsidR="0018482E">
              <w:rPr>
                <w:b/>
                <w:sz w:val="18"/>
                <w:szCs w:val="18"/>
              </w:rPr>
              <w:t>Moderate</w:t>
            </w:r>
          </w:p>
        </w:tc>
        <w:tc>
          <w:tcPr>
            <w:tcW w:w="1737" w:type="dxa"/>
            <w:shd w:val="clear" w:color="auto" w:fill="auto"/>
          </w:tcPr>
          <w:p w14:paraId="140768C6" w14:textId="417F79C0" w:rsidR="00E06836" w:rsidRPr="002C3B29" w:rsidRDefault="00E06836" w:rsidP="00E06836">
            <w:pPr>
              <w:spacing w:before="120" w:after="120"/>
              <w:rPr>
                <w:b/>
                <w:sz w:val="18"/>
                <w:szCs w:val="18"/>
              </w:rPr>
            </w:pPr>
            <w:r w:rsidRPr="002C3B29">
              <w:rPr>
                <w:b/>
                <w:sz w:val="18"/>
                <w:szCs w:val="18"/>
              </w:rPr>
              <w:t>1</w:t>
            </w:r>
          </w:p>
        </w:tc>
        <w:tc>
          <w:tcPr>
            <w:tcW w:w="1618" w:type="dxa"/>
            <w:shd w:val="clear" w:color="auto" w:fill="auto"/>
          </w:tcPr>
          <w:p w14:paraId="7B4B1FC2" w14:textId="526E8BE6" w:rsidR="00E06836" w:rsidRPr="002C3B29" w:rsidRDefault="00E06836" w:rsidP="00E06836">
            <w:pPr>
              <w:spacing w:before="120" w:after="120"/>
              <w:rPr>
                <w:b/>
                <w:sz w:val="18"/>
                <w:szCs w:val="18"/>
              </w:rPr>
            </w:pPr>
            <w:r w:rsidRPr="002C3B29">
              <w:rPr>
                <w:b/>
                <w:sz w:val="18"/>
                <w:szCs w:val="18"/>
              </w:rPr>
              <w:t>high</w:t>
            </w:r>
          </w:p>
        </w:tc>
        <w:tc>
          <w:tcPr>
            <w:tcW w:w="2473" w:type="dxa"/>
            <w:shd w:val="clear" w:color="auto" w:fill="auto"/>
          </w:tcPr>
          <w:p w14:paraId="0C0E5FA6" w14:textId="75F9C587" w:rsidR="00E06836" w:rsidRPr="002C3B29" w:rsidRDefault="00E06836" w:rsidP="00E06836">
            <w:pPr>
              <w:spacing w:before="120" w:after="120"/>
              <w:rPr>
                <w:b/>
                <w:sz w:val="18"/>
                <w:szCs w:val="18"/>
              </w:rPr>
            </w:pPr>
            <w:r w:rsidRPr="002C3B29">
              <w:rPr>
                <w:b/>
                <w:sz w:val="18"/>
                <w:szCs w:val="18"/>
              </w:rPr>
              <w:t>Systematic Review and Meta-Analysis</w:t>
            </w:r>
          </w:p>
        </w:tc>
      </w:tr>
      <w:tr w:rsidR="00E06836" w:rsidRPr="002C3B29" w14:paraId="7AFF0DA7" w14:textId="77777777" w:rsidTr="00E06836">
        <w:tc>
          <w:tcPr>
            <w:tcW w:w="2606" w:type="dxa"/>
            <w:tcBorders>
              <w:right w:val="single" w:sz="8" w:space="0" w:color="auto"/>
            </w:tcBorders>
            <w:shd w:val="clear" w:color="auto" w:fill="auto"/>
          </w:tcPr>
          <w:p w14:paraId="7FBE4BF2" w14:textId="2A8E8690" w:rsidR="00E06836" w:rsidRPr="002C3B29" w:rsidRDefault="00E06836" w:rsidP="00E06836">
            <w:pPr>
              <w:spacing w:before="120" w:after="120"/>
              <w:rPr>
                <w:b/>
                <w:sz w:val="18"/>
                <w:szCs w:val="18"/>
              </w:rPr>
            </w:pPr>
            <w:proofErr w:type="spellStart"/>
            <w:r w:rsidRPr="002C3B29">
              <w:rPr>
                <w:b/>
                <w:sz w:val="18"/>
                <w:szCs w:val="18"/>
              </w:rPr>
              <w:t>Barzel</w:t>
            </w:r>
            <w:proofErr w:type="spellEnd"/>
            <w:r w:rsidRPr="002C3B29">
              <w:rPr>
                <w:b/>
                <w:sz w:val="18"/>
                <w:szCs w:val="18"/>
              </w:rPr>
              <w:t xml:space="preserve"> et al, 2015</w:t>
            </w:r>
            <w:r w:rsidR="00202DF3" w:rsidRPr="00202DF3">
              <w:rPr>
                <w:b/>
                <w:sz w:val="18"/>
                <w:szCs w:val="18"/>
                <w:vertAlign w:val="superscript"/>
              </w:rPr>
              <w:t>4</w:t>
            </w:r>
          </w:p>
        </w:tc>
        <w:tc>
          <w:tcPr>
            <w:tcW w:w="1761" w:type="dxa"/>
            <w:tcBorders>
              <w:left w:val="single" w:sz="8" w:space="0" w:color="auto"/>
            </w:tcBorders>
            <w:shd w:val="clear" w:color="auto" w:fill="auto"/>
          </w:tcPr>
          <w:p w14:paraId="427482F7" w14:textId="35B06086" w:rsidR="00E06836" w:rsidRPr="002C3B29" w:rsidRDefault="00D21E56" w:rsidP="00E06836">
            <w:pPr>
              <w:spacing w:before="120" w:after="120"/>
              <w:rPr>
                <w:b/>
                <w:sz w:val="18"/>
                <w:szCs w:val="18"/>
              </w:rPr>
            </w:pPr>
            <w:proofErr w:type="spellStart"/>
            <w:r>
              <w:rPr>
                <w:b/>
                <w:sz w:val="18"/>
                <w:szCs w:val="18"/>
              </w:rPr>
              <w:t>PEDro</w:t>
            </w:r>
            <w:proofErr w:type="spellEnd"/>
            <w:r>
              <w:rPr>
                <w:b/>
                <w:sz w:val="18"/>
                <w:szCs w:val="18"/>
              </w:rPr>
              <w:t xml:space="preserve">: </w:t>
            </w:r>
            <w:r w:rsidR="00E06836" w:rsidRPr="002C3B29">
              <w:rPr>
                <w:b/>
                <w:sz w:val="18"/>
                <w:szCs w:val="18"/>
              </w:rPr>
              <w:t xml:space="preserve">7/10 </w:t>
            </w:r>
          </w:p>
        </w:tc>
        <w:tc>
          <w:tcPr>
            <w:tcW w:w="1737" w:type="dxa"/>
            <w:shd w:val="clear" w:color="auto" w:fill="auto"/>
          </w:tcPr>
          <w:p w14:paraId="0AD127E8" w14:textId="6FE5A80A" w:rsidR="00E06836" w:rsidRPr="002C3B29" w:rsidRDefault="00E06836" w:rsidP="00E06836">
            <w:pPr>
              <w:spacing w:before="120" w:after="120"/>
              <w:rPr>
                <w:b/>
                <w:sz w:val="18"/>
                <w:szCs w:val="18"/>
              </w:rPr>
            </w:pPr>
            <w:r w:rsidRPr="002C3B29">
              <w:rPr>
                <w:b/>
                <w:sz w:val="18"/>
                <w:szCs w:val="18"/>
              </w:rPr>
              <w:t>2</w:t>
            </w:r>
          </w:p>
        </w:tc>
        <w:tc>
          <w:tcPr>
            <w:tcW w:w="1618" w:type="dxa"/>
            <w:shd w:val="clear" w:color="auto" w:fill="auto"/>
          </w:tcPr>
          <w:p w14:paraId="14F4B185" w14:textId="586C818A" w:rsidR="00E06836" w:rsidRPr="002C3B29" w:rsidRDefault="00E06836" w:rsidP="00E06836">
            <w:pPr>
              <w:spacing w:before="120" w:after="120"/>
              <w:rPr>
                <w:b/>
                <w:sz w:val="18"/>
                <w:szCs w:val="18"/>
              </w:rPr>
            </w:pPr>
            <w:r w:rsidRPr="002C3B29">
              <w:rPr>
                <w:b/>
                <w:sz w:val="18"/>
                <w:szCs w:val="18"/>
              </w:rPr>
              <w:t>mod</w:t>
            </w:r>
          </w:p>
        </w:tc>
        <w:tc>
          <w:tcPr>
            <w:tcW w:w="2473" w:type="dxa"/>
            <w:shd w:val="clear" w:color="auto" w:fill="auto"/>
          </w:tcPr>
          <w:p w14:paraId="0A4B04AD" w14:textId="55B2795A" w:rsidR="00E06836" w:rsidRPr="002C3B29" w:rsidRDefault="00E06836" w:rsidP="00E06836">
            <w:pPr>
              <w:spacing w:before="120" w:after="120"/>
              <w:rPr>
                <w:b/>
                <w:sz w:val="18"/>
                <w:szCs w:val="18"/>
              </w:rPr>
            </w:pPr>
            <w:r w:rsidRPr="002C3B29">
              <w:rPr>
                <w:b/>
                <w:sz w:val="18"/>
                <w:szCs w:val="18"/>
              </w:rPr>
              <w:t>RCT</w:t>
            </w:r>
          </w:p>
        </w:tc>
      </w:tr>
      <w:tr w:rsidR="00E06836" w:rsidRPr="002C3B29" w14:paraId="5EC87DF9" w14:textId="77777777" w:rsidTr="00E06836">
        <w:tc>
          <w:tcPr>
            <w:tcW w:w="2606" w:type="dxa"/>
            <w:tcBorders>
              <w:right w:val="single" w:sz="8" w:space="0" w:color="auto"/>
            </w:tcBorders>
            <w:shd w:val="clear" w:color="auto" w:fill="auto"/>
          </w:tcPr>
          <w:p w14:paraId="25BBB156" w14:textId="38CD120A" w:rsidR="00E06836" w:rsidRPr="002C3B29" w:rsidRDefault="00E06836" w:rsidP="00E06836">
            <w:pPr>
              <w:spacing w:before="120" w:after="120"/>
              <w:rPr>
                <w:b/>
                <w:sz w:val="18"/>
                <w:szCs w:val="18"/>
              </w:rPr>
            </w:pPr>
            <w:r w:rsidRPr="002C3B29">
              <w:rPr>
                <w:b/>
                <w:sz w:val="18"/>
                <w:szCs w:val="18"/>
              </w:rPr>
              <w:t>Wang et al, 2011</w:t>
            </w:r>
            <w:r w:rsidR="00202DF3" w:rsidRPr="00202DF3">
              <w:rPr>
                <w:b/>
                <w:sz w:val="18"/>
                <w:szCs w:val="18"/>
                <w:vertAlign w:val="superscript"/>
              </w:rPr>
              <w:t>5</w:t>
            </w:r>
          </w:p>
        </w:tc>
        <w:tc>
          <w:tcPr>
            <w:tcW w:w="1761" w:type="dxa"/>
            <w:tcBorders>
              <w:left w:val="single" w:sz="8" w:space="0" w:color="auto"/>
            </w:tcBorders>
            <w:shd w:val="clear" w:color="auto" w:fill="auto"/>
          </w:tcPr>
          <w:p w14:paraId="2C8EF8D9" w14:textId="188F26AA" w:rsidR="00E06836" w:rsidRPr="002C3B29" w:rsidRDefault="00255ED5" w:rsidP="00E06836">
            <w:pPr>
              <w:spacing w:before="120" w:after="120"/>
              <w:rPr>
                <w:b/>
                <w:sz w:val="18"/>
                <w:szCs w:val="18"/>
              </w:rPr>
            </w:pPr>
            <w:proofErr w:type="spellStart"/>
            <w:r>
              <w:rPr>
                <w:b/>
                <w:sz w:val="18"/>
                <w:szCs w:val="18"/>
              </w:rPr>
              <w:t>PEDro</w:t>
            </w:r>
            <w:proofErr w:type="spellEnd"/>
            <w:r>
              <w:rPr>
                <w:b/>
                <w:sz w:val="18"/>
                <w:szCs w:val="18"/>
              </w:rPr>
              <w:t xml:space="preserve">: </w:t>
            </w:r>
            <w:r w:rsidR="00E06836" w:rsidRPr="002C3B29">
              <w:rPr>
                <w:b/>
                <w:sz w:val="18"/>
                <w:szCs w:val="18"/>
              </w:rPr>
              <w:t>5/10</w:t>
            </w:r>
          </w:p>
        </w:tc>
        <w:tc>
          <w:tcPr>
            <w:tcW w:w="1737" w:type="dxa"/>
            <w:shd w:val="clear" w:color="auto" w:fill="auto"/>
          </w:tcPr>
          <w:p w14:paraId="03ED770D" w14:textId="47DBF39E" w:rsidR="00E06836" w:rsidRPr="002C3B29" w:rsidRDefault="00E06836" w:rsidP="00E06836">
            <w:pPr>
              <w:spacing w:before="120" w:after="120"/>
              <w:rPr>
                <w:b/>
                <w:sz w:val="18"/>
                <w:szCs w:val="18"/>
              </w:rPr>
            </w:pPr>
            <w:r w:rsidRPr="002C3B29">
              <w:rPr>
                <w:b/>
                <w:sz w:val="18"/>
                <w:szCs w:val="18"/>
              </w:rPr>
              <w:t>2</w:t>
            </w:r>
          </w:p>
        </w:tc>
        <w:tc>
          <w:tcPr>
            <w:tcW w:w="1618" w:type="dxa"/>
            <w:shd w:val="clear" w:color="auto" w:fill="auto"/>
          </w:tcPr>
          <w:p w14:paraId="47FCD582" w14:textId="5C1DC159" w:rsidR="00E06836" w:rsidRPr="002C3B29" w:rsidRDefault="00E06836" w:rsidP="00E06836">
            <w:pPr>
              <w:spacing w:before="120" w:after="120"/>
              <w:rPr>
                <w:b/>
                <w:sz w:val="18"/>
                <w:szCs w:val="18"/>
              </w:rPr>
            </w:pPr>
            <w:r w:rsidRPr="002C3B29">
              <w:rPr>
                <w:b/>
                <w:sz w:val="18"/>
                <w:szCs w:val="18"/>
              </w:rPr>
              <w:t>high</w:t>
            </w:r>
          </w:p>
        </w:tc>
        <w:tc>
          <w:tcPr>
            <w:tcW w:w="2473" w:type="dxa"/>
            <w:shd w:val="clear" w:color="auto" w:fill="auto"/>
          </w:tcPr>
          <w:p w14:paraId="4997C760" w14:textId="7C8F6213" w:rsidR="00E06836" w:rsidRPr="002C3B29" w:rsidRDefault="00E06836" w:rsidP="00E06836">
            <w:pPr>
              <w:spacing w:before="120" w:after="120"/>
              <w:rPr>
                <w:b/>
                <w:sz w:val="18"/>
                <w:szCs w:val="18"/>
              </w:rPr>
            </w:pPr>
            <w:r w:rsidRPr="002C3B29">
              <w:rPr>
                <w:b/>
                <w:sz w:val="18"/>
                <w:szCs w:val="18"/>
              </w:rPr>
              <w:t>RCT</w:t>
            </w:r>
          </w:p>
        </w:tc>
      </w:tr>
      <w:tr w:rsidR="00E06836" w:rsidRPr="002C3B29" w14:paraId="3136650A" w14:textId="77777777" w:rsidTr="00E06836">
        <w:tc>
          <w:tcPr>
            <w:tcW w:w="2606" w:type="dxa"/>
            <w:tcBorders>
              <w:right w:val="single" w:sz="8" w:space="0" w:color="auto"/>
            </w:tcBorders>
            <w:shd w:val="clear" w:color="auto" w:fill="auto"/>
          </w:tcPr>
          <w:p w14:paraId="4C9599F7" w14:textId="42841CE5" w:rsidR="00E06836" w:rsidRPr="002C3B29" w:rsidRDefault="00E06836" w:rsidP="00E06836">
            <w:pPr>
              <w:spacing w:before="120" w:after="120"/>
              <w:rPr>
                <w:b/>
                <w:sz w:val="18"/>
                <w:szCs w:val="18"/>
              </w:rPr>
            </w:pPr>
            <w:r w:rsidRPr="002C3B29">
              <w:rPr>
                <w:b/>
                <w:sz w:val="18"/>
                <w:szCs w:val="18"/>
              </w:rPr>
              <w:t>Stevenson et al, 2012</w:t>
            </w:r>
            <w:r w:rsidR="004E3024" w:rsidRPr="004E3024">
              <w:rPr>
                <w:b/>
                <w:sz w:val="18"/>
                <w:szCs w:val="18"/>
                <w:vertAlign w:val="superscript"/>
              </w:rPr>
              <w:t>2</w:t>
            </w:r>
          </w:p>
        </w:tc>
        <w:tc>
          <w:tcPr>
            <w:tcW w:w="1761" w:type="dxa"/>
            <w:tcBorders>
              <w:left w:val="single" w:sz="8" w:space="0" w:color="auto"/>
            </w:tcBorders>
            <w:shd w:val="clear" w:color="auto" w:fill="auto"/>
          </w:tcPr>
          <w:p w14:paraId="22FACB64" w14:textId="77777777" w:rsidR="00E06836" w:rsidRDefault="00E06836" w:rsidP="00E06836">
            <w:pPr>
              <w:spacing w:before="120" w:after="120"/>
              <w:rPr>
                <w:b/>
                <w:sz w:val="18"/>
                <w:szCs w:val="18"/>
              </w:rPr>
            </w:pPr>
            <w:r w:rsidRPr="002C3B29">
              <w:rPr>
                <w:b/>
                <w:sz w:val="18"/>
                <w:szCs w:val="18"/>
              </w:rPr>
              <w:t>AMSTAR</w:t>
            </w:r>
            <w:r w:rsidR="00255ED5">
              <w:rPr>
                <w:b/>
                <w:sz w:val="18"/>
                <w:szCs w:val="18"/>
              </w:rPr>
              <w:t xml:space="preserve">-2 Score: 9 yes items, </w:t>
            </w:r>
            <w:r w:rsidR="00F46607">
              <w:rPr>
                <w:b/>
                <w:sz w:val="18"/>
                <w:szCs w:val="18"/>
              </w:rPr>
              <w:t>2 partial yes items, 5 no items</w:t>
            </w:r>
          </w:p>
          <w:p w14:paraId="224070C6" w14:textId="54EEB3E5" w:rsidR="00F46607" w:rsidRPr="002C3B29" w:rsidRDefault="00F46607" w:rsidP="00E06836">
            <w:pPr>
              <w:spacing w:before="120" w:after="120"/>
              <w:rPr>
                <w:b/>
                <w:sz w:val="18"/>
                <w:szCs w:val="18"/>
              </w:rPr>
            </w:pPr>
            <w:r>
              <w:rPr>
                <w:b/>
                <w:sz w:val="18"/>
                <w:szCs w:val="18"/>
              </w:rPr>
              <w:t>Rating of Overall Confidence of Findings:</w:t>
            </w:r>
            <w:r w:rsidR="00F2666C">
              <w:rPr>
                <w:b/>
                <w:sz w:val="18"/>
                <w:szCs w:val="18"/>
              </w:rPr>
              <w:t xml:space="preserve"> </w:t>
            </w:r>
            <w:r w:rsidR="0018482E">
              <w:rPr>
                <w:b/>
                <w:sz w:val="18"/>
                <w:szCs w:val="18"/>
              </w:rPr>
              <w:t>Moderate</w:t>
            </w:r>
          </w:p>
        </w:tc>
        <w:tc>
          <w:tcPr>
            <w:tcW w:w="1737" w:type="dxa"/>
            <w:shd w:val="clear" w:color="auto" w:fill="auto"/>
          </w:tcPr>
          <w:p w14:paraId="1D331FD1" w14:textId="7C702575" w:rsidR="00E06836" w:rsidRPr="002C3B29" w:rsidRDefault="00E06836" w:rsidP="00E06836">
            <w:pPr>
              <w:spacing w:before="120" w:after="120"/>
              <w:rPr>
                <w:b/>
                <w:sz w:val="18"/>
                <w:szCs w:val="18"/>
              </w:rPr>
            </w:pPr>
            <w:r w:rsidRPr="002C3B29">
              <w:rPr>
                <w:b/>
                <w:sz w:val="18"/>
                <w:szCs w:val="18"/>
              </w:rPr>
              <w:t>1</w:t>
            </w:r>
          </w:p>
        </w:tc>
        <w:tc>
          <w:tcPr>
            <w:tcW w:w="1618" w:type="dxa"/>
            <w:shd w:val="clear" w:color="auto" w:fill="auto"/>
          </w:tcPr>
          <w:p w14:paraId="4D585E21" w14:textId="7559F1E9" w:rsidR="00E06836" w:rsidRPr="002C3B29" w:rsidRDefault="00E06836" w:rsidP="00E06836">
            <w:pPr>
              <w:spacing w:before="120" w:after="120"/>
              <w:rPr>
                <w:b/>
                <w:sz w:val="18"/>
                <w:szCs w:val="18"/>
              </w:rPr>
            </w:pPr>
            <w:r w:rsidRPr="002C3B29">
              <w:rPr>
                <w:b/>
                <w:sz w:val="18"/>
                <w:szCs w:val="18"/>
              </w:rPr>
              <w:t>high</w:t>
            </w:r>
          </w:p>
        </w:tc>
        <w:tc>
          <w:tcPr>
            <w:tcW w:w="2473" w:type="dxa"/>
            <w:shd w:val="clear" w:color="auto" w:fill="auto"/>
          </w:tcPr>
          <w:p w14:paraId="52200396" w14:textId="16A273F4" w:rsidR="00E06836" w:rsidRPr="002C3B29" w:rsidRDefault="00E06836" w:rsidP="00E06836">
            <w:pPr>
              <w:spacing w:before="120" w:after="120"/>
              <w:rPr>
                <w:b/>
                <w:sz w:val="18"/>
                <w:szCs w:val="18"/>
              </w:rPr>
            </w:pPr>
            <w:r w:rsidRPr="002C3B29">
              <w:rPr>
                <w:b/>
                <w:sz w:val="18"/>
                <w:szCs w:val="18"/>
              </w:rPr>
              <w:t>Systematic Review and Meta-Analysis</w:t>
            </w:r>
          </w:p>
        </w:tc>
      </w:tr>
      <w:tr w:rsidR="00E06836" w:rsidRPr="002C3B29" w14:paraId="4DB28692" w14:textId="77777777" w:rsidTr="00E06836">
        <w:tc>
          <w:tcPr>
            <w:tcW w:w="2606" w:type="dxa"/>
            <w:tcBorders>
              <w:right w:val="single" w:sz="8" w:space="0" w:color="auto"/>
            </w:tcBorders>
            <w:shd w:val="clear" w:color="auto" w:fill="auto"/>
          </w:tcPr>
          <w:p w14:paraId="0ECEF86B" w14:textId="21C2020A" w:rsidR="00E06836" w:rsidRPr="002C3B29" w:rsidRDefault="00E06836" w:rsidP="00E06836">
            <w:pPr>
              <w:spacing w:before="120" w:after="120"/>
              <w:rPr>
                <w:b/>
                <w:sz w:val="18"/>
                <w:szCs w:val="18"/>
              </w:rPr>
            </w:pPr>
            <w:r w:rsidRPr="002C3B29">
              <w:rPr>
                <w:b/>
                <w:sz w:val="18"/>
                <w:szCs w:val="18"/>
              </w:rPr>
              <w:t>McIntyre et al, 2012</w:t>
            </w:r>
            <w:r w:rsidR="004E3024" w:rsidRPr="004E3024">
              <w:rPr>
                <w:b/>
                <w:sz w:val="18"/>
                <w:szCs w:val="18"/>
                <w:vertAlign w:val="superscript"/>
              </w:rPr>
              <w:t>6</w:t>
            </w:r>
          </w:p>
        </w:tc>
        <w:tc>
          <w:tcPr>
            <w:tcW w:w="1761" w:type="dxa"/>
            <w:tcBorders>
              <w:left w:val="single" w:sz="8" w:space="0" w:color="auto"/>
            </w:tcBorders>
            <w:shd w:val="clear" w:color="auto" w:fill="auto"/>
          </w:tcPr>
          <w:p w14:paraId="74EE1C6E" w14:textId="77777777" w:rsidR="00E06836" w:rsidRDefault="00E06836" w:rsidP="00E06836">
            <w:pPr>
              <w:spacing w:before="120" w:after="120"/>
              <w:rPr>
                <w:b/>
                <w:sz w:val="18"/>
                <w:szCs w:val="18"/>
              </w:rPr>
            </w:pPr>
            <w:r w:rsidRPr="002C3B29">
              <w:rPr>
                <w:b/>
                <w:sz w:val="18"/>
                <w:szCs w:val="18"/>
              </w:rPr>
              <w:t>AMSTAR</w:t>
            </w:r>
            <w:r w:rsidR="00255ED5">
              <w:rPr>
                <w:b/>
                <w:sz w:val="18"/>
                <w:szCs w:val="18"/>
              </w:rPr>
              <w:t>-</w:t>
            </w:r>
            <w:r w:rsidRPr="002C3B29">
              <w:rPr>
                <w:b/>
                <w:sz w:val="18"/>
                <w:szCs w:val="18"/>
              </w:rPr>
              <w:t>2</w:t>
            </w:r>
            <w:r w:rsidR="00255ED5">
              <w:rPr>
                <w:b/>
                <w:sz w:val="18"/>
                <w:szCs w:val="18"/>
              </w:rPr>
              <w:t xml:space="preserve"> Score:</w:t>
            </w:r>
            <w:r w:rsidR="00F46607">
              <w:rPr>
                <w:b/>
                <w:sz w:val="18"/>
                <w:szCs w:val="18"/>
              </w:rPr>
              <w:t xml:space="preserve"> </w:t>
            </w:r>
            <w:r w:rsidR="00650344">
              <w:rPr>
                <w:b/>
                <w:sz w:val="18"/>
                <w:szCs w:val="18"/>
              </w:rPr>
              <w:t>10 yes items, 1 partial yes item, 5 no items</w:t>
            </w:r>
          </w:p>
          <w:p w14:paraId="351CD4CC" w14:textId="192161EE" w:rsidR="00650344" w:rsidRPr="002C3B29" w:rsidRDefault="00650344" w:rsidP="00E06836">
            <w:pPr>
              <w:spacing w:before="120" w:after="120"/>
              <w:rPr>
                <w:b/>
                <w:sz w:val="18"/>
                <w:szCs w:val="18"/>
              </w:rPr>
            </w:pPr>
            <w:r>
              <w:rPr>
                <w:b/>
                <w:sz w:val="18"/>
                <w:szCs w:val="18"/>
              </w:rPr>
              <w:t>Rating of Overall Confidence of Findings:</w:t>
            </w:r>
            <w:r w:rsidR="0018482E">
              <w:rPr>
                <w:b/>
                <w:sz w:val="18"/>
                <w:szCs w:val="18"/>
              </w:rPr>
              <w:t xml:space="preserve"> </w:t>
            </w:r>
            <w:r w:rsidR="00C94BE3">
              <w:rPr>
                <w:b/>
                <w:sz w:val="18"/>
                <w:szCs w:val="18"/>
              </w:rPr>
              <w:t>Moderate</w:t>
            </w:r>
          </w:p>
        </w:tc>
        <w:tc>
          <w:tcPr>
            <w:tcW w:w="1737" w:type="dxa"/>
            <w:shd w:val="clear" w:color="auto" w:fill="auto"/>
          </w:tcPr>
          <w:p w14:paraId="2E1C6B3B" w14:textId="6376C69D" w:rsidR="00E06836" w:rsidRPr="002C3B29" w:rsidRDefault="00E06836" w:rsidP="00E06836">
            <w:pPr>
              <w:spacing w:before="120" w:after="120"/>
              <w:rPr>
                <w:b/>
                <w:sz w:val="18"/>
                <w:szCs w:val="18"/>
              </w:rPr>
            </w:pPr>
            <w:r w:rsidRPr="002C3B29">
              <w:rPr>
                <w:b/>
                <w:sz w:val="18"/>
                <w:szCs w:val="18"/>
              </w:rPr>
              <w:t>1</w:t>
            </w:r>
          </w:p>
        </w:tc>
        <w:tc>
          <w:tcPr>
            <w:tcW w:w="1618" w:type="dxa"/>
            <w:shd w:val="clear" w:color="auto" w:fill="auto"/>
          </w:tcPr>
          <w:p w14:paraId="134A771A" w14:textId="5EAE5910" w:rsidR="00E06836" w:rsidRPr="002C3B29" w:rsidRDefault="00E06836" w:rsidP="00E06836">
            <w:pPr>
              <w:spacing w:before="120" w:after="120"/>
              <w:rPr>
                <w:b/>
                <w:sz w:val="18"/>
                <w:szCs w:val="18"/>
              </w:rPr>
            </w:pPr>
            <w:r w:rsidRPr="002C3B29">
              <w:rPr>
                <w:b/>
                <w:sz w:val="18"/>
                <w:szCs w:val="18"/>
              </w:rPr>
              <w:t>mod</w:t>
            </w:r>
          </w:p>
        </w:tc>
        <w:tc>
          <w:tcPr>
            <w:tcW w:w="2473" w:type="dxa"/>
            <w:shd w:val="clear" w:color="auto" w:fill="auto"/>
          </w:tcPr>
          <w:p w14:paraId="2AC7CA8E" w14:textId="619BA775" w:rsidR="00E06836" w:rsidRPr="002C3B29" w:rsidRDefault="00E06836" w:rsidP="00E06836">
            <w:pPr>
              <w:spacing w:before="120" w:after="120"/>
              <w:rPr>
                <w:b/>
                <w:sz w:val="18"/>
                <w:szCs w:val="18"/>
              </w:rPr>
            </w:pPr>
            <w:r w:rsidRPr="002C3B29">
              <w:rPr>
                <w:b/>
                <w:sz w:val="18"/>
                <w:szCs w:val="18"/>
              </w:rPr>
              <w:t>Systematic Review and Meta-Analysis</w:t>
            </w:r>
          </w:p>
        </w:tc>
      </w:tr>
      <w:tr w:rsidR="00E06836" w:rsidRPr="002C3B29" w14:paraId="2212F461" w14:textId="77777777" w:rsidTr="00E06836">
        <w:tc>
          <w:tcPr>
            <w:tcW w:w="2606" w:type="dxa"/>
            <w:tcBorders>
              <w:right w:val="single" w:sz="8" w:space="0" w:color="auto"/>
            </w:tcBorders>
            <w:shd w:val="clear" w:color="auto" w:fill="auto"/>
          </w:tcPr>
          <w:p w14:paraId="54E178D6" w14:textId="2AD4EE3C" w:rsidR="00E06836" w:rsidRPr="002C3B29" w:rsidRDefault="00E06836" w:rsidP="00E06836">
            <w:pPr>
              <w:spacing w:before="120" w:after="120"/>
              <w:rPr>
                <w:b/>
                <w:sz w:val="18"/>
                <w:szCs w:val="18"/>
              </w:rPr>
            </w:pPr>
            <w:r w:rsidRPr="002C3B29">
              <w:rPr>
                <w:b/>
                <w:sz w:val="18"/>
                <w:szCs w:val="18"/>
              </w:rPr>
              <w:t>Liu et al, 2017</w:t>
            </w:r>
            <w:r w:rsidR="004E3024" w:rsidRPr="004E3024">
              <w:rPr>
                <w:b/>
                <w:sz w:val="18"/>
                <w:szCs w:val="18"/>
                <w:vertAlign w:val="superscript"/>
              </w:rPr>
              <w:t>1</w:t>
            </w:r>
          </w:p>
        </w:tc>
        <w:tc>
          <w:tcPr>
            <w:tcW w:w="1761" w:type="dxa"/>
            <w:tcBorders>
              <w:left w:val="single" w:sz="8" w:space="0" w:color="auto"/>
            </w:tcBorders>
            <w:shd w:val="clear" w:color="auto" w:fill="auto"/>
          </w:tcPr>
          <w:p w14:paraId="52282728" w14:textId="50A7C3B0" w:rsidR="00E06836" w:rsidRDefault="00E06836" w:rsidP="00A7671B">
            <w:pPr>
              <w:spacing w:before="120" w:after="120"/>
              <w:rPr>
                <w:b/>
                <w:sz w:val="18"/>
                <w:szCs w:val="18"/>
              </w:rPr>
            </w:pPr>
            <w:r w:rsidRPr="002C3B29">
              <w:rPr>
                <w:b/>
                <w:sz w:val="18"/>
                <w:szCs w:val="18"/>
              </w:rPr>
              <w:t>AMSTAR</w:t>
            </w:r>
            <w:r w:rsidR="00255ED5">
              <w:rPr>
                <w:b/>
                <w:sz w:val="18"/>
                <w:szCs w:val="18"/>
              </w:rPr>
              <w:t>-</w:t>
            </w:r>
            <w:r w:rsidRPr="002C3B29">
              <w:rPr>
                <w:b/>
                <w:sz w:val="18"/>
                <w:szCs w:val="18"/>
              </w:rPr>
              <w:t>2</w:t>
            </w:r>
            <w:r w:rsidR="00255ED5">
              <w:rPr>
                <w:b/>
                <w:sz w:val="18"/>
                <w:szCs w:val="18"/>
              </w:rPr>
              <w:t xml:space="preserve"> Score:</w:t>
            </w:r>
            <w:r w:rsidR="00A7671B">
              <w:rPr>
                <w:b/>
                <w:sz w:val="18"/>
                <w:szCs w:val="18"/>
              </w:rPr>
              <w:t xml:space="preserve"> </w:t>
            </w:r>
            <w:r w:rsidR="00853378">
              <w:rPr>
                <w:b/>
                <w:sz w:val="18"/>
                <w:szCs w:val="18"/>
              </w:rPr>
              <w:t>1</w:t>
            </w:r>
            <w:r w:rsidR="004C5BD7">
              <w:rPr>
                <w:b/>
                <w:sz w:val="18"/>
                <w:szCs w:val="18"/>
              </w:rPr>
              <w:t>3</w:t>
            </w:r>
            <w:r w:rsidR="00853378">
              <w:rPr>
                <w:b/>
                <w:sz w:val="18"/>
                <w:szCs w:val="18"/>
              </w:rPr>
              <w:t xml:space="preserve"> yes items, 2 partial yes items, </w:t>
            </w:r>
            <w:r w:rsidR="004C5BD7">
              <w:rPr>
                <w:b/>
                <w:sz w:val="18"/>
                <w:szCs w:val="18"/>
              </w:rPr>
              <w:t>1</w:t>
            </w:r>
            <w:r w:rsidR="00853378">
              <w:rPr>
                <w:b/>
                <w:sz w:val="18"/>
                <w:szCs w:val="18"/>
              </w:rPr>
              <w:t xml:space="preserve"> no item</w:t>
            </w:r>
          </w:p>
          <w:p w14:paraId="68E595DD" w14:textId="64952F71" w:rsidR="00853378" w:rsidRPr="002C3B29" w:rsidRDefault="00853378" w:rsidP="00A7671B">
            <w:pPr>
              <w:spacing w:before="120" w:after="120"/>
              <w:rPr>
                <w:b/>
                <w:sz w:val="18"/>
                <w:szCs w:val="18"/>
              </w:rPr>
            </w:pPr>
            <w:r>
              <w:rPr>
                <w:b/>
                <w:sz w:val="18"/>
                <w:szCs w:val="18"/>
              </w:rPr>
              <w:t>Rating of Overall Confidence of Findings:</w:t>
            </w:r>
            <w:r w:rsidR="00C94BE3">
              <w:rPr>
                <w:b/>
                <w:sz w:val="18"/>
                <w:szCs w:val="18"/>
              </w:rPr>
              <w:t xml:space="preserve"> High</w:t>
            </w:r>
          </w:p>
        </w:tc>
        <w:tc>
          <w:tcPr>
            <w:tcW w:w="1737" w:type="dxa"/>
            <w:shd w:val="clear" w:color="auto" w:fill="auto"/>
          </w:tcPr>
          <w:p w14:paraId="4AB31D3F" w14:textId="793B05A7" w:rsidR="00E06836" w:rsidRPr="002C3B29" w:rsidRDefault="00E06836" w:rsidP="00E06836">
            <w:pPr>
              <w:spacing w:before="120" w:after="120"/>
              <w:rPr>
                <w:b/>
                <w:sz w:val="18"/>
                <w:szCs w:val="18"/>
              </w:rPr>
            </w:pPr>
            <w:r w:rsidRPr="002C3B29">
              <w:rPr>
                <w:b/>
                <w:sz w:val="18"/>
                <w:szCs w:val="18"/>
              </w:rPr>
              <w:t>1</w:t>
            </w:r>
          </w:p>
        </w:tc>
        <w:tc>
          <w:tcPr>
            <w:tcW w:w="1618" w:type="dxa"/>
            <w:shd w:val="clear" w:color="auto" w:fill="auto"/>
          </w:tcPr>
          <w:p w14:paraId="5475CB2F" w14:textId="6854D120" w:rsidR="00E06836" w:rsidRPr="002C3B29" w:rsidRDefault="00E06836" w:rsidP="00E06836">
            <w:pPr>
              <w:spacing w:before="120" w:after="120"/>
              <w:rPr>
                <w:b/>
                <w:sz w:val="18"/>
                <w:szCs w:val="18"/>
              </w:rPr>
            </w:pPr>
            <w:r w:rsidRPr="002C3B29">
              <w:rPr>
                <w:b/>
                <w:sz w:val="18"/>
                <w:szCs w:val="18"/>
              </w:rPr>
              <w:t>high</w:t>
            </w:r>
          </w:p>
        </w:tc>
        <w:tc>
          <w:tcPr>
            <w:tcW w:w="2473" w:type="dxa"/>
            <w:shd w:val="clear" w:color="auto" w:fill="auto"/>
          </w:tcPr>
          <w:p w14:paraId="4600A6FC" w14:textId="18E7A367" w:rsidR="00E06836" w:rsidRPr="002C3B29" w:rsidRDefault="00E06836" w:rsidP="00E06836">
            <w:pPr>
              <w:spacing w:before="120" w:after="120"/>
              <w:rPr>
                <w:b/>
                <w:sz w:val="18"/>
                <w:szCs w:val="18"/>
              </w:rPr>
            </w:pPr>
            <w:r w:rsidRPr="002C3B29">
              <w:rPr>
                <w:b/>
                <w:sz w:val="18"/>
                <w:szCs w:val="18"/>
              </w:rPr>
              <w:t>Systematic Review and Meta-Analysis</w:t>
            </w:r>
          </w:p>
        </w:tc>
      </w:tr>
      <w:tr w:rsidR="00E06836" w:rsidRPr="002C3B29" w14:paraId="3F186752" w14:textId="77777777" w:rsidTr="00E06836">
        <w:tc>
          <w:tcPr>
            <w:tcW w:w="2606" w:type="dxa"/>
            <w:tcBorders>
              <w:right w:val="single" w:sz="8" w:space="0" w:color="auto"/>
            </w:tcBorders>
            <w:shd w:val="clear" w:color="auto" w:fill="auto"/>
          </w:tcPr>
          <w:p w14:paraId="4C35F71E" w14:textId="45C43AE7" w:rsidR="00E06836" w:rsidRPr="002C3B29" w:rsidRDefault="00E06836" w:rsidP="00E06836">
            <w:pPr>
              <w:spacing w:before="120" w:after="120"/>
              <w:rPr>
                <w:b/>
                <w:sz w:val="18"/>
                <w:szCs w:val="18"/>
              </w:rPr>
            </w:pPr>
            <w:r w:rsidRPr="002C3B29">
              <w:rPr>
                <w:b/>
                <w:sz w:val="18"/>
                <w:szCs w:val="18"/>
              </w:rPr>
              <w:t>Rocha et al, 2021</w:t>
            </w:r>
            <w:r w:rsidR="004E3024" w:rsidRPr="004E3024">
              <w:rPr>
                <w:b/>
                <w:sz w:val="18"/>
                <w:szCs w:val="18"/>
                <w:vertAlign w:val="superscript"/>
              </w:rPr>
              <w:t>7</w:t>
            </w:r>
          </w:p>
        </w:tc>
        <w:tc>
          <w:tcPr>
            <w:tcW w:w="1761" w:type="dxa"/>
            <w:tcBorders>
              <w:left w:val="single" w:sz="8" w:space="0" w:color="auto"/>
            </w:tcBorders>
            <w:shd w:val="clear" w:color="auto" w:fill="auto"/>
          </w:tcPr>
          <w:p w14:paraId="4D56177C" w14:textId="5AEF06A4" w:rsidR="00E06836" w:rsidRPr="002C3B29" w:rsidRDefault="00E06836" w:rsidP="00E06836">
            <w:pPr>
              <w:spacing w:before="120" w:after="120"/>
              <w:rPr>
                <w:b/>
                <w:sz w:val="18"/>
                <w:szCs w:val="18"/>
              </w:rPr>
            </w:pPr>
            <w:proofErr w:type="spellStart"/>
            <w:r w:rsidRPr="002C3B29">
              <w:rPr>
                <w:b/>
                <w:sz w:val="18"/>
                <w:szCs w:val="18"/>
              </w:rPr>
              <w:t>PEDro</w:t>
            </w:r>
            <w:proofErr w:type="spellEnd"/>
            <w:r w:rsidR="00255ED5">
              <w:rPr>
                <w:b/>
                <w:sz w:val="18"/>
                <w:szCs w:val="18"/>
              </w:rPr>
              <w:t>: 6/10</w:t>
            </w:r>
          </w:p>
        </w:tc>
        <w:tc>
          <w:tcPr>
            <w:tcW w:w="1737" w:type="dxa"/>
            <w:shd w:val="clear" w:color="auto" w:fill="auto"/>
          </w:tcPr>
          <w:p w14:paraId="7ACFC4DD" w14:textId="7293DDBF" w:rsidR="00E06836" w:rsidRPr="002C3B29" w:rsidRDefault="00E06836" w:rsidP="00E06836">
            <w:pPr>
              <w:spacing w:before="120" w:after="120"/>
              <w:rPr>
                <w:b/>
                <w:sz w:val="18"/>
                <w:szCs w:val="18"/>
              </w:rPr>
            </w:pPr>
            <w:r w:rsidRPr="002C3B29">
              <w:rPr>
                <w:b/>
                <w:sz w:val="18"/>
                <w:szCs w:val="18"/>
              </w:rPr>
              <w:t>2</w:t>
            </w:r>
          </w:p>
        </w:tc>
        <w:tc>
          <w:tcPr>
            <w:tcW w:w="1618" w:type="dxa"/>
            <w:shd w:val="clear" w:color="auto" w:fill="auto"/>
          </w:tcPr>
          <w:p w14:paraId="0FC043CE" w14:textId="2DAEE43F" w:rsidR="00E06836" w:rsidRPr="002C3B29" w:rsidRDefault="00E06836" w:rsidP="00E06836">
            <w:pPr>
              <w:spacing w:before="120" w:after="120"/>
              <w:rPr>
                <w:b/>
                <w:sz w:val="18"/>
                <w:szCs w:val="18"/>
              </w:rPr>
            </w:pPr>
            <w:r w:rsidRPr="002C3B29">
              <w:rPr>
                <w:b/>
                <w:sz w:val="18"/>
                <w:szCs w:val="18"/>
              </w:rPr>
              <w:t>high</w:t>
            </w:r>
          </w:p>
        </w:tc>
        <w:tc>
          <w:tcPr>
            <w:tcW w:w="2473" w:type="dxa"/>
            <w:shd w:val="clear" w:color="auto" w:fill="auto"/>
          </w:tcPr>
          <w:p w14:paraId="5DF5F081" w14:textId="2977021B" w:rsidR="00E06836" w:rsidRPr="002C3B29" w:rsidRDefault="00E06836" w:rsidP="00E06836">
            <w:pPr>
              <w:spacing w:before="120" w:after="120"/>
              <w:rPr>
                <w:b/>
                <w:sz w:val="18"/>
                <w:szCs w:val="18"/>
              </w:rPr>
            </w:pPr>
            <w:r w:rsidRPr="002C3B29">
              <w:rPr>
                <w:b/>
                <w:sz w:val="18"/>
                <w:szCs w:val="18"/>
              </w:rPr>
              <w:t>RCT</w:t>
            </w:r>
          </w:p>
        </w:tc>
      </w:tr>
      <w:tr w:rsidR="00E06836" w:rsidRPr="002C3B29" w14:paraId="0FFCD9AA" w14:textId="77777777" w:rsidTr="00E06836">
        <w:tc>
          <w:tcPr>
            <w:tcW w:w="2606" w:type="dxa"/>
            <w:tcBorders>
              <w:right w:val="single" w:sz="8" w:space="0" w:color="auto"/>
            </w:tcBorders>
            <w:shd w:val="clear" w:color="auto" w:fill="auto"/>
          </w:tcPr>
          <w:p w14:paraId="26408231" w14:textId="14149839" w:rsidR="00E06836" w:rsidRPr="002C3B29" w:rsidRDefault="00E06836" w:rsidP="00E06836">
            <w:pPr>
              <w:spacing w:before="120" w:after="120"/>
              <w:rPr>
                <w:b/>
                <w:sz w:val="18"/>
                <w:szCs w:val="18"/>
              </w:rPr>
            </w:pPr>
            <w:proofErr w:type="spellStart"/>
            <w:r w:rsidRPr="002C3B29">
              <w:rPr>
                <w:b/>
                <w:sz w:val="18"/>
                <w:szCs w:val="18"/>
              </w:rPr>
              <w:t>Kwakkel</w:t>
            </w:r>
            <w:proofErr w:type="spellEnd"/>
            <w:r w:rsidRPr="002C3B29">
              <w:rPr>
                <w:b/>
                <w:sz w:val="18"/>
                <w:szCs w:val="18"/>
              </w:rPr>
              <w:t xml:space="preserve"> et al, 2015</w:t>
            </w:r>
            <w:r w:rsidR="004E3024" w:rsidRPr="004E3024">
              <w:rPr>
                <w:b/>
                <w:sz w:val="18"/>
                <w:szCs w:val="18"/>
                <w:vertAlign w:val="superscript"/>
              </w:rPr>
              <w:t>8</w:t>
            </w:r>
          </w:p>
        </w:tc>
        <w:tc>
          <w:tcPr>
            <w:tcW w:w="1761" w:type="dxa"/>
            <w:tcBorders>
              <w:left w:val="single" w:sz="8" w:space="0" w:color="auto"/>
            </w:tcBorders>
            <w:shd w:val="clear" w:color="auto" w:fill="auto"/>
          </w:tcPr>
          <w:p w14:paraId="2EBC683C" w14:textId="77777777" w:rsidR="00E06836" w:rsidRDefault="00E06836" w:rsidP="00E06836">
            <w:pPr>
              <w:spacing w:before="120" w:after="120"/>
              <w:rPr>
                <w:b/>
                <w:sz w:val="18"/>
                <w:szCs w:val="18"/>
              </w:rPr>
            </w:pPr>
            <w:r w:rsidRPr="002C3B29">
              <w:rPr>
                <w:b/>
                <w:sz w:val="18"/>
                <w:szCs w:val="18"/>
              </w:rPr>
              <w:t>AMSTAR</w:t>
            </w:r>
            <w:r w:rsidR="00255ED5">
              <w:rPr>
                <w:b/>
                <w:sz w:val="18"/>
                <w:szCs w:val="18"/>
              </w:rPr>
              <w:t>-</w:t>
            </w:r>
            <w:r w:rsidRPr="002C3B29">
              <w:rPr>
                <w:b/>
                <w:sz w:val="18"/>
                <w:szCs w:val="18"/>
              </w:rPr>
              <w:t>2</w:t>
            </w:r>
            <w:r w:rsidR="00255ED5">
              <w:rPr>
                <w:b/>
                <w:sz w:val="18"/>
                <w:szCs w:val="18"/>
              </w:rPr>
              <w:t xml:space="preserve"> Score: </w:t>
            </w:r>
            <w:r w:rsidR="00853378">
              <w:rPr>
                <w:b/>
                <w:sz w:val="18"/>
                <w:szCs w:val="18"/>
              </w:rPr>
              <w:t xml:space="preserve">8 yes items, </w:t>
            </w:r>
            <w:r w:rsidR="00CE0649">
              <w:rPr>
                <w:b/>
                <w:sz w:val="18"/>
                <w:szCs w:val="18"/>
              </w:rPr>
              <w:t>3 partial yes items, 5 no items</w:t>
            </w:r>
          </w:p>
          <w:p w14:paraId="13CF5DA2" w14:textId="6AFB49CA" w:rsidR="00CE0649" w:rsidRPr="002C3B29" w:rsidRDefault="00CE0649" w:rsidP="00E06836">
            <w:pPr>
              <w:spacing w:before="120" w:after="120"/>
              <w:rPr>
                <w:b/>
                <w:sz w:val="18"/>
                <w:szCs w:val="18"/>
              </w:rPr>
            </w:pPr>
            <w:r>
              <w:rPr>
                <w:b/>
                <w:sz w:val="18"/>
                <w:szCs w:val="18"/>
              </w:rPr>
              <w:t xml:space="preserve">Rating of Overall </w:t>
            </w:r>
            <w:r>
              <w:rPr>
                <w:b/>
                <w:sz w:val="18"/>
                <w:szCs w:val="18"/>
              </w:rPr>
              <w:lastRenderedPageBreak/>
              <w:t>Confidence of Findings:</w:t>
            </w:r>
            <w:r w:rsidR="00C94BE3">
              <w:rPr>
                <w:b/>
                <w:sz w:val="18"/>
                <w:szCs w:val="18"/>
              </w:rPr>
              <w:t xml:space="preserve"> Low</w:t>
            </w:r>
          </w:p>
        </w:tc>
        <w:tc>
          <w:tcPr>
            <w:tcW w:w="1737" w:type="dxa"/>
            <w:shd w:val="clear" w:color="auto" w:fill="auto"/>
          </w:tcPr>
          <w:p w14:paraId="1547BC70" w14:textId="282FDB98" w:rsidR="00E06836" w:rsidRPr="002C3B29" w:rsidRDefault="00E06836" w:rsidP="00E06836">
            <w:pPr>
              <w:spacing w:before="120" w:after="120"/>
              <w:rPr>
                <w:b/>
                <w:sz w:val="18"/>
                <w:szCs w:val="18"/>
              </w:rPr>
            </w:pPr>
            <w:r w:rsidRPr="002C3B29">
              <w:rPr>
                <w:b/>
                <w:sz w:val="18"/>
                <w:szCs w:val="18"/>
              </w:rPr>
              <w:lastRenderedPageBreak/>
              <w:t>1</w:t>
            </w:r>
          </w:p>
        </w:tc>
        <w:tc>
          <w:tcPr>
            <w:tcW w:w="1618" w:type="dxa"/>
            <w:shd w:val="clear" w:color="auto" w:fill="auto"/>
          </w:tcPr>
          <w:p w14:paraId="7C14CB15" w14:textId="4F0828F0" w:rsidR="00E06836" w:rsidRPr="002C3B29" w:rsidRDefault="00E06836" w:rsidP="00E06836">
            <w:pPr>
              <w:spacing w:before="120" w:after="120"/>
              <w:rPr>
                <w:b/>
                <w:sz w:val="18"/>
                <w:szCs w:val="18"/>
              </w:rPr>
            </w:pPr>
            <w:r w:rsidRPr="002C3B29">
              <w:rPr>
                <w:b/>
                <w:sz w:val="18"/>
                <w:szCs w:val="18"/>
              </w:rPr>
              <w:t>mod</w:t>
            </w:r>
          </w:p>
        </w:tc>
        <w:tc>
          <w:tcPr>
            <w:tcW w:w="2473" w:type="dxa"/>
            <w:shd w:val="clear" w:color="auto" w:fill="auto"/>
          </w:tcPr>
          <w:p w14:paraId="44BFDFE3" w14:textId="07176D69" w:rsidR="00E06836" w:rsidRPr="002C3B29" w:rsidRDefault="00E06836" w:rsidP="00E06836">
            <w:pPr>
              <w:spacing w:before="120" w:after="120"/>
              <w:rPr>
                <w:b/>
                <w:sz w:val="18"/>
                <w:szCs w:val="18"/>
              </w:rPr>
            </w:pPr>
            <w:r w:rsidRPr="002C3B29">
              <w:rPr>
                <w:b/>
                <w:sz w:val="18"/>
                <w:szCs w:val="18"/>
              </w:rPr>
              <w:t>Systematic Review and Meta-Analysis</w:t>
            </w:r>
          </w:p>
        </w:tc>
      </w:tr>
    </w:tbl>
    <w:p w14:paraId="72370C32" w14:textId="77777777" w:rsidR="00D76272" w:rsidRPr="002C3B29" w:rsidRDefault="00D76272" w:rsidP="00D76272">
      <w:pPr>
        <w:spacing w:before="120" w:after="120"/>
        <w:rPr>
          <w:sz w:val="18"/>
          <w:szCs w:val="18"/>
        </w:rPr>
      </w:pPr>
      <w:r w:rsidRPr="002C3B29">
        <w:rPr>
          <w:sz w:val="18"/>
          <w:szCs w:val="18"/>
        </w:rPr>
        <w:t>*Indicate tool name and score</w:t>
      </w:r>
    </w:p>
    <w:p w14:paraId="53CAE402" w14:textId="77777777" w:rsidR="004C0648" w:rsidRPr="002C3B29" w:rsidRDefault="004C0648" w:rsidP="004C0648">
      <w:pPr>
        <w:spacing w:before="120" w:after="120"/>
        <w:rPr>
          <w:sz w:val="18"/>
          <w:szCs w:val="18"/>
        </w:rPr>
      </w:pPr>
      <w:r w:rsidRPr="002C3B29">
        <w:rPr>
          <w:sz w:val="18"/>
          <w:szCs w:val="18"/>
        </w:rPr>
        <w:t xml:space="preserve">**Use </w:t>
      </w:r>
      <w:proofErr w:type="spellStart"/>
      <w:r w:rsidRPr="002C3B29">
        <w:rPr>
          <w:sz w:val="18"/>
          <w:szCs w:val="18"/>
        </w:rPr>
        <w:t>Portney</w:t>
      </w:r>
      <w:proofErr w:type="spellEnd"/>
      <w:r w:rsidRPr="002C3B29">
        <w:rPr>
          <w:sz w:val="18"/>
          <w:szCs w:val="18"/>
        </w:rPr>
        <w:t xml:space="preserve"> Table 36-1: Summary of Levels of Evidence (2020). If downgraded, indicate reason why.</w:t>
      </w:r>
    </w:p>
    <w:p w14:paraId="41049D84" w14:textId="77777777" w:rsidR="00D76272" w:rsidRPr="002C3B29" w:rsidRDefault="00D76272" w:rsidP="00D76272">
      <w:pPr>
        <w:spacing w:before="120" w:after="120"/>
        <w:rPr>
          <w:b/>
          <w:sz w:val="18"/>
          <w:szCs w:val="18"/>
        </w:rPr>
      </w:pPr>
    </w:p>
    <w:p w14:paraId="691BB19C" w14:textId="77777777" w:rsidR="001C5A94" w:rsidRPr="002C3B29" w:rsidRDefault="001403EC" w:rsidP="001C5A94">
      <w:pPr>
        <w:spacing w:before="120" w:after="120"/>
        <w:rPr>
          <w:b/>
          <w:sz w:val="18"/>
          <w:szCs w:val="18"/>
        </w:rPr>
      </w:pPr>
      <w:r w:rsidRPr="002C3B29">
        <w:rPr>
          <w:b/>
          <w:sz w:val="18"/>
          <w:szCs w:val="18"/>
        </w:rPr>
        <w:t>BEST EVIDENCE</w:t>
      </w:r>
    </w:p>
    <w:p w14:paraId="667993A6" w14:textId="725EA31D" w:rsidR="001D4F60" w:rsidRPr="002C3B29" w:rsidRDefault="001D4F60" w:rsidP="001D4F60">
      <w:pPr>
        <w:spacing w:before="120" w:after="120"/>
        <w:rPr>
          <w:sz w:val="18"/>
          <w:szCs w:val="18"/>
        </w:rPr>
      </w:pPr>
      <w:r w:rsidRPr="002C3B29">
        <w:rPr>
          <w:sz w:val="18"/>
          <w:szCs w:val="18"/>
        </w:rPr>
        <w:t xml:space="preserve">The following </w:t>
      </w:r>
      <w:r w:rsidR="0000738B" w:rsidRPr="002C3B29">
        <w:rPr>
          <w:sz w:val="18"/>
          <w:szCs w:val="18"/>
        </w:rPr>
        <w:t>2</w:t>
      </w:r>
      <w:r w:rsidRPr="002C3B29">
        <w:rPr>
          <w:sz w:val="18"/>
          <w:szCs w:val="18"/>
        </w:rPr>
        <w:t xml:space="preserve"> studies were identified as the ‘best’ evidence and selected for critical appraisal. </w:t>
      </w:r>
      <w:r w:rsidR="0000738B" w:rsidRPr="002C3B29">
        <w:rPr>
          <w:sz w:val="18"/>
          <w:szCs w:val="18"/>
        </w:rPr>
        <w:t>Rationale</w:t>
      </w:r>
      <w:r w:rsidRPr="002C3B29">
        <w:rPr>
          <w:sz w:val="18"/>
          <w:szCs w:val="18"/>
        </w:rPr>
        <w:t xml:space="preserve">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C3B29" w14:paraId="33AEFA02" w14:textId="77777777" w:rsidTr="002F16E1">
        <w:tc>
          <w:tcPr>
            <w:tcW w:w="10421" w:type="dxa"/>
            <w:shd w:val="clear" w:color="auto" w:fill="auto"/>
          </w:tcPr>
          <w:p w14:paraId="5B2BAEFD" w14:textId="75207030" w:rsidR="00EC3B41" w:rsidRPr="002C3B29" w:rsidRDefault="00EC3B41" w:rsidP="00EC3B41">
            <w:pPr>
              <w:numPr>
                <w:ilvl w:val="0"/>
                <w:numId w:val="12"/>
              </w:numPr>
              <w:spacing w:before="120" w:after="120"/>
              <w:rPr>
                <w:b/>
                <w:sz w:val="18"/>
                <w:szCs w:val="18"/>
              </w:rPr>
            </w:pPr>
            <w:r w:rsidRPr="002C3B29">
              <w:rPr>
                <w:b/>
                <w:sz w:val="18"/>
                <w:szCs w:val="18"/>
              </w:rPr>
              <w:t>Liu et al, 2017</w:t>
            </w:r>
            <w:r w:rsidR="004E3024" w:rsidRPr="004E3024">
              <w:rPr>
                <w:b/>
                <w:sz w:val="18"/>
                <w:szCs w:val="18"/>
                <w:vertAlign w:val="superscript"/>
              </w:rPr>
              <w:t>1</w:t>
            </w:r>
          </w:p>
          <w:p w14:paraId="35E4FC73" w14:textId="68FD88B9" w:rsidR="00EC3B41" w:rsidRPr="002C3B29" w:rsidRDefault="00EC3B41" w:rsidP="00EC3B41">
            <w:pPr>
              <w:numPr>
                <w:ilvl w:val="0"/>
                <w:numId w:val="12"/>
              </w:numPr>
              <w:spacing w:before="120" w:after="120"/>
              <w:rPr>
                <w:b/>
                <w:sz w:val="18"/>
                <w:szCs w:val="18"/>
              </w:rPr>
            </w:pPr>
            <w:r w:rsidRPr="002C3B29">
              <w:rPr>
                <w:bCs/>
                <w:sz w:val="18"/>
                <w:szCs w:val="18"/>
              </w:rPr>
              <w:t xml:space="preserve">This study </w:t>
            </w:r>
            <w:r w:rsidR="00761C90">
              <w:rPr>
                <w:bCs/>
                <w:sz w:val="18"/>
                <w:szCs w:val="18"/>
              </w:rPr>
              <w:t>was chosen as the best available evidence and selected for</w:t>
            </w:r>
            <w:r w:rsidR="00D30DEE">
              <w:rPr>
                <w:bCs/>
                <w:sz w:val="18"/>
                <w:szCs w:val="18"/>
              </w:rPr>
              <w:t xml:space="preserve"> critical appraisal because it was highly relevant to my clinical question </w:t>
            </w:r>
            <w:r w:rsidR="004B232D">
              <w:rPr>
                <w:bCs/>
                <w:sz w:val="18"/>
                <w:szCs w:val="18"/>
              </w:rPr>
              <w:t>due to the intervention, control comparison, population</w:t>
            </w:r>
            <w:r w:rsidR="00B96349">
              <w:rPr>
                <w:bCs/>
                <w:sz w:val="18"/>
                <w:szCs w:val="18"/>
              </w:rPr>
              <w:t>, and functional outcome</w:t>
            </w:r>
            <w:r w:rsidR="004B232D">
              <w:rPr>
                <w:bCs/>
                <w:sz w:val="18"/>
                <w:szCs w:val="18"/>
              </w:rPr>
              <w:t xml:space="preserve">. </w:t>
            </w:r>
            <w:r w:rsidR="00AB2CCD">
              <w:rPr>
                <w:bCs/>
                <w:sz w:val="18"/>
                <w:szCs w:val="18"/>
              </w:rPr>
              <w:t>This study focused on subjects in the acute and sub-acute phases of stroke an</w:t>
            </w:r>
            <w:r w:rsidR="00904783">
              <w:rPr>
                <w:bCs/>
                <w:sz w:val="18"/>
                <w:szCs w:val="18"/>
              </w:rPr>
              <w:t xml:space="preserve">d looked at various outcome measures of arm function. </w:t>
            </w:r>
            <w:r w:rsidR="004B232D">
              <w:rPr>
                <w:bCs/>
                <w:sz w:val="18"/>
                <w:szCs w:val="18"/>
              </w:rPr>
              <w:t xml:space="preserve">According to the AMSTAR-2 analysis, this study </w:t>
            </w:r>
            <w:r w:rsidRPr="002C3B29">
              <w:rPr>
                <w:bCs/>
                <w:sz w:val="18"/>
                <w:szCs w:val="18"/>
              </w:rPr>
              <w:t>had a</w:t>
            </w:r>
            <w:r w:rsidR="00147D34">
              <w:rPr>
                <w:bCs/>
                <w:sz w:val="18"/>
                <w:szCs w:val="18"/>
              </w:rPr>
              <w:t xml:space="preserve"> rating of high overall confidence in the results of the review. This was also a systematic review and meta-analysis of RCTs, indicating level 1 evidence.</w:t>
            </w:r>
            <w:r w:rsidRPr="002C3B29">
              <w:rPr>
                <w:bCs/>
                <w:sz w:val="18"/>
                <w:szCs w:val="18"/>
              </w:rPr>
              <w:t xml:space="preserve"> This article closely aligns with my clinical question, has </w:t>
            </w:r>
            <w:r w:rsidR="00C604F8">
              <w:rPr>
                <w:bCs/>
                <w:sz w:val="18"/>
                <w:szCs w:val="18"/>
              </w:rPr>
              <w:t>low risk of bias</w:t>
            </w:r>
            <w:r w:rsidR="00A059D4">
              <w:rPr>
                <w:bCs/>
                <w:sz w:val="18"/>
                <w:szCs w:val="18"/>
              </w:rPr>
              <w:t xml:space="preserve">, </w:t>
            </w:r>
            <w:r w:rsidRPr="002C3B29">
              <w:rPr>
                <w:bCs/>
                <w:sz w:val="18"/>
                <w:szCs w:val="18"/>
              </w:rPr>
              <w:t xml:space="preserve">and </w:t>
            </w:r>
            <w:r w:rsidR="00A059D4">
              <w:rPr>
                <w:bCs/>
                <w:sz w:val="18"/>
                <w:szCs w:val="18"/>
              </w:rPr>
              <w:t xml:space="preserve">has more </w:t>
            </w:r>
            <w:r w:rsidR="00157F88">
              <w:rPr>
                <w:bCs/>
                <w:sz w:val="18"/>
                <w:szCs w:val="18"/>
              </w:rPr>
              <w:t>up-to-date</w:t>
            </w:r>
            <w:r w:rsidR="00A059D4">
              <w:rPr>
                <w:bCs/>
                <w:sz w:val="18"/>
                <w:szCs w:val="18"/>
              </w:rPr>
              <w:t xml:space="preserve"> evidence </w:t>
            </w:r>
            <w:r w:rsidR="00157F88">
              <w:rPr>
                <w:bCs/>
                <w:sz w:val="18"/>
                <w:szCs w:val="18"/>
              </w:rPr>
              <w:t>due to</w:t>
            </w:r>
            <w:r w:rsidR="00A059D4">
              <w:rPr>
                <w:bCs/>
                <w:sz w:val="18"/>
                <w:szCs w:val="18"/>
              </w:rPr>
              <w:t xml:space="preserve"> it being published within the last 5 years.</w:t>
            </w:r>
          </w:p>
          <w:p w14:paraId="2CB587C5" w14:textId="787CC517" w:rsidR="00EC3B41" w:rsidRPr="002C3B29" w:rsidRDefault="00EC3B41" w:rsidP="00EC3B41">
            <w:pPr>
              <w:numPr>
                <w:ilvl w:val="0"/>
                <w:numId w:val="12"/>
              </w:numPr>
              <w:spacing w:before="120" w:after="120"/>
              <w:rPr>
                <w:b/>
                <w:sz w:val="18"/>
                <w:szCs w:val="18"/>
              </w:rPr>
            </w:pPr>
            <w:r w:rsidRPr="002C3B29">
              <w:rPr>
                <w:b/>
                <w:sz w:val="18"/>
                <w:szCs w:val="18"/>
              </w:rPr>
              <w:t>Stevenson et al, 2012</w:t>
            </w:r>
            <w:r w:rsidR="004E3024" w:rsidRPr="004E3024">
              <w:rPr>
                <w:b/>
                <w:sz w:val="18"/>
                <w:szCs w:val="18"/>
                <w:vertAlign w:val="superscript"/>
              </w:rPr>
              <w:t>2</w:t>
            </w:r>
          </w:p>
          <w:p w14:paraId="7697AC04" w14:textId="4E22DC1B" w:rsidR="005458B8" w:rsidRPr="002C3B29" w:rsidRDefault="00A059D4" w:rsidP="00EC3B41">
            <w:pPr>
              <w:numPr>
                <w:ilvl w:val="0"/>
                <w:numId w:val="12"/>
              </w:numPr>
              <w:spacing w:before="120" w:after="120"/>
              <w:rPr>
                <w:b/>
                <w:sz w:val="18"/>
                <w:szCs w:val="18"/>
              </w:rPr>
            </w:pPr>
            <w:r>
              <w:rPr>
                <w:bCs/>
                <w:sz w:val="18"/>
                <w:szCs w:val="18"/>
              </w:rPr>
              <w:t xml:space="preserve">This study was chosen as the </w:t>
            </w:r>
            <w:r w:rsidR="00C652F4">
              <w:rPr>
                <w:bCs/>
                <w:sz w:val="18"/>
                <w:szCs w:val="18"/>
              </w:rPr>
              <w:t>second-best</w:t>
            </w:r>
            <w:r>
              <w:rPr>
                <w:bCs/>
                <w:sz w:val="18"/>
                <w:szCs w:val="18"/>
              </w:rPr>
              <w:t xml:space="preserve"> available evidence </w:t>
            </w:r>
            <w:r w:rsidR="00C652F4">
              <w:rPr>
                <w:bCs/>
                <w:sz w:val="18"/>
                <w:szCs w:val="18"/>
              </w:rPr>
              <w:t xml:space="preserve">due to its relevance to my PICO. </w:t>
            </w:r>
            <w:r w:rsidR="00A84F1F">
              <w:rPr>
                <w:bCs/>
                <w:sz w:val="18"/>
                <w:szCs w:val="18"/>
              </w:rPr>
              <w:t xml:space="preserve">It investigated </w:t>
            </w:r>
            <w:r w:rsidR="00B96349">
              <w:rPr>
                <w:bCs/>
                <w:sz w:val="18"/>
                <w:szCs w:val="18"/>
              </w:rPr>
              <w:t xml:space="preserve">a similar purpose of CIMT intervention, dose-matched control comparisons, the stroke population, and functional outcome. </w:t>
            </w:r>
            <w:r w:rsidR="00AB2CCD" w:rsidRPr="002C3B29">
              <w:rPr>
                <w:bCs/>
                <w:sz w:val="18"/>
                <w:szCs w:val="18"/>
              </w:rPr>
              <w:t xml:space="preserve">It included participants at all ranges of acuity post-stroke and specifically focused on dose-matched controls of conventional therapy for comparison. This study was also comprehensive with outcome measures of upper limb motor capacity and ability. </w:t>
            </w:r>
            <w:r w:rsidR="005F5D6A">
              <w:rPr>
                <w:bCs/>
                <w:sz w:val="18"/>
                <w:szCs w:val="18"/>
              </w:rPr>
              <w:t xml:space="preserve">The AMSTAR-2 resulted in a moderate overall confidence in the results of the review, but it was chosen over other articles due to </w:t>
            </w:r>
            <w:r w:rsidR="00FF494C">
              <w:rPr>
                <w:bCs/>
                <w:sz w:val="18"/>
                <w:szCs w:val="18"/>
              </w:rPr>
              <w:t xml:space="preserve">the later publication indicating more recent evidence. </w:t>
            </w:r>
            <w:r w:rsidR="00EC3B41" w:rsidRPr="002C3B29">
              <w:rPr>
                <w:bCs/>
                <w:sz w:val="18"/>
                <w:szCs w:val="18"/>
              </w:rPr>
              <w:t>These aspects led me to choose this reference as my second article because it will provide more information for my clinical question.</w:t>
            </w:r>
          </w:p>
        </w:tc>
      </w:tr>
    </w:tbl>
    <w:p w14:paraId="5AB9EF93" w14:textId="77777777" w:rsidR="0011199B" w:rsidRPr="002C3B29" w:rsidRDefault="001403EC" w:rsidP="0011199B">
      <w:pPr>
        <w:spacing w:before="120" w:after="120"/>
        <w:rPr>
          <w:b/>
          <w:sz w:val="18"/>
          <w:szCs w:val="18"/>
        </w:rPr>
      </w:pPr>
      <w:r w:rsidRPr="002C3B29">
        <w:rPr>
          <w:b/>
          <w:sz w:val="18"/>
          <w:szCs w:val="18"/>
        </w:rPr>
        <w:t>SUMMARY OF BEST EVIDENCE</w:t>
      </w:r>
    </w:p>
    <w:p w14:paraId="2A28B3DE" w14:textId="52D46FB5" w:rsidR="001403EC" w:rsidRPr="002C3B29" w:rsidRDefault="001D4F60" w:rsidP="001D4F60">
      <w:pPr>
        <w:spacing w:before="240" w:after="240"/>
        <w:rPr>
          <w:b/>
          <w:sz w:val="18"/>
          <w:szCs w:val="18"/>
        </w:rPr>
      </w:pPr>
      <w:r w:rsidRPr="002C3B29">
        <w:rPr>
          <w:b/>
          <w:sz w:val="18"/>
          <w:szCs w:val="18"/>
        </w:rPr>
        <w:t xml:space="preserve">(1) </w:t>
      </w:r>
      <w:r w:rsidR="001403EC" w:rsidRPr="002C3B29">
        <w:rPr>
          <w:b/>
          <w:sz w:val="18"/>
          <w:szCs w:val="18"/>
        </w:rPr>
        <w:t xml:space="preserve">Description and appraisal of </w:t>
      </w:r>
      <w:r w:rsidR="00066494" w:rsidRPr="002C3B29">
        <w:rPr>
          <w:b/>
          <w:sz w:val="18"/>
          <w:szCs w:val="18"/>
        </w:rPr>
        <w:t>(</w:t>
      </w:r>
      <w:r w:rsidR="001E6219" w:rsidRPr="002C3B29">
        <w:rPr>
          <w:b/>
          <w:sz w:val="18"/>
          <w:szCs w:val="18"/>
        </w:rPr>
        <w:t>Constraint-induced</w:t>
      </w:r>
      <w:r w:rsidR="00066494" w:rsidRPr="002C3B29">
        <w:rPr>
          <w:b/>
          <w:sz w:val="18"/>
          <w:szCs w:val="18"/>
        </w:rPr>
        <w:t xml:space="preserve"> movement therapy in treatment of acute and sub-acute stroke: a meta-analysis of 16 randomized controlled trials)</w:t>
      </w:r>
      <w:r w:rsidR="001E5719" w:rsidRPr="002C3B29">
        <w:rPr>
          <w:b/>
          <w:sz w:val="18"/>
          <w:szCs w:val="18"/>
        </w:rPr>
        <w:t xml:space="preserve"> by </w:t>
      </w:r>
      <w:r w:rsidR="001403EC" w:rsidRPr="002C3B29">
        <w:rPr>
          <w:b/>
          <w:sz w:val="18"/>
          <w:szCs w:val="18"/>
        </w:rPr>
        <w:t>(</w:t>
      </w:r>
      <w:r w:rsidR="007650CA" w:rsidRPr="002C3B29">
        <w:rPr>
          <w:b/>
          <w:sz w:val="18"/>
          <w:szCs w:val="18"/>
        </w:rPr>
        <w:t>Liu et al.</w:t>
      </w:r>
      <w:r w:rsidR="001403EC" w:rsidRPr="002C3B29">
        <w:rPr>
          <w:b/>
          <w:sz w:val="18"/>
          <w:szCs w:val="18"/>
        </w:rPr>
        <w:t xml:space="preserve">, </w:t>
      </w:r>
      <w:r w:rsidR="007650CA" w:rsidRPr="002C3B29">
        <w:rPr>
          <w:b/>
          <w:sz w:val="18"/>
          <w:szCs w:val="18"/>
        </w:rPr>
        <w:t>2017</w:t>
      </w:r>
      <w:r w:rsidR="001403EC" w:rsidRPr="002C3B29">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C3B29" w14:paraId="05BDC61B" w14:textId="77777777" w:rsidTr="001D4F60">
        <w:tc>
          <w:tcPr>
            <w:tcW w:w="10421" w:type="dxa"/>
            <w:shd w:val="clear" w:color="auto" w:fill="E6E6E6"/>
          </w:tcPr>
          <w:p w14:paraId="768920D7" w14:textId="77777777" w:rsidR="001D4F60" w:rsidRPr="002C3B29" w:rsidRDefault="001D4F60" w:rsidP="009E380F">
            <w:pPr>
              <w:spacing w:before="120" w:after="120"/>
              <w:rPr>
                <w:b/>
                <w:sz w:val="18"/>
                <w:szCs w:val="18"/>
              </w:rPr>
            </w:pPr>
            <w:r w:rsidRPr="002C3B29">
              <w:rPr>
                <w:b/>
                <w:sz w:val="18"/>
                <w:szCs w:val="18"/>
              </w:rPr>
              <w:t>Aim/Objective of the Study/Systematic Review:</w:t>
            </w:r>
          </w:p>
        </w:tc>
      </w:tr>
      <w:tr w:rsidR="001D4F60" w:rsidRPr="002C3B29" w14:paraId="7497B7E0" w14:textId="77777777" w:rsidTr="001D4F60">
        <w:tc>
          <w:tcPr>
            <w:tcW w:w="10421" w:type="dxa"/>
            <w:tcBorders>
              <w:bottom w:val="single" w:sz="4" w:space="0" w:color="auto"/>
            </w:tcBorders>
            <w:shd w:val="clear" w:color="auto" w:fill="auto"/>
          </w:tcPr>
          <w:p w14:paraId="010D4188" w14:textId="7A094308" w:rsidR="001D4F60" w:rsidRPr="002C3B29" w:rsidRDefault="00A42CC0" w:rsidP="00FC5112">
            <w:pPr>
              <w:spacing w:before="120" w:after="120"/>
              <w:rPr>
                <w:sz w:val="18"/>
                <w:szCs w:val="18"/>
              </w:rPr>
            </w:pPr>
            <w:r w:rsidRPr="002C3B29">
              <w:rPr>
                <w:sz w:val="18"/>
                <w:szCs w:val="18"/>
              </w:rPr>
              <w:t>The aim of the study by Liu et al. w</w:t>
            </w:r>
            <w:r w:rsidR="00D97160" w:rsidRPr="002C3B29">
              <w:rPr>
                <w:sz w:val="18"/>
                <w:szCs w:val="18"/>
              </w:rPr>
              <w:t>as</w:t>
            </w:r>
            <w:r w:rsidRPr="002C3B29">
              <w:rPr>
                <w:sz w:val="18"/>
                <w:szCs w:val="18"/>
              </w:rPr>
              <w:t xml:space="preserve"> to </w:t>
            </w:r>
            <w:r w:rsidR="00D97160" w:rsidRPr="002C3B29">
              <w:rPr>
                <w:sz w:val="18"/>
                <w:szCs w:val="18"/>
              </w:rPr>
              <w:t xml:space="preserve">determine </w:t>
            </w:r>
            <w:r w:rsidR="004C4A24" w:rsidRPr="002C3B29">
              <w:rPr>
                <w:sz w:val="18"/>
                <w:szCs w:val="18"/>
              </w:rPr>
              <w:t xml:space="preserve">the effectiveness of </w:t>
            </w:r>
            <w:r w:rsidR="00D97160" w:rsidRPr="002C3B29">
              <w:rPr>
                <w:sz w:val="18"/>
                <w:szCs w:val="18"/>
              </w:rPr>
              <w:t>constraint-induced movement therapy</w:t>
            </w:r>
            <w:r w:rsidR="007113A9" w:rsidRPr="002C3B29">
              <w:rPr>
                <w:sz w:val="18"/>
                <w:szCs w:val="18"/>
              </w:rPr>
              <w:t xml:space="preserve"> (CIMT)</w:t>
            </w:r>
            <w:r w:rsidR="00D97160" w:rsidRPr="002C3B29">
              <w:rPr>
                <w:sz w:val="18"/>
                <w:szCs w:val="18"/>
              </w:rPr>
              <w:t xml:space="preserve"> </w:t>
            </w:r>
            <w:r w:rsidR="004C4A24" w:rsidRPr="002C3B29">
              <w:rPr>
                <w:sz w:val="18"/>
                <w:szCs w:val="18"/>
              </w:rPr>
              <w:t>for the</w:t>
            </w:r>
            <w:r w:rsidR="00D97160" w:rsidRPr="002C3B29">
              <w:rPr>
                <w:sz w:val="18"/>
                <w:szCs w:val="18"/>
              </w:rPr>
              <w:t xml:space="preserve"> </w:t>
            </w:r>
            <w:r w:rsidR="002F0675" w:rsidRPr="002C3B29">
              <w:rPr>
                <w:sz w:val="18"/>
                <w:szCs w:val="18"/>
              </w:rPr>
              <w:t xml:space="preserve">clinically meaningful </w:t>
            </w:r>
            <w:r w:rsidR="00DC737E" w:rsidRPr="002C3B29">
              <w:rPr>
                <w:sz w:val="18"/>
                <w:szCs w:val="18"/>
              </w:rPr>
              <w:t>improve</w:t>
            </w:r>
            <w:r w:rsidR="004C4A24" w:rsidRPr="002C3B29">
              <w:rPr>
                <w:sz w:val="18"/>
                <w:szCs w:val="18"/>
              </w:rPr>
              <w:t>ment of</w:t>
            </w:r>
            <w:r w:rsidR="00DC737E" w:rsidRPr="002C3B29">
              <w:rPr>
                <w:sz w:val="18"/>
                <w:szCs w:val="18"/>
              </w:rPr>
              <w:t xml:space="preserve"> upper limb function</w:t>
            </w:r>
            <w:r w:rsidR="00FC5112" w:rsidRPr="002C3B29">
              <w:rPr>
                <w:sz w:val="18"/>
                <w:szCs w:val="18"/>
              </w:rPr>
              <w:t xml:space="preserve"> in individuals with acute and sub-acute stroke</w:t>
            </w:r>
            <w:r w:rsidR="002F0675" w:rsidRPr="002C3B29">
              <w:rPr>
                <w:sz w:val="18"/>
                <w:szCs w:val="18"/>
              </w:rPr>
              <w:t>, compared to traditional rehabilitation</w:t>
            </w:r>
            <w:r w:rsidR="00FC5112" w:rsidRPr="002C3B29">
              <w:rPr>
                <w:sz w:val="18"/>
                <w:szCs w:val="18"/>
              </w:rPr>
              <w:t>.</w:t>
            </w:r>
            <w:r w:rsidR="007113A9" w:rsidRPr="002C3B29">
              <w:rPr>
                <w:sz w:val="18"/>
                <w:szCs w:val="18"/>
              </w:rPr>
              <w:t xml:space="preserve"> Previous studies have addressed </w:t>
            </w:r>
            <w:r w:rsidR="00390792" w:rsidRPr="002C3B29">
              <w:rPr>
                <w:sz w:val="18"/>
                <w:szCs w:val="18"/>
              </w:rPr>
              <w:t xml:space="preserve">the effectiveness of CIMT over </w:t>
            </w:r>
            <w:r w:rsidR="009C0931" w:rsidRPr="002C3B29">
              <w:rPr>
                <w:sz w:val="18"/>
                <w:szCs w:val="18"/>
              </w:rPr>
              <w:t xml:space="preserve">conventional rehabilitation </w:t>
            </w:r>
            <w:r w:rsidR="00390792" w:rsidRPr="002C3B29">
              <w:rPr>
                <w:sz w:val="18"/>
                <w:szCs w:val="18"/>
              </w:rPr>
              <w:t xml:space="preserve">in the </w:t>
            </w:r>
            <w:r w:rsidR="009C0931" w:rsidRPr="002C3B29">
              <w:rPr>
                <w:sz w:val="18"/>
                <w:szCs w:val="18"/>
              </w:rPr>
              <w:t xml:space="preserve">chronic phase of stroke, but the impact of this intervention has not been thoroughly </w:t>
            </w:r>
            <w:r w:rsidR="00C779D9" w:rsidRPr="002C3B29">
              <w:rPr>
                <w:sz w:val="18"/>
                <w:szCs w:val="18"/>
              </w:rPr>
              <w:t>investigated in acute and sub-acute populations.</w:t>
            </w:r>
            <w:r w:rsidR="00A47A86" w:rsidRPr="002C3B29">
              <w:rPr>
                <w:sz w:val="18"/>
                <w:szCs w:val="18"/>
              </w:rPr>
              <w:t xml:space="preserve"> </w:t>
            </w:r>
            <w:r w:rsidR="000641B7" w:rsidRPr="002C3B29">
              <w:rPr>
                <w:sz w:val="18"/>
                <w:szCs w:val="18"/>
              </w:rPr>
              <w:t xml:space="preserve">High intensity </w:t>
            </w:r>
            <w:r w:rsidR="009A038F" w:rsidRPr="002C3B29">
              <w:rPr>
                <w:sz w:val="18"/>
                <w:szCs w:val="18"/>
              </w:rPr>
              <w:t>CIMT has been proposed to be detrimental to early stroke rehabilitation, so t</w:t>
            </w:r>
            <w:r w:rsidR="009A240B" w:rsidRPr="002C3B29">
              <w:rPr>
                <w:sz w:val="18"/>
                <w:szCs w:val="18"/>
              </w:rPr>
              <w:t xml:space="preserve">his study </w:t>
            </w:r>
            <w:r w:rsidR="005B5D3D" w:rsidRPr="002C3B29">
              <w:rPr>
                <w:sz w:val="18"/>
                <w:szCs w:val="18"/>
              </w:rPr>
              <w:t xml:space="preserve">also looked at modified </w:t>
            </w:r>
            <w:r w:rsidR="00B63969" w:rsidRPr="002C3B29">
              <w:rPr>
                <w:sz w:val="18"/>
                <w:szCs w:val="18"/>
              </w:rPr>
              <w:t>CIMT with acute and sub-acute patients with stroke.</w:t>
            </w:r>
          </w:p>
        </w:tc>
      </w:tr>
      <w:tr w:rsidR="001D4F60" w:rsidRPr="002C3B29" w14:paraId="1EA056D6" w14:textId="77777777" w:rsidTr="001D4F60">
        <w:tc>
          <w:tcPr>
            <w:tcW w:w="10421" w:type="dxa"/>
            <w:shd w:val="clear" w:color="auto" w:fill="E6E6E6"/>
          </w:tcPr>
          <w:p w14:paraId="7B75F26D" w14:textId="77777777" w:rsidR="001D4F60" w:rsidRPr="002C3B29" w:rsidRDefault="001D4F60" w:rsidP="009E380F">
            <w:pPr>
              <w:spacing w:before="120" w:after="120"/>
              <w:jc w:val="both"/>
              <w:rPr>
                <w:b/>
                <w:sz w:val="18"/>
                <w:szCs w:val="18"/>
              </w:rPr>
            </w:pPr>
            <w:r w:rsidRPr="002C3B29">
              <w:rPr>
                <w:b/>
                <w:sz w:val="18"/>
                <w:szCs w:val="18"/>
              </w:rPr>
              <w:t>Study Design</w:t>
            </w:r>
          </w:p>
          <w:p w14:paraId="76E2341C" w14:textId="7DA16B6D" w:rsidR="001D4F60" w:rsidRPr="002C3B29" w:rsidRDefault="001D4F60" w:rsidP="009E380F">
            <w:pPr>
              <w:spacing w:before="120" w:after="120"/>
              <w:jc w:val="both"/>
              <w:rPr>
                <w:sz w:val="18"/>
                <w:szCs w:val="18"/>
              </w:rPr>
            </w:pPr>
            <w:r w:rsidRPr="002C3B29">
              <w:rPr>
                <w:sz w:val="18"/>
                <w:szCs w:val="18"/>
              </w:rPr>
              <w:t>[e.g., systematic review, cohort, randomised controlled trial, qualitative study, grounded theory.</w:t>
            </w:r>
            <w:r w:rsidR="004C0648" w:rsidRPr="002C3B29">
              <w:rPr>
                <w:sz w:val="18"/>
                <w:szCs w:val="18"/>
              </w:rPr>
              <w:t xml:space="preserve"> </w:t>
            </w:r>
            <w:r w:rsidRPr="002C3B29">
              <w:rPr>
                <w:sz w:val="18"/>
                <w:szCs w:val="18"/>
              </w:rPr>
              <w:t>Includes information about study characteristics such as blinding and allocation concealment. When were outcomes measured, if relevant]</w:t>
            </w:r>
          </w:p>
          <w:p w14:paraId="5EF60165" w14:textId="34A328BD" w:rsidR="001D4F60" w:rsidRPr="002C3B29" w:rsidRDefault="001D4F60" w:rsidP="009E380F">
            <w:pPr>
              <w:spacing w:before="120" w:after="120"/>
              <w:jc w:val="both"/>
              <w:rPr>
                <w:sz w:val="18"/>
                <w:szCs w:val="18"/>
              </w:rPr>
            </w:pPr>
            <w:r w:rsidRPr="002C3B29">
              <w:rPr>
                <w:sz w:val="18"/>
                <w:szCs w:val="18"/>
              </w:rPr>
              <w:t>Note: For systematic review, use headings ‘search strategy’, ‘selection criteria’, ‘methods’ etc. For qualitative studies, identify data collection/analyses methods.</w:t>
            </w:r>
          </w:p>
        </w:tc>
      </w:tr>
      <w:tr w:rsidR="001D4F60" w:rsidRPr="002C3B29" w14:paraId="2D9D4F48" w14:textId="77777777" w:rsidTr="001D4F60">
        <w:tc>
          <w:tcPr>
            <w:tcW w:w="10421" w:type="dxa"/>
            <w:tcBorders>
              <w:bottom w:val="single" w:sz="4" w:space="0" w:color="auto"/>
            </w:tcBorders>
            <w:shd w:val="clear" w:color="auto" w:fill="auto"/>
          </w:tcPr>
          <w:p w14:paraId="0D2B4AC4" w14:textId="4781C51F" w:rsidR="001D4F60" w:rsidRPr="002C3B29" w:rsidRDefault="005466BC" w:rsidP="00B63969">
            <w:pPr>
              <w:spacing w:before="120" w:after="120"/>
              <w:rPr>
                <w:sz w:val="18"/>
                <w:szCs w:val="18"/>
              </w:rPr>
            </w:pPr>
            <w:r w:rsidRPr="002C3B29">
              <w:rPr>
                <w:sz w:val="18"/>
                <w:szCs w:val="18"/>
              </w:rPr>
              <w:t>This study by Liu et al. is a systematic review and meta-analysis</w:t>
            </w:r>
            <w:r w:rsidR="00BF57BA" w:rsidRPr="002C3B29">
              <w:rPr>
                <w:sz w:val="18"/>
                <w:szCs w:val="18"/>
              </w:rPr>
              <w:t xml:space="preserve"> of </w:t>
            </w:r>
            <w:r w:rsidR="001D5A84" w:rsidRPr="002C3B29">
              <w:rPr>
                <w:sz w:val="18"/>
                <w:szCs w:val="18"/>
              </w:rPr>
              <w:t>RCTs.</w:t>
            </w:r>
          </w:p>
          <w:p w14:paraId="5F6ADCEA" w14:textId="639193DA" w:rsidR="00BF57BA" w:rsidRPr="002C3B29" w:rsidRDefault="00BF57BA" w:rsidP="00B63969">
            <w:pPr>
              <w:spacing w:before="120" w:after="120"/>
              <w:rPr>
                <w:sz w:val="18"/>
                <w:szCs w:val="18"/>
              </w:rPr>
            </w:pPr>
            <w:r w:rsidRPr="002C3B29">
              <w:rPr>
                <w:b/>
                <w:bCs/>
                <w:sz w:val="18"/>
                <w:szCs w:val="18"/>
              </w:rPr>
              <w:t>Search Strategy</w:t>
            </w:r>
            <w:r w:rsidRPr="002C3B29">
              <w:rPr>
                <w:sz w:val="18"/>
                <w:szCs w:val="18"/>
              </w:rPr>
              <w:t>:</w:t>
            </w:r>
            <w:r w:rsidR="00BE3AD9" w:rsidRPr="002C3B29">
              <w:rPr>
                <w:sz w:val="18"/>
                <w:szCs w:val="18"/>
              </w:rPr>
              <w:t xml:space="preserve"> The authors conducted a search of the literature </w:t>
            </w:r>
            <w:r w:rsidR="00576F5E" w:rsidRPr="002C3B29">
              <w:rPr>
                <w:sz w:val="18"/>
                <w:szCs w:val="18"/>
              </w:rPr>
              <w:t>using key words of stroke, cerebrovascular accident, constraint-induced therapy, forced use, and clinical trial</w:t>
            </w:r>
            <w:r w:rsidR="00CE1851" w:rsidRPr="002C3B29">
              <w:rPr>
                <w:sz w:val="18"/>
                <w:szCs w:val="18"/>
              </w:rPr>
              <w:t xml:space="preserve">, as well as </w:t>
            </w:r>
            <w:proofErr w:type="spellStart"/>
            <w:r w:rsidR="00CE1851" w:rsidRPr="002C3B29">
              <w:rPr>
                <w:sz w:val="18"/>
                <w:szCs w:val="18"/>
              </w:rPr>
              <w:t>MeSH</w:t>
            </w:r>
            <w:proofErr w:type="spellEnd"/>
            <w:r w:rsidR="00CE1851" w:rsidRPr="002C3B29">
              <w:rPr>
                <w:sz w:val="18"/>
                <w:szCs w:val="18"/>
              </w:rPr>
              <w:t xml:space="preserve"> headings</w:t>
            </w:r>
            <w:r w:rsidR="00391A4B" w:rsidRPr="002C3B29">
              <w:rPr>
                <w:sz w:val="18"/>
                <w:szCs w:val="18"/>
              </w:rPr>
              <w:t xml:space="preserve"> with </w:t>
            </w:r>
            <w:r w:rsidR="00BA4079" w:rsidRPr="002C3B29">
              <w:rPr>
                <w:sz w:val="18"/>
                <w:szCs w:val="18"/>
              </w:rPr>
              <w:t>“or” in between phrases</w:t>
            </w:r>
            <w:r w:rsidR="00CE1851" w:rsidRPr="002C3B29">
              <w:rPr>
                <w:sz w:val="18"/>
                <w:szCs w:val="18"/>
              </w:rPr>
              <w:t>.</w:t>
            </w:r>
            <w:r w:rsidR="00264988" w:rsidRPr="002C3B29">
              <w:rPr>
                <w:sz w:val="18"/>
                <w:szCs w:val="18"/>
              </w:rPr>
              <w:t xml:space="preserve"> </w:t>
            </w:r>
            <w:r w:rsidR="00DE5DA6" w:rsidRPr="002C3B29">
              <w:rPr>
                <w:sz w:val="18"/>
                <w:szCs w:val="18"/>
              </w:rPr>
              <w:t xml:space="preserve">Reference lists of </w:t>
            </w:r>
            <w:r w:rsidR="003802AC" w:rsidRPr="002C3B29">
              <w:rPr>
                <w:sz w:val="18"/>
                <w:szCs w:val="18"/>
              </w:rPr>
              <w:t xml:space="preserve">included studies were reviewed to catch any additional articles that were not </w:t>
            </w:r>
            <w:r w:rsidR="00705E96" w:rsidRPr="002C3B29">
              <w:rPr>
                <w:sz w:val="18"/>
                <w:szCs w:val="18"/>
              </w:rPr>
              <w:t>found in searched databases.</w:t>
            </w:r>
            <w:r w:rsidR="004B4905" w:rsidRPr="002C3B29">
              <w:rPr>
                <w:sz w:val="18"/>
                <w:szCs w:val="18"/>
              </w:rPr>
              <w:t xml:space="preserve"> The</w:t>
            </w:r>
            <w:r w:rsidR="00427E86" w:rsidRPr="002C3B29">
              <w:rPr>
                <w:sz w:val="18"/>
                <w:szCs w:val="18"/>
              </w:rPr>
              <w:t xml:space="preserve"> search resulted in </w:t>
            </w:r>
            <w:r w:rsidR="004B4905" w:rsidRPr="002C3B29">
              <w:rPr>
                <w:sz w:val="18"/>
                <w:szCs w:val="18"/>
              </w:rPr>
              <w:t>1086 potentially relevant studies</w:t>
            </w:r>
            <w:r w:rsidR="00427E86" w:rsidRPr="002C3B29">
              <w:rPr>
                <w:sz w:val="18"/>
                <w:szCs w:val="18"/>
              </w:rPr>
              <w:t>.</w:t>
            </w:r>
            <w:r w:rsidR="00C75AA4" w:rsidRPr="002C3B29">
              <w:rPr>
                <w:sz w:val="18"/>
                <w:szCs w:val="18"/>
              </w:rPr>
              <w:t xml:space="preserve"> Study procedures were in accordance with PRISMA guidelines. </w:t>
            </w:r>
          </w:p>
          <w:p w14:paraId="2B623837" w14:textId="4FC6DC42" w:rsidR="009C02C3" w:rsidRPr="002C3B29" w:rsidRDefault="00BF57BA" w:rsidP="009C02C3">
            <w:pPr>
              <w:spacing w:before="120" w:after="120"/>
              <w:rPr>
                <w:sz w:val="18"/>
                <w:szCs w:val="18"/>
              </w:rPr>
            </w:pPr>
            <w:r w:rsidRPr="002C3B29">
              <w:rPr>
                <w:b/>
                <w:bCs/>
                <w:sz w:val="18"/>
                <w:szCs w:val="18"/>
              </w:rPr>
              <w:t>Selection Criteria</w:t>
            </w:r>
            <w:r w:rsidRPr="002C3B29">
              <w:rPr>
                <w:sz w:val="18"/>
                <w:szCs w:val="18"/>
              </w:rPr>
              <w:t>:</w:t>
            </w:r>
            <w:r w:rsidR="00C75AA4" w:rsidRPr="002C3B29">
              <w:rPr>
                <w:sz w:val="18"/>
                <w:szCs w:val="18"/>
              </w:rPr>
              <w:t xml:space="preserve"> </w:t>
            </w:r>
            <w:r w:rsidR="00F4214E" w:rsidRPr="002C3B29">
              <w:rPr>
                <w:sz w:val="18"/>
                <w:szCs w:val="18"/>
              </w:rPr>
              <w:t xml:space="preserve">Eligible studies were included in this review if </w:t>
            </w:r>
            <w:r w:rsidR="00C308A7" w:rsidRPr="002C3B29">
              <w:rPr>
                <w:sz w:val="18"/>
                <w:szCs w:val="18"/>
              </w:rPr>
              <w:t xml:space="preserve">they were RCTs with adult patients over 18 years old, participants were in the acute or sub-acute phase post-stroke (within 6 months), </w:t>
            </w:r>
            <w:r w:rsidR="00E221BB" w:rsidRPr="002C3B29">
              <w:rPr>
                <w:sz w:val="18"/>
                <w:szCs w:val="18"/>
              </w:rPr>
              <w:t>had a CIMT/</w:t>
            </w:r>
            <w:proofErr w:type="spellStart"/>
            <w:r w:rsidR="00E221BB" w:rsidRPr="002C3B29">
              <w:rPr>
                <w:sz w:val="18"/>
                <w:szCs w:val="18"/>
              </w:rPr>
              <w:t>mCIMT</w:t>
            </w:r>
            <w:proofErr w:type="spellEnd"/>
            <w:r w:rsidR="00E221BB" w:rsidRPr="002C3B29">
              <w:rPr>
                <w:sz w:val="18"/>
                <w:szCs w:val="18"/>
              </w:rPr>
              <w:t xml:space="preserve"> intervention group and control group with standard therapy, </w:t>
            </w:r>
            <w:r w:rsidR="009C02C3" w:rsidRPr="002C3B29">
              <w:rPr>
                <w:sz w:val="18"/>
                <w:szCs w:val="18"/>
              </w:rPr>
              <w:t xml:space="preserve">and used at least one outcome measure relating to upper limb motor function. Publications were limited to English or Chinese language. Studies were excluded if they assessed other rehabilitation therapies or were non-randomized trials. The authors narrowed down their </w:t>
            </w:r>
            <w:r w:rsidR="00BD021A" w:rsidRPr="002C3B29">
              <w:rPr>
                <w:sz w:val="18"/>
                <w:szCs w:val="18"/>
              </w:rPr>
              <w:t xml:space="preserve">search </w:t>
            </w:r>
            <w:r w:rsidR="009C02C3" w:rsidRPr="002C3B29">
              <w:rPr>
                <w:sz w:val="18"/>
                <w:szCs w:val="18"/>
              </w:rPr>
              <w:t>results to 16 studies with 738 total participants for the meta-analysis.</w:t>
            </w:r>
          </w:p>
          <w:p w14:paraId="6BA4D571" w14:textId="6034328E" w:rsidR="00BF57BA" w:rsidRPr="002C3B29" w:rsidRDefault="00BF57BA" w:rsidP="009C02C3">
            <w:pPr>
              <w:spacing w:before="120" w:after="120"/>
              <w:rPr>
                <w:sz w:val="18"/>
                <w:szCs w:val="18"/>
              </w:rPr>
            </w:pPr>
            <w:r w:rsidRPr="002C3B29">
              <w:rPr>
                <w:b/>
                <w:bCs/>
                <w:sz w:val="18"/>
                <w:szCs w:val="18"/>
              </w:rPr>
              <w:lastRenderedPageBreak/>
              <w:t>Methods</w:t>
            </w:r>
            <w:r w:rsidRPr="002C3B29">
              <w:rPr>
                <w:sz w:val="18"/>
                <w:szCs w:val="18"/>
              </w:rPr>
              <w:t>:</w:t>
            </w:r>
            <w:r w:rsidR="00BD021A" w:rsidRPr="002C3B29">
              <w:rPr>
                <w:sz w:val="18"/>
                <w:szCs w:val="18"/>
              </w:rPr>
              <w:t xml:space="preserve"> </w:t>
            </w:r>
            <w:r w:rsidR="00352029" w:rsidRPr="002C3B29">
              <w:rPr>
                <w:sz w:val="18"/>
                <w:szCs w:val="18"/>
              </w:rPr>
              <w:t>Computerized and manual searches were done</w:t>
            </w:r>
            <w:r w:rsidR="003F230F" w:rsidRPr="002C3B29">
              <w:rPr>
                <w:sz w:val="18"/>
                <w:szCs w:val="18"/>
              </w:rPr>
              <w:t xml:space="preserve"> </w:t>
            </w:r>
            <w:r w:rsidR="00B9775B" w:rsidRPr="002C3B29">
              <w:rPr>
                <w:sz w:val="18"/>
                <w:szCs w:val="18"/>
              </w:rPr>
              <w:t>using the</w:t>
            </w:r>
            <w:r w:rsidR="003F230F" w:rsidRPr="002C3B29">
              <w:rPr>
                <w:sz w:val="18"/>
                <w:szCs w:val="18"/>
              </w:rPr>
              <w:t xml:space="preserve"> databases China National Knowledge Infrastructure, </w:t>
            </w:r>
            <w:proofErr w:type="spellStart"/>
            <w:r w:rsidR="003F230F" w:rsidRPr="002C3B29">
              <w:rPr>
                <w:sz w:val="18"/>
                <w:szCs w:val="18"/>
              </w:rPr>
              <w:t>WanFang</w:t>
            </w:r>
            <w:proofErr w:type="spellEnd"/>
            <w:r w:rsidR="003F230F" w:rsidRPr="002C3B29">
              <w:rPr>
                <w:sz w:val="18"/>
                <w:szCs w:val="18"/>
              </w:rPr>
              <w:t xml:space="preserve">, </w:t>
            </w:r>
            <w:proofErr w:type="spellStart"/>
            <w:r w:rsidR="003F230F" w:rsidRPr="002C3B29">
              <w:rPr>
                <w:sz w:val="18"/>
                <w:szCs w:val="18"/>
              </w:rPr>
              <w:t>Weipu</w:t>
            </w:r>
            <w:proofErr w:type="spellEnd"/>
            <w:r w:rsidR="003F230F" w:rsidRPr="002C3B29">
              <w:rPr>
                <w:sz w:val="18"/>
                <w:szCs w:val="18"/>
              </w:rPr>
              <w:t xml:space="preserve"> Information Resources System, Chinese Biomedical Literature Database, PubMed, Medline, Embase, the Cochrane Central Register of Controlled Trials, </w:t>
            </w:r>
            <w:r w:rsidR="00B9775B" w:rsidRPr="002C3B29">
              <w:rPr>
                <w:sz w:val="18"/>
                <w:szCs w:val="18"/>
              </w:rPr>
              <w:t>and the Cochrane Database of Systematic Reviews.</w:t>
            </w:r>
            <w:r w:rsidR="00C327FA" w:rsidRPr="002C3B29">
              <w:rPr>
                <w:sz w:val="18"/>
                <w:szCs w:val="18"/>
              </w:rPr>
              <w:t xml:space="preserve"> The search </w:t>
            </w:r>
            <w:r w:rsidR="00E76B3C" w:rsidRPr="002C3B29">
              <w:rPr>
                <w:sz w:val="18"/>
                <w:szCs w:val="18"/>
              </w:rPr>
              <w:t>period</w:t>
            </w:r>
            <w:r w:rsidR="00C327FA" w:rsidRPr="002C3B29">
              <w:rPr>
                <w:sz w:val="18"/>
                <w:szCs w:val="18"/>
              </w:rPr>
              <w:t xml:space="preserve"> </w:t>
            </w:r>
            <w:r w:rsidR="004900C8" w:rsidRPr="002C3B29">
              <w:rPr>
                <w:sz w:val="18"/>
                <w:szCs w:val="18"/>
              </w:rPr>
              <w:t>was from the inception of each database to March 2016.</w:t>
            </w:r>
            <w:r w:rsidR="00C37BBC" w:rsidRPr="002C3B29">
              <w:rPr>
                <w:sz w:val="18"/>
                <w:szCs w:val="18"/>
              </w:rPr>
              <w:t xml:space="preserve"> </w:t>
            </w:r>
            <w:r w:rsidR="00E76B3C" w:rsidRPr="002C3B29">
              <w:rPr>
                <w:sz w:val="18"/>
                <w:szCs w:val="18"/>
              </w:rPr>
              <w:t xml:space="preserve">The search results were reviewed by two authors to decide </w:t>
            </w:r>
            <w:r w:rsidR="0034704D" w:rsidRPr="002C3B29">
              <w:rPr>
                <w:sz w:val="18"/>
                <w:szCs w:val="18"/>
              </w:rPr>
              <w:t xml:space="preserve">the inclusion of studies for meta-analysis based on reading titles and abstracts. </w:t>
            </w:r>
            <w:r w:rsidR="00DF30C6" w:rsidRPr="002C3B29">
              <w:rPr>
                <w:sz w:val="18"/>
                <w:szCs w:val="18"/>
              </w:rPr>
              <w:t xml:space="preserve">If abstracts were insufficient for </w:t>
            </w:r>
            <w:r w:rsidR="00543E00">
              <w:rPr>
                <w:sz w:val="18"/>
                <w:szCs w:val="18"/>
              </w:rPr>
              <w:t>a decision</w:t>
            </w:r>
            <w:r w:rsidR="00DF30C6" w:rsidRPr="002C3B29">
              <w:rPr>
                <w:sz w:val="18"/>
                <w:szCs w:val="18"/>
              </w:rPr>
              <w:t xml:space="preserve">, the authors reviewed the full text. </w:t>
            </w:r>
            <w:r w:rsidR="00E73B80" w:rsidRPr="002C3B29">
              <w:rPr>
                <w:sz w:val="18"/>
                <w:szCs w:val="18"/>
              </w:rPr>
              <w:t xml:space="preserve">The quality of </w:t>
            </w:r>
            <w:r w:rsidR="007B6D2C" w:rsidRPr="002C3B29">
              <w:rPr>
                <w:sz w:val="18"/>
                <w:szCs w:val="18"/>
              </w:rPr>
              <w:t xml:space="preserve">each article was evaluated with the </w:t>
            </w:r>
            <w:proofErr w:type="spellStart"/>
            <w:r w:rsidR="007B6D2C" w:rsidRPr="002C3B29">
              <w:rPr>
                <w:sz w:val="18"/>
                <w:szCs w:val="18"/>
              </w:rPr>
              <w:t>PEDro</w:t>
            </w:r>
            <w:proofErr w:type="spellEnd"/>
            <w:r w:rsidR="007B6D2C" w:rsidRPr="002C3B29">
              <w:rPr>
                <w:sz w:val="18"/>
                <w:szCs w:val="18"/>
              </w:rPr>
              <w:t xml:space="preserve"> scale</w:t>
            </w:r>
            <w:r w:rsidR="006C49B9" w:rsidRPr="002C3B29">
              <w:rPr>
                <w:sz w:val="18"/>
                <w:szCs w:val="18"/>
              </w:rPr>
              <w:t>. A third reviewer helped resolve discrepancies in article selection and quality assessment.</w:t>
            </w:r>
            <w:r w:rsidR="00D9355E" w:rsidRPr="002C3B29">
              <w:rPr>
                <w:sz w:val="18"/>
                <w:szCs w:val="18"/>
              </w:rPr>
              <w:t xml:space="preserve"> Data was extracted for all outcome variables and statistical analysis was done </w:t>
            </w:r>
            <w:r w:rsidR="00CF7CB8" w:rsidRPr="002C3B29">
              <w:rPr>
                <w:sz w:val="18"/>
                <w:szCs w:val="18"/>
              </w:rPr>
              <w:t>to determine weighted mean difference</w:t>
            </w:r>
            <w:r w:rsidR="009976BD">
              <w:rPr>
                <w:sz w:val="18"/>
                <w:szCs w:val="18"/>
              </w:rPr>
              <w:t xml:space="preserve"> (WMD)</w:t>
            </w:r>
            <w:r w:rsidR="00CF7CB8" w:rsidRPr="002C3B29">
              <w:rPr>
                <w:sz w:val="18"/>
                <w:szCs w:val="18"/>
              </w:rPr>
              <w:t xml:space="preserve">, </w:t>
            </w:r>
            <w:r w:rsidR="00D86CBF">
              <w:rPr>
                <w:sz w:val="18"/>
                <w:szCs w:val="18"/>
              </w:rPr>
              <w:t xml:space="preserve">95% </w:t>
            </w:r>
            <w:r w:rsidR="00CF7CB8" w:rsidRPr="002C3B29">
              <w:rPr>
                <w:sz w:val="18"/>
                <w:szCs w:val="18"/>
              </w:rPr>
              <w:t>confidence intervals</w:t>
            </w:r>
            <w:r w:rsidR="004E717B">
              <w:rPr>
                <w:sz w:val="18"/>
                <w:szCs w:val="18"/>
              </w:rPr>
              <w:t xml:space="preserve"> (CI)</w:t>
            </w:r>
            <w:r w:rsidR="00CF7CB8" w:rsidRPr="002C3B29">
              <w:rPr>
                <w:sz w:val="18"/>
                <w:szCs w:val="18"/>
              </w:rPr>
              <w:t xml:space="preserve">, standard deviation, </w:t>
            </w:r>
            <w:r w:rsidR="0004640C">
              <w:rPr>
                <w:sz w:val="18"/>
                <w:szCs w:val="18"/>
              </w:rPr>
              <w:t>and heterogeneity</w:t>
            </w:r>
            <w:r w:rsidR="00044F88">
              <w:rPr>
                <w:sz w:val="18"/>
                <w:szCs w:val="18"/>
              </w:rPr>
              <w:t xml:space="preserve"> (I</w:t>
            </w:r>
            <w:r w:rsidR="00044F88" w:rsidRPr="00044F88">
              <w:rPr>
                <w:sz w:val="18"/>
                <w:szCs w:val="18"/>
                <w:vertAlign w:val="superscript"/>
              </w:rPr>
              <w:t>2</w:t>
            </w:r>
            <w:r w:rsidR="00044F88">
              <w:rPr>
                <w:sz w:val="18"/>
                <w:szCs w:val="18"/>
              </w:rPr>
              <w:t>)</w:t>
            </w:r>
            <w:r w:rsidR="0004640C">
              <w:rPr>
                <w:sz w:val="18"/>
                <w:szCs w:val="18"/>
              </w:rPr>
              <w:t xml:space="preserve">. Subgroup analysis was performed according to </w:t>
            </w:r>
            <w:r w:rsidR="00FC3820">
              <w:rPr>
                <w:sz w:val="18"/>
                <w:szCs w:val="18"/>
              </w:rPr>
              <w:t xml:space="preserve">the intensity of </w:t>
            </w:r>
            <w:proofErr w:type="spellStart"/>
            <w:r w:rsidR="00FC3820">
              <w:rPr>
                <w:sz w:val="18"/>
                <w:szCs w:val="18"/>
              </w:rPr>
              <w:t>mCIMT</w:t>
            </w:r>
            <w:proofErr w:type="spellEnd"/>
            <w:r w:rsidR="00FC3820">
              <w:rPr>
                <w:sz w:val="18"/>
                <w:szCs w:val="18"/>
              </w:rPr>
              <w:t>. Publication bias and sensitivity were also assessed.</w:t>
            </w:r>
            <w:r w:rsidR="009976BD">
              <w:rPr>
                <w:sz w:val="18"/>
                <w:szCs w:val="18"/>
              </w:rPr>
              <w:t xml:space="preserve"> </w:t>
            </w:r>
          </w:p>
        </w:tc>
      </w:tr>
      <w:tr w:rsidR="001D4F60" w:rsidRPr="002C3B29" w14:paraId="04325605" w14:textId="77777777" w:rsidTr="001D4F60">
        <w:tc>
          <w:tcPr>
            <w:tcW w:w="10421" w:type="dxa"/>
            <w:shd w:val="clear" w:color="auto" w:fill="E6E6E6"/>
          </w:tcPr>
          <w:p w14:paraId="06F7411F" w14:textId="77777777" w:rsidR="001D4F60" w:rsidRPr="002C3B29" w:rsidRDefault="001D4F60" w:rsidP="009E380F">
            <w:pPr>
              <w:spacing w:before="120" w:after="120"/>
              <w:rPr>
                <w:b/>
                <w:sz w:val="18"/>
                <w:szCs w:val="18"/>
              </w:rPr>
            </w:pPr>
            <w:r w:rsidRPr="002C3B29">
              <w:rPr>
                <w:b/>
                <w:sz w:val="18"/>
                <w:szCs w:val="18"/>
              </w:rPr>
              <w:lastRenderedPageBreak/>
              <w:t>Setting</w:t>
            </w:r>
          </w:p>
          <w:p w14:paraId="5689EC12" w14:textId="77777777" w:rsidR="001D4F60" w:rsidRPr="002C3B29" w:rsidRDefault="001D4F60" w:rsidP="009E380F">
            <w:pPr>
              <w:spacing w:after="120"/>
              <w:rPr>
                <w:sz w:val="18"/>
                <w:szCs w:val="18"/>
              </w:rPr>
            </w:pPr>
            <w:r w:rsidRPr="002C3B29">
              <w:rPr>
                <w:sz w:val="18"/>
                <w:szCs w:val="18"/>
              </w:rPr>
              <w:t>[e.g., locations such as hospital, community; rural; metropolitan; country]</w:t>
            </w:r>
          </w:p>
        </w:tc>
      </w:tr>
      <w:tr w:rsidR="001D4F60" w:rsidRPr="002C3B29" w14:paraId="53798A0C" w14:textId="77777777" w:rsidTr="001D4F60">
        <w:tc>
          <w:tcPr>
            <w:tcW w:w="10421" w:type="dxa"/>
            <w:tcBorders>
              <w:bottom w:val="single" w:sz="4" w:space="0" w:color="auto"/>
            </w:tcBorders>
            <w:shd w:val="clear" w:color="auto" w:fill="auto"/>
          </w:tcPr>
          <w:p w14:paraId="3FE87266" w14:textId="74958B2A" w:rsidR="001D4F60" w:rsidRPr="002C3B29" w:rsidRDefault="008E28F6" w:rsidP="00162E47">
            <w:pPr>
              <w:spacing w:before="120" w:after="120"/>
              <w:rPr>
                <w:sz w:val="18"/>
                <w:szCs w:val="18"/>
              </w:rPr>
            </w:pPr>
            <w:r>
              <w:rPr>
                <w:sz w:val="18"/>
                <w:szCs w:val="18"/>
              </w:rPr>
              <w:t xml:space="preserve">This systematic review was conducted in </w:t>
            </w:r>
            <w:r w:rsidR="007B4B9E">
              <w:rPr>
                <w:sz w:val="18"/>
                <w:szCs w:val="18"/>
              </w:rPr>
              <w:t xml:space="preserve">the </w:t>
            </w:r>
            <w:proofErr w:type="spellStart"/>
            <w:r w:rsidR="007B4B9E">
              <w:rPr>
                <w:sz w:val="18"/>
                <w:szCs w:val="18"/>
              </w:rPr>
              <w:t>Shadong</w:t>
            </w:r>
            <w:proofErr w:type="spellEnd"/>
            <w:r w:rsidR="007B4B9E">
              <w:rPr>
                <w:sz w:val="18"/>
                <w:szCs w:val="18"/>
              </w:rPr>
              <w:t xml:space="preserve"> Province of China. </w:t>
            </w:r>
            <w:r w:rsidR="00445022" w:rsidRPr="002C3B29">
              <w:rPr>
                <w:sz w:val="18"/>
                <w:szCs w:val="18"/>
              </w:rPr>
              <w:t xml:space="preserve">The authors did not discuss the settings of </w:t>
            </w:r>
            <w:r w:rsidR="007244A7" w:rsidRPr="002C3B29">
              <w:rPr>
                <w:sz w:val="18"/>
                <w:szCs w:val="18"/>
              </w:rPr>
              <w:t xml:space="preserve">the </w:t>
            </w:r>
            <w:r w:rsidR="003F6FEB" w:rsidRPr="002C3B29">
              <w:rPr>
                <w:sz w:val="18"/>
                <w:szCs w:val="18"/>
              </w:rPr>
              <w:t>included</w:t>
            </w:r>
            <w:r w:rsidR="007244A7" w:rsidRPr="002C3B29">
              <w:rPr>
                <w:sz w:val="18"/>
                <w:szCs w:val="18"/>
              </w:rPr>
              <w:t xml:space="preserve"> </w:t>
            </w:r>
            <w:r w:rsidR="003F6FEB" w:rsidRPr="002C3B29">
              <w:rPr>
                <w:sz w:val="18"/>
                <w:szCs w:val="18"/>
              </w:rPr>
              <w:t>trials</w:t>
            </w:r>
            <w:r w:rsidR="007244A7" w:rsidRPr="002C3B29">
              <w:rPr>
                <w:sz w:val="18"/>
                <w:szCs w:val="18"/>
              </w:rPr>
              <w:t xml:space="preserve">, but it can be inferred that </w:t>
            </w:r>
            <w:r w:rsidR="00823094" w:rsidRPr="002C3B29">
              <w:rPr>
                <w:sz w:val="18"/>
                <w:szCs w:val="18"/>
              </w:rPr>
              <w:t>studies were conducted in English</w:t>
            </w:r>
            <w:r w:rsidR="007620B0">
              <w:rPr>
                <w:sz w:val="18"/>
                <w:szCs w:val="18"/>
              </w:rPr>
              <w:t xml:space="preserve">- </w:t>
            </w:r>
            <w:r w:rsidR="00823094" w:rsidRPr="002C3B29">
              <w:rPr>
                <w:sz w:val="18"/>
                <w:szCs w:val="18"/>
              </w:rPr>
              <w:t xml:space="preserve">and Chinese-speaking countries. Furthermore, </w:t>
            </w:r>
            <w:r w:rsidR="00FD07CB" w:rsidRPr="002C3B29">
              <w:rPr>
                <w:sz w:val="18"/>
                <w:szCs w:val="18"/>
              </w:rPr>
              <w:t>interventions likely took place in acute care settings</w:t>
            </w:r>
            <w:r w:rsidR="007E2C1A" w:rsidRPr="002C3B29">
              <w:rPr>
                <w:sz w:val="18"/>
                <w:szCs w:val="18"/>
              </w:rPr>
              <w:t xml:space="preserve">, inpatient rehabilitation facilities, or outpatient therapy clinics based on the acuity of </w:t>
            </w:r>
            <w:r w:rsidR="007620B0">
              <w:rPr>
                <w:sz w:val="18"/>
                <w:szCs w:val="18"/>
              </w:rPr>
              <w:t xml:space="preserve">included </w:t>
            </w:r>
            <w:r w:rsidR="007E2C1A" w:rsidRPr="002C3B29">
              <w:rPr>
                <w:sz w:val="18"/>
                <w:szCs w:val="18"/>
              </w:rPr>
              <w:t>patient</w:t>
            </w:r>
            <w:r w:rsidR="007620B0">
              <w:rPr>
                <w:sz w:val="18"/>
                <w:szCs w:val="18"/>
              </w:rPr>
              <w:t>s</w:t>
            </w:r>
            <w:r w:rsidR="007E2C1A" w:rsidRPr="002C3B29">
              <w:rPr>
                <w:sz w:val="18"/>
                <w:szCs w:val="18"/>
              </w:rPr>
              <w:t xml:space="preserve"> and </w:t>
            </w:r>
            <w:r w:rsidR="007620B0">
              <w:rPr>
                <w:sz w:val="18"/>
                <w:szCs w:val="18"/>
              </w:rPr>
              <w:t xml:space="preserve">the </w:t>
            </w:r>
            <w:r w:rsidR="007E2C1A" w:rsidRPr="002C3B29">
              <w:rPr>
                <w:sz w:val="18"/>
                <w:szCs w:val="18"/>
              </w:rPr>
              <w:t xml:space="preserve">nature of CIMT requiring </w:t>
            </w:r>
            <w:r w:rsidR="00060D58" w:rsidRPr="002C3B29">
              <w:rPr>
                <w:sz w:val="18"/>
                <w:szCs w:val="18"/>
              </w:rPr>
              <w:t>clinician guidance.</w:t>
            </w:r>
          </w:p>
        </w:tc>
      </w:tr>
      <w:tr w:rsidR="001D4F60" w:rsidRPr="002C3B29" w14:paraId="39836081" w14:textId="77777777" w:rsidTr="001D4F60">
        <w:tc>
          <w:tcPr>
            <w:tcW w:w="10421" w:type="dxa"/>
            <w:shd w:val="clear" w:color="auto" w:fill="E6E6E6"/>
          </w:tcPr>
          <w:p w14:paraId="78B1C3C6" w14:textId="77777777" w:rsidR="001D4F60" w:rsidRPr="002C3B29" w:rsidRDefault="001D4F60" w:rsidP="009E380F">
            <w:pPr>
              <w:spacing w:before="120" w:after="120"/>
              <w:rPr>
                <w:b/>
                <w:sz w:val="18"/>
                <w:szCs w:val="18"/>
              </w:rPr>
            </w:pPr>
            <w:r w:rsidRPr="002C3B29">
              <w:rPr>
                <w:b/>
                <w:sz w:val="18"/>
                <w:szCs w:val="18"/>
              </w:rPr>
              <w:t>Participants</w:t>
            </w:r>
          </w:p>
          <w:p w14:paraId="56B085D4" w14:textId="77777777" w:rsidR="001D4F60" w:rsidRPr="002C3B29" w:rsidRDefault="001D4F60" w:rsidP="009E380F">
            <w:pPr>
              <w:spacing w:before="120" w:after="120"/>
              <w:rPr>
                <w:sz w:val="18"/>
                <w:szCs w:val="18"/>
              </w:rPr>
            </w:pPr>
            <w:r w:rsidRPr="002C3B29">
              <w:rPr>
                <w:sz w:val="18"/>
                <w:szCs w:val="18"/>
              </w:rPr>
              <w:t xml:space="preserve">[N, diagnosis, eligibility criteria, how recruited, type of sample (e.g., purposive, random), key demographics such as mean age, gender, duration of illness/disease, and if groups in an RCT were comparable at baseline on key demographic </w:t>
            </w:r>
            <w:proofErr w:type="gramStart"/>
            <w:r w:rsidRPr="002C3B29">
              <w:rPr>
                <w:sz w:val="18"/>
                <w:szCs w:val="18"/>
              </w:rPr>
              <w:t>variables;</w:t>
            </w:r>
            <w:proofErr w:type="gramEnd"/>
            <w:r w:rsidRPr="002C3B29">
              <w:rPr>
                <w:sz w:val="18"/>
                <w:szCs w:val="18"/>
              </w:rPr>
              <w:t xml:space="preserve"> number of dropouts if relevant, number available for follow-up]</w:t>
            </w:r>
          </w:p>
          <w:p w14:paraId="4D0AFC71" w14:textId="4922CEE4" w:rsidR="001D4F60" w:rsidRPr="002C3B29" w:rsidRDefault="001D4F60" w:rsidP="009E380F">
            <w:pPr>
              <w:spacing w:before="120" w:after="120"/>
              <w:rPr>
                <w:sz w:val="18"/>
                <w:szCs w:val="18"/>
              </w:rPr>
            </w:pPr>
            <w:r w:rsidRPr="002C3B29">
              <w:rPr>
                <w:sz w:val="18"/>
                <w:szCs w:val="18"/>
              </w:rPr>
              <w:t>Note: This is not a list of the inclusion and exclusion criteria. This is a description of the actual sample that participated in the study. You can find this descriptive information in the text and tables in the article.</w:t>
            </w:r>
          </w:p>
        </w:tc>
      </w:tr>
      <w:tr w:rsidR="001D4F60" w:rsidRPr="002C3B29" w14:paraId="7236FBF9" w14:textId="77777777" w:rsidTr="001D4F60">
        <w:tc>
          <w:tcPr>
            <w:tcW w:w="10421" w:type="dxa"/>
            <w:tcBorders>
              <w:bottom w:val="single" w:sz="4" w:space="0" w:color="auto"/>
            </w:tcBorders>
            <w:shd w:val="clear" w:color="auto" w:fill="auto"/>
          </w:tcPr>
          <w:p w14:paraId="28EF5EC1" w14:textId="6AFD26EB" w:rsidR="001D4F60" w:rsidRPr="002C3B29" w:rsidRDefault="008A7918" w:rsidP="00226940">
            <w:pPr>
              <w:spacing w:before="120" w:after="120"/>
              <w:rPr>
                <w:sz w:val="18"/>
                <w:szCs w:val="18"/>
              </w:rPr>
            </w:pPr>
            <w:r w:rsidRPr="002C3B29">
              <w:rPr>
                <w:sz w:val="18"/>
                <w:szCs w:val="18"/>
              </w:rPr>
              <w:t xml:space="preserve">There were 16 included studies, 10 of which were written in English and 6 were written in Chinese. </w:t>
            </w:r>
            <w:r w:rsidR="00DD7CE8" w:rsidRPr="002C3B29">
              <w:rPr>
                <w:sz w:val="18"/>
                <w:szCs w:val="18"/>
              </w:rPr>
              <w:t xml:space="preserve">All participants were in the acute and sub-acute phase of stroke. </w:t>
            </w:r>
            <w:r w:rsidR="00E369E0" w:rsidRPr="002C3B29">
              <w:rPr>
                <w:sz w:val="18"/>
                <w:szCs w:val="18"/>
              </w:rPr>
              <w:t xml:space="preserve">Time post-stroke ranged from 1 day to </w:t>
            </w:r>
            <w:r w:rsidR="00C53833" w:rsidRPr="002C3B29">
              <w:rPr>
                <w:sz w:val="18"/>
                <w:szCs w:val="18"/>
              </w:rPr>
              <w:t>3 months.</w:t>
            </w:r>
            <w:r w:rsidR="008C0E39" w:rsidRPr="002C3B29">
              <w:rPr>
                <w:sz w:val="18"/>
                <w:szCs w:val="18"/>
              </w:rPr>
              <w:t xml:space="preserve"> A full summary of the participants’ time post-stroke is shown in Table 1.</w:t>
            </w:r>
            <w:r w:rsidR="00C53833" w:rsidRPr="002C3B29">
              <w:rPr>
                <w:sz w:val="18"/>
                <w:szCs w:val="18"/>
              </w:rPr>
              <w:t xml:space="preserve"> </w:t>
            </w:r>
            <w:r w:rsidR="00732F4D" w:rsidRPr="002C3B29">
              <w:rPr>
                <w:sz w:val="18"/>
                <w:szCs w:val="18"/>
              </w:rPr>
              <w:t xml:space="preserve">5 studies used the </w:t>
            </w:r>
            <w:r w:rsidR="00E23387" w:rsidRPr="002C3B29">
              <w:rPr>
                <w:sz w:val="18"/>
                <w:szCs w:val="18"/>
              </w:rPr>
              <w:t>Action Research-Arm Test (</w:t>
            </w:r>
            <w:r w:rsidR="00732F4D" w:rsidRPr="002C3B29">
              <w:rPr>
                <w:sz w:val="18"/>
                <w:szCs w:val="18"/>
              </w:rPr>
              <w:t>ARAT</w:t>
            </w:r>
            <w:r w:rsidR="00E23387" w:rsidRPr="002C3B29">
              <w:rPr>
                <w:sz w:val="18"/>
                <w:szCs w:val="18"/>
              </w:rPr>
              <w:t>)</w:t>
            </w:r>
            <w:r w:rsidR="00732F4D" w:rsidRPr="002C3B29">
              <w:rPr>
                <w:sz w:val="18"/>
                <w:szCs w:val="18"/>
              </w:rPr>
              <w:t xml:space="preserve">, 6 used the </w:t>
            </w:r>
            <w:r w:rsidR="001C0564" w:rsidRPr="002C3B29">
              <w:rPr>
                <w:sz w:val="18"/>
                <w:szCs w:val="18"/>
              </w:rPr>
              <w:t>modified Barthel Index (</w:t>
            </w:r>
            <w:proofErr w:type="spellStart"/>
            <w:r w:rsidR="00732F4D" w:rsidRPr="002C3B29">
              <w:rPr>
                <w:sz w:val="18"/>
                <w:szCs w:val="18"/>
              </w:rPr>
              <w:t>mBI</w:t>
            </w:r>
            <w:proofErr w:type="spellEnd"/>
            <w:r w:rsidR="001C0564" w:rsidRPr="002C3B29">
              <w:rPr>
                <w:sz w:val="18"/>
                <w:szCs w:val="18"/>
              </w:rPr>
              <w:t>)</w:t>
            </w:r>
            <w:r w:rsidR="00732F4D" w:rsidRPr="002C3B29">
              <w:rPr>
                <w:sz w:val="18"/>
                <w:szCs w:val="18"/>
              </w:rPr>
              <w:t xml:space="preserve">, 13 used the </w:t>
            </w:r>
            <w:proofErr w:type="spellStart"/>
            <w:r w:rsidR="001C0564" w:rsidRPr="002C3B29">
              <w:rPr>
                <w:sz w:val="18"/>
                <w:szCs w:val="18"/>
              </w:rPr>
              <w:t>Fugl</w:t>
            </w:r>
            <w:proofErr w:type="spellEnd"/>
            <w:r w:rsidR="001C0564" w:rsidRPr="002C3B29">
              <w:rPr>
                <w:sz w:val="18"/>
                <w:szCs w:val="18"/>
              </w:rPr>
              <w:t>-Meyer Motor Assessment of the Arm (</w:t>
            </w:r>
            <w:r w:rsidR="00732F4D" w:rsidRPr="002C3B29">
              <w:rPr>
                <w:sz w:val="18"/>
                <w:szCs w:val="18"/>
              </w:rPr>
              <w:t>FMA</w:t>
            </w:r>
            <w:r w:rsidR="001C0564" w:rsidRPr="002C3B29">
              <w:rPr>
                <w:sz w:val="18"/>
                <w:szCs w:val="18"/>
              </w:rPr>
              <w:t>)</w:t>
            </w:r>
            <w:r w:rsidR="00732F4D" w:rsidRPr="002C3B29">
              <w:rPr>
                <w:sz w:val="18"/>
                <w:szCs w:val="18"/>
              </w:rPr>
              <w:t xml:space="preserve">, 4 used </w:t>
            </w:r>
            <w:r w:rsidR="001C0564" w:rsidRPr="002C3B29">
              <w:rPr>
                <w:sz w:val="18"/>
                <w:szCs w:val="18"/>
              </w:rPr>
              <w:t>a Motor Activity Log (</w:t>
            </w:r>
            <w:r w:rsidR="00E23387" w:rsidRPr="002C3B29">
              <w:rPr>
                <w:sz w:val="18"/>
                <w:szCs w:val="18"/>
              </w:rPr>
              <w:t>MAL</w:t>
            </w:r>
            <w:r w:rsidR="001C0564" w:rsidRPr="002C3B29">
              <w:rPr>
                <w:sz w:val="18"/>
                <w:szCs w:val="18"/>
              </w:rPr>
              <w:t>) for amount of use</w:t>
            </w:r>
            <w:r w:rsidR="00E23387" w:rsidRPr="002C3B29">
              <w:rPr>
                <w:sz w:val="18"/>
                <w:szCs w:val="18"/>
              </w:rPr>
              <w:t xml:space="preserve"> </w:t>
            </w:r>
            <w:r w:rsidR="001C0564" w:rsidRPr="002C3B29">
              <w:rPr>
                <w:sz w:val="18"/>
                <w:szCs w:val="18"/>
              </w:rPr>
              <w:t>(</w:t>
            </w:r>
            <w:r w:rsidR="00E23387" w:rsidRPr="002C3B29">
              <w:rPr>
                <w:sz w:val="18"/>
                <w:szCs w:val="18"/>
              </w:rPr>
              <w:t>AOU</w:t>
            </w:r>
            <w:r w:rsidR="001C0564" w:rsidRPr="002C3B29">
              <w:rPr>
                <w:sz w:val="18"/>
                <w:szCs w:val="18"/>
              </w:rPr>
              <w:t>)</w:t>
            </w:r>
            <w:r w:rsidR="00E23387" w:rsidRPr="002C3B29">
              <w:rPr>
                <w:sz w:val="18"/>
                <w:szCs w:val="18"/>
              </w:rPr>
              <w:t xml:space="preserve"> and </w:t>
            </w:r>
            <w:r w:rsidR="001C0564" w:rsidRPr="002C3B29">
              <w:rPr>
                <w:sz w:val="18"/>
                <w:szCs w:val="18"/>
              </w:rPr>
              <w:t>quality of movement (</w:t>
            </w:r>
            <w:r w:rsidR="00E23387" w:rsidRPr="002C3B29">
              <w:rPr>
                <w:sz w:val="18"/>
                <w:szCs w:val="18"/>
              </w:rPr>
              <w:t>QO</w:t>
            </w:r>
            <w:r w:rsidR="001C0564" w:rsidRPr="002C3B29">
              <w:rPr>
                <w:sz w:val="18"/>
                <w:szCs w:val="18"/>
              </w:rPr>
              <w:t>M)</w:t>
            </w:r>
            <w:r w:rsidR="00E23387" w:rsidRPr="002C3B29">
              <w:rPr>
                <w:sz w:val="18"/>
                <w:szCs w:val="18"/>
              </w:rPr>
              <w:t xml:space="preserve">, and 2 used the </w:t>
            </w:r>
            <w:r w:rsidR="001C0564" w:rsidRPr="002C3B29">
              <w:rPr>
                <w:sz w:val="18"/>
                <w:szCs w:val="18"/>
              </w:rPr>
              <w:t>Wolf Motor Function Test (</w:t>
            </w:r>
            <w:r w:rsidR="00E23387" w:rsidRPr="002C3B29">
              <w:rPr>
                <w:sz w:val="18"/>
                <w:szCs w:val="18"/>
              </w:rPr>
              <w:t>WMFT</w:t>
            </w:r>
            <w:r w:rsidR="001C0564" w:rsidRPr="002C3B29">
              <w:rPr>
                <w:sz w:val="18"/>
                <w:szCs w:val="18"/>
              </w:rPr>
              <w:t>)</w:t>
            </w:r>
            <w:r w:rsidR="00E23387" w:rsidRPr="002C3B29">
              <w:rPr>
                <w:sz w:val="18"/>
                <w:szCs w:val="18"/>
              </w:rPr>
              <w:t>.</w:t>
            </w:r>
            <w:r w:rsidR="00B90F0C" w:rsidRPr="002C3B29">
              <w:rPr>
                <w:sz w:val="18"/>
                <w:szCs w:val="18"/>
              </w:rPr>
              <w:t xml:space="preserve"> </w:t>
            </w:r>
            <w:proofErr w:type="spellStart"/>
            <w:r w:rsidR="00B90F0C" w:rsidRPr="002C3B29">
              <w:rPr>
                <w:sz w:val="18"/>
                <w:szCs w:val="18"/>
              </w:rPr>
              <w:t>PEDro</w:t>
            </w:r>
            <w:proofErr w:type="spellEnd"/>
            <w:r w:rsidR="00B90F0C" w:rsidRPr="002C3B29">
              <w:rPr>
                <w:sz w:val="18"/>
                <w:szCs w:val="18"/>
              </w:rPr>
              <w:t xml:space="preserve"> scores of included studies</w:t>
            </w:r>
            <w:r w:rsidR="0055409F" w:rsidRPr="002C3B29">
              <w:rPr>
                <w:sz w:val="18"/>
                <w:szCs w:val="18"/>
              </w:rPr>
              <w:t xml:space="preserve"> had a median of 6.5 points </w:t>
            </w:r>
            <w:r w:rsidR="007E1080" w:rsidRPr="002C3B29">
              <w:rPr>
                <w:sz w:val="18"/>
                <w:szCs w:val="18"/>
              </w:rPr>
              <w:t xml:space="preserve">(good) </w:t>
            </w:r>
            <w:r w:rsidR="0055409F" w:rsidRPr="002C3B29">
              <w:rPr>
                <w:sz w:val="18"/>
                <w:szCs w:val="18"/>
              </w:rPr>
              <w:t xml:space="preserve">and </w:t>
            </w:r>
            <w:r w:rsidR="00B90F0C" w:rsidRPr="002C3B29">
              <w:rPr>
                <w:sz w:val="18"/>
                <w:szCs w:val="18"/>
              </w:rPr>
              <w:t xml:space="preserve">ranged from 5 </w:t>
            </w:r>
            <w:r w:rsidR="00D04D8C" w:rsidRPr="002C3B29">
              <w:rPr>
                <w:sz w:val="18"/>
                <w:szCs w:val="18"/>
              </w:rPr>
              <w:t xml:space="preserve">(fair) </w:t>
            </w:r>
            <w:r w:rsidR="00B90F0C" w:rsidRPr="002C3B29">
              <w:rPr>
                <w:sz w:val="18"/>
                <w:szCs w:val="18"/>
              </w:rPr>
              <w:t xml:space="preserve">to 8 </w:t>
            </w:r>
            <w:r w:rsidR="00D04D8C" w:rsidRPr="002C3B29">
              <w:rPr>
                <w:sz w:val="18"/>
                <w:szCs w:val="18"/>
              </w:rPr>
              <w:t>(good)</w:t>
            </w:r>
            <w:r w:rsidR="0055409F" w:rsidRPr="002C3B29">
              <w:rPr>
                <w:sz w:val="18"/>
                <w:szCs w:val="18"/>
              </w:rPr>
              <w:t xml:space="preserve">. </w:t>
            </w:r>
            <w:r w:rsidR="001102A6" w:rsidRPr="002C3B29">
              <w:rPr>
                <w:sz w:val="18"/>
                <w:szCs w:val="18"/>
              </w:rPr>
              <w:t>There were 738 total participants with 379 who received CIMT and 359 in the control group.</w:t>
            </w:r>
          </w:p>
          <w:p w14:paraId="0CCAEA61" w14:textId="58215D26" w:rsidR="008C0E39" w:rsidRPr="002C3B29" w:rsidRDefault="008C0E39" w:rsidP="00226940">
            <w:pPr>
              <w:spacing w:before="120" w:after="120"/>
              <w:rPr>
                <w:sz w:val="18"/>
                <w:szCs w:val="18"/>
              </w:rPr>
            </w:pPr>
            <w:r w:rsidRPr="002C3B29">
              <w:rPr>
                <w:sz w:val="18"/>
                <w:szCs w:val="18"/>
              </w:rPr>
              <w:t>Table 1</w:t>
            </w:r>
            <w:r w:rsidR="002C3276" w:rsidRPr="002C3B29">
              <w:rPr>
                <w:sz w:val="18"/>
                <w:szCs w:val="18"/>
              </w:rPr>
              <w:t xml:space="preserve">: Participant Characteristics </w:t>
            </w:r>
            <w:r w:rsidR="005D5AF0">
              <w:rPr>
                <w:sz w:val="18"/>
                <w:szCs w:val="18"/>
              </w:rPr>
              <w:t>in</w:t>
            </w:r>
            <w:r w:rsidR="002C3276" w:rsidRPr="002C3B29">
              <w:rPr>
                <w:sz w:val="18"/>
                <w:szCs w:val="18"/>
              </w:rPr>
              <w:t xml:space="preserve"> 16 Included Studies</w:t>
            </w:r>
          </w:p>
          <w:tbl>
            <w:tblPr>
              <w:tblStyle w:val="TableGrid"/>
              <w:tblW w:w="0" w:type="auto"/>
              <w:tblLook w:val="04A0" w:firstRow="1" w:lastRow="0" w:firstColumn="1" w:lastColumn="0" w:noHBand="0" w:noVBand="1"/>
            </w:tblPr>
            <w:tblGrid>
              <w:gridCol w:w="4984"/>
              <w:gridCol w:w="4985"/>
            </w:tblGrid>
            <w:tr w:rsidR="008C0E39" w:rsidRPr="002C3B29" w14:paraId="3C0B4972" w14:textId="77777777" w:rsidTr="008C0E39">
              <w:tc>
                <w:tcPr>
                  <w:tcW w:w="4984" w:type="dxa"/>
                </w:tcPr>
                <w:p w14:paraId="3A6D08E1" w14:textId="3D46784B" w:rsidR="008C0E39" w:rsidRPr="002C3B29" w:rsidRDefault="008C0E39" w:rsidP="00226940">
                  <w:pPr>
                    <w:spacing w:before="120" w:after="120"/>
                    <w:rPr>
                      <w:b/>
                      <w:bCs/>
                      <w:sz w:val="18"/>
                      <w:szCs w:val="18"/>
                    </w:rPr>
                  </w:pPr>
                  <w:r w:rsidRPr="002C3B29">
                    <w:rPr>
                      <w:b/>
                      <w:bCs/>
                      <w:sz w:val="18"/>
                      <w:szCs w:val="18"/>
                    </w:rPr>
                    <w:t>Study</w:t>
                  </w:r>
                </w:p>
              </w:tc>
              <w:tc>
                <w:tcPr>
                  <w:tcW w:w="4985" w:type="dxa"/>
                </w:tcPr>
                <w:p w14:paraId="03FA7FF3" w14:textId="36B8C1F1" w:rsidR="008C0E39" w:rsidRPr="002C3B29" w:rsidRDefault="008C0E39" w:rsidP="00226940">
                  <w:pPr>
                    <w:spacing w:before="120" w:after="120"/>
                    <w:rPr>
                      <w:b/>
                      <w:bCs/>
                      <w:sz w:val="18"/>
                      <w:szCs w:val="18"/>
                    </w:rPr>
                  </w:pPr>
                  <w:r w:rsidRPr="002C3B29">
                    <w:rPr>
                      <w:b/>
                      <w:bCs/>
                      <w:sz w:val="18"/>
                      <w:szCs w:val="18"/>
                    </w:rPr>
                    <w:t>Time Post-Stroke</w:t>
                  </w:r>
                </w:p>
              </w:tc>
            </w:tr>
            <w:tr w:rsidR="008C0E39" w:rsidRPr="002C3B29" w14:paraId="36A39EE4" w14:textId="77777777" w:rsidTr="008C0E39">
              <w:tc>
                <w:tcPr>
                  <w:tcW w:w="4984" w:type="dxa"/>
                </w:tcPr>
                <w:p w14:paraId="180D6EC9" w14:textId="1361EC35" w:rsidR="008C0E39" w:rsidRPr="002C3B29" w:rsidRDefault="008C0E39" w:rsidP="00226940">
                  <w:pPr>
                    <w:spacing w:before="120" w:after="120"/>
                    <w:rPr>
                      <w:sz w:val="18"/>
                      <w:szCs w:val="18"/>
                    </w:rPr>
                  </w:pPr>
                  <w:proofErr w:type="spellStart"/>
                  <w:r w:rsidRPr="002C3B29">
                    <w:rPr>
                      <w:sz w:val="18"/>
                      <w:szCs w:val="18"/>
                    </w:rPr>
                    <w:t>Dromerick</w:t>
                  </w:r>
                  <w:proofErr w:type="spellEnd"/>
                  <w:r w:rsidRPr="002C3B29">
                    <w:rPr>
                      <w:sz w:val="18"/>
                      <w:szCs w:val="18"/>
                    </w:rPr>
                    <w:t xml:space="preserve"> et al. (2000)</w:t>
                  </w:r>
                </w:p>
              </w:tc>
              <w:tc>
                <w:tcPr>
                  <w:tcW w:w="4985" w:type="dxa"/>
                </w:tcPr>
                <w:p w14:paraId="565FDCBA" w14:textId="32B0EE91" w:rsidR="008C0E39" w:rsidRPr="002C3B29" w:rsidRDefault="008C0E39" w:rsidP="00226940">
                  <w:pPr>
                    <w:spacing w:before="120" w:after="120"/>
                    <w:rPr>
                      <w:sz w:val="18"/>
                      <w:szCs w:val="18"/>
                    </w:rPr>
                  </w:pPr>
                  <w:r w:rsidRPr="002C3B29">
                    <w:rPr>
                      <w:sz w:val="18"/>
                      <w:szCs w:val="18"/>
                    </w:rPr>
                    <w:t>4-14 days</w:t>
                  </w:r>
                </w:p>
              </w:tc>
            </w:tr>
            <w:tr w:rsidR="008C0E39" w:rsidRPr="002C3B29" w14:paraId="63353D02" w14:textId="77777777" w:rsidTr="008C0E39">
              <w:tc>
                <w:tcPr>
                  <w:tcW w:w="4984" w:type="dxa"/>
                </w:tcPr>
                <w:p w14:paraId="3E136A11" w14:textId="2D1FA6F4" w:rsidR="008C0E39" w:rsidRPr="002C3B29" w:rsidRDefault="008C0E39" w:rsidP="00226940">
                  <w:pPr>
                    <w:spacing w:before="120" w:after="120"/>
                    <w:rPr>
                      <w:sz w:val="18"/>
                      <w:szCs w:val="18"/>
                    </w:rPr>
                  </w:pPr>
                  <w:r w:rsidRPr="002C3B29">
                    <w:rPr>
                      <w:sz w:val="18"/>
                      <w:szCs w:val="18"/>
                    </w:rPr>
                    <w:t>Page et al. (2005)</w:t>
                  </w:r>
                </w:p>
              </w:tc>
              <w:tc>
                <w:tcPr>
                  <w:tcW w:w="4985" w:type="dxa"/>
                </w:tcPr>
                <w:p w14:paraId="09D8F4D5" w14:textId="05988B33" w:rsidR="008C0E39" w:rsidRPr="002C3B29" w:rsidRDefault="008C0E39" w:rsidP="00226940">
                  <w:pPr>
                    <w:spacing w:before="120" w:after="120"/>
                    <w:rPr>
                      <w:sz w:val="18"/>
                      <w:szCs w:val="18"/>
                    </w:rPr>
                  </w:pPr>
                  <w:r w:rsidRPr="002C3B29">
                    <w:rPr>
                      <w:sz w:val="18"/>
                      <w:szCs w:val="18"/>
                    </w:rPr>
                    <w:t>2-9 days</w:t>
                  </w:r>
                </w:p>
              </w:tc>
            </w:tr>
            <w:tr w:rsidR="008C0E39" w:rsidRPr="002C3B29" w14:paraId="3FB33210" w14:textId="77777777" w:rsidTr="008C0E39">
              <w:tc>
                <w:tcPr>
                  <w:tcW w:w="4984" w:type="dxa"/>
                </w:tcPr>
                <w:p w14:paraId="0C726752" w14:textId="51F85B2E" w:rsidR="008C0E39" w:rsidRPr="002C3B29" w:rsidRDefault="008C0E39" w:rsidP="00226940">
                  <w:pPr>
                    <w:spacing w:before="120" w:after="120"/>
                    <w:rPr>
                      <w:sz w:val="18"/>
                      <w:szCs w:val="18"/>
                    </w:rPr>
                  </w:pPr>
                  <w:r w:rsidRPr="002C3B29">
                    <w:rPr>
                      <w:sz w:val="18"/>
                      <w:szCs w:val="18"/>
                    </w:rPr>
                    <w:t>Ro et al. (2006)</w:t>
                  </w:r>
                </w:p>
              </w:tc>
              <w:tc>
                <w:tcPr>
                  <w:tcW w:w="4985" w:type="dxa"/>
                </w:tcPr>
                <w:p w14:paraId="1BF2765B" w14:textId="51CAB9F6" w:rsidR="008C0E39" w:rsidRPr="002C3B29" w:rsidRDefault="008C0E39" w:rsidP="00226940">
                  <w:pPr>
                    <w:spacing w:before="120" w:after="120"/>
                    <w:rPr>
                      <w:sz w:val="18"/>
                      <w:szCs w:val="18"/>
                    </w:rPr>
                  </w:pPr>
                  <w:r w:rsidRPr="002C3B29">
                    <w:rPr>
                      <w:sz w:val="18"/>
                      <w:szCs w:val="18"/>
                    </w:rPr>
                    <w:t>6-12 days</w:t>
                  </w:r>
                </w:p>
              </w:tc>
            </w:tr>
            <w:tr w:rsidR="008C0E39" w:rsidRPr="002C3B29" w14:paraId="61CCF395" w14:textId="77777777" w:rsidTr="008C0E39">
              <w:tc>
                <w:tcPr>
                  <w:tcW w:w="4984" w:type="dxa"/>
                </w:tcPr>
                <w:p w14:paraId="589461B5" w14:textId="0D804C40" w:rsidR="008C0E39" w:rsidRPr="002C3B29" w:rsidRDefault="002529D8" w:rsidP="00226940">
                  <w:pPr>
                    <w:spacing w:before="120" w:after="120"/>
                    <w:rPr>
                      <w:sz w:val="18"/>
                      <w:szCs w:val="18"/>
                    </w:rPr>
                  </w:pPr>
                  <w:proofErr w:type="spellStart"/>
                  <w:r w:rsidRPr="002C3B29">
                    <w:rPr>
                      <w:sz w:val="18"/>
                      <w:szCs w:val="18"/>
                    </w:rPr>
                    <w:t>Boake</w:t>
                  </w:r>
                  <w:proofErr w:type="spellEnd"/>
                  <w:r w:rsidRPr="002C3B29">
                    <w:rPr>
                      <w:sz w:val="18"/>
                      <w:szCs w:val="18"/>
                    </w:rPr>
                    <w:t xml:space="preserve"> et al. (2007)</w:t>
                  </w:r>
                </w:p>
              </w:tc>
              <w:tc>
                <w:tcPr>
                  <w:tcW w:w="4985" w:type="dxa"/>
                </w:tcPr>
                <w:p w14:paraId="4F754B0C" w14:textId="69754554" w:rsidR="008C0E39" w:rsidRPr="002C3B29" w:rsidRDefault="002529D8" w:rsidP="00226940">
                  <w:pPr>
                    <w:spacing w:before="120" w:after="120"/>
                    <w:rPr>
                      <w:sz w:val="18"/>
                      <w:szCs w:val="18"/>
                    </w:rPr>
                  </w:pPr>
                  <w:r w:rsidRPr="002C3B29">
                    <w:rPr>
                      <w:sz w:val="18"/>
                      <w:szCs w:val="18"/>
                    </w:rPr>
                    <w:t>5-19 days</w:t>
                  </w:r>
                </w:p>
              </w:tc>
            </w:tr>
            <w:tr w:rsidR="008C0E39" w:rsidRPr="002C3B29" w14:paraId="1882B488" w14:textId="77777777" w:rsidTr="008C0E39">
              <w:tc>
                <w:tcPr>
                  <w:tcW w:w="4984" w:type="dxa"/>
                </w:tcPr>
                <w:p w14:paraId="0EA98E5F" w14:textId="42E230B7" w:rsidR="008C0E39" w:rsidRPr="002C3B29" w:rsidRDefault="00B11609" w:rsidP="00226940">
                  <w:pPr>
                    <w:spacing w:before="120" w:after="120"/>
                    <w:rPr>
                      <w:sz w:val="18"/>
                      <w:szCs w:val="18"/>
                    </w:rPr>
                  </w:pPr>
                  <w:proofErr w:type="spellStart"/>
                  <w:r w:rsidRPr="002C3B29">
                    <w:rPr>
                      <w:sz w:val="18"/>
                      <w:szCs w:val="18"/>
                    </w:rPr>
                    <w:t>Dromerick</w:t>
                  </w:r>
                  <w:proofErr w:type="spellEnd"/>
                  <w:r w:rsidRPr="002C3B29">
                    <w:rPr>
                      <w:sz w:val="18"/>
                      <w:szCs w:val="18"/>
                    </w:rPr>
                    <w:t xml:space="preserve"> et al. (2009)</w:t>
                  </w:r>
                </w:p>
              </w:tc>
              <w:tc>
                <w:tcPr>
                  <w:tcW w:w="4985" w:type="dxa"/>
                </w:tcPr>
                <w:p w14:paraId="19C793ED" w14:textId="637D8C39" w:rsidR="008C0E39" w:rsidRPr="002C3B29" w:rsidRDefault="00B11609" w:rsidP="00226940">
                  <w:pPr>
                    <w:spacing w:before="120" w:after="120"/>
                    <w:rPr>
                      <w:sz w:val="18"/>
                      <w:szCs w:val="18"/>
                    </w:rPr>
                  </w:pPr>
                  <w:r w:rsidRPr="002C3B29">
                    <w:rPr>
                      <w:sz w:val="18"/>
                      <w:szCs w:val="18"/>
                    </w:rPr>
                    <w:t>9.7 +/- 4.6 days</w:t>
                  </w:r>
                </w:p>
              </w:tc>
            </w:tr>
            <w:tr w:rsidR="008C0E39" w:rsidRPr="002C3B29" w14:paraId="3A1DF7E2" w14:textId="77777777" w:rsidTr="008C0E39">
              <w:tc>
                <w:tcPr>
                  <w:tcW w:w="4984" w:type="dxa"/>
                </w:tcPr>
                <w:p w14:paraId="6954792E" w14:textId="61CA8866" w:rsidR="008C0E39" w:rsidRPr="002C3B29" w:rsidRDefault="00B11609" w:rsidP="00226940">
                  <w:pPr>
                    <w:spacing w:before="120" w:after="120"/>
                    <w:rPr>
                      <w:sz w:val="18"/>
                      <w:szCs w:val="18"/>
                    </w:rPr>
                  </w:pPr>
                  <w:r w:rsidRPr="002C3B29">
                    <w:rPr>
                      <w:sz w:val="18"/>
                      <w:szCs w:val="18"/>
                    </w:rPr>
                    <w:t>He et al. (2010)</w:t>
                  </w:r>
                </w:p>
              </w:tc>
              <w:tc>
                <w:tcPr>
                  <w:tcW w:w="4985" w:type="dxa"/>
                </w:tcPr>
                <w:p w14:paraId="68B9C741" w14:textId="145A74BB" w:rsidR="008C0E39" w:rsidRPr="002C3B29" w:rsidRDefault="00B11609" w:rsidP="00226940">
                  <w:pPr>
                    <w:spacing w:before="120" w:after="120"/>
                    <w:rPr>
                      <w:sz w:val="18"/>
                      <w:szCs w:val="18"/>
                    </w:rPr>
                  </w:pPr>
                  <w:r w:rsidRPr="002C3B29">
                    <w:rPr>
                      <w:sz w:val="18"/>
                      <w:szCs w:val="18"/>
                    </w:rPr>
                    <w:t xml:space="preserve">2-3 </w:t>
                  </w:r>
                  <w:r w:rsidR="00F16742" w:rsidRPr="002C3B29">
                    <w:rPr>
                      <w:sz w:val="18"/>
                      <w:szCs w:val="18"/>
                    </w:rPr>
                    <w:t>days</w:t>
                  </w:r>
                </w:p>
              </w:tc>
            </w:tr>
            <w:tr w:rsidR="008C0E39" w:rsidRPr="002C3B29" w14:paraId="168AE1DC" w14:textId="77777777" w:rsidTr="008C0E39">
              <w:tc>
                <w:tcPr>
                  <w:tcW w:w="4984" w:type="dxa"/>
                </w:tcPr>
                <w:p w14:paraId="2ABB68D4" w14:textId="179F8245" w:rsidR="008C0E39" w:rsidRPr="002C3B29" w:rsidRDefault="00F16742" w:rsidP="00226940">
                  <w:pPr>
                    <w:spacing w:before="120" w:after="120"/>
                    <w:rPr>
                      <w:sz w:val="18"/>
                      <w:szCs w:val="18"/>
                    </w:rPr>
                  </w:pPr>
                  <w:r w:rsidRPr="002C3B29">
                    <w:rPr>
                      <w:sz w:val="18"/>
                      <w:szCs w:val="18"/>
                    </w:rPr>
                    <w:t>Wu et al. (2010)</w:t>
                  </w:r>
                </w:p>
              </w:tc>
              <w:tc>
                <w:tcPr>
                  <w:tcW w:w="4985" w:type="dxa"/>
                </w:tcPr>
                <w:p w14:paraId="72B14AAE" w14:textId="56F84AB8" w:rsidR="008C0E39" w:rsidRPr="002C3B29" w:rsidRDefault="00F16742" w:rsidP="00226940">
                  <w:pPr>
                    <w:spacing w:before="120" w:after="120"/>
                    <w:rPr>
                      <w:sz w:val="18"/>
                      <w:szCs w:val="18"/>
                    </w:rPr>
                  </w:pPr>
                  <w:r w:rsidRPr="002C3B29">
                    <w:rPr>
                      <w:sz w:val="18"/>
                      <w:szCs w:val="18"/>
                    </w:rPr>
                    <w:t>2-3 days</w:t>
                  </w:r>
                </w:p>
              </w:tc>
            </w:tr>
            <w:tr w:rsidR="00285D58" w:rsidRPr="002C3B29" w14:paraId="68C226A2" w14:textId="77777777" w:rsidTr="008C0E39">
              <w:tc>
                <w:tcPr>
                  <w:tcW w:w="4984" w:type="dxa"/>
                </w:tcPr>
                <w:p w14:paraId="44BFEE25" w14:textId="4A9E7A1C" w:rsidR="00285D58" w:rsidRPr="002C3B29" w:rsidRDefault="00AF5C89" w:rsidP="00226940">
                  <w:pPr>
                    <w:spacing w:before="120" w:after="120"/>
                    <w:rPr>
                      <w:sz w:val="18"/>
                      <w:szCs w:val="18"/>
                    </w:rPr>
                  </w:pPr>
                  <w:r w:rsidRPr="002C3B29">
                    <w:rPr>
                      <w:sz w:val="18"/>
                      <w:szCs w:val="18"/>
                    </w:rPr>
                    <w:t>Zhang et al. (2011)</w:t>
                  </w:r>
                </w:p>
              </w:tc>
              <w:tc>
                <w:tcPr>
                  <w:tcW w:w="4985" w:type="dxa"/>
                </w:tcPr>
                <w:p w14:paraId="121FCB2D" w14:textId="385C2601" w:rsidR="00285D58" w:rsidRPr="002C3B29" w:rsidRDefault="00AF5C89" w:rsidP="00226940">
                  <w:pPr>
                    <w:spacing w:before="120" w:after="120"/>
                    <w:rPr>
                      <w:sz w:val="18"/>
                      <w:szCs w:val="18"/>
                    </w:rPr>
                  </w:pPr>
                  <w:r w:rsidRPr="002C3B29">
                    <w:rPr>
                      <w:sz w:val="18"/>
                      <w:szCs w:val="18"/>
                    </w:rPr>
                    <w:t>&lt; 3 months</w:t>
                  </w:r>
                </w:p>
              </w:tc>
            </w:tr>
            <w:tr w:rsidR="00285D58" w:rsidRPr="002C3B29" w14:paraId="797B6C37" w14:textId="77777777" w:rsidTr="008C0E39">
              <w:tc>
                <w:tcPr>
                  <w:tcW w:w="4984" w:type="dxa"/>
                </w:tcPr>
                <w:p w14:paraId="7B50F1E9" w14:textId="30C55720" w:rsidR="00285D58" w:rsidRPr="002C3B29" w:rsidRDefault="00AF5C89" w:rsidP="00226940">
                  <w:pPr>
                    <w:spacing w:before="120" w:after="120"/>
                    <w:rPr>
                      <w:sz w:val="18"/>
                      <w:szCs w:val="18"/>
                    </w:rPr>
                  </w:pPr>
                  <w:r w:rsidRPr="002C3B29">
                    <w:rPr>
                      <w:sz w:val="18"/>
                      <w:szCs w:val="18"/>
                    </w:rPr>
                    <w:t>Singh et al. (2013)</w:t>
                  </w:r>
                </w:p>
              </w:tc>
              <w:tc>
                <w:tcPr>
                  <w:tcW w:w="4985" w:type="dxa"/>
                </w:tcPr>
                <w:p w14:paraId="6B5D6869" w14:textId="79E74C84" w:rsidR="00285D58" w:rsidRPr="002C3B29" w:rsidRDefault="002C3276" w:rsidP="00226940">
                  <w:pPr>
                    <w:spacing w:before="120" w:after="120"/>
                    <w:rPr>
                      <w:sz w:val="18"/>
                      <w:szCs w:val="18"/>
                    </w:rPr>
                  </w:pPr>
                  <w:r w:rsidRPr="002C3B29">
                    <w:rPr>
                      <w:sz w:val="18"/>
                      <w:szCs w:val="18"/>
                    </w:rPr>
                    <w:t>2-4 weeks</w:t>
                  </w:r>
                </w:p>
              </w:tc>
            </w:tr>
            <w:tr w:rsidR="00285D58" w:rsidRPr="002C3B29" w14:paraId="3EA3C1CF" w14:textId="77777777" w:rsidTr="008C0E39">
              <w:tc>
                <w:tcPr>
                  <w:tcW w:w="4984" w:type="dxa"/>
                </w:tcPr>
                <w:p w14:paraId="0EF385BA" w14:textId="5A554EFF" w:rsidR="00285D58" w:rsidRPr="002C3B29" w:rsidRDefault="002C3276" w:rsidP="00226940">
                  <w:pPr>
                    <w:spacing w:before="120" w:after="120"/>
                    <w:rPr>
                      <w:sz w:val="18"/>
                      <w:szCs w:val="18"/>
                    </w:rPr>
                  </w:pPr>
                  <w:r w:rsidRPr="002C3B29">
                    <w:rPr>
                      <w:sz w:val="18"/>
                      <w:szCs w:val="18"/>
                    </w:rPr>
                    <w:t>Huang et al. (2014)</w:t>
                  </w:r>
                </w:p>
              </w:tc>
              <w:tc>
                <w:tcPr>
                  <w:tcW w:w="4985" w:type="dxa"/>
                </w:tcPr>
                <w:p w14:paraId="2F5DDAE8" w14:textId="0EF7E394" w:rsidR="002C3276" w:rsidRPr="002C3B29" w:rsidRDefault="002C3276" w:rsidP="00226940">
                  <w:pPr>
                    <w:spacing w:before="120" w:after="120"/>
                    <w:rPr>
                      <w:sz w:val="18"/>
                      <w:szCs w:val="18"/>
                    </w:rPr>
                  </w:pPr>
                  <w:r w:rsidRPr="002C3B29">
                    <w:rPr>
                      <w:sz w:val="18"/>
                      <w:szCs w:val="18"/>
                    </w:rPr>
                    <w:t>3-12 weeks</w:t>
                  </w:r>
                </w:p>
              </w:tc>
            </w:tr>
            <w:tr w:rsidR="00285D58" w:rsidRPr="002C3B29" w14:paraId="1195AD7B" w14:textId="77777777" w:rsidTr="008C0E39">
              <w:tc>
                <w:tcPr>
                  <w:tcW w:w="4984" w:type="dxa"/>
                </w:tcPr>
                <w:p w14:paraId="2B4EFFA3" w14:textId="3167358A" w:rsidR="00285D58" w:rsidRPr="002C3B29" w:rsidRDefault="002C3276" w:rsidP="00226940">
                  <w:pPr>
                    <w:spacing w:before="120" w:after="120"/>
                    <w:rPr>
                      <w:sz w:val="18"/>
                      <w:szCs w:val="18"/>
                    </w:rPr>
                  </w:pPr>
                  <w:r w:rsidRPr="002C3B29">
                    <w:rPr>
                      <w:sz w:val="18"/>
                      <w:szCs w:val="18"/>
                    </w:rPr>
                    <w:t>Yoon et al. (2014)</w:t>
                  </w:r>
                </w:p>
              </w:tc>
              <w:tc>
                <w:tcPr>
                  <w:tcW w:w="4985" w:type="dxa"/>
                </w:tcPr>
                <w:p w14:paraId="10B1D71A" w14:textId="73C4C62A" w:rsidR="00285D58" w:rsidRPr="002C3B29" w:rsidRDefault="002C3276" w:rsidP="00226940">
                  <w:pPr>
                    <w:spacing w:before="120" w:after="120"/>
                    <w:rPr>
                      <w:sz w:val="18"/>
                      <w:szCs w:val="18"/>
                    </w:rPr>
                  </w:pPr>
                  <w:r w:rsidRPr="002C3B29">
                    <w:rPr>
                      <w:sz w:val="18"/>
                      <w:szCs w:val="18"/>
                    </w:rPr>
                    <w:t>&lt; 6 weeks</w:t>
                  </w:r>
                </w:p>
              </w:tc>
            </w:tr>
            <w:tr w:rsidR="00285D58" w:rsidRPr="002C3B29" w14:paraId="628B2DC5" w14:textId="77777777" w:rsidTr="008C0E39">
              <w:tc>
                <w:tcPr>
                  <w:tcW w:w="4984" w:type="dxa"/>
                </w:tcPr>
                <w:p w14:paraId="362D0187" w14:textId="1C5B7E1A" w:rsidR="00285D58" w:rsidRPr="002C3B29" w:rsidRDefault="002C3276" w:rsidP="00226940">
                  <w:pPr>
                    <w:spacing w:before="120" w:after="120"/>
                    <w:rPr>
                      <w:sz w:val="18"/>
                      <w:szCs w:val="18"/>
                    </w:rPr>
                  </w:pPr>
                  <w:r w:rsidRPr="002C3B29">
                    <w:rPr>
                      <w:sz w:val="18"/>
                      <w:szCs w:val="18"/>
                    </w:rPr>
                    <w:t>El-</w:t>
                  </w:r>
                  <w:proofErr w:type="spellStart"/>
                  <w:r w:rsidRPr="002C3B29">
                    <w:rPr>
                      <w:sz w:val="18"/>
                      <w:szCs w:val="18"/>
                    </w:rPr>
                    <w:t>Helow</w:t>
                  </w:r>
                  <w:proofErr w:type="spellEnd"/>
                  <w:r w:rsidRPr="002C3B29">
                    <w:rPr>
                      <w:sz w:val="18"/>
                      <w:szCs w:val="18"/>
                    </w:rPr>
                    <w:t xml:space="preserve"> et al. (2015)</w:t>
                  </w:r>
                </w:p>
              </w:tc>
              <w:tc>
                <w:tcPr>
                  <w:tcW w:w="4985" w:type="dxa"/>
                </w:tcPr>
                <w:p w14:paraId="77A07A92" w14:textId="3DF00FFE" w:rsidR="00285D58" w:rsidRPr="002C3B29" w:rsidRDefault="002C3276" w:rsidP="00226940">
                  <w:pPr>
                    <w:spacing w:before="120" w:after="120"/>
                    <w:rPr>
                      <w:sz w:val="18"/>
                      <w:szCs w:val="18"/>
                    </w:rPr>
                  </w:pPr>
                  <w:r w:rsidRPr="002C3B29">
                    <w:rPr>
                      <w:sz w:val="18"/>
                      <w:szCs w:val="18"/>
                    </w:rPr>
                    <w:t>&lt; 2 weeks</w:t>
                  </w:r>
                </w:p>
              </w:tc>
            </w:tr>
            <w:tr w:rsidR="00285D58" w:rsidRPr="002C3B29" w14:paraId="12D1A0CB" w14:textId="77777777" w:rsidTr="008C0E39">
              <w:tc>
                <w:tcPr>
                  <w:tcW w:w="4984" w:type="dxa"/>
                </w:tcPr>
                <w:p w14:paraId="1067CCCA" w14:textId="57815270" w:rsidR="00285D58" w:rsidRPr="002C3B29" w:rsidRDefault="002C3276" w:rsidP="00226940">
                  <w:pPr>
                    <w:spacing w:before="120" w:after="120"/>
                    <w:rPr>
                      <w:sz w:val="18"/>
                      <w:szCs w:val="18"/>
                    </w:rPr>
                  </w:pPr>
                  <w:proofErr w:type="spellStart"/>
                  <w:r w:rsidRPr="002C3B29">
                    <w:rPr>
                      <w:sz w:val="18"/>
                      <w:szCs w:val="18"/>
                    </w:rPr>
                    <w:t>Thrane</w:t>
                  </w:r>
                  <w:proofErr w:type="spellEnd"/>
                  <w:r w:rsidRPr="002C3B29">
                    <w:rPr>
                      <w:sz w:val="18"/>
                      <w:szCs w:val="18"/>
                    </w:rPr>
                    <w:t xml:space="preserve"> et al. (2015)</w:t>
                  </w:r>
                </w:p>
              </w:tc>
              <w:tc>
                <w:tcPr>
                  <w:tcW w:w="4985" w:type="dxa"/>
                </w:tcPr>
                <w:p w14:paraId="79281C46" w14:textId="2C3430AF" w:rsidR="00285D58" w:rsidRPr="002C3B29" w:rsidRDefault="00CA7C36" w:rsidP="00226940">
                  <w:pPr>
                    <w:spacing w:before="120" w:after="120"/>
                    <w:rPr>
                      <w:sz w:val="18"/>
                      <w:szCs w:val="18"/>
                    </w:rPr>
                  </w:pPr>
                  <w:r w:rsidRPr="002C3B29">
                    <w:rPr>
                      <w:sz w:val="18"/>
                      <w:szCs w:val="18"/>
                    </w:rPr>
                    <w:t>&lt; 4 weeks</w:t>
                  </w:r>
                </w:p>
              </w:tc>
            </w:tr>
            <w:tr w:rsidR="00285D58" w:rsidRPr="002C3B29" w14:paraId="526B8DBA" w14:textId="77777777" w:rsidTr="008C0E39">
              <w:tc>
                <w:tcPr>
                  <w:tcW w:w="4984" w:type="dxa"/>
                </w:tcPr>
                <w:p w14:paraId="0F124CDD" w14:textId="40A23A6A" w:rsidR="00285D58" w:rsidRPr="002C3B29" w:rsidRDefault="00CA7C36" w:rsidP="00226940">
                  <w:pPr>
                    <w:spacing w:before="120" w:after="120"/>
                    <w:rPr>
                      <w:sz w:val="18"/>
                      <w:szCs w:val="18"/>
                    </w:rPr>
                  </w:pPr>
                  <w:r w:rsidRPr="002C3B29">
                    <w:rPr>
                      <w:sz w:val="18"/>
                      <w:szCs w:val="18"/>
                    </w:rPr>
                    <w:lastRenderedPageBreak/>
                    <w:t>Zhang et al. (2015)</w:t>
                  </w:r>
                </w:p>
              </w:tc>
              <w:tc>
                <w:tcPr>
                  <w:tcW w:w="4985" w:type="dxa"/>
                </w:tcPr>
                <w:p w14:paraId="4C1B67D7" w14:textId="56D6B05C" w:rsidR="00285D58" w:rsidRPr="002C3B29" w:rsidRDefault="00CA7C36" w:rsidP="00226940">
                  <w:pPr>
                    <w:spacing w:before="120" w:after="120"/>
                    <w:rPr>
                      <w:sz w:val="18"/>
                      <w:szCs w:val="18"/>
                    </w:rPr>
                  </w:pPr>
                  <w:r w:rsidRPr="002C3B29">
                    <w:rPr>
                      <w:sz w:val="18"/>
                      <w:szCs w:val="18"/>
                    </w:rPr>
                    <w:t>1-10 days</w:t>
                  </w:r>
                </w:p>
              </w:tc>
            </w:tr>
            <w:tr w:rsidR="00285D58" w:rsidRPr="002C3B29" w14:paraId="221FE9C0" w14:textId="77777777" w:rsidTr="008C0E39">
              <w:tc>
                <w:tcPr>
                  <w:tcW w:w="4984" w:type="dxa"/>
                </w:tcPr>
                <w:p w14:paraId="0329049F" w14:textId="47451ED7" w:rsidR="00285D58" w:rsidRPr="002C3B29" w:rsidRDefault="00CA7C36" w:rsidP="00226940">
                  <w:pPr>
                    <w:spacing w:before="120" w:after="120"/>
                    <w:rPr>
                      <w:sz w:val="18"/>
                      <w:szCs w:val="18"/>
                    </w:rPr>
                  </w:pPr>
                  <w:r w:rsidRPr="002C3B29">
                    <w:rPr>
                      <w:sz w:val="18"/>
                      <w:szCs w:val="18"/>
                    </w:rPr>
                    <w:t>Liu (2016)</w:t>
                  </w:r>
                </w:p>
              </w:tc>
              <w:tc>
                <w:tcPr>
                  <w:tcW w:w="4985" w:type="dxa"/>
                </w:tcPr>
                <w:p w14:paraId="57A2F864" w14:textId="01E94E03" w:rsidR="00285D58" w:rsidRPr="002C3B29" w:rsidRDefault="00CA7C36" w:rsidP="00226940">
                  <w:pPr>
                    <w:spacing w:before="120" w:after="120"/>
                    <w:rPr>
                      <w:sz w:val="18"/>
                      <w:szCs w:val="18"/>
                    </w:rPr>
                  </w:pPr>
                  <w:r w:rsidRPr="002C3B29">
                    <w:rPr>
                      <w:sz w:val="18"/>
                      <w:szCs w:val="18"/>
                    </w:rPr>
                    <w:t>&lt; 3 months</w:t>
                  </w:r>
                </w:p>
              </w:tc>
            </w:tr>
            <w:tr w:rsidR="00CA7C36" w:rsidRPr="002C3B29" w14:paraId="29353BCB" w14:textId="77777777" w:rsidTr="008C0E39">
              <w:tc>
                <w:tcPr>
                  <w:tcW w:w="4984" w:type="dxa"/>
                </w:tcPr>
                <w:p w14:paraId="3B9946FB" w14:textId="4E101DF0" w:rsidR="00CA7C36" w:rsidRPr="002C3B29" w:rsidRDefault="00A15184" w:rsidP="00226940">
                  <w:pPr>
                    <w:spacing w:before="120" w:after="120"/>
                    <w:rPr>
                      <w:sz w:val="18"/>
                      <w:szCs w:val="18"/>
                    </w:rPr>
                  </w:pPr>
                  <w:r w:rsidRPr="002C3B29">
                    <w:rPr>
                      <w:sz w:val="18"/>
                      <w:szCs w:val="18"/>
                    </w:rPr>
                    <w:t>Song et al. (2016)</w:t>
                  </w:r>
                </w:p>
              </w:tc>
              <w:tc>
                <w:tcPr>
                  <w:tcW w:w="4985" w:type="dxa"/>
                </w:tcPr>
                <w:p w14:paraId="0244EC98" w14:textId="65953A8D" w:rsidR="00CA7C36" w:rsidRPr="002C3B29" w:rsidRDefault="00A15184" w:rsidP="00226940">
                  <w:pPr>
                    <w:spacing w:before="120" w:after="120"/>
                    <w:rPr>
                      <w:sz w:val="18"/>
                      <w:szCs w:val="18"/>
                    </w:rPr>
                  </w:pPr>
                  <w:r w:rsidRPr="002C3B29">
                    <w:rPr>
                      <w:sz w:val="18"/>
                      <w:szCs w:val="18"/>
                    </w:rPr>
                    <w:t>6-12 days</w:t>
                  </w:r>
                </w:p>
              </w:tc>
            </w:tr>
          </w:tbl>
          <w:p w14:paraId="7D52F2BB" w14:textId="53C0DD1C" w:rsidR="00675AEE" w:rsidRPr="002C3B29" w:rsidRDefault="00675AEE" w:rsidP="00226940">
            <w:pPr>
              <w:spacing w:before="120" w:after="120"/>
              <w:rPr>
                <w:sz w:val="18"/>
                <w:szCs w:val="18"/>
              </w:rPr>
            </w:pPr>
          </w:p>
        </w:tc>
      </w:tr>
      <w:tr w:rsidR="001D4F60" w:rsidRPr="002C3B29" w14:paraId="05170E16" w14:textId="77777777" w:rsidTr="001D4F60">
        <w:tc>
          <w:tcPr>
            <w:tcW w:w="10421" w:type="dxa"/>
            <w:shd w:val="clear" w:color="auto" w:fill="E6E6E6"/>
          </w:tcPr>
          <w:p w14:paraId="426D6C07" w14:textId="77777777" w:rsidR="001D4F60" w:rsidRPr="002C3B29" w:rsidRDefault="001D4F60" w:rsidP="009E380F">
            <w:pPr>
              <w:spacing w:before="120" w:after="120"/>
              <w:rPr>
                <w:b/>
                <w:sz w:val="18"/>
                <w:szCs w:val="18"/>
              </w:rPr>
            </w:pPr>
            <w:r w:rsidRPr="002C3B29">
              <w:rPr>
                <w:b/>
                <w:sz w:val="18"/>
                <w:szCs w:val="18"/>
              </w:rPr>
              <w:lastRenderedPageBreak/>
              <w:t>Intervention Investigated</w:t>
            </w:r>
          </w:p>
          <w:p w14:paraId="7AD62A05" w14:textId="77777777" w:rsidR="001D4F60" w:rsidRPr="002C3B29" w:rsidRDefault="001D4F60" w:rsidP="009E380F">
            <w:pPr>
              <w:spacing w:before="120" w:after="120"/>
              <w:rPr>
                <w:sz w:val="18"/>
                <w:szCs w:val="18"/>
              </w:rPr>
            </w:pPr>
            <w:r w:rsidRPr="002C3B29">
              <w:rPr>
                <w:sz w:val="18"/>
                <w:szCs w:val="18"/>
              </w:rPr>
              <w:t>[Provide details of methods, who provided treatment, when and where, how many hours of treatment provided]</w:t>
            </w:r>
          </w:p>
        </w:tc>
      </w:tr>
      <w:tr w:rsidR="001D4F60" w:rsidRPr="002C3B29" w14:paraId="46666C32" w14:textId="77777777" w:rsidTr="001D4F60">
        <w:tc>
          <w:tcPr>
            <w:tcW w:w="10421" w:type="dxa"/>
            <w:shd w:val="clear" w:color="auto" w:fill="auto"/>
          </w:tcPr>
          <w:p w14:paraId="608416AA" w14:textId="77777777" w:rsidR="001D4F60" w:rsidRPr="002C3B29" w:rsidRDefault="001D4F60" w:rsidP="009E380F">
            <w:pPr>
              <w:spacing w:before="120" w:after="120"/>
              <w:rPr>
                <w:i/>
                <w:sz w:val="18"/>
                <w:szCs w:val="18"/>
              </w:rPr>
            </w:pPr>
            <w:r w:rsidRPr="002C3B29">
              <w:rPr>
                <w:i/>
                <w:sz w:val="18"/>
                <w:szCs w:val="18"/>
              </w:rPr>
              <w:t>Control</w:t>
            </w:r>
          </w:p>
        </w:tc>
      </w:tr>
      <w:tr w:rsidR="001D4F60" w:rsidRPr="002C3B29" w14:paraId="1AA730EA" w14:textId="77777777" w:rsidTr="001D4F60">
        <w:tc>
          <w:tcPr>
            <w:tcW w:w="10421" w:type="dxa"/>
            <w:shd w:val="clear" w:color="auto" w:fill="auto"/>
          </w:tcPr>
          <w:p w14:paraId="62D1834E" w14:textId="490D690F" w:rsidR="001D4F60" w:rsidRPr="002C3B29" w:rsidRDefault="000C59A8" w:rsidP="009E380F">
            <w:pPr>
              <w:spacing w:before="120" w:after="120"/>
              <w:rPr>
                <w:sz w:val="18"/>
                <w:szCs w:val="18"/>
              </w:rPr>
            </w:pPr>
            <w:r w:rsidRPr="002C3B29">
              <w:rPr>
                <w:sz w:val="18"/>
                <w:szCs w:val="18"/>
              </w:rPr>
              <w:t>Participants in the control group of included RCTs received traditional rehabilitation therapy.</w:t>
            </w:r>
            <w:r w:rsidR="00D76B41" w:rsidRPr="002C3B29">
              <w:rPr>
                <w:sz w:val="18"/>
                <w:szCs w:val="18"/>
              </w:rPr>
              <w:t xml:space="preserve"> The </w:t>
            </w:r>
            <w:r w:rsidR="003D6E00" w:rsidRPr="002C3B29">
              <w:rPr>
                <w:sz w:val="18"/>
                <w:szCs w:val="18"/>
              </w:rPr>
              <w:t>authors</w:t>
            </w:r>
            <w:r w:rsidR="00D76B41" w:rsidRPr="002C3B29">
              <w:rPr>
                <w:sz w:val="18"/>
                <w:szCs w:val="18"/>
              </w:rPr>
              <w:t xml:space="preserve"> did not go into detail of what conventional therapy entailed</w:t>
            </w:r>
            <w:r w:rsidR="00F81ED5" w:rsidRPr="002C3B29">
              <w:rPr>
                <w:sz w:val="18"/>
                <w:szCs w:val="18"/>
              </w:rPr>
              <w:t xml:space="preserve">, but this information </w:t>
            </w:r>
            <w:r w:rsidR="00532667" w:rsidRPr="002C3B29">
              <w:rPr>
                <w:sz w:val="18"/>
                <w:szCs w:val="18"/>
              </w:rPr>
              <w:t xml:space="preserve">is </w:t>
            </w:r>
            <w:r w:rsidR="00C3267B" w:rsidRPr="002C3B29">
              <w:rPr>
                <w:sz w:val="18"/>
                <w:szCs w:val="18"/>
              </w:rPr>
              <w:t>available in each of the RCT articles</w:t>
            </w:r>
            <w:r w:rsidR="003D6E00" w:rsidRPr="002C3B29">
              <w:rPr>
                <w:sz w:val="18"/>
                <w:szCs w:val="18"/>
              </w:rPr>
              <w:t xml:space="preserve"> that were included for systematic review and meta-analysis</w:t>
            </w:r>
            <w:r w:rsidR="00532667" w:rsidRPr="002C3B29">
              <w:rPr>
                <w:sz w:val="18"/>
                <w:szCs w:val="18"/>
              </w:rPr>
              <w:t xml:space="preserve">. For example, </w:t>
            </w:r>
            <w:proofErr w:type="spellStart"/>
            <w:r w:rsidR="00801A24" w:rsidRPr="002C3B29">
              <w:rPr>
                <w:sz w:val="18"/>
                <w:szCs w:val="18"/>
              </w:rPr>
              <w:t>Boake</w:t>
            </w:r>
            <w:proofErr w:type="spellEnd"/>
            <w:r w:rsidR="00AC666D" w:rsidRPr="002C3B29">
              <w:rPr>
                <w:sz w:val="18"/>
                <w:szCs w:val="18"/>
              </w:rPr>
              <w:t xml:space="preserve"> et al. </w:t>
            </w:r>
            <w:r w:rsidR="000D4612" w:rsidRPr="002C3B29">
              <w:rPr>
                <w:sz w:val="18"/>
                <w:szCs w:val="18"/>
              </w:rPr>
              <w:t xml:space="preserve">outlined standard therapy in the control group as </w:t>
            </w:r>
            <w:r w:rsidR="00172645" w:rsidRPr="002C3B29">
              <w:rPr>
                <w:sz w:val="18"/>
                <w:szCs w:val="18"/>
              </w:rPr>
              <w:t>traditional techniques for stroke UE rehabilitation</w:t>
            </w:r>
            <w:r w:rsidR="003D6E00" w:rsidRPr="002C3B29">
              <w:rPr>
                <w:sz w:val="18"/>
                <w:szCs w:val="18"/>
              </w:rPr>
              <w:t>,</w:t>
            </w:r>
            <w:r w:rsidR="00172645" w:rsidRPr="002C3B29">
              <w:rPr>
                <w:sz w:val="18"/>
                <w:szCs w:val="18"/>
              </w:rPr>
              <w:t xml:space="preserve"> which included </w:t>
            </w:r>
            <w:r w:rsidR="002A493A" w:rsidRPr="002C3B29">
              <w:rPr>
                <w:sz w:val="18"/>
                <w:szCs w:val="18"/>
              </w:rPr>
              <w:t xml:space="preserve">functional tasks and daily activities to improve strength, muscle tone, and range of motion, </w:t>
            </w:r>
            <w:r w:rsidR="00B92548" w:rsidRPr="002C3B29">
              <w:rPr>
                <w:sz w:val="18"/>
                <w:szCs w:val="18"/>
              </w:rPr>
              <w:t>with similar frequency and duration of therapy</w:t>
            </w:r>
            <w:r w:rsidR="007A1DBF" w:rsidRPr="002C3B29">
              <w:rPr>
                <w:sz w:val="18"/>
                <w:szCs w:val="18"/>
              </w:rPr>
              <w:t xml:space="preserve"> as the CIMT group.</w:t>
            </w:r>
            <w:r w:rsidR="003D6E00" w:rsidRPr="002C3B29">
              <w:rPr>
                <w:sz w:val="18"/>
                <w:szCs w:val="18"/>
              </w:rPr>
              <w:t xml:space="preserve"> Other RCTs </w:t>
            </w:r>
            <w:r w:rsidR="003A2626" w:rsidRPr="002C3B29">
              <w:rPr>
                <w:sz w:val="18"/>
                <w:szCs w:val="18"/>
              </w:rPr>
              <w:t>included similar definitions of conventional and standard therapy for the control treatment.</w:t>
            </w:r>
          </w:p>
        </w:tc>
      </w:tr>
      <w:tr w:rsidR="001D4F60" w:rsidRPr="002C3B29" w14:paraId="3DE1AF3F" w14:textId="77777777" w:rsidTr="001D4F60">
        <w:tc>
          <w:tcPr>
            <w:tcW w:w="10421" w:type="dxa"/>
            <w:shd w:val="clear" w:color="auto" w:fill="auto"/>
          </w:tcPr>
          <w:p w14:paraId="1B0C31DD" w14:textId="77777777" w:rsidR="001D4F60" w:rsidRPr="002C3B29" w:rsidRDefault="001D4F60" w:rsidP="009E380F">
            <w:pPr>
              <w:spacing w:before="120" w:after="120"/>
              <w:rPr>
                <w:i/>
                <w:sz w:val="18"/>
                <w:szCs w:val="18"/>
              </w:rPr>
            </w:pPr>
            <w:r w:rsidRPr="002C3B29">
              <w:rPr>
                <w:i/>
                <w:sz w:val="18"/>
                <w:szCs w:val="18"/>
              </w:rPr>
              <w:t>Experimental</w:t>
            </w:r>
          </w:p>
        </w:tc>
      </w:tr>
      <w:tr w:rsidR="001D4F60" w:rsidRPr="002C3B29" w14:paraId="2CFE1B45" w14:textId="77777777" w:rsidTr="001D4F60">
        <w:tc>
          <w:tcPr>
            <w:tcW w:w="10421" w:type="dxa"/>
            <w:tcBorders>
              <w:bottom w:val="single" w:sz="4" w:space="0" w:color="auto"/>
            </w:tcBorders>
            <w:shd w:val="clear" w:color="auto" w:fill="auto"/>
          </w:tcPr>
          <w:p w14:paraId="77896B1D" w14:textId="127B19CD" w:rsidR="00A15184" w:rsidRPr="002C3B29" w:rsidRDefault="00895A9F" w:rsidP="005842E2">
            <w:pPr>
              <w:spacing w:before="120" w:after="120"/>
              <w:rPr>
                <w:sz w:val="18"/>
                <w:szCs w:val="18"/>
              </w:rPr>
            </w:pPr>
            <w:r w:rsidRPr="002C3B29">
              <w:rPr>
                <w:sz w:val="18"/>
                <w:szCs w:val="18"/>
              </w:rPr>
              <w:t xml:space="preserve">Participants in the experimental group received CIMT or </w:t>
            </w:r>
            <w:proofErr w:type="spellStart"/>
            <w:r w:rsidRPr="002C3B29">
              <w:rPr>
                <w:sz w:val="18"/>
                <w:szCs w:val="18"/>
              </w:rPr>
              <w:t>mCIMT</w:t>
            </w:r>
            <w:proofErr w:type="spellEnd"/>
            <w:r w:rsidRPr="002C3B29">
              <w:rPr>
                <w:sz w:val="18"/>
                <w:szCs w:val="18"/>
              </w:rPr>
              <w:t xml:space="preserve">. </w:t>
            </w:r>
            <w:r w:rsidR="00A416FC" w:rsidRPr="002C3B29">
              <w:rPr>
                <w:sz w:val="18"/>
                <w:szCs w:val="18"/>
              </w:rPr>
              <w:t xml:space="preserve">CIMT </w:t>
            </w:r>
            <w:r w:rsidR="00446148" w:rsidRPr="002C3B29">
              <w:rPr>
                <w:sz w:val="18"/>
                <w:szCs w:val="18"/>
              </w:rPr>
              <w:t xml:space="preserve">involves restraint of the less affected limb using a padded mitten, while </w:t>
            </w:r>
            <w:r w:rsidR="00BB6364" w:rsidRPr="002C3B29">
              <w:rPr>
                <w:sz w:val="18"/>
                <w:szCs w:val="18"/>
              </w:rPr>
              <w:t xml:space="preserve">engaging the affected arm in intensive task-oriented training. </w:t>
            </w:r>
            <w:r w:rsidR="006F321E" w:rsidRPr="002C3B29">
              <w:rPr>
                <w:sz w:val="18"/>
                <w:szCs w:val="18"/>
              </w:rPr>
              <w:t xml:space="preserve">The traditional approach </w:t>
            </w:r>
            <w:r w:rsidR="00405695" w:rsidRPr="002C3B29">
              <w:rPr>
                <w:sz w:val="18"/>
                <w:szCs w:val="18"/>
              </w:rPr>
              <w:t xml:space="preserve">implements this training for 90% of daily waking hours over 2 weeks per month, but </w:t>
            </w:r>
            <w:r w:rsidR="00FE26B9" w:rsidRPr="002C3B29">
              <w:rPr>
                <w:sz w:val="18"/>
                <w:szCs w:val="18"/>
              </w:rPr>
              <w:t xml:space="preserve">modified CIMT uses lower intensity training. For the included studies of this </w:t>
            </w:r>
            <w:r w:rsidR="00131831" w:rsidRPr="002C3B29">
              <w:rPr>
                <w:sz w:val="18"/>
                <w:szCs w:val="18"/>
              </w:rPr>
              <w:t>meta-analysis, l</w:t>
            </w:r>
            <w:r w:rsidRPr="002C3B29">
              <w:rPr>
                <w:sz w:val="18"/>
                <w:szCs w:val="18"/>
              </w:rPr>
              <w:t xml:space="preserve">ength of therapy intervention </w:t>
            </w:r>
            <w:r w:rsidR="00F32189" w:rsidRPr="002C3B29">
              <w:rPr>
                <w:sz w:val="18"/>
                <w:szCs w:val="18"/>
              </w:rPr>
              <w:t>often</w:t>
            </w:r>
            <w:r w:rsidRPr="002C3B29">
              <w:rPr>
                <w:sz w:val="18"/>
                <w:szCs w:val="18"/>
              </w:rPr>
              <w:t xml:space="preserve"> consisted of 2 weeks, with one study consisting of 10 weeks and another </w:t>
            </w:r>
            <w:r w:rsidR="00131831" w:rsidRPr="002C3B29">
              <w:rPr>
                <w:sz w:val="18"/>
                <w:szCs w:val="18"/>
              </w:rPr>
              <w:t>lasting</w:t>
            </w:r>
            <w:r w:rsidRPr="002C3B29">
              <w:rPr>
                <w:sz w:val="18"/>
                <w:szCs w:val="18"/>
              </w:rPr>
              <w:t xml:space="preserve"> 30 days. Intensity and frequency of CIMT varied between studies. Most patients in the studies received CIMT for 2-3 hours per day</w:t>
            </w:r>
            <w:r w:rsidR="00170E20" w:rsidRPr="002C3B29">
              <w:rPr>
                <w:sz w:val="18"/>
                <w:szCs w:val="18"/>
              </w:rPr>
              <w:t xml:space="preserve"> for 5-6 days per week</w:t>
            </w:r>
            <w:r w:rsidRPr="002C3B29">
              <w:rPr>
                <w:sz w:val="18"/>
                <w:szCs w:val="18"/>
              </w:rPr>
              <w:t xml:space="preserve"> over</w:t>
            </w:r>
            <w:r w:rsidR="00170E20" w:rsidRPr="002C3B29">
              <w:rPr>
                <w:sz w:val="18"/>
                <w:szCs w:val="18"/>
              </w:rPr>
              <w:t xml:space="preserve"> the course of</w:t>
            </w:r>
            <w:r w:rsidRPr="002C3B29">
              <w:rPr>
                <w:sz w:val="18"/>
                <w:szCs w:val="18"/>
              </w:rPr>
              <w:t xml:space="preserve"> 2 weeks.</w:t>
            </w:r>
            <w:r w:rsidR="00A15184" w:rsidRPr="002C3B29">
              <w:rPr>
                <w:sz w:val="18"/>
                <w:szCs w:val="18"/>
              </w:rPr>
              <w:t xml:space="preserve"> </w:t>
            </w:r>
            <w:r w:rsidR="00772C6D" w:rsidRPr="002C3B29">
              <w:rPr>
                <w:sz w:val="18"/>
                <w:szCs w:val="18"/>
              </w:rPr>
              <w:t>Some interventions lasted for longer duration of 4-10 weeks</w:t>
            </w:r>
            <w:r w:rsidR="00B00C8E" w:rsidRPr="002C3B29">
              <w:rPr>
                <w:sz w:val="18"/>
                <w:szCs w:val="18"/>
              </w:rPr>
              <w:t xml:space="preserve"> or higher intensity of 4-6 hours per day. </w:t>
            </w:r>
            <w:r w:rsidR="00A15184" w:rsidRPr="002C3B29">
              <w:rPr>
                <w:sz w:val="18"/>
                <w:szCs w:val="18"/>
              </w:rPr>
              <w:t>Table 2 summarizes treatment details of the 16 included studies.</w:t>
            </w:r>
          </w:p>
          <w:p w14:paraId="00BE7E8C" w14:textId="77777777" w:rsidR="00A15184" w:rsidRPr="002C3B29" w:rsidRDefault="00A15184" w:rsidP="005842E2">
            <w:pPr>
              <w:spacing w:before="120" w:after="120"/>
              <w:rPr>
                <w:sz w:val="18"/>
                <w:szCs w:val="18"/>
              </w:rPr>
            </w:pPr>
            <w:r w:rsidRPr="002C3B29">
              <w:rPr>
                <w:sz w:val="18"/>
                <w:szCs w:val="18"/>
              </w:rPr>
              <w:t xml:space="preserve">Table 2: </w:t>
            </w:r>
            <w:r w:rsidR="006C57D0" w:rsidRPr="002C3B29">
              <w:rPr>
                <w:sz w:val="18"/>
                <w:szCs w:val="18"/>
              </w:rPr>
              <w:t>CIMT Treatment Parameters of 16 Included Studies</w:t>
            </w:r>
          </w:p>
          <w:tbl>
            <w:tblPr>
              <w:tblStyle w:val="TableGrid"/>
              <w:tblW w:w="0" w:type="auto"/>
              <w:tblLook w:val="04A0" w:firstRow="1" w:lastRow="0" w:firstColumn="1" w:lastColumn="0" w:noHBand="0" w:noVBand="1"/>
            </w:tblPr>
            <w:tblGrid>
              <w:gridCol w:w="2942"/>
              <w:gridCol w:w="3158"/>
              <w:gridCol w:w="3869"/>
            </w:tblGrid>
            <w:tr w:rsidR="0038417C" w:rsidRPr="002C3B29" w14:paraId="2EB25205" w14:textId="18C7EBA9" w:rsidTr="008F7D62">
              <w:tc>
                <w:tcPr>
                  <w:tcW w:w="2942" w:type="dxa"/>
                </w:tcPr>
                <w:p w14:paraId="2709668D" w14:textId="77777777" w:rsidR="0038417C" w:rsidRPr="002C3B29" w:rsidRDefault="0038417C" w:rsidP="006C57D0">
                  <w:pPr>
                    <w:spacing w:before="120" w:after="120"/>
                    <w:rPr>
                      <w:b/>
                      <w:bCs/>
                      <w:sz w:val="18"/>
                      <w:szCs w:val="18"/>
                    </w:rPr>
                  </w:pPr>
                  <w:r w:rsidRPr="002C3B29">
                    <w:rPr>
                      <w:b/>
                      <w:bCs/>
                      <w:sz w:val="18"/>
                      <w:szCs w:val="18"/>
                    </w:rPr>
                    <w:t>Study</w:t>
                  </w:r>
                </w:p>
              </w:tc>
              <w:tc>
                <w:tcPr>
                  <w:tcW w:w="3158" w:type="dxa"/>
                </w:tcPr>
                <w:p w14:paraId="2EAFF0B6" w14:textId="213C374C" w:rsidR="0038417C" w:rsidRPr="002C3B29" w:rsidRDefault="00852323" w:rsidP="006C57D0">
                  <w:pPr>
                    <w:spacing w:before="120" w:after="120"/>
                    <w:rPr>
                      <w:b/>
                      <w:bCs/>
                      <w:sz w:val="18"/>
                      <w:szCs w:val="18"/>
                    </w:rPr>
                  </w:pPr>
                  <w:r w:rsidRPr="002C3B29">
                    <w:rPr>
                      <w:b/>
                      <w:bCs/>
                      <w:sz w:val="18"/>
                      <w:szCs w:val="18"/>
                    </w:rPr>
                    <w:t>Duration</w:t>
                  </w:r>
                  <w:r w:rsidR="0038417C" w:rsidRPr="002C3B29">
                    <w:rPr>
                      <w:b/>
                      <w:bCs/>
                      <w:sz w:val="18"/>
                      <w:szCs w:val="18"/>
                    </w:rPr>
                    <w:t xml:space="preserve"> of Therapy</w:t>
                  </w:r>
                </w:p>
              </w:tc>
              <w:tc>
                <w:tcPr>
                  <w:tcW w:w="3869" w:type="dxa"/>
                </w:tcPr>
                <w:p w14:paraId="48A877DA" w14:textId="5BA3B147" w:rsidR="0038417C" w:rsidRPr="002C3B29" w:rsidRDefault="00852323" w:rsidP="006C57D0">
                  <w:pPr>
                    <w:spacing w:before="120" w:after="120"/>
                    <w:rPr>
                      <w:b/>
                      <w:bCs/>
                      <w:sz w:val="18"/>
                      <w:szCs w:val="18"/>
                    </w:rPr>
                  </w:pPr>
                  <w:r w:rsidRPr="002C3B29">
                    <w:rPr>
                      <w:b/>
                      <w:bCs/>
                      <w:sz w:val="18"/>
                      <w:szCs w:val="18"/>
                    </w:rPr>
                    <w:t>Frequency</w:t>
                  </w:r>
                  <w:r w:rsidR="0038417C" w:rsidRPr="002C3B29">
                    <w:rPr>
                      <w:b/>
                      <w:bCs/>
                      <w:sz w:val="18"/>
                      <w:szCs w:val="18"/>
                    </w:rPr>
                    <w:t xml:space="preserve"> of Therapy</w:t>
                  </w:r>
                </w:p>
              </w:tc>
            </w:tr>
            <w:tr w:rsidR="0038417C" w:rsidRPr="002C3B29" w14:paraId="0BC1D0F7" w14:textId="5365A19F" w:rsidTr="008F7D62">
              <w:tc>
                <w:tcPr>
                  <w:tcW w:w="2942" w:type="dxa"/>
                </w:tcPr>
                <w:p w14:paraId="0A01481F" w14:textId="77777777" w:rsidR="0038417C" w:rsidRPr="002C3B29" w:rsidRDefault="0038417C" w:rsidP="006C57D0">
                  <w:pPr>
                    <w:spacing w:before="120" w:after="120"/>
                    <w:rPr>
                      <w:sz w:val="18"/>
                      <w:szCs w:val="18"/>
                    </w:rPr>
                  </w:pPr>
                  <w:proofErr w:type="spellStart"/>
                  <w:r w:rsidRPr="002C3B29">
                    <w:rPr>
                      <w:sz w:val="18"/>
                      <w:szCs w:val="18"/>
                    </w:rPr>
                    <w:t>Dromerick</w:t>
                  </w:r>
                  <w:proofErr w:type="spellEnd"/>
                  <w:r w:rsidRPr="002C3B29">
                    <w:rPr>
                      <w:sz w:val="18"/>
                      <w:szCs w:val="18"/>
                    </w:rPr>
                    <w:t xml:space="preserve"> et al. (2000)</w:t>
                  </w:r>
                </w:p>
              </w:tc>
              <w:tc>
                <w:tcPr>
                  <w:tcW w:w="3158" w:type="dxa"/>
                </w:tcPr>
                <w:p w14:paraId="6E38953A" w14:textId="3296EB9B" w:rsidR="0038417C" w:rsidRPr="002C3B29" w:rsidRDefault="00852323" w:rsidP="006C57D0">
                  <w:pPr>
                    <w:spacing w:before="120" w:after="120"/>
                    <w:rPr>
                      <w:sz w:val="18"/>
                      <w:szCs w:val="18"/>
                    </w:rPr>
                  </w:pPr>
                  <w:r w:rsidRPr="002C3B29">
                    <w:rPr>
                      <w:sz w:val="18"/>
                      <w:szCs w:val="18"/>
                    </w:rPr>
                    <w:t>2 weeks</w:t>
                  </w:r>
                </w:p>
              </w:tc>
              <w:tc>
                <w:tcPr>
                  <w:tcW w:w="3869" w:type="dxa"/>
                </w:tcPr>
                <w:p w14:paraId="7CF63264" w14:textId="5AF38B22" w:rsidR="0038417C" w:rsidRPr="002C3B29" w:rsidRDefault="00852323" w:rsidP="006C57D0">
                  <w:pPr>
                    <w:spacing w:before="120" w:after="120"/>
                    <w:rPr>
                      <w:sz w:val="18"/>
                      <w:szCs w:val="18"/>
                    </w:rPr>
                  </w:pPr>
                  <w:r w:rsidRPr="002C3B29">
                    <w:rPr>
                      <w:sz w:val="18"/>
                      <w:szCs w:val="18"/>
                    </w:rPr>
                    <w:t>2 hours/day, 5 days/week</w:t>
                  </w:r>
                </w:p>
              </w:tc>
            </w:tr>
            <w:tr w:rsidR="0038417C" w:rsidRPr="002C3B29" w14:paraId="525AC05D" w14:textId="4438B570" w:rsidTr="008F7D62">
              <w:tc>
                <w:tcPr>
                  <w:tcW w:w="2942" w:type="dxa"/>
                </w:tcPr>
                <w:p w14:paraId="257A4B67" w14:textId="77777777" w:rsidR="0038417C" w:rsidRPr="002C3B29" w:rsidRDefault="0038417C" w:rsidP="006C57D0">
                  <w:pPr>
                    <w:spacing w:before="120" w:after="120"/>
                    <w:rPr>
                      <w:sz w:val="18"/>
                      <w:szCs w:val="18"/>
                    </w:rPr>
                  </w:pPr>
                  <w:r w:rsidRPr="002C3B29">
                    <w:rPr>
                      <w:sz w:val="18"/>
                      <w:szCs w:val="18"/>
                    </w:rPr>
                    <w:t>Page et al. (2005)</w:t>
                  </w:r>
                </w:p>
              </w:tc>
              <w:tc>
                <w:tcPr>
                  <w:tcW w:w="3158" w:type="dxa"/>
                </w:tcPr>
                <w:p w14:paraId="5FAB86AF" w14:textId="788F8C2F" w:rsidR="0038417C" w:rsidRPr="002C3B29" w:rsidRDefault="00852323" w:rsidP="006C57D0">
                  <w:pPr>
                    <w:spacing w:before="120" w:after="120"/>
                    <w:rPr>
                      <w:sz w:val="18"/>
                      <w:szCs w:val="18"/>
                    </w:rPr>
                  </w:pPr>
                  <w:r w:rsidRPr="002C3B29">
                    <w:rPr>
                      <w:sz w:val="18"/>
                      <w:szCs w:val="18"/>
                    </w:rPr>
                    <w:t>10 weeks</w:t>
                  </w:r>
                </w:p>
              </w:tc>
              <w:tc>
                <w:tcPr>
                  <w:tcW w:w="3869" w:type="dxa"/>
                </w:tcPr>
                <w:p w14:paraId="4E955E95" w14:textId="7544159B" w:rsidR="0038417C" w:rsidRPr="002C3B29" w:rsidRDefault="003D77B9" w:rsidP="006C57D0">
                  <w:pPr>
                    <w:spacing w:before="120" w:after="120"/>
                    <w:rPr>
                      <w:sz w:val="18"/>
                      <w:szCs w:val="18"/>
                    </w:rPr>
                  </w:pPr>
                  <w:r w:rsidRPr="002C3B29">
                    <w:rPr>
                      <w:sz w:val="18"/>
                      <w:szCs w:val="18"/>
                    </w:rPr>
                    <w:t>0.5 hours/day, 3 days/week</w:t>
                  </w:r>
                </w:p>
              </w:tc>
            </w:tr>
            <w:tr w:rsidR="0038417C" w:rsidRPr="002C3B29" w14:paraId="0D3F6FE9" w14:textId="1771F7DB" w:rsidTr="008F7D62">
              <w:tc>
                <w:tcPr>
                  <w:tcW w:w="2942" w:type="dxa"/>
                </w:tcPr>
                <w:p w14:paraId="7E9292FD" w14:textId="77777777" w:rsidR="0038417C" w:rsidRPr="002C3B29" w:rsidRDefault="0038417C" w:rsidP="006C57D0">
                  <w:pPr>
                    <w:spacing w:before="120" w:after="120"/>
                    <w:rPr>
                      <w:sz w:val="18"/>
                      <w:szCs w:val="18"/>
                    </w:rPr>
                  </w:pPr>
                  <w:r w:rsidRPr="002C3B29">
                    <w:rPr>
                      <w:sz w:val="18"/>
                      <w:szCs w:val="18"/>
                    </w:rPr>
                    <w:t>Ro et al. (2006)</w:t>
                  </w:r>
                </w:p>
              </w:tc>
              <w:tc>
                <w:tcPr>
                  <w:tcW w:w="3158" w:type="dxa"/>
                </w:tcPr>
                <w:p w14:paraId="581DE0A1" w14:textId="5D604A8B" w:rsidR="0038417C" w:rsidRPr="002C3B29" w:rsidRDefault="003D77B9" w:rsidP="006C57D0">
                  <w:pPr>
                    <w:spacing w:before="120" w:after="120"/>
                    <w:rPr>
                      <w:sz w:val="18"/>
                      <w:szCs w:val="18"/>
                    </w:rPr>
                  </w:pPr>
                  <w:r w:rsidRPr="002C3B29">
                    <w:rPr>
                      <w:sz w:val="18"/>
                      <w:szCs w:val="18"/>
                    </w:rPr>
                    <w:t>2 weeks</w:t>
                  </w:r>
                </w:p>
              </w:tc>
              <w:tc>
                <w:tcPr>
                  <w:tcW w:w="3869" w:type="dxa"/>
                </w:tcPr>
                <w:p w14:paraId="0A3E5A90" w14:textId="5912BF14" w:rsidR="0038417C" w:rsidRPr="002C3B29" w:rsidRDefault="003D77B9" w:rsidP="006C57D0">
                  <w:pPr>
                    <w:spacing w:before="120" w:after="120"/>
                    <w:rPr>
                      <w:sz w:val="18"/>
                      <w:szCs w:val="18"/>
                    </w:rPr>
                  </w:pPr>
                  <w:r w:rsidRPr="002C3B29">
                    <w:rPr>
                      <w:sz w:val="18"/>
                      <w:szCs w:val="18"/>
                    </w:rPr>
                    <w:t>3 hours/day, 6 days/week</w:t>
                  </w:r>
                </w:p>
              </w:tc>
            </w:tr>
            <w:tr w:rsidR="0038417C" w:rsidRPr="002C3B29" w14:paraId="3011D9A4" w14:textId="128ED610" w:rsidTr="008F7D62">
              <w:tc>
                <w:tcPr>
                  <w:tcW w:w="2942" w:type="dxa"/>
                </w:tcPr>
                <w:p w14:paraId="55B4F4F1" w14:textId="77777777" w:rsidR="0038417C" w:rsidRPr="002C3B29" w:rsidRDefault="0038417C" w:rsidP="006C57D0">
                  <w:pPr>
                    <w:spacing w:before="120" w:after="120"/>
                    <w:rPr>
                      <w:sz w:val="18"/>
                      <w:szCs w:val="18"/>
                    </w:rPr>
                  </w:pPr>
                  <w:proofErr w:type="spellStart"/>
                  <w:r w:rsidRPr="002C3B29">
                    <w:rPr>
                      <w:sz w:val="18"/>
                      <w:szCs w:val="18"/>
                    </w:rPr>
                    <w:t>Boake</w:t>
                  </w:r>
                  <w:proofErr w:type="spellEnd"/>
                  <w:r w:rsidRPr="002C3B29">
                    <w:rPr>
                      <w:sz w:val="18"/>
                      <w:szCs w:val="18"/>
                    </w:rPr>
                    <w:t xml:space="preserve"> et al. (2007)</w:t>
                  </w:r>
                </w:p>
              </w:tc>
              <w:tc>
                <w:tcPr>
                  <w:tcW w:w="3158" w:type="dxa"/>
                </w:tcPr>
                <w:p w14:paraId="1A259D57" w14:textId="3370D9BE" w:rsidR="0038417C" w:rsidRPr="002C3B29" w:rsidRDefault="00F32189" w:rsidP="006C57D0">
                  <w:pPr>
                    <w:spacing w:before="120" w:after="120"/>
                    <w:rPr>
                      <w:sz w:val="18"/>
                      <w:szCs w:val="18"/>
                    </w:rPr>
                  </w:pPr>
                  <w:r w:rsidRPr="002C3B29">
                    <w:rPr>
                      <w:sz w:val="18"/>
                      <w:szCs w:val="18"/>
                    </w:rPr>
                    <w:t>2 weeks</w:t>
                  </w:r>
                </w:p>
              </w:tc>
              <w:tc>
                <w:tcPr>
                  <w:tcW w:w="3869" w:type="dxa"/>
                </w:tcPr>
                <w:p w14:paraId="0CB6E18F" w14:textId="6789B05B" w:rsidR="0038417C" w:rsidRPr="002C3B29" w:rsidRDefault="00F32189" w:rsidP="006C57D0">
                  <w:pPr>
                    <w:spacing w:before="120" w:after="120"/>
                    <w:rPr>
                      <w:sz w:val="18"/>
                      <w:szCs w:val="18"/>
                    </w:rPr>
                  </w:pPr>
                  <w:r w:rsidRPr="002C3B29">
                    <w:rPr>
                      <w:sz w:val="18"/>
                      <w:szCs w:val="18"/>
                    </w:rPr>
                    <w:t>3 hours/day, 6 days/week</w:t>
                  </w:r>
                </w:p>
              </w:tc>
            </w:tr>
            <w:tr w:rsidR="0038417C" w:rsidRPr="002C3B29" w14:paraId="456346EF" w14:textId="1BC62BD4" w:rsidTr="008F7D62">
              <w:tc>
                <w:tcPr>
                  <w:tcW w:w="2942" w:type="dxa"/>
                </w:tcPr>
                <w:p w14:paraId="37D7238C" w14:textId="77777777" w:rsidR="0038417C" w:rsidRPr="002C3B29" w:rsidRDefault="0038417C" w:rsidP="006C57D0">
                  <w:pPr>
                    <w:spacing w:before="120" w:after="120"/>
                    <w:rPr>
                      <w:sz w:val="18"/>
                      <w:szCs w:val="18"/>
                    </w:rPr>
                  </w:pPr>
                  <w:proofErr w:type="spellStart"/>
                  <w:r w:rsidRPr="002C3B29">
                    <w:rPr>
                      <w:sz w:val="18"/>
                      <w:szCs w:val="18"/>
                    </w:rPr>
                    <w:t>Dromerick</w:t>
                  </w:r>
                  <w:proofErr w:type="spellEnd"/>
                  <w:r w:rsidRPr="002C3B29">
                    <w:rPr>
                      <w:sz w:val="18"/>
                      <w:szCs w:val="18"/>
                    </w:rPr>
                    <w:t xml:space="preserve"> et al. (2009)</w:t>
                  </w:r>
                </w:p>
              </w:tc>
              <w:tc>
                <w:tcPr>
                  <w:tcW w:w="3158" w:type="dxa"/>
                </w:tcPr>
                <w:p w14:paraId="537B89D3" w14:textId="36D44033" w:rsidR="0038417C" w:rsidRPr="002C3B29" w:rsidRDefault="00F32189" w:rsidP="006C57D0">
                  <w:pPr>
                    <w:spacing w:before="120" w:after="120"/>
                    <w:rPr>
                      <w:sz w:val="18"/>
                      <w:szCs w:val="18"/>
                    </w:rPr>
                  </w:pPr>
                  <w:r w:rsidRPr="002C3B29">
                    <w:rPr>
                      <w:sz w:val="18"/>
                      <w:szCs w:val="18"/>
                    </w:rPr>
                    <w:t>2 weeks</w:t>
                  </w:r>
                </w:p>
              </w:tc>
              <w:tc>
                <w:tcPr>
                  <w:tcW w:w="3869" w:type="dxa"/>
                </w:tcPr>
                <w:p w14:paraId="1C8C19AB" w14:textId="3D0392ED" w:rsidR="0038417C" w:rsidRPr="002C3B29" w:rsidRDefault="00F32189" w:rsidP="006C57D0">
                  <w:pPr>
                    <w:spacing w:before="120" w:after="120"/>
                    <w:rPr>
                      <w:sz w:val="18"/>
                      <w:szCs w:val="18"/>
                    </w:rPr>
                  </w:pPr>
                  <w:r w:rsidRPr="002C3B29">
                    <w:rPr>
                      <w:sz w:val="18"/>
                      <w:szCs w:val="18"/>
                    </w:rPr>
                    <w:t>2-3 hours/day, 5 days/week</w:t>
                  </w:r>
                </w:p>
              </w:tc>
            </w:tr>
            <w:tr w:rsidR="0038417C" w:rsidRPr="002C3B29" w14:paraId="6F91589B" w14:textId="7BC336F0" w:rsidTr="008F7D62">
              <w:tc>
                <w:tcPr>
                  <w:tcW w:w="2942" w:type="dxa"/>
                </w:tcPr>
                <w:p w14:paraId="0CA50C27" w14:textId="77777777" w:rsidR="0038417C" w:rsidRPr="002C3B29" w:rsidRDefault="0038417C" w:rsidP="006C57D0">
                  <w:pPr>
                    <w:spacing w:before="120" w:after="120"/>
                    <w:rPr>
                      <w:sz w:val="18"/>
                      <w:szCs w:val="18"/>
                    </w:rPr>
                  </w:pPr>
                  <w:r w:rsidRPr="002C3B29">
                    <w:rPr>
                      <w:sz w:val="18"/>
                      <w:szCs w:val="18"/>
                    </w:rPr>
                    <w:t>He et al. (2010)</w:t>
                  </w:r>
                </w:p>
              </w:tc>
              <w:tc>
                <w:tcPr>
                  <w:tcW w:w="3158" w:type="dxa"/>
                </w:tcPr>
                <w:p w14:paraId="32CFF907" w14:textId="6B1EDDC6" w:rsidR="0038417C" w:rsidRPr="002C3B29" w:rsidRDefault="004A484D" w:rsidP="006C57D0">
                  <w:pPr>
                    <w:spacing w:before="120" w:after="120"/>
                    <w:rPr>
                      <w:sz w:val="18"/>
                      <w:szCs w:val="18"/>
                    </w:rPr>
                  </w:pPr>
                  <w:r w:rsidRPr="002C3B29">
                    <w:rPr>
                      <w:sz w:val="18"/>
                      <w:szCs w:val="18"/>
                    </w:rPr>
                    <w:t>4 weeks</w:t>
                  </w:r>
                </w:p>
              </w:tc>
              <w:tc>
                <w:tcPr>
                  <w:tcW w:w="3869" w:type="dxa"/>
                </w:tcPr>
                <w:p w14:paraId="0B1F9445" w14:textId="5B964DC4" w:rsidR="0038417C" w:rsidRPr="002C3B29" w:rsidRDefault="004A484D" w:rsidP="006C57D0">
                  <w:pPr>
                    <w:spacing w:before="120" w:after="120"/>
                    <w:rPr>
                      <w:sz w:val="18"/>
                      <w:szCs w:val="18"/>
                    </w:rPr>
                  </w:pPr>
                  <w:r w:rsidRPr="002C3B29">
                    <w:rPr>
                      <w:sz w:val="18"/>
                      <w:szCs w:val="18"/>
                    </w:rPr>
                    <w:t>1 hour/day, 5 days/week</w:t>
                  </w:r>
                </w:p>
              </w:tc>
            </w:tr>
            <w:tr w:rsidR="0038417C" w:rsidRPr="002C3B29" w14:paraId="0329DCE3" w14:textId="5A749383" w:rsidTr="008F7D62">
              <w:tc>
                <w:tcPr>
                  <w:tcW w:w="2942" w:type="dxa"/>
                </w:tcPr>
                <w:p w14:paraId="3601350F" w14:textId="77777777" w:rsidR="0038417C" w:rsidRPr="002C3B29" w:rsidRDefault="0038417C" w:rsidP="006C57D0">
                  <w:pPr>
                    <w:spacing w:before="120" w:after="120"/>
                    <w:rPr>
                      <w:sz w:val="18"/>
                      <w:szCs w:val="18"/>
                    </w:rPr>
                  </w:pPr>
                  <w:r w:rsidRPr="002C3B29">
                    <w:rPr>
                      <w:sz w:val="18"/>
                      <w:szCs w:val="18"/>
                    </w:rPr>
                    <w:t>Wu et al. (2010)</w:t>
                  </w:r>
                </w:p>
              </w:tc>
              <w:tc>
                <w:tcPr>
                  <w:tcW w:w="3158" w:type="dxa"/>
                </w:tcPr>
                <w:p w14:paraId="675D58F0" w14:textId="336E1865" w:rsidR="0038417C" w:rsidRPr="002C3B29" w:rsidRDefault="004A484D" w:rsidP="006C57D0">
                  <w:pPr>
                    <w:spacing w:before="120" w:after="120"/>
                    <w:rPr>
                      <w:sz w:val="18"/>
                      <w:szCs w:val="18"/>
                    </w:rPr>
                  </w:pPr>
                  <w:r w:rsidRPr="002C3B29">
                    <w:rPr>
                      <w:sz w:val="18"/>
                      <w:szCs w:val="18"/>
                    </w:rPr>
                    <w:t>4 weeks</w:t>
                  </w:r>
                </w:p>
              </w:tc>
              <w:tc>
                <w:tcPr>
                  <w:tcW w:w="3869" w:type="dxa"/>
                </w:tcPr>
                <w:p w14:paraId="454BE2CE" w14:textId="55FAFC89" w:rsidR="0038417C" w:rsidRPr="002C3B29" w:rsidRDefault="004A484D" w:rsidP="006C57D0">
                  <w:pPr>
                    <w:spacing w:before="120" w:after="120"/>
                    <w:rPr>
                      <w:sz w:val="18"/>
                      <w:szCs w:val="18"/>
                    </w:rPr>
                  </w:pPr>
                  <w:r w:rsidRPr="002C3B29">
                    <w:rPr>
                      <w:sz w:val="18"/>
                      <w:szCs w:val="18"/>
                    </w:rPr>
                    <w:t>1 hour/day</w:t>
                  </w:r>
                </w:p>
              </w:tc>
            </w:tr>
            <w:tr w:rsidR="0038417C" w:rsidRPr="002C3B29" w14:paraId="79CFBD8B" w14:textId="52B628C3" w:rsidTr="008F7D62">
              <w:tc>
                <w:tcPr>
                  <w:tcW w:w="2942" w:type="dxa"/>
                </w:tcPr>
                <w:p w14:paraId="780BA0F1" w14:textId="77777777" w:rsidR="0038417C" w:rsidRPr="002C3B29" w:rsidRDefault="0038417C" w:rsidP="006C57D0">
                  <w:pPr>
                    <w:spacing w:before="120" w:after="120"/>
                    <w:rPr>
                      <w:sz w:val="18"/>
                      <w:szCs w:val="18"/>
                    </w:rPr>
                  </w:pPr>
                  <w:r w:rsidRPr="002C3B29">
                    <w:rPr>
                      <w:sz w:val="18"/>
                      <w:szCs w:val="18"/>
                    </w:rPr>
                    <w:t>Zhang et al. (2011)</w:t>
                  </w:r>
                </w:p>
              </w:tc>
              <w:tc>
                <w:tcPr>
                  <w:tcW w:w="3158" w:type="dxa"/>
                </w:tcPr>
                <w:p w14:paraId="712A2B65" w14:textId="00C62619" w:rsidR="0038417C" w:rsidRPr="002C3B29" w:rsidRDefault="004A484D" w:rsidP="006C57D0">
                  <w:pPr>
                    <w:spacing w:before="120" w:after="120"/>
                    <w:rPr>
                      <w:sz w:val="18"/>
                      <w:szCs w:val="18"/>
                    </w:rPr>
                  </w:pPr>
                  <w:r w:rsidRPr="002C3B29">
                    <w:rPr>
                      <w:sz w:val="18"/>
                      <w:szCs w:val="18"/>
                    </w:rPr>
                    <w:t>2 weeks</w:t>
                  </w:r>
                </w:p>
              </w:tc>
              <w:tc>
                <w:tcPr>
                  <w:tcW w:w="3869" w:type="dxa"/>
                </w:tcPr>
                <w:p w14:paraId="3146A15A" w14:textId="53AFA1C1" w:rsidR="0038417C" w:rsidRPr="002C3B29" w:rsidRDefault="0014791F" w:rsidP="006C57D0">
                  <w:pPr>
                    <w:spacing w:before="120" w:after="120"/>
                    <w:rPr>
                      <w:sz w:val="18"/>
                      <w:szCs w:val="18"/>
                    </w:rPr>
                  </w:pPr>
                  <w:r w:rsidRPr="002C3B29">
                    <w:rPr>
                      <w:sz w:val="18"/>
                      <w:szCs w:val="18"/>
                    </w:rPr>
                    <w:t>4 hours/day, 5 days/week</w:t>
                  </w:r>
                </w:p>
              </w:tc>
            </w:tr>
            <w:tr w:rsidR="0038417C" w:rsidRPr="002C3B29" w14:paraId="41750B13" w14:textId="7EC90F8D" w:rsidTr="008F7D62">
              <w:tc>
                <w:tcPr>
                  <w:tcW w:w="2942" w:type="dxa"/>
                </w:tcPr>
                <w:p w14:paraId="31A78771" w14:textId="77777777" w:rsidR="0038417C" w:rsidRPr="002C3B29" w:rsidRDefault="0038417C" w:rsidP="006C57D0">
                  <w:pPr>
                    <w:spacing w:before="120" w:after="120"/>
                    <w:rPr>
                      <w:sz w:val="18"/>
                      <w:szCs w:val="18"/>
                    </w:rPr>
                  </w:pPr>
                  <w:r w:rsidRPr="002C3B29">
                    <w:rPr>
                      <w:sz w:val="18"/>
                      <w:szCs w:val="18"/>
                    </w:rPr>
                    <w:t>Singh et al. (2013)</w:t>
                  </w:r>
                </w:p>
              </w:tc>
              <w:tc>
                <w:tcPr>
                  <w:tcW w:w="3158" w:type="dxa"/>
                </w:tcPr>
                <w:p w14:paraId="0303BCF7" w14:textId="3DA66633" w:rsidR="0038417C" w:rsidRPr="002C3B29" w:rsidRDefault="0014791F" w:rsidP="006C57D0">
                  <w:pPr>
                    <w:spacing w:before="120" w:after="120"/>
                    <w:rPr>
                      <w:sz w:val="18"/>
                      <w:szCs w:val="18"/>
                    </w:rPr>
                  </w:pPr>
                  <w:r w:rsidRPr="002C3B29">
                    <w:rPr>
                      <w:sz w:val="18"/>
                      <w:szCs w:val="18"/>
                    </w:rPr>
                    <w:t>2 weeks</w:t>
                  </w:r>
                </w:p>
              </w:tc>
              <w:tc>
                <w:tcPr>
                  <w:tcW w:w="3869" w:type="dxa"/>
                </w:tcPr>
                <w:p w14:paraId="026686B8" w14:textId="75181630" w:rsidR="0038417C" w:rsidRPr="002C3B29" w:rsidRDefault="0014791F" w:rsidP="006C57D0">
                  <w:pPr>
                    <w:spacing w:before="120" w:after="120"/>
                    <w:rPr>
                      <w:sz w:val="18"/>
                      <w:szCs w:val="18"/>
                    </w:rPr>
                  </w:pPr>
                  <w:r w:rsidRPr="002C3B29">
                    <w:rPr>
                      <w:sz w:val="18"/>
                      <w:szCs w:val="18"/>
                    </w:rPr>
                    <w:t>2 hours/day, 5 days/week</w:t>
                  </w:r>
                </w:p>
              </w:tc>
            </w:tr>
            <w:tr w:rsidR="0038417C" w:rsidRPr="002C3B29" w14:paraId="0666113A" w14:textId="1C6D0BA1" w:rsidTr="008F7D62">
              <w:tc>
                <w:tcPr>
                  <w:tcW w:w="2942" w:type="dxa"/>
                </w:tcPr>
                <w:p w14:paraId="4236AC59" w14:textId="77777777" w:rsidR="0038417C" w:rsidRPr="002C3B29" w:rsidRDefault="0038417C" w:rsidP="006C57D0">
                  <w:pPr>
                    <w:spacing w:before="120" w:after="120"/>
                    <w:rPr>
                      <w:sz w:val="18"/>
                      <w:szCs w:val="18"/>
                    </w:rPr>
                  </w:pPr>
                  <w:r w:rsidRPr="002C3B29">
                    <w:rPr>
                      <w:sz w:val="18"/>
                      <w:szCs w:val="18"/>
                    </w:rPr>
                    <w:t>Huang et al. (2014)</w:t>
                  </w:r>
                </w:p>
              </w:tc>
              <w:tc>
                <w:tcPr>
                  <w:tcW w:w="3158" w:type="dxa"/>
                </w:tcPr>
                <w:p w14:paraId="467EB802" w14:textId="140196B2" w:rsidR="0038417C" w:rsidRPr="002C3B29" w:rsidRDefault="00B222F9" w:rsidP="006C57D0">
                  <w:pPr>
                    <w:spacing w:before="120" w:after="120"/>
                    <w:rPr>
                      <w:sz w:val="18"/>
                      <w:szCs w:val="18"/>
                    </w:rPr>
                  </w:pPr>
                  <w:r w:rsidRPr="002C3B29">
                    <w:rPr>
                      <w:sz w:val="18"/>
                      <w:szCs w:val="18"/>
                    </w:rPr>
                    <w:t>2 weeks</w:t>
                  </w:r>
                </w:p>
              </w:tc>
              <w:tc>
                <w:tcPr>
                  <w:tcW w:w="3869" w:type="dxa"/>
                </w:tcPr>
                <w:p w14:paraId="1E63DA76" w14:textId="1D4A884B" w:rsidR="0038417C" w:rsidRPr="002C3B29" w:rsidRDefault="00B222F9" w:rsidP="006C57D0">
                  <w:pPr>
                    <w:spacing w:before="120" w:after="120"/>
                    <w:rPr>
                      <w:sz w:val="18"/>
                      <w:szCs w:val="18"/>
                    </w:rPr>
                  </w:pPr>
                  <w:r w:rsidRPr="002C3B29">
                    <w:rPr>
                      <w:sz w:val="18"/>
                      <w:szCs w:val="18"/>
                    </w:rPr>
                    <w:t>3 hours/day, 5 days/week</w:t>
                  </w:r>
                </w:p>
              </w:tc>
            </w:tr>
            <w:tr w:rsidR="0038417C" w:rsidRPr="002C3B29" w14:paraId="77C97EEB" w14:textId="2A55A6C7" w:rsidTr="008F7D62">
              <w:tc>
                <w:tcPr>
                  <w:tcW w:w="2942" w:type="dxa"/>
                </w:tcPr>
                <w:p w14:paraId="14AF9226" w14:textId="77777777" w:rsidR="0038417C" w:rsidRPr="002C3B29" w:rsidRDefault="0038417C" w:rsidP="006C57D0">
                  <w:pPr>
                    <w:spacing w:before="120" w:after="120"/>
                    <w:rPr>
                      <w:sz w:val="18"/>
                      <w:szCs w:val="18"/>
                    </w:rPr>
                  </w:pPr>
                  <w:r w:rsidRPr="002C3B29">
                    <w:rPr>
                      <w:sz w:val="18"/>
                      <w:szCs w:val="18"/>
                    </w:rPr>
                    <w:t>Yoon et al. (2014)</w:t>
                  </w:r>
                </w:p>
              </w:tc>
              <w:tc>
                <w:tcPr>
                  <w:tcW w:w="3158" w:type="dxa"/>
                </w:tcPr>
                <w:p w14:paraId="2E86787F" w14:textId="38677322" w:rsidR="0038417C" w:rsidRPr="002C3B29" w:rsidRDefault="00B222F9" w:rsidP="006C57D0">
                  <w:pPr>
                    <w:spacing w:before="120" w:after="120"/>
                    <w:rPr>
                      <w:sz w:val="18"/>
                      <w:szCs w:val="18"/>
                    </w:rPr>
                  </w:pPr>
                  <w:r w:rsidRPr="002C3B29">
                    <w:rPr>
                      <w:sz w:val="18"/>
                      <w:szCs w:val="18"/>
                    </w:rPr>
                    <w:t>2 weeks</w:t>
                  </w:r>
                </w:p>
              </w:tc>
              <w:tc>
                <w:tcPr>
                  <w:tcW w:w="3869" w:type="dxa"/>
                </w:tcPr>
                <w:p w14:paraId="32EBEC1F" w14:textId="5094F118" w:rsidR="0038417C" w:rsidRPr="002C3B29" w:rsidRDefault="00B222F9" w:rsidP="006C57D0">
                  <w:pPr>
                    <w:spacing w:before="120" w:after="120"/>
                    <w:rPr>
                      <w:sz w:val="18"/>
                      <w:szCs w:val="18"/>
                    </w:rPr>
                  </w:pPr>
                  <w:r w:rsidRPr="002C3B29">
                    <w:rPr>
                      <w:sz w:val="18"/>
                      <w:szCs w:val="18"/>
                    </w:rPr>
                    <w:t>6 hours/day, 5 days/week</w:t>
                  </w:r>
                </w:p>
              </w:tc>
            </w:tr>
            <w:tr w:rsidR="0038417C" w:rsidRPr="002C3B29" w14:paraId="2F229ADE" w14:textId="097B185A" w:rsidTr="008F7D62">
              <w:tc>
                <w:tcPr>
                  <w:tcW w:w="2942" w:type="dxa"/>
                </w:tcPr>
                <w:p w14:paraId="0816F4F6" w14:textId="77777777" w:rsidR="0038417C" w:rsidRPr="002C3B29" w:rsidRDefault="0038417C" w:rsidP="006C57D0">
                  <w:pPr>
                    <w:spacing w:before="120" w:after="120"/>
                    <w:rPr>
                      <w:sz w:val="18"/>
                      <w:szCs w:val="18"/>
                    </w:rPr>
                  </w:pPr>
                  <w:r w:rsidRPr="002C3B29">
                    <w:rPr>
                      <w:sz w:val="18"/>
                      <w:szCs w:val="18"/>
                    </w:rPr>
                    <w:t>El-</w:t>
                  </w:r>
                  <w:proofErr w:type="spellStart"/>
                  <w:r w:rsidRPr="002C3B29">
                    <w:rPr>
                      <w:sz w:val="18"/>
                      <w:szCs w:val="18"/>
                    </w:rPr>
                    <w:t>Helow</w:t>
                  </w:r>
                  <w:proofErr w:type="spellEnd"/>
                  <w:r w:rsidRPr="002C3B29">
                    <w:rPr>
                      <w:sz w:val="18"/>
                      <w:szCs w:val="18"/>
                    </w:rPr>
                    <w:t xml:space="preserve"> et al. (2015)</w:t>
                  </w:r>
                </w:p>
              </w:tc>
              <w:tc>
                <w:tcPr>
                  <w:tcW w:w="3158" w:type="dxa"/>
                </w:tcPr>
                <w:p w14:paraId="73C030F2" w14:textId="77E9070D" w:rsidR="0038417C" w:rsidRPr="002C3B29" w:rsidRDefault="009F6291" w:rsidP="006C57D0">
                  <w:pPr>
                    <w:spacing w:before="120" w:after="120"/>
                    <w:rPr>
                      <w:sz w:val="18"/>
                      <w:szCs w:val="18"/>
                    </w:rPr>
                  </w:pPr>
                  <w:r w:rsidRPr="002C3B29">
                    <w:rPr>
                      <w:sz w:val="18"/>
                      <w:szCs w:val="18"/>
                    </w:rPr>
                    <w:t>2 weeks</w:t>
                  </w:r>
                </w:p>
              </w:tc>
              <w:tc>
                <w:tcPr>
                  <w:tcW w:w="3869" w:type="dxa"/>
                </w:tcPr>
                <w:p w14:paraId="5261E074" w14:textId="5EC92151" w:rsidR="0038417C" w:rsidRPr="002C3B29" w:rsidRDefault="009F6291" w:rsidP="006C57D0">
                  <w:pPr>
                    <w:spacing w:before="120" w:after="120"/>
                    <w:rPr>
                      <w:sz w:val="18"/>
                      <w:szCs w:val="18"/>
                    </w:rPr>
                  </w:pPr>
                  <w:r w:rsidRPr="002C3B29">
                    <w:rPr>
                      <w:sz w:val="18"/>
                      <w:szCs w:val="18"/>
                    </w:rPr>
                    <w:t>2 hours/day, 5 days/week</w:t>
                  </w:r>
                </w:p>
              </w:tc>
            </w:tr>
            <w:tr w:rsidR="0038417C" w:rsidRPr="002C3B29" w14:paraId="40636FA3" w14:textId="0808DF94" w:rsidTr="008F7D62">
              <w:tc>
                <w:tcPr>
                  <w:tcW w:w="2942" w:type="dxa"/>
                </w:tcPr>
                <w:p w14:paraId="5D9C004D" w14:textId="77777777" w:rsidR="0038417C" w:rsidRPr="002C3B29" w:rsidRDefault="0038417C" w:rsidP="006C57D0">
                  <w:pPr>
                    <w:spacing w:before="120" w:after="120"/>
                    <w:rPr>
                      <w:sz w:val="18"/>
                      <w:szCs w:val="18"/>
                    </w:rPr>
                  </w:pPr>
                  <w:proofErr w:type="spellStart"/>
                  <w:r w:rsidRPr="002C3B29">
                    <w:rPr>
                      <w:sz w:val="18"/>
                      <w:szCs w:val="18"/>
                    </w:rPr>
                    <w:t>Thrane</w:t>
                  </w:r>
                  <w:proofErr w:type="spellEnd"/>
                  <w:r w:rsidRPr="002C3B29">
                    <w:rPr>
                      <w:sz w:val="18"/>
                      <w:szCs w:val="18"/>
                    </w:rPr>
                    <w:t xml:space="preserve"> et al. (2015)</w:t>
                  </w:r>
                </w:p>
              </w:tc>
              <w:tc>
                <w:tcPr>
                  <w:tcW w:w="3158" w:type="dxa"/>
                </w:tcPr>
                <w:p w14:paraId="44C47904" w14:textId="0D667A94" w:rsidR="0038417C" w:rsidRPr="002C3B29" w:rsidRDefault="009F6291" w:rsidP="006C57D0">
                  <w:pPr>
                    <w:spacing w:before="120" w:after="120"/>
                    <w:rPr>
                      <w:sz w:val="18"/>
                      <w:szCs w:val="18"/>
                    </w:rPr>
                  </w:pPr>
                  <w:r w:rsidRPr="002C3B29">
                    <w:rPr>
                      <w:sz w:val="18"/>
                      <w:szCs w:val="18"/>
                    </w:rPr>
                    <w:t>2 weeks</w:t>
                  </w:r>
                </w:p>
              </w:tc>
              <w:tc>
                <w:tcPr>
                  <w:tcW w:w="3869" w:type="dxa"/>
                </w:tcPr>
                <w:p w14:paraId="5775E79D" w14:textId="7DE312BE" w:rsidR="0038417C" w:rsidRPr="002C3B29" w:rsidRDefault="009F6291" w:rsidP="006C57D0">
                  <w:pPr>
                    <w:spacing w:before="120" w:after="120"/>
                    <w:rPr>
                      <w:sz w:val="18"/>
                      <w:szCs w:val="18"/>
                    </w:rPr>
                  </w:pPr>
                  <w:r w:rsidRPr="002C3B29">
                    <w:rPr>
                      <w:sz w:val="18"/>
                      <w:szCs w:val="18"/>
                    </w:rPr>
                    <w:t>3 hours/day, 5 days/week</w:t>
                  </w:r>
                </w:p>
              </w:tc>
            </w:tr>
            <w:tr w:rsidR="0038417C" w:rsidRPr="002C3B29" w14:paraId="7EA090EF" w14:textId="414F39F0" w:rsidTr="008F7D62">
              <w:tc>
                <w:tcPr>
                  <w:tcW w:w="2942" w:type="dxa"/>
                </w:tcPr>
                <w:p w14:paraId="41BE8A3F" w14:textId="77777777" w:rsidR="0038417C" w:rsidRPr="002C3B29" w:rsidRDefault="0038417C" w:rsidP="006C57D0">
                  <w:pPr>
                    <w:spacing w:before="120" w:after="120"/>
                    <w:rPr>
                      <w:sz w:val="18"/>
                      <w:szCs w:val="18"/>
                    </w:rPr>
                  </w:pPr>
                  <w:r w:rsidRPr="002C3B29">
                    <w:rPr>
                      <w:sz w:val="18"/>
                      <w:szCs w:val="18"/>
                    </w:rPr>
                    <w:t>Zhang et al. (2015)</w:t>
                  </w:r>
                </w:p>
              </w:tc>
              <w:tc>
                <w:tcPr>
                  <w:tcW w:w="3158" w:type="dxa"/>
                </w:tcPr>
                <w:p w14:paraId="45CA580C" w14:textId="758D68B9" w:rsidR="0038417C" w:rsidRPr="002C3B29" w:rsidRDefault="00CA5AE0" w:rsidP="006C57D0">
                  <w:pPr>
                    <w:spacing w:before="120" w:after="120"/>
                    <w:rPr>
                      <w:sz w:val="18"/>
                      <w:szCs w:val="18"/>
                    </w:rPr>
                  </w:pPr>
                  <w:r w:rsidRPr="002C3B29">
                    <w:rPr>
                      <w:sz w:val="18"/>
                      <w:szCs w:val="18"/>
                    </w:rPr>
                    <w:t>2 weeks</w:t>
                  </w:r>
                </w:p>
              </w:tc>
              <w:tc>
                <w:tcPr>
                  <w:tcW w:w="3869" w:type="dxa"/>
                </w:tcPr>
                <w:p w14:paraId="176E72FF" w14:textId="75801656" w:rsidR="0038417C" w:rsidRPr="002C3B29" w:rsidRDefault="00CA5AE0" w:rsidP="006C57D0">
                  <w:pPr>
                    <w:spacing w:before="120" w:after="120"/>
                    <w:rPr>
                      <w:sz w:val="18"/>
                      <w:szCs w:val="18"/>
                    </w:rPr>
                  </w:pPr>
                  <w:r w:rsidRPr="002C3B29">
                    <w:rPr>
                      <w:sz w:val="18"/>
                      <w:szCs w:val="18"/>
                    </w:rPr>
                    <w:t>2 hours/day, 5 days/week</w:t>
                  </w:r>
                </w:p>
              </w:tc>
            </w:tr>
            <w:tr w:rsidR="0038417C" w:rsidRPr="002C3B29" w14:paraId="4B3096A7" w14:textId="2A18BE3D" w:rsidTr="008F7D62">
              <w:tc>
                <w:tcPr>
                  <w:tcW w:w="2942" w:type="dxa"/>
                </w:tcPr>
                <w:p w14:paraId="70E51316" w14:textId="77777777" w:rsidR="0038417C" w:rsidRPr="002C3B29" w:rsidRDefault="0038417C" w:rsidP="006C57D0">
                  <w:pPr>
                    <w:spacing w:before="120" w:after="120"/>
                    <w:rPr>
                      <w:sz w:val="18"/>
                      <w:szCs w:val="18"/>
                    </w:rPr>
                  </w:pPr>
                  <w:r w:rsidRPr="002C3B29">
                    <w:rPr>
                      <w:sz w:val="18"/>
                      <w:szCs w:val="18"/>
                    </w:rPr>
                    <w:t>Liu (2016)</w:t>
                  </w:r>
                </w:p>
              </w:tc>
              <w:tc>
                <w:tcPr>
                  <w:tcW w:w="3158" w:type="dxa"/>
                </w:tcPr>
                <w:p w14:paraId="1F1A3359" w14:textId="14B11B25" w:rsidR="0038417C" w:rsidRPr="002C3B29" w:rsidRDefault="00CA5AE0" w:rsidP="006C57D0">
                  <w:pPr>
                    <w:spacing w:before="120" w:after="120"/>
                    <w:rPr>
                      <w:sz w:val="18"/>
                      <w:szCs w:val="18"/>
                    </w:rPr>
                  </w:pPr>
                  <w:r w:rsidRPr="002C3B29">
                    <w:rPr>
                      <w:sz w:val="18"/>
                      <w:szCs w:val="18"/>
                    </w:rPr>
                    <w:t>2 weeks</w:t>
                  </w:r>
                </w:p>
              </w:tc>
              <w:tc>
                <w:tcPr>
                  <w:tcW w:w="3869" w:type="dxa"/>
                </w:tcPr>
                <w:p w14:paraId="1246F2AF" w14:textId="6DE09608" w:rsidR="0038417C" w:rsidRPr="002C3B29" w:rsidRDefault="00CA5AE0" w:rsidP="006C57D0">
                  <w:pPr>
                    <w:spacing w:before="120" w:after="120"/>
                    <w:rPr>
                      <w:sz w:val="18"/>
                      <w:szCs w:val="18"/>
                    </w:rPr>
                  </w:pPr>
                  <w:r w:rsidRPr="002C3B29">
                    <w:rPr>
                      <w:sz w:val="18"/>
                      <w:szCs w:val="18"/>
                    </w:rPr>
                    <w:t>2 hours/day, 5 days/week</w:t>
                  </w:r>
                </w:p>
              </w:tc>
            </w:tr>
            <w:tr w:rsidR="0038417C" w:rsidRPr="002C3B29" w14:paraId="4F1F3775" w14:textId="3C333403" w:rsidTr="008F7D62">
              <w:tc>
                <w:tcPr>
                  <w:tcW w:w="2942" w:type="dxa"/>
                </w:tcPr>
                <w:p w14:paraId="22105CC9" w14:textId="77777777" w:rsidR="0038417C" w:rsidRPr="002C3B29" w:rsidRDefault="0038417C" w:rsidP="006C57D0">
                  <w:pPr>
                    <w:spacing w:before="120" w:after="120"/>
                    <w:rPr>
                      <w:sz w:val="18"/>
                      <w:szCs w:val="18"/>
                    </w:rPr>
                  </w:pPr>
                  <w:r w:rsidRPr="002C3B29">
                    <w:rPr>
                      <w:sz w:val="18"/>
                      <w:szCs w:val="18"/>
                    </w:rPr>
                    <w:lastRenderedPageBreak/>
                    <w:t>Song et al. (2016)</w:t>
                  </w:r>
                </w:p>
              </w:tc>
              <w:tc>
                <w:tcPr>
                  <w:tcW w:w="3158" w:type="dxa"/>
                </w:tcPr>
                <w:p w14:paraId="68C455DF" w14:textId="5335FFEE" w:rsidR="0038417C" w:rsidRPr="002C3B29" w:rsidRDefault="00CA5AE0" w:rsidP="006C57D0">
                  <w:pPr>
                    <w:spacing w:before="120" w:after="120"/>
                    <w:rPr>
                      <w:sz w:val="18"/>
                      <w:szCs w:val="18"/>
                    </w:rPr>
                  </w:pPr>
                  <w:r w:rsidRPr="002C3B29">
                    <w:rPr>
                      <w:sz w:val="18"/>
                      <w:szCs w:val="18"/>
                    </w:rPr>
                    <w:t>30 days</w:t>
                  </w:r>
                </w:p>
              </w:tc>
              <w:tc>
                <w:tcPr>
                  <w:tcW w:w="3869" w:type="dxa"/>
                </w:tcPr>
                <w:p w14:paraId="135F1B81" w14:textId="59F13AD4" w:rsidR="0038417C" w:rsidRPr="002C3B29" w:rsidRDefault="00CA5AE0" w:rsidP="006C57D0">
                  <w:pPr>
                    <w:spacing w:before="120" w:after="120"/>
                    <w:rPr>
                      <w:sz w:val="18"/>
                      <w:szCs w:val="18"/>
                    </w:rPr>
                  </w:pPr>
                  <w:r w:rsidRPr="002C3B29">
                    <w:rPr>
                      <w:sz w:val="18"/>
                      <w:szCs w:val="18"/>
                    </w:rPr>
                    <w:t>40 min/day</w:t>
                  </w:r>
                </w:p>
              </w:tc>
            </w:tr>
          </w:tbl>
          <w:p w14:paraId="7B3EA2F2" w14:textId="7F1C6E40" w:rsidR="006C57D0" w:rsidRPr="002C3B29" w:rsidRDefault="006C57D0" w:rsidP="005842E2">
            <w:pPr>
              <w:spacing w:before="120" w:after="120"/>
              <w:rPr>
                <w:sz w:val="18"/>
                <w:szCs w:val="18"/>
              </w:rPr>
            </w:pPr>
          </w:p>
        </w:tc>
      </w:tr>
      <w:tr w:rsidR="001D4F60" w:rsidRPr="002C3B29" w14:paraId="6A57C45F" w14:textId="77777777" w:rsidTr="001D4F60">
        <w:tc>
          <w:tcPr>
            <w:tcW w:w="10421" w:type="dxa"/>
            <w:shd w:val="clear" w:color="auto" w:fill="E6E6E6"/>
          </w:tcPr>
          <w:p w14:paraId="2B68FB90" w14:textId="77777777" w:rsidR="001D4F60" w:rsidRPr="002C3B29" w:rsidRDefault="001D4F60" w:rsidP="009E380F">
            <w:pPr>
              <w:spacing w:before="120" w:after="120"/>
              <w:rPr>
                <w:sz w:val="18"/>
                <w:szCs w:val="18"/>
              </w:rPr>
            </w:pPr>
            <w:r w:rsidRPr="002C3B29">
              <w:rPr>
                <w:b/>
                <w:sz w:val="18"/>
                <w:szCs w:val="18"/>
              </w:rPr>
              <w:lastRenderedPageBreak/>
              <w:t>Outcome Measures</w:t>
            </w:r>
          </w:p>
          <w:p w14:paraId="75878073" w14:textId="77777777" w:rsidR="001D4F60" w:rsidRPr="002C3B29" w:rsidRDefault="001D4F60" w:rsidP="009E380F">
            <w:pPr>
              <w:spacing w:before="120" w:after="120"/>
              <w:rPr>
                <w:sz w:val="18"/>
                <w:szCs w:val="18"/>
              </w:rPr>
            </w:pPr>
            <w:r w:rsidRPr="002C3B29">
              <w:rPr>
                <w:sz w:val="18"/>
                <w:szCs w:val="18"/>
              </w:rPr>
              <w:t xml:space="preserve">[Give details of each measure, maximum possible </w:t>
            </w:r>
            <w:proofErr w:type="gramStart"/>
            <w:r w:rsidRPr="002C3B29">
              <w:rPr>
                <w:sz w:val="18"/>
                <w:szCs w:val="18"/>
              </w:rPr>
              <w:t>score</w:t>
            </w:r>
            <w:proofErr w:type="gramEnd"/>
            <w:r w:rsidRPr="002C3B29">
              <w:rPr>
                <w:sz w:val="18"/>
                <w:szCs w:val="18"/>
              </w:rPr>
              <w:t xml:space="preserve"> and range for each measure, administered by whom, where]</w:t>
            </w:r>
          </w:p>
        </w:tc>
      </w:tr>
      <w:tr w:rsidR="001D4F60" w:rsidRPr="002C3B29" w14:paraId="27BAE41D" w14:textId="77777777" w:rsidTr="001D4F60">
        <w:tc>
          <w:tcPr>
            <w:tcW w:w="10421" w:type="dxa"/>
            <w:tcBorders>
              <w:bottom w:val="single" w:sz="4" w:space="0" w:color="auto"/>
            </w:tcBorders>
            <w:shd w:val="clear" w:color="auto" w:fill="auto"/>
          </w:tcPr>
          <w:p w14:paraId="719978C4" w14:textId="4A04D2DB" w:rsidR="00B7512E" w:rsidRPr="002C3B29" w:rsidRDefault="00424997" w:rsidP="00B7512E">
            <w:pPr>
              <w:spacing w:before="120" w:after="120"/>
              <w:rPr>
                <w:sz w:val="18"/>
                <w:szCs w:val="18"/>
              </w:rPr>
            </w:pPr>
            <w:r w:rsidRPr="002C3B29">
              <w:rPr>
                <w:sz w:val="18"/>
                <w:szCs w:val="18"/>
              </w:rPr>
              <w:t xml:space="preserve">The authors sought to identify the effect of </w:t>
            </w:r>
            <w:r w:rsidR="005512F8" w:rsidRPr="002C3B29">
              <w:rPr>
                <w:sz w:val="18"/>
                <w:szCs w:val="18"/>
              </w:rPr>
              <w:t xml:space="preserve">CIMT on upper extremity function and </w:t>
            </w:r>
            <w:r w:rsidR="00C42BD0" w:rsidRPr="002C3B29">
              <w:rPr>
                <w:sz w:val="18"/>
                <w:szCs w:val="18"/>
              </w:rPr>
              <w:t>conducted a meta-analysis using the following outcome measures:</w:t>
            </w:r>
            <w:r w:rsidR="006356D4" w:rsidRPr="002C3B29">
              <w:rPr>
                <w:sz w:val="18"/>
                <w:szCs w:val="18"/>
              </w:rPr>
              <w:t xml:space="preserve"> Action Research Arm Test (</w:t>
            </w:r>
            <w:r w:rsidR="00D937E0" w:rsidRPr="002C3B29">
              <w:rPr>
                <w:sz w:val="18"/>
                <w:szCs w:val="18"/>
              </w:rPr>
              <w:t>ARAT</w:t>
            </w:r>
            <w:r w:rsidR="006356D4" w:rsidRPr="002C3B29">
              <w:rPr>
                <w:sz w:val="18"/>
                <w:szCs w:val="18"/>
              </w:rPr>
              <w:t>), modified Barthel Index (</w:t>
            </w:r>
            <w:proofErr w:type="spellStart"/>
            <w:r w:rsidR="006356D4" w:rsidRPr="002C3B29">
              <w:rPr>
                <w:sz w:val="18"/>
                <w:szCs w:val="18"/>
              </w:rPr>
              <w:t>mBI</w:t>
            </w:r>
            <w:proofErr w:type="spellEnd"/>
            <w:r w:rsidR="006356D4" w:rsidRPr="002C3B29">
              <w:rPr>
                <w:sz w:val="18"/>
                <w:szCs w:val="18"/>
              </w:rPr>
              <w:t xml:space="preserve">), </w:t>
            </w:r>
            <w:proofErr w:type="spellStart"/>
            <w:r w:rsidR="001065AC" w:rsidRPr="002C3B29">
              <w:rPr>
                <w:sz w:val="18"/>
                <w:szCs w:val="18"/>
              </w:rPr>
              <w:t>Fugl</w:t>
            </w:r>
            <w:proofErr w:type="spellEnd"/>
            <w:r w:rsidR="001065AC" w:rsidRPr="002C3B29">
              <w:rPr>
                <w:sz w:val="18"/>
                <w:szCs w:val="18"/>
              </w:rPr>
              <w:t>-Meyer Assessment of the Arm (</w:t>
            </w:r>
            <w:r w:rsidR="00D937E0" w:rsidRPr="002C3B29">
              <w:rPr>
                <w:sz w:val="18"/>
                <w:szCs w:val="18"/>
              </w:rPr>
              <w:t>FMA</w:t>
            </w:r>
            <w:r w:rsidR="001065AC" w:rsidRPr="002C3B29">
              <w:rPr>
                <w:sz w:val="18"/>
                <w:szCs w:val="18"/>
              </w:rPr>
              <w:t>)</w:t>
            </w:r>
            <w:r w:rsidR="00C72E2C" w:rsidRPr="002C3B29">
              <w:rPr>
                <w:sz w:val="18"/>
                <w:szCs w:val="18"/>
              </w:rPr>
              <w:t>, Motor Activity Log (</w:t>
            </w:r>
            <w:r w:rsidR="00B7512E" w:rsidRPr="002C3B29">
              <w:rPr>
                <w:sz w:val="18"/>
                <w:szCs w:val="18"/>
              </w:rPr>
              <w:t>MAL</w:t>
            </w:r>
            <w:r w:rsidR="00C72E2C" w:rsidRPr="002C3B29">
              <w:rPr>
                <w:sz w:val="18"/>
                <w:szCs w:val="18"/>
              </w:rPr>
              <w:t>)</w:t>
            </w:r>
            <w:r w:rsidR="00560BAA" w:rsidRPr="002C3B29">
              <w:rPr>
                <w:sz w:val="18"/>
                <w:szCs w:val="18"/>
              </w:rPr>
              <w:t xml:space="preserve">, and Wolf Motor Function Test (WMFT). </w:t>
            </w:r>
            <w:r w:rsidR="00A4333A" w:rsidRPr="002C3B29">
              <w:rPr>
                <w:sz w:val="18"/>
                <w:szCs w:val="18"/>
              </w:rPr>
              <w:t xml:space="preserve">Assessments were conducted </w:t>
            </w:r>
            <w:r w:rsidR="00FC5921" w:rsidRPr="002C3B29">
              <w:rPr>
                <w:sz w:val="18"/>
                <w:szCs w:val="18"/>
              </w:rPr>
              <w:t xml:space="preserve">pre-intervention and post-intervention, with 6 of the 16 studies also </w:t>
            </w:r>
            <w:r w:rsidR="00B874BC" w:rsidRPr="002C3B29">
              <w:rPr>
                <w:sz w:val="18"/>
                <w:szCs w:val="18"/>
              </w:rPr>
              <w:t xml:space="preserve">having follow-ups. </w:t>
            </w:r>
            <w:r w:rsidR="00DF61E0" w:rsidRPr="002C3B29">
              <w:rPr>
                <w:sz w:val="18"/>
                <w:szCs w:val="18"/>
              </w:rPr>
              <w:t xml:space="preserve">The ARAT </w:t>
            </w:r>
            <w:r w:rsidR="00247167" w:rsidRPr="002C3B29">
              <w:rPr>
                <w:sz w:val="18"/>
                <w:szCs w:val="18"/>
              </w:rPr>
              <w:t>assesses upper limb function through observation</w:t>
            </w:r>
            <w:r w:rsidR="00972B22" w:rsidRPr="002C3B29">
              <w:rPr>
                <w:sz w:val="18"/>
                <w:szCs w:val="18"/>
              </w:rPr>
              <w:t xml:space="preserve"> of various tasks</w:t>
            </w:r>
            <w:r w:rsidR="00685BA4" w:rsidRPr="002C3B29">
              <w:rPr>
                <w:sz w:val="18"/>
                <w:szCs w:val="18"/>
              </w:rPr>
              <w:t xml:space="preserve">. There are 19 items </w:t>
            </w:r>
            <w:r w:rsidR="00330FC2" w:rsidRPr="002C3B29">
              <w:rPr>
                <w:sz w:val="18"/>
                <w:szCs w:val="18"/>
              </w:rPr>
              <w:t xml:space="preserve">with 4 subscales which comprise </w:t>
            </w:r>
            <w:r w:rsidR="00BE5390" w:rsidRPr="002C3B29">
              <w:rPr>
                <w:sz w:val="18"/>
                <w:szCs w:val="18"/>
              </w:rPr>
              <w:t xml:space="preserve">of grasp, grip, pinch, and gross movement. Each task is rated on a </w:t>
            </w:r>
            <w:r w:rsidR="0068256F" w:rsidRPr="002C3B29">
              <w:rPr>
                <w:sz w:val="18"/>
                <w:szCs w:val="18"/>
              </w:rPr>
              <w:t>4</w:t>
            </w:r>
            <w:r w:rsidR="00972B22" w:rsidRPr="002C3B29">
              <w:rPr>
                <w:sz w:val="18"/>
                <w:szCs w:val="18"/>
              </w:rPr>
              <w:t>-</w:t>
            </w:r>
            <w:r w:rsidR="0068256F" w:rsidRPr="002C3B29">
              <w:rPr>
                <w:sz w:val="18"/>
                <w:szCs w:val="18"/>
              </w:rPr>
              <w:t xml:space="preserve">point scale </w:t>
            </w:r>
            <w:r w:rsidR="006B0F09" w:rsidRPr="002C3B29">
              <w:rPr>
                <w:sz w:val="18"/>
                <w:szCs w:val="18"/>
              </w:rPr>
              <w:t>and the maximum score is 57</w:t>
            </w:r>
            <w:r w:rsidR="002577A2" w:rsidRPr="002C3B29">
              <w:rPr>
                <w:sz w:val="18"/>
                <w:szCs w:val="18"/>
              </w:rPr>
              <w:t>, with higher scores indicating better function</w:t>
            </w:r>
            <w:r w:rsidR="004572FD" w:rsidRPr="002C3B29">
              <w:rPr>
                <w:sz w:val="18"/>
                <w:szCs w:val="18"/>
              </w:rPr>
              <w:t>.</w:t>
            </w:r>
            <w:r w:rsidR="00F3616B" w:rsidRPr="00F3616B">
              <w:rPr>
                <w:sz w:val="18"/>
                <w:szCs w:val="18"/>
                <w:vertAlign w:val="superscript"/>
              </w:rPr>
              <w:t>9</w:t>
            </w:r>
            <w:r w:rsidR="004572FD" w:rsidRPr="002C3B29">
              <w:rPr>
                <w:sz w:val="18"/>
                <w:szCs w:val="18"/>
              </w:rPr>
              <w:t xml:space="preserve"> The </w:t>
            </w:r>
            <w:r w:rsidR="0040078E" w:rsidRPr="002C3B29">
              <w:rPr>
                <w:sz w:val="18"/>
                <w:szCs w:val="18"/>
              </w:rPr>
              <w:t xml:space="preserve">Barthel Index </w:t>
            </w:r>
            <w:r w:rsidR="00423D68" w:rsidRPr="002C3B29">
              <w:rPr>
                <w:sz w:val="18"/>
                <w:szCs w:val="18"/>
              </w:rPr>
              <w:t>is</w:t>
            </w:r>
            <w:r w:rsidR="0040078E" w:rsidRPr="002C3B29">
              <w:rPr>
                <w:sz w:val="18"/>
                <w:szCs w:val="18"/>
              </w:rPr>
              <w:t xml:space="preserve"> </w:t>
            </w:r>
            <w:r w:rsidR="00423D68" w:rsidRPr="002C3B29">
              <w:rPr>
                <w:sz w:val="18"/>
                <w:szCs w:val="18"/>
              </w:rPr>
              <w:t xml:space="preserve">indicative of </w:t>
            </w:r>
            <w:r w:rsidR="00AE5B25" w:rsidRPr="002C3B29">
              <w:rPr>
                <w:sz w:val="18"/>
                <w:szCs w:val="18"/>
              </w:rPr>
              <w:t xml:space="preserve">ADL function, </w:t>
            </w:r>
            <w:r w:rsidR="002E2D66" w:rsidRPr="002C3B29">
              <w:rPr>
                <w:sz w:val="18"/>
                <w:szCs w:val="18"/>
              </w:rPr>
              <w:t>consisting of 10 activities with a total maximum score of 100</w:t>
            </w:r>
            <w:r w:rsidR="00B872F3" w:rsidRPr="002C3B29">
              <w:rPr>
                <w:sz w:val="18"/>
                <w:szCs w:val="18"/>
              </w:rPr>
              <w:t>.</w:t>
            </w:r>
            <w:r w:rsidR="00F3616B" w:rsidRPr="00F3616B">
              <w:rPr>
                <w:sz w:val="18"/>
                <w:szCs w:val="18"/>
                <w:vertAlign w:val="superscript"/>
              </w:rPr>
              <w:t>9</w:t>
            </w:r>
            <w:r w:rsidR="00B872F3" w:rsidRPr="002C3B29">
              <w:rPr>
                <w:sz w:val="18"/>
                <w:szCs w:val="18"/>
              </w:rPr>
              <w:t xml:space="preserve"> </w:t>
            </w:r>
            <w:r w:rsidR="00423D68" w:rsidRPr="002C3B29">
              <w:rPr>
                <w:sz w:val="18"/>
                <w:szCs w:val="18"/>
              </w:rPr>
              <w:t xml:space="preserve">The modified version </w:t>
            </w:r>
            <w:r w:rsidR="00D3745D" w:rsidRPr="002C3B29">
              <w:rPr>
                <w:sz w:val="18"/>
                <w:szCs w:val="18"/>
              </w:rPr>
              <w:t xml:space="preserve">by Shah et al. </w:t>
            </w:r>
            <w:r w:rsidR="00870007" w:rsidRPr="002C3B29">
              <w:rPr>
                <w:sz w:val="18"/>
                <w:szCs w:val="18"/>
              </w:rPr>
              <w:t xml:space="preserve">kept the 10 </w:t>
            </w:r>
            <w:r w:rsidR="00EF42FF" w:rsidRPr="002C3B29">
              <w:rPr>
                <w:sz w:val="18"/>
                <w:szCs w:val="18"/>
              </w:rPr>
              <w:t>items but</w:t>
            </w:r>
            <w:r w:rsidR="00870007" w:rsidRPr="002C3B29">
              <w:rPr>
                <w:sz w:val="18"/>
                <w:szCs w:val="18"/>
              </w:rPr>
              <w:t xml:space="preserve"> adjusted </w:t>
            </w:r>
            <w:r w:rsidR="00EF416F" w:rsidRPr="002C3B29">
              <w:rPr>
                <w:sz w:val="18"/>
                <w:szCs w:val="18"/>
              </w:rPr>
              <w:t xml:space="preserve">the </w:t>
            </w:r>
            <w:r w:rsidR="00EF42FF" w:rsidRPr="002C3B29">
              <w:rPr>
                <w:sz w:val="18"/>
                <w:szCs w:val="18"/>
              </w:rPr>
              <w:t>scoring</w:t>
            </w:r>
            <w:r w:rsidR="00EF416F" w:rsidRPr="002C3B29">
              <w:rPr>
                <w:sz w:val="18"/>
                <w:szCs w:val="18"/>
              </w:rPr>
              <w:t xml:space="preserve"> </w:t>
            </w:r>
            <w:r w:rsidR="00FB503B" w:rsidRPr="002C3B29">
              <w:rPr>
                <w:sz w:val="18"/>
                <w:szCs w:val="18"/>
              </w:rPr>
              <w:t xml:space="preserve">from a 3-point </w:t>
            </w:r>
            <w:r w:rsidR="00EF42FF" w:rsidRPr="002C3B29">
              <w:rPr>
                <w:sz w:val="18"/>
                <w:szCs w:val="18"/>
              </w:rPr>
              <w:t xml:space="preserve">to a 5-point scale </w:t>
            </w:r>
            <w:r w:rsidR="00EF416F" w:rsidRPr="002C3B29">
              <w:rPr>
                <w:sz w:val="18"/>
                <w:szCs w:val="18"/>
              </w:rPr>
              <w:t xml:space="preserve">for improved sensitivity. </w:t>
            </w:r>
            <w:r w:rsidR="00FC5147" w:rsidRPr="002C3B29">
              <w:rPr>
                <w:sz w:val="18"/>
                <w:szCs w:val="18"/>
              </w:rPr>
              <w:t>Each score is based on the amount of assistance required</w:t>
            </w:r>
            <w:r w:rsidR="007A3542" w:rsidRPr="002C3B29">
              <w:rPr>
                <w:sz w:val="18"/>
                <w:szCs w:val="18"/>
              </w:rPr>
              <w:t xml:space="preserve"> for each category</w:t>
            </w:r>
            <w:r w:rsidR="00124E21" w:rsidRPr="002C3B29">
              <w:rPr>
                <w:sz w:val="18"/>
                <w:szCs w:val="18"/>
              </w:rPr>
              <w:t>, with a retained maximum score of 100</w:t>
            </w:r>
            <w:r w:rsidR="00FB503B" w:rsidRPr="002C3B29">
              <w:rPr>
                <w:sz w:val="18"/>
                <w:szCs w:val="18"/>
              </w:rPr>
              <w:t>.</w:t>
            </w:r>
            <w:r w:rsidR="001230C7" w:rsidRPr="001230C7">
              <w:rPr>
                <w:sz w:val="18"/>
                <w:szCs w:val="18"/>
                <w:vertAlign w:val="superscript"/>
              </w:rPr>
              <w:t>10</w:t>
            </w:r>
            <w:r w:rsidR="00FB503B" w:rsidRPr="002C3B29">
              <w:rPr>
                <w:sz w:val="18"/>
                <w:szCs w:val="18"/>
              </w:rPr>
              <w:t xml:space="preserve"> </w:t>
            </w:r>
            <w:r w:rsidR="00B872F3" w:rsidRPr="002C3B29">
              <w:rPr>
                <w:sz w:val="18"/>
                <w:szCs w:val="18"/>
              </w:rPr>
              <w:t xml:space="preserve">The FMA is </w:t>
            </w:r>
            <w:r w:rsidR="006A3E67" w:rsidRPr="002C3B29">
              <w:rPr>
                <w:sz w:val="18"/>
                <w:szCs w:val="18"/>
              </w:rPr>
              <w:t>a motor performance test for the affected UE</w:t>
            </w:r>
            <w:r w:rsidR="00D13CBE" w:rsidRPr="002C3B29">
              <w:rPr>
                <w:sz w:val="18"/>
                <w:szCs w:val="18"/>
              </w:rPr>
              <w:t xml:space="preserve"> that evaluates movements </w:t>
            </w:r>
            <w:r w:rsidR="0046237E" w:rsidRPr="002C3B29">
              <w:rPr>
                <w:sz w:val="18"/>
                <w:szCs w:val="18"/>
              </w:rPr>
              <w:t>outside of synergistic patterns</w:t>
            </w:r>
            <w:r w:rsidR="00F10ADB" w:rsidRPr="002C3B29">
              <w:rPr>
                <w:sz w:val="18"/>
                <w:szCs w:val="18"/>
              </w:rPr>
              <w:t xml:space="preserve">. There are 33 tasks, each rated from </w:t>
            </w:r>
            <w:r w:rsidR="004C0DA3" w:rsidRPr="002C3B29">
              <w:rPr>
                <w:sz w:val="18"/>
                <w:szCs w:val="18"/>
              </w:rPr>
              <w:t>0 to 2 with a maximum total score of 66</w:t>
            </w:r>
            <w:r w:rsidR="002577A2" w:rsidRPr="002C3B29">
              <w:rPr>
                <w:sz w:val="18"/>
                <w:szCs w:val="18"/>
              </w:rPr>
              <w:t xml:space="preserve"> indicating better function</w:t>
            </w:r>
            <w:r w:rsidR="004C0DA3" w:rsidRPr="002C3B29">
              <w:rPr>
                <w:sz w:val="18"/>
                <w:szCs w:val="18"/>
              </w:rPr>
              <w:t>.</w:t>
            </w:r>
            <w:r w:rsidR="003C0C28" w:rsidRPr="003C0C28">
              <w:rPr>
                <w:sz w:val="18"/>
                <w:szCs w:val="18"/>
                <w:vertAlign w:val="superscript"/>
              </w:rPr>
              <w:t>11</w:t>
            </w:r>
            <w:r w:rsidR="004C0DA3" w:rsidRPr="002C3B29">
              <w:rPr>
                <w:sz w:val="18"/>
                <w:szCs w:val="18"/>
              </w:rPr>
              <w:t xml:space="preserve"> The MAL</w:t>
            </w:r>
            <w:r w:rsidR="00472001" w:rsidRPr="002C3B29">
              <w:rPr>
                <w:sz w:val="18"/>
                <w:szCs w:val="18"/>
              </w:rPr>
              <w:t xml:space="preserve"> </w:t>
            </w:r>
            <w:r w:rsidR="0059556F" w:rsidRPr="002C3B29">
              <w:rPr>
                <w:sz w:val="18"/>
                <w:szCs w:val="18"/>
              </w:rPr>
              <w:t>involves self-rating of</w:t>
            </w:r>
            <w:r w:rsidR="00472001" w:rsidRPr="002C3B29">
              <w:rPr>
                <w:sz w:val="18"/>
                <w:szCs w:val="18"/>
              </w:rPr>
              <w:t xml:space="preserve"> performance of 33 activities of daily living using the affected arm</w:t>
            </w:r>
            <w:r w:rsidR="0059556F" w:rsidRPr="002C3B29">
              <w:rPr>
                <w:sz w:val="18"/>
                <w:szCs w:val="18"/>
              </w:rPr>
              <w:t>. Each activity is rated for amount of use</w:t>
            </w:r>
            <w:r w:rsidR="008214F0">
              <w:rPr>
                <w:sz w:val="18"/>
                <w:szCs w:val="18"/>
              </w:rPr>
              <w:t xml:space="preserve"> (AOU)</w:t>
            </w:r>
            <w:r w:rsidR="0059556F" w:rsidRPr="002C3B29">
              <w:rPr>
                <w:sz w:val="18"/>
                <w:szCs w:val="18"/>
              </w:rPr>
              <w:t xml:space="preserve"> and quality of movement</w:t>
            </w:r>
            <w:r w:rsidR="008214F0">
              <w:rPr>
                <w:sz w:val="18"/>
                <w:szCs w:val="18"/>
              </w:rPr>
              <w:t xml:space="preserve"> (QOM)</w:t>
            </w:r>
            <w:r w:rsidR="0059556F" w:rsidRPr="002C3B29">
              <w:rPr>
                <w:sz w:val="18"/>
                <w:szCs w:val="18"/>
              </w:rPr>
              <w:t>, each on a scale from 0 to 5.</w:t>
            </w:r>
            <w:r w:rsidR="00EA7CEA" w:rsidRPr="002C3B29">
              <w:rPr>
                <w:sz w:val="18"/>
                <w:szCs w:val="18"/>
              </w:rPr>
              <w:t xml:space="preserve"> The MAL </w:t>
            </w:r>
            <w:r w:rsidR="0044296F" w:rsidRPr="002C3B29">
              <w:rPr>
                <w:sz w:val="18"/>
                <w:szCs w:val="18"/>
              </w:rPr>
              <w:t>obtains the averages of</w:t>
            </w:r>
            <w:r w:rsidR="00EA7CEA" w:rsidRPr="002C3B29">
              <w:rPr>
                <w:sz w:val="18"/>
                <w:szCs w:val="18"/>
              </w:rPr>
              <w:t xml:space="preserve"> </w:t>
            </w:r>
            <w:r w:rsidR="0044296F" w:rsidRPr="002C3B29">
              <w:rPr>
                <w:sz w:val="18"/>
                <w:szCs w:val="18"/>
              </w:rPr>
              <w:t>the amount of use and quality of use for outcomes.</w:t>
            </w:r>
            <w:r w:rsidR="003C0C28" w:rsidRPr="003C0C28">
              <w:rPr>
                <w:sz w:val="18"/>
                <w:szCs w:val="18"/>
                <w:vertAlign w:val="superscript"/>
              </w:rPr>
              <w:t>11</w:t>
            </w:r>
            <w:r w:rsidR="00E61281" w:rsidRPr="002C3B29">
              <w:rPr>
                <w:sz w:val="18"/>
                <w:szCs w:val="18"/>
              </w:rPr>
              <w:t xml:space="preserve"> The WMFT</w:t>
            </w:r>
            <w:r w:rsidR="00621519" w:rsidRPr="002C3B29">
              <w:rPr>
                <w:sz w:val="18"/>
                <w:szCs w:val="18"/>
              </w:rPr>
              <w:t xml:space="preserve"> consists of 17 items</w:t>
            </w:r>
            <w:r w:rsidR="00824A3B" w:rsidRPr="002C3B29">
              <w:rPr>
                <w:sz w:val="18"/>
                <w:szCs w:val="18"/>
              </w:rPr>
              <w:t>, with 15 timed tasks and 2 strength tasks</w:t>
            </w:r>
            <w:r w:rsidR="00060086" w:rsidRPr="002C3B29">
              <w:rPr>
                <w:sz w:val="18"/>
                <w:szCs w:val="18"/>
              </w:rPr>
              <w:t xml:space="preserve"> to </w:t>
            </w:r>
            <w:r w:rsidR="00750F49" w:rsidRPr="002C3B29">
              <w:rPr>
                <w:sz w:val="18"/>
                <w:szCs w:val="18"/>
              </w:rPr>
              <w:t>test upper extremity motor ability. Items are scored on a 6-point scale and lower scores indicate lower function.</w:t>
            </w:r>
            <w:r w:rsidR="00945C7B" w:rsidRPr="002C3B29">
              <w:rPr>
                <w:sz w:val="18"/>
                <w:szCs w:val="18"/>
              </w:rPr>
              <w:t xml:space="preserve"> The maximum possible score is </w:t>
            </w:r>
            <w:r w:rsidR="00B2644C" w:rsidRPr="002C3B29">
              <w:rPr>
                <w:sz w:val="18"/>
                <w:szCs w:val="18"/>
              </w:rPr>
              <w:t>75.</w:t>
            </w:r>
            <w:r w:rsidR="006163DC" w:rsidRPr="006163DC">
              <w:rPr>
                <w:sz w:val="18"/>
                <w:szCs w:val="18"/>
                <w:vertAlign w:val="superscript"/>
              </w:rPr>
              <w:t>12</w:t>
            </w:r>
            <w:r w:rsidR="006D3CBF" w:rsidRPr="002C3B29">
              <w:rPr>
                <w:sz w:val="18"/>
                <w:szCs w:val="18"/>
              </w:rPr>
              <w:t xml:space="preserve"> Liu et al. did not specify who administered these tests and where they were taken, but it can be assumed </w:t>
            </w:r>
            <w:r w:rsidR="003B263D" w:rsidRPr="002C3B29">
              <w:rPr>
                <w:sz w:val="18"/>
                <w:szCs w:val="18"/>
              </w:rPr>
              <w:t>they were conducted by the researchers or clinicians at their respective rehabilitation facilities.</w:t>
            </w:r>
          </w:p>
        </w:tc>
      </w:tr>
      <w:tr w:rsidR="001D4F60" w:rsidRPr="002C3B29" w14:paraId="1EB5D95E" w14:textId="77777777" w:rsidTr="001D4F60">
        <w:tc>
          <w:tcPr>
            <w:tcW w:w="10421" w:type="dxa"/>
            <w:tcBorders>
              <w:bottom w:val="single" w:sz="4" w:space="0" w:color="auto"/>
            </w:tcBorders>
            <w:shd w:val="clear" w:color="auto" w:fill="E6E6E6"/>
          </w:tcPr>
          <w:p w14:paraId="47CDF3CB" w14:textId="77777777" w:rsidR="001D4F60" w:rsidRPr="002C3B29" w:rsidRDefault="001D4F60" w:rsidP="009E380F">
            <w:pPr>
              <w:spacing w:before="120" w:after="120"/>
              <w:rPr>
                <w:b/>
                <w:sz w:val="18"/>
                <w:szCs w:val="18"/>
              </w:rPr>
            </w:pPr>
            <w:r w:rsidRPr="002C3B29">
              <w:rPr>
                <w:b/>
                <w:sz w:val="18"/>
                <w:szCs w:val="18"/>
              </w:rPr>
              <w:t>Main Findings</w:t>
            </w:r>
          </w:p>
          <w:p w14:paraId="430E829F" w14:textId="77777777" w:rsidR="001D4F60" w:rsidRPr="002C3B29" w:rsidRDefault="00F81BE7" w:rsidP="001D3ED3">
            <w:pPr>
              <w:spacing w:before="120" w:after="120"/>
              <w:rPr>
                <w:sz w:val="18"/>
                <w:szCs w:val="18"/>
              </w:rPr>
            </w:pPr>
            <w:r w:rsidRPr="002C3B29">
              <w:rPr>
                <w:sz w:val="18"/>
                <w:szCs w:val="18"/>
              </w:rPr>
              <w:t>[Provide summary of mean scores/mean differences/treatment effect, 95% confidence intervals and p-values etc., where provided; you may calculate your own values if necessary/applicable</w:t>
            </w:r>
            <w:r w:rsidR="001D3ED3" w:rsidRPr="002C3B29">
              <w:rPr>
                <w:sz w:val="18"/>
                <w:szCs w:val="18"/>
              </w:rPr>
              <w:t xml:space="preserve">. You may summarize results in a </w:t>
            </w:r>
            <w:proofErr w:type="gramStart"/>
            <w:r w:rsidR="001D3ED3" w:rsidRPr="002C3B29">
              <w:rPr>
                <w:sz w:val="18"/>
                <w:szCs w:val="18"/>
              </w:rPr>
              <w:t>table</w:t>
            </w:r>
            <w:proofErr w:type="gramEnd"/>
            <w:r w:rsidR="001D3ED3" w:rsidRPr="002C3B29">
              <w:rPr>
                <w:sz w:val="18"/>
                <w:szCs w:val="18"/>
              </w:rPr>
              <w:t xml:space="preserve"> but you must explain the results with some narrative</w:t>
            </w:r>
            <w:r w:rsidR="0000738B" w:rsidRPr="002C3B29">
              <w:rPr>
                <w:sz w:val="18"/>
                <w:szCs w:val="18"/>
              </w:rPr>
              <w:t>.</w:t>
            </w:r>
            <w:r w:rsidRPr="002C3B29">
              <w:rPr>
                <w:sz w:val="18"/>
                <w:szCs w:val="18"/>
              </w:rPr>
              <w:t>]</w:t>
            </w:r>
          </w:p>
        </w:tc>
      </w:tr>
      <w:tr w:rsidR="001D4F60" w:rsidRPr="002C3B29" w14:paraId="4F72CEB0" w14:textId="77777777" w:rsidTr="001D4F60">
        <w:tc>
          <w:tcPr>
            <w:tcW w:w="10421" w:type="dxa"/>
            <w:tcBorders>
              <w:bottom w:val="single" w:sz="4" w:space="0" w:color="auto"/>
            </w:tcBorders>
            <w:shd w:val="clear" w:color="auto" w:fill="auto"/>
          </w:tcPr>
          <w:p w14:paraId="6320B312" w14:textId="77777777" w:rsidR="002C3B29" w:rsidRPr="002C3B29" w:rsidRDefault="002C3B29">
            <w:pPr>
              <w:rPr>
                <w:sz w:val="18"/>
                <w:szCs w:val="18"/>
              </w:rPr>
            </w:pPr>
          </w:p>
          <w:p w14:paraId="59CE4F7B" w14:textId="0D1958B8" w:rsidR="002C3B29" w:rsidRPr="002C3B29" w:rsidRDefault="002C3B29">
            <w:pPr>
              <w:rPr>
                <w:sz w:val="18"/>
                <w:szCs w:val="18"/>
              </w:rPr>
            </w:pPr>
            <w:r w:rsidRPr="002C3B29">
              <w:rPr>
                <w:sz w:val="18"/>
                <w:szCs w:val="18"/>
              </w:rPr>
              <w:t>Table 3:</w:t>
            </w:r>
            <w:r w:rsidR="00E940CF">
              <w:rPr>
                <w:sz w:val="18"/>
                <w:szCs w:val="18"/>
              </w:rPr>
              <w:t xml:space="preserve"> Meta-analysis of CIMT in Acute and Sub-Acute Stroke</w:t>
            </w:r>
          </w:p>
          <w:tbl>
            <w:tblPr>
              <w:tblStyle w:val="TableGrid"/>
              <w:tblW w:w="0" w:type="auto"/>
              <w:tblLook w:val="04A0" w:firstRow="1" w:lastRow="0" w:firstColumn="1" w:lastColumn="0" w:noHBand="0" w:noVBand="1"/>
            </w:tblPr>
            <w:tblGrid>
              <w:gridCol w:w="1661"/>
              <w:gridCol w:w="1661"/>
              <w:gridCol w:w="1661"/>
              <w:gridCol w:w="1662"/>
              <w:gridCol w:w="1662"/>
              <w:gridCol w:w="1662"/>
            </w:tblGrid>
            <w:tr w:rsidR="00611BB1" w:rsidRPr="002C3B29" w14:paraId="0142640A" w14:textId="77777777" w:rsidTr="00611BB1">
              <w:tc>
                <w:tcPr>
                  <w:tcW w:w="1661" w:type="dxa"/>
                </w:tcPr>
                <w:p w14:paraId="5B578349" w14:textId="3FB5B31C" w:rsidR="00611BB1" w:rsidRPr="00323BCD" w:rsidRDefault="002C3B29" w:rsidP="0062673E">
                  <w:pPr>
                    <w:spacing w:before="120" w:after="120"/>
                    <w:rPr>
                      <w:b/>
                      <w:bCs/>
                      <w:sz w:val="18"/>
                      <w:szCs w:val="18"/>
                    </w:rPr>
                  </w:pPr>
                  <w:r w:rsidRPr="00323BCD">
                    <w:rPr>
                      <w:b/>
                      <w:bCs/>
                      <w:sz w:val="18"/>
                      <w:szCs w:val="18"/>
                    </w:rPr>
                    <w:t xml:space="preserve">Outcome </w:t>
                  </w:r>
                </w:p>
              </w:tc>
              <w:tc>
                <w:tcPr>
                  <w:tcW w:w="1661" w:type="dxa"/>
                </w:tcPr>
                <w:p w14:paraId="475467E1" w14:textId="229218CE" w:rsidR="00611BB1" w:rsidRPr="00323BCD" w:rsidRDefault="002C3B29" w:rsidP="0062673E">
                  <w:pPr>
                    <w:spacing w:before="120" w:after="120"/>
                    <w:rPr>
                      <w:b/>
                      <w:bCs/>
                      <w:sz w:val="18"/>
                      <w:szCs w:val="18"/>
                    </w:rPr>
                  </w:pPr>
                  <w:r w:rsidRPr="00323BCD">
                    <w:rPr>
                      <w:b/>
                      <w:bCs/>
                      <w:sz w:val="18"/>
                      <w:szCs w:val="18"/>
                    </w:rPr>
                    <w:t>No. of Studies</w:t>
                  </w:r>
                </w:p>
              </w:tc>
              <w:tc>
                <w:tcPr>
                  <w:tcW w:w="1661" w:type="dxa"/>
                </w:tcPr>
                <w:p w14:paraId="0C21ECD9" w14:textId="67389488" w:rsidR="00611BB1" w:rsidRPr="00323BCD" w:rsidRDefault="00323BCD" w:rsidP="0062673E">
                  <w:pPr>
                    <w:spacing w:before="120" w:after="120"/>
                    <w:rPr>
                      <w:b/>
                      <w:bCs/>
                      <w:sz w:val="18"/>
                      <w:szCs w:val="18"/>
                    </w:rPr>
                  </w:pPr>
                  <w:r w:rsidRPr="00323BCD">
                    <w:rPr>
                      <w:b/>
                      <w:bCs/>
                      <w:sz w:val="18"/>
                      <w:szCs w:val="18"/>
                    </w:rPr>
                    <w:t>WMD</w:t>
                  </w:r>
                </w:p>
              </w:tc>
              <w:tc>
                <w:tcPr>
                  <w:tcW w:w="1662" w:type="dxa"/>
                </w:tcPr>
                <w:p w14:paraId="0C87E699" w14:textId="00094A6B" w:rsidR="00611BB1" w:rsidRPr="00323BCD" w:rsidRDefault="00323BCD" w:rsidP="0062673E">
                  <w:pPr>
                    <w:spacing w:before="120" w:after="120"/>
                    <w:rPr>
                      <w:b/>
                      <w:bCs/>
                      <w:sz w:val="18"/>
                      <w:szCs w:val="18"/>
                    </w:rPr>
                  </w:pPr>
                  <w:r w:rsidRPr="00323BCD">
                    <w:rPr>
                      <w:b/>
                      <w:bCs/>
                      <w:sz w:val="18"/>
                      <w:szCs w:val="18"/>
                    </w:rPr>
                    <w:t>95% CI</w:t>
                  </w:r>
                </w:p>
              </w:tc>
              <w:tc>
                <w:tcPr>
                  <w:tcW w:w="1662" w:type="dxa"/>
                </w:tcPr>
                <w:p w14:paraId="54A64409" w14:textId="3F2DB3B3" w:rsidR="00611BB1" w:rsidRPr="00323BCD" w:rsidRDefault="00323BCD" w:rsidP="0062673E">
                  <w:pPr>
                    <w:spacing w:before="120" w:after="120"/>
                    <w:rPr>
                      <w:b/>
                      <w:bCs/>
                      <w:sz w:val="18"/>
                      <w:szCs w:val="18"/>
                    </w:rPr>
                  </w:pPr>
                  <w:r w:rsidRPr="00323BCD">
                    <w:rPr>
                      <w:b/>
                      <w:bCs/>
                      <w:sz w:val="18"/>
                      <w:szCs w:val="18"/>
                    </w:rPr>
                    <w:t>p-value</w:t>
                  </w:r>
                </w:p>
              </w:tc>
              <w:tc>
                <w:tcPr>
                  <w:tcW w:w="1662" w:type="dxa"/>
                </w:tcPr>
                <w:p w14:paraId="098CFFEA" w14:textId="4B5CBC6E" w:rsidR="00611BB1" w:rsidRPr="00323BCD" w:rsidRDefault="00323BCD" w:rsidP="0062673E">
                  <w:pPr>
                    <w:spacing w:before="120" w:after="120"/>
                    <w:rPr>
                      <w:b/>
                      <w:bCs/>
                      <w:sz w:val="18"/>
                      <w:szCs w:val="18"/>
                    </w:rPr>
                  </w:pPr>
                  <w:r w:rsidRPr="00323BCD">
                    <w:rPr>
                      <w:b/>
                      <w:bCs/>
                      <w:sz w:val="18"/>
                      <w:szCs w:val="18"/>
                    </w:rPr>
                    <w:t>I</w:t>
                  </w:r>
                  <w:r w:rsidRPr="00323BCD">
                    <w:rPr>
                      <w:b/>
                      <w:bCs/>
                      <w:sz w:val="18"/>
                      <w:szCs w:val="18"/>
                      <w:vertAlign w:val="superscript"/>
                    </w:rPr>
                    <w:t>2</w:t>
                  </w:r>
                  <w:r w:rsidRPr="00323BCD">
                    <w:rPr>
                      <w:b/>
                      <w:bCs/>
                      <w:sz w:val="18"/>
                      <w:szCs w:val="18"/>
                    </w:rPr>
                    <w:t xml:space="preserve"> (%)</w:t>
                  </w:r>
                </w:p>
              </w:tc>
            </w:tr>
            <w:tr w:rsidR="00611BB1" w:rsidRPr="002C3B29" w14:paraId="12E6222F" w14:textId="77777777" w:rsidTr="00611BB1">
              <w:tc>
                <w:tcPr>
                  <w:tcW w:w="1661" w:type="dxa"/>
                </w:tcPr>
                <w:p w14:paraId="6B0497AA" w14:textId="7F7D668B" w:rsidR="00611BB1" w:rsidRPr="002C3B29" w:rsidRDefault="00323BCD" w:rsidP="0062673E">
                  <w:pPr>
                    <w:spacing w:before="120" w:after="120"/>
                    <w:rPr>
                      <w:sz w:val="18"/>
                      <w:szCs w:val="18"/>
                    </w:rPr>
                  </w:pPr>
                  <w:r>
                    <w:rPr>
                      <w:sz w:val="18"/>
                      <w:szCs w:val="18"/>
                    </w:rPr>
                    <w:t>ARAT</w:t>
                  </w:r>
                </w:p>
              </w:tc>
              <w:tc>
                <w:tcPr>
                  <w:tcW w:w="1661" w:type="dxa"/>
                </w:tcPr>
                <w:p w14:paraId="2A3B5244" w14:textId="0EA1259A" w:rsidR="00611BB1" w:rsidRPr="002C3B29" w:rsidRDefault="008214F0" w:rsidP="0062673E">
                  <w:pPr>
                    <w:spacing w:before="120" w:after="120"/>
                    <w:rPr>
                      <w:sz w:val="18"/>
                      <w:szCs w:val="18"/>
                    </w:rPr>
                  </w:pPr>
                  <w:r>
                    <w:rPr>
                      <w:sz w:val="18"/>
                      <w:szCs w:val="18"/>
                    </w:rPr>
                    <w:t>5</w:t>
                  </w:r>
                </w:p>
              </w:tc>
              <w:tc>
                <w:tcPr>
                  <w:tcW w:w="1661" w:type="dxa"/>
                </w:tcPr>
                <w:p w14:paraId="40CFC34F" w14:textId="7CD7162A" w:rsidR="00611BB1" w:rsidRPr="002C3B29" w:rsidRDefault="008214F0" w:rsidP="0062673E">
                  <w:pPr>
                    <w:spacing w:before="120" w:after="120"/>
                    <w:rPr>
                      <w:sz w:val="18"/>
                      <w:szCs w:val="18"/>
                    </w:rPr>
                  </w:pPr>
                  <w:r>
                    <w:rPr>
                      <w:sz w:val="18"/>
                      <w:szCs w:val="18"/>
                    </w:rPr>
                    <w:t>8.35</w:t>
                  </w:r>
                </w:p>
              </w:tc>
              <w:tc>
                <w:tcPr>
                  <w:tcW w:w="1662" w:type="dxa"/>
                </w:tcPr>
                <w:p w14:paraId="7D8487E9" w14:textId="1E111E79" w:rsidR="00611BB1" w:rsidRPr="002C3B29" w:rsidRDefault="008214F0" w:rsidP="0062673E">
                  <w:pPr>
                    <w:spacing w:before="120" w:after="120"/>
                    <w:rPr>
                      <w:sz w:val="18"/>
                      <w:szCs w:val="18"/>
                    </w:rPr>
                  </w:pPr>
                  <w:r>
                    <w:rPr>
                      <w:sz w:val="18"/>
                      <w:szCs w:val="18"/>
                    </w:rPr>
                    <w:t>1.98-14.71</w:t>
                  </w:r>
                </w:p>
              </w:tc>
              <w:tc>
                <w:tcPr>
                  <w:tcW w:w="1662" w:type="dxa"/>
                </w:tcPr>
                <w:p w14:paraId="605EEA28" w14:textId="7750BF9F" w:rsidR="00611BB1" w:rsidRPr="002C3B29" w:rsidRDefault="00611387" w:rsidP="0062673E">
                  <w:pPr>
                    <w:spacing w:before="120" w:after="120"/>
                    <w:rPr>
                      <w:sz w:val="18"/>
                      <w:szCs w:val="18"/>
                    </w:rPr>
                  </w:pPr>
                  <w:r>
                    <w:rPr>
                      <w:sz w:val="18"/>
                      <w:szCs w:val="18"/>
                    </w:rPr>
                    <w:t>&lt; 0.001</w:t>
                  </w:r>
                </w:p>
              </w:tc>
              <w:tc>
                <w:tcPr>
                  <w:tcW w:w="1662" w:type="dxa"/>
                </w:tcPr>
                <w:p w14:paraId="3449EBC1" w14:textId="2C392F20" w:rsidR="00611BB1" w:rsidRPr="002C3B29" w:rsidRDefault="00611387" w:rsidP="0062673E">
                  <w:pPr>
                    <w:spacing w:before="120" w:after="120"/>
                    <w:rPr>
                      <w:sz w:val="18"/>
                      <w:szCs w:val="18"/>
                    </w:rPr>
                  </w:pPr>
                  <w:r>
                    <w:rPr>
                      <w:sz w:val="18"/>
                      <w:szCs w:val="18"/>
                    </w:rPr>
                    <w:t>86.0</w:t>
                  </w:r>
                </w:p>
              </w:tc>
            </w:tr>
            <w:tr w:rsidR="00611387" w:rsidRPr="002C3B29" w14:paraId="12873D83" w14:textId="77777777" w:rsidTr="00611BB1">
              <w:tc>
                <w:tcPr>
                  <w:tcW w:w="1661" w:type="dxa"/>
                </w:tcPr>
                <w:p w14:paraId="21BA1B1A" w14:textId="4A69DCB1" w:rsidR="00611387" w:rsidRPr="002C3B29" w:rsidRDefault="00611387" w:rsidP="00611387">
                  <w:pPr>
                    <w:spacing w:before="120" w:after="120"/>
                    <w:rPr>
                      <w:sz w:val="18"/>
                      <w:szCs w:val="18"/>
                    </w:rPr>
                  </w:pPr>
                  <w:proofErr w:type="spellStart"/>
                  <w:r>
                    <w:rPr>
                      <w:sz w:val="18"/>
                      <w:szCs w:val="18"/>
                    </w:rPr>
                    <w:t>mBI</w:t>
                  </w:r>
                  <w:proofErr w:type="spellEnd"/>
                </w:p>
              </w:tc>
              <w:tc>
                <w:tcPr>
                  <w:tcW w:w="1661" w:type="dxa"/>
                </w:tcPr>
                <w:p w14:paraId="7BAE667E" w14:textId="28D1AEE0" w:rsidR="00611387" w:rsidRPr="002C3B29" w:rsidRDefault="00611387" w:rsidP="00611387">
                  <w:pPr>
                    <w:spacing w:before="120" w:after="120"/>
                    <w:rPr>
                      <w:sz w:val="18"/>
                      <w:szCs w:val="18"/>
                    </w:rPr>
                  </w:pPr>
                  <w:r>
                    <w:rPr>
                      <w:sz w:val="18"/>
                      <w:szCs w:val="18"/>
                    </w:rPr>
                    <w:t>6</w:t>
                  </w:r>
                </w:p>
              </w:tc>
              <w:tc>
                <w:tcPr>
                  <w:tcW w:w="1661" w:type="dxa"/>
                </w:tcPr>
                <w:p w14:paraId="6C9EFCDC" w14:textId="2DA4880B" w:rsidR="00611387" w:rsidRPr="002C3B29" w:rsidRDefault="00611387" w:rsidP="00611387">
                  <w:pPr>
                    <w:spacing w:before="120" w:after="120"/>
                    <w:rPr>
                      <w:sz w:val="18"/>
                      <w:szCs w:val="18"/>
                    </w:rPr>
                  </w:pPr>
                  <w:r>
                    <w:rPr>
                      <w:sz w:val="18"/>
                      <w:szCs w:val="18"/>
                    </w:rPr>
                    <w:t>10.706</w:t>
                  </w:r>
                </w:p>
              </w:tc>
              <w:tc>
                <w:tcPr>
                  <w:tcW w:w="1662" w:type="dxa"/>
                </w:tcPr>
                <w:p w14:paraId="2A578553" w14:textId="1D5FF383" w:rsidR="00611387" w:rsidRPr="002C3B29" w:rsidRDefault="00611387" w:rsidP="00611387">
                  <w:pPr>
                    <w:spacing w:before="120" w:after="120"/>
                    <w:rPr>
                      <w:sz w:val="18"/>
                      <w:szCs w:val="18"/>
                    </w:rPr>
                  </w:pPr>
                  <w:r>
                    <w:rPr>
                      <w:sz w:val="18"/>
                      <w:szCs w:val="18"/>
                    </w:rPr>
                    <w:t>4.417-16.966</w:t>
                  </w:r>
                </w:p>
              </w:tc>
              <w:tc>
                <w:tcPr>
                  <w:tcW w:w="1662" w:type="dxa"/>
                </w:tcPr>
                <w:p w14:paraId="7AA28F4D" w14:textId="1EA860E9" w:rsidR="00611387" w:rsidRPr="002C3B29" w:rsidRDefault="00611387" w:rsidP="00611387">
                  <w:pPr>
                    <w:spacing w:before="120" w:after="120"/>
                    <w:rPr>
                      <w:sz w:val="18"/>
                      <w:szCs w:val="18"/>
                    </w:rPr>
                  </w:pPr>
                  <w:r>
                    <w:rPr>
                      <w:sz w:val="18"/>
                      <w:szCs w:val="18"/>
                    </w:rPr>
                    <w:t>&lt; 0.001</w:t>
                  </w:r>
                </w:p>
              </w:tc>
              <w:tc>
                <w:tcPr>
                  <w:tcW w:w="1662" w:type="dxa"/>
                </w:tcPr>
                <w:p w14:paraId="4960681F" w14:textId="2E5D9F20" w:rsidR="00611387" w:rsidRPr="002C3B29" w:rsidRDefault="00611387" w:rsidP="00611387">
                  <w:pPr>
                    <w:spacing w:before="120" w:after="120"/>
                    <w:rPr>
                      <w:sz w:val="18"/>
                      <w:szCs w:val="18"/>
                    </w:rPr>
                  </w:pPr>
                  <w:r>
                    <w:rPr>
                      <w:sz w:val="18"/>
                      <w:szCs w:val="18"/>
                    </w:rPr>
                    <w:t>91.2</w:t>
                  </w:r>
                </w:p>
              </w:tc>
            </w:tr>
            <w:tr w:rsidR="00611387" w:rsidRPr="002C3B29" w14:paraId="4D239262" w14:textId="77777777" w:rsidTr="00611BB1">
              <w:tc>
                <w:tcPr>
                  <w:tcW w:w="1661" w:type="dxa"/>
                </w:tcPr>
                <w:p w14:paraId="694F92AB" w14:textId="0B50DFE3" w:rsidR="00611387" w:rsidRPr="002C3B29" w:rsidRDefault="00611387" w:rsidP="00611387">
                  <w:pPr>
                    <w:spacing w:before="120" w:after="120"/>
                    <w:rPr>
                      <w:sz w:val="18"/>
                      <w:szCs w:val="18"/>
                    </w:rPr>
                  </w:pPr>
                  <w:r>
                    <w:rPr>
                      <w:sz w:val="18"/>
                      <w:szCs w:val="18"/>
                    </w:rPr>
                    <w:t>FMA</w:t>
                  </w:r>
                </w:p>
              </w:tc>
              <w:tc>
                <w:tcPr>
                  <w:tcW w:w="1661" w:type="dxa"/>
                </w:tcPr>
                <w:p w14:paraId="2CBAA049" w14:textId="7F06225B" w:rsidR="00611387" w:rsidRPr="002C3B29" w:rsidRDefault="00B52801" w:rsidP="00611387">
                  <w:pPr>
                    <w:spacing w:before="120" w:after="120"/>
                    <w:rPr>
                      <w:sz w:val="18"/>
                      <w:szCs w:val="18"/>
                    </w:rPr>
                  </w:pPr>
                  <w:r>
                    <w:rPr>
                      <w:sz w:val="18"/>
                      <w:szCs w:val="18"/>
                    </w:rPr>
                    <w:t>13</w:t>
                  </w:r>
                </w:p>
              </w:tc>
              <w:tc>
                <w:tcPr>
                  <w:tcW w:w="1661" w:type="dxa"/>
                </w:tcPr>
                <w:p w14:paraId="0EA3D528" w14:textId="7E7DC8C7" w:rsidR="00611387" w:rsidRPr="002C3B29" w:rsidRDefault="00B52801" w:rsidP="00611387">
                  <w:pPr>
                    <w:spacing w:before="120" w:after="120"/>
                    <w:rPr>
                      <w:sz w:val="18"/>
                      <w:szCs w:val="18"/>
                    </w:rPr>
                  </w:pPr>
                  <w:r>
                    <w:rPr>
                      <w:sz w:val="18"/>
                      <w:szCs w:val="18"/>
                    </w:rPr>
                    <w:t>10.822</w:t>
                  </w:r>
                </w:p>
              </w:tc>
              <w:tc>
                <w:tcPr>
                  <w:tcW w:w="1662" w:type="dxa"/>
                </w:tcPr>
                <w:p w14:paraId="3E3521B2" w14:textId="2894C3C5" w:rsidR="00611387" w:rsidRPr="002C3B29" w:rsidRDefault="00B52801" w:rsidP="00611387">
                  <w:pPr>
                    <w:spacing w:before="120" w:after="120"/>
                    <w:rPr>
                      <w:sz w:val="18"/>
                      <w:szCs w:val="18"/>
                    </w:rPr>
                  </w:pPr>
                  <w:r>
                    <w:rPr>
                      <w:sz w:val="18"/>
                      <w:szCs w:val="18"/>
                    </w:rPr>
                    <w:t>7.419-14.226</w:t>
                  </w:r>
                </w:p>
              </w:tc>
              <w:tc>
                <w:tcPr>
                  <w:tcW w:w="1662" w:type="dxa"/>
                </w:tcPr>
                <w:p w14:paraId="175A6C0E" w14:textId="18A67E83" w:rsidR="00611387" w:rsidRPr="002C3B29" w:rsidRDefault="00611387" w:rsidP="00611387">
                  <w:pPr>
                    <w:spacing w:before="120" w:after="120"/>
                    <w:rPr>
                      <w:sz w:val="18"/>
                      <w:szCs w:val="18"/>
                    </w:rPr>
                  </w:pPr>
                  <w:r>
                    <w:rPr>
                      <w:sz w:val="18"/>
                      <w:szCs w:val="18"/>
                    </w:rPr>
                    <w:t>&lt; 0.001</w:t>
                  </w:r>
                </w:p>
              </w:tc>
              <w:tc>
                <w:tcPr>
                  <w:tcW w:w="1662" w:type="dxa"/>
                </w:tcPr>
                <w:p w14:paraId="02F00605" w14:textId="5609161C" w:rsidR="00611387" w:rsidRPr="002C3B29" w:rsidRDefault="00611387" w:rsidP="00611387">
                  <w:pPr>
                    <w:spacing w:before="120" w:after="120"/>
                    <w:rPr>
                      <w:sz w:val="18"/>
                      <w:szCs w:val="18"/>
                    </w:rPr>
                  </w:pPr>
                  <w:r>
                    <w:rPr>
                      <w:sz w:val="18"/>
                      <w:szCs w:val="18"/>
                    </w:rPr>
                    <w:t>85.4</w:t>
                  </w:r>
                </w:p>
              </w:tc>
            </w:tr>
            <w:tr w:rsidR="00611387" w:rsidRPr="002C3B29" w14:paraId="4E955E23" w14:textId="77777777" w:rsidTr="00611BB1">
              <w:tc>
                <w:tcPr>
                  <w:tcW w:w="1661" w:type="dxa"/>
                </w:tcPr>
                <w:p w14:paraId="68B385A7" w14:textId="10A2BF5F" w:rsidR="00611387" w:rsidRPr="002C3B29" w:rsidRDefault="00611387" w:rsidP="00611387">
                  <w:pPr>
                    <w:spacing w:before="120" w:after="120"/>
                    <w:rPr>
                      <w:sz w:val="18"/>
                      <w:szCs w:val="18"/>
                    </w:rPr>
                  </w:pPr>
                  <w:r>
                    <w:rPr>
                      <w:sz w:val="18"/>
                      <w:szCs w:val="18"/>
                    </w:rPr>
                    <w:t>MAL-AOU</w:t>
                  </w:r>
                </w:p>
              </w:tc>
              <w:tc>
                <w:tcPr>
                  <w:tcW w:w="1661" w:type="dxa"/>
                </w:tcPr>
                <w:p w14:paraId="4A1B5685" w14:textId="6E2720D3" w:rsidR="00611387" w:rsidRPr="002C3B29" w:rsidRDefault="00B52801" w:rsidP="00611387">
                  <w:pPr>
                    <w:spacing w:before="120" w:after="120"/>
                    <w:rPr>
                      <w:sz w:val="18"/>
                      <w:szCs w:val="18"/>
                    </w:rPr>
                  </w:pPr>
                  <w:r>
                    <w:rPr>
                      <w:sz w:val="18"/>
                      <w:szCs w:val="18"/>
                    </w:rPr>
                    <w:t>4</w:t>
                  </w:r>
                </w:p>
              </w:tc>
              <w:tc>
                <w:tcPr>
                  <w:tcW w:w="1661" w:type="dxa"/>
                </w:tcPr>
                <w:p w14:paraId="15D31A04" w14:textId="7EBF6F22" w:rsidR="00611387" w:rsidRPr="002C3B29" w:rsidRDefault="00B52801" w:rsidP="00611387">
                  <w:pPr>
                    <w:spacing w:before="120" w:after="120"/>
                    <w:rPr>
                      <w:sz w:val="18"/>
                      <w:szCs w:val="18"/>
                    </w:rPr>
                  </w:pPr>
                  <w:r>
                    <w:rPr>
                      <w:sz w:val="18"/>
                      <w:szCs w:val="18"/>
                    </w:rPr>
                    <w:t>1.014</w:t>
                  </w:r>
                </w:p>
              </w:tc>
              <w:tc>
                <w:tcPr>
                  <w:tcW w:w="1662" w:type="dxa"/>
                </w:tcPr>
                <w:p w14:paraId="5E99BBEE" w14:textId="211FCE59" w:rsidR="00611387" w:rsidRPr="002C3B29" w:rsidRDefault="00B52801" w:rsidP="00611387">
                  <w:pPr>
                    <w:spacing w:before="120" w:after="120"/>
                    <w:rPr>
                      <w:sz w:val="18"/>
                      <w:szCs w:val="18"/>
                    </w:rPr>
                  </w:pPr>
                  <w:r>
                    <w:rPr>
                      <w:sz w:val="18"/>
                      <w:szCs w:val="18"/>
                    </w:rPr>
                    <w:t>-0.114-2.142</w:t>
                  </w:r>
                </w:p>
              </w:tc>
              <w:tc>
                <w:tcPr>
                  <w:tcW w:w="1662" w:type="dxa"/>
                </w:tcPr>
                <w:p w14:paraId="4ACB874E" w14:textId="1DCCCD98" w:rsidR="00611387" w:rsidRPr="002C3B29" w:rsidRDefault="00611387" w:rsidP="00611387">
                  <w:pPr>
                    <w:spacing w:before="120" w:after="120"/>
                    <w:rPr>
                      <w:sz w:val="18"/>
                      <w:szCs w:val="18"/>
                    </w:rPr>
                  </w:pPr>
                  <w:r>
                    <w:rPr>
                      <w:sz w:val="18"/>
                      <w:szCs w:val="18"/>
                    </w:rPr>
                    <w:t>&lt; 0.001</w:t>
                  </w:r>
                </w:p>
              </w:tc>
              <w:tc>
                <w:tcPr>
                  <w:tcW w:w="1662" w:type="dxa"/>
                </w:tcPr>
                <w:p w14:paraId="7D12A01C" w14:textId="384F730B" w:rsidR="00611387" w:rsidRPr="002C3B29" w:rsidRDefault="00611387" w:rsidP="00611387">
                  <w:pPr>
                    <w:spacing w:before="120" w:after="120"/>
                    <w:rPr>
                      <w:sz w:val="18"/>
                      <w:szCs w:val="18"/>
                    </w:rPr>
                  </w:pPr>
                  <w:r>
                    <w:rPr>
                      <w:sz w:val="18"/>
                      <w:szCs w:val="18"/>
                    </w:rPr>
                    <w:t>92.3</w:t>
                  </w:r>
                </w:p>
              </w:tc>
            </w:tr>
            <w:tr w:rsidR="00611387" w:rsidRPr="002C3B29" w14:paraId="79389C34" w14:textId="77777777" w:rsidTr="00611BB1">
              <w:tc>
                <w:tcPr>
                  <w:tcW w:w="1661" w:type="dxa"/>
                </w:tcPr>
                <w:p w14:paraId="53494A3E" w14:textId="121C2390" w:rsidR="00611387" w:rsidRPr="002C3B29" w:rsidRDefault="00611387" w:rsidP="00611387">
                  <w:pPr>
                    <w:spacing w:before="120" w:after="120"/>
                    <w:rPr>
                      <w:sz w:val="18"/>
                      <w:szCs w:val="18"/>
                    </w:rPr>
                  </w:pPr>
                  <w:r>
                    <w:rPr>
                      <w:sz w:val="18"/>
                      <w:szCs w:val="18"/>
                    </w:rPr>
                    <w:t>MAL-QOM</w:t>
                  </w:r>
                </w:p>
              </w:tc>
              <w:tc>
                <w:tcPr>
                  <w:tcW w:w="1661" w:type="dxa"/>
                </w:tcPr>
                <w:p w14:paraId="3DB20B15" w14:textId="6E232AB2" w:rsidR="00611387" w:rsidRPr="002C3B29" w:rsidRDefault="00B52801" w:rsidP="00611387">
                  <w:pPr>
                    <w:spacing w:before="120" w:after="120"/>
                    <w:rPr>
                      <w:sz w:val="18"/>
                      <w:szCs w:val="18"/>
                    </w:rPr>
                  </w:pPr>
                  <w:r>
                    <w:rPr>
                      <w:sz w:val="18"/>
                      <w:szCs w:val="18"/>
                    </w:rPr>
                    <w:t>4</w:t>
                  </w:r>
                </w:p>
              </w:tc>
              <w:tc>
                <w:tcPr>
                  <w:tcW w:w="1661" w:type="dxa"/>
                </w:tcPr>
                <w:p w14:paraId="7260074F" w14:textId="23F13483" w:rsidR="00611387" w:rsidRPr="002C3B29" w:rsidRDefault="00B52801" w:rsidP="00611387">
                  <w:pPr>
                    <w:spacing w:before="120" w:after="120"/>
                    <w:rPr>
                      <w:sz w:val="18"/>
                      <w:szCs w:val="18"/>
                    </w:rPr>
                  </w:pPr>
                  <w:r>
                    <w:rPr>
                      <w:sz w:val="18"/>
                      <w:szCs w:val="18"/>
                    </w:rPr>
                    <w:t>0.812</w:t>
                  </w:r>
                </w:p>
              </w:tc>
              <w:tc>
                <w:tcPr>
                  <w:tcW w:w="1662" w:type="dxa"/>
                </w:tcPr>
                <w:p w14:paraId="69054401" w14:textId="610D23B8" w:rsidR="00611387" w:rsidRPr="002C3B29" w:rsidRDefault="00B52801" w:rsidP="00611387">
                  <w:pPr>
                    <w:spacing w:before="120" w:after="120"/>
                    <w:rPr>
                      <w:sz w:val="18"/>
                      <w:szCs w:val="18"/>
                    </w:rPr>
                  </w:pPr>
                  <w:r>
                    <w:rPr>
                      <w:sz w:val="18"/>
                      <w:szCs w:val="18"/>
                    </w:rPr>
                    <w:t>0.331-1.293</w:t>
                  </w:r>
                </w:p>
              </w:tc>
              <w:tc>
                <w:tcPr>
                  <w:tcW w:w="1662" w:type="dxa"/>
                </w:tcPr>
                <w:p w14:paraId="0A0EC032" w14:textId="55F1FE99" w:rsidR="00611387" w:rsidRPr="002C3B29" w:rsidRDefault="00611387" w:rsidP="00611387">
                  <w:pPr>
                    <w:spacing w:before="120" w:after="120"/>
                    <w:rPr>
                      <w:sz w:val="18"/>
                      <w:szCs w:val="18"/>
                    </w:rPr>
                  </w:pPr>
                  <w:r>
                    <w:rPr>
                      <w:sz w:val="18"/>
                      <w:szCs w:val="18"/>
                    </w:rPr>
                    <w:t>0.074</w:t>
                  </w:r>
                </w:p>
              </w:tc>
              <w:tc>
                <w:tcPr>
                  <w:tcW w:w="1662" w:type="dxa"/>
                </w:tcPr>
                <w:p w14:paraId="72EFEBDE" w14:textId="17DC8194" w:rsidR="00611387" w:rsidRPr="002C3B29" w:rsidRDefault="00611387" w:rsidP="00611387">
                  <w:pPr>
                    <w:spacing w:before="120" w:after="120"/>
                    <w:rPr>
                      <w:sz w:val="18"/>
                      <w:szCs w:val="18"/>
                    </w:rPr>
                  </w:pPr>
                  <w:r>
                    <w:rPr>
                      <w:sz w:val="18"/>
                      <w:szCs w:val="18"/>
                    </w:rPr>
                    <w:t>56.7</w:t>
                  </w:r>
                </w:p>
              </w:tc>
            </w:tr>
            <w:tr w:rsidR="00611387" w:rsidRPr="002C3B29" w14:paraId="78620131" w14:textId="77777777" w:rsidTr="00611BB1">
              <w:tc>
                <w:tcPr>
                  <w:tcW w:w="1661" w:type="dxa"/>
                </w:tcPr>
                <w:p w14:paraId="0BCD8123" w14:textId="014351AE" w:rsidR="00611387" w:rsidRPr="002C3B29" w:rsidRDefault="00611387" w:rsidP="00611387">
                  <w:pPr>
                    <w:spacing w:before="120" w:after="120"/>
                    <w:rPr>
                      <w:sz w:val="18"/>
                      <w:szCs w:val="18"/>
                    </w:rPr>
                  </w:pPr>
                  <w:r>
                    <w:rPr>
                      <w:sz w:val="18"/>
                      <w:szCs w:val="18"/>
                    </w:rPr>
                    <w:t>WMFT</w:t>
                  </w:r>
                </w:p>
              </w:tc>
              <w:tc>
                <w:tcPr>
                  <w:tcW w:w="1661" w:type="dxa"/>
                </w:tcPr>
                <w:p w14:paraId="65DFD422" w14:textId="5629EC2B" w:rsidR="00611387" w:rsidRPr="002C3B29" w:rsidRDefault="00B52801" w:rsidP="00611387">
                  <w:pPr>
                    <w:spacing w:before="120" w:after="120"/>
                    <w:rPr>
                      <w:sz w:val="18"/>
                      <w:szCs w:val="18"/>
                    </w:rPr>
                  </w:pPr>
                  <w:r>
                    <w:rPr>
                      <w:sz w:val="18"/>
                      <w:szCs w:val="18"/>
                    </w:rPr>
                    <w:t>2</w:t>
                  </w:r>
                </w:p>
              </w:tc>
              <w:tc>
                <w:tcPr>
                  <w:tcW w:w="1661" w:type="dxa"/>
                </w:tcPr>
                <w:p w14:paraId="56DA13F0" w14:textId="2210C21F" w:rsidR="00611387" w:rsidRPr="002C3B29" w:rsidRDefault="00B52801" w:rsidP="00611387">
                  <w:pPr>
                    <w:spacing w:before="120" w:after="120"/>
                    <w:rPr>
                      <w:sz w:val="18"/>
                      <w:szCs w:val="18"/>
                    </w:rPr>
                  </w:pPr>
                  <w:r>
                    <w:rPr>
                      <w:sz w:val="18"/>
                      <w:szCs w:val="18"/>
                    </w:rPr>
                    <w:t>5.998</w:t>
                  </w:r>
                </w:p>
              </w:tc>
              <w:tc>
                <w:tcPr>
                  <w:tcW w:w="1662" w:type="dxa"/>
                </w:tcPr>
                <w:p w14:paraId="073BB422" w14:textId="7EB1BF80" w:rsidR="00611387" w:rsidRPr="002C3B29" w:rsidRDefault="00B52801" w:rsidP="00611387">
                  <w:pPr>
                    <w:spacing w:before="120" w:after="120"/>
                    <w:rPr>
                      <w:sz w:val="18"/>
                      <w:szCs w:val="18"/>
                    </w:rPr>
                  </w:pPr>
                  <w:r>
                    <w:rPr>
                      <w:sz w:val="18"/>
                      <w:szCs w:val="18"/>
                    </w:rPr>
                    <w:t>-1.862-13.858</w:t>
                  </w:r>
                </w:p>
              </w:tc>
              <w:tc>
                <w:tcPr>
                  <w:tcW w:w="1662" w:type="dxa"/>
                </w:tcPr>
                <w:p w14:paraId="187A3CF1" w14:textId="3AD0EC4C" w:rsidR="00611387" w:rsidRPr="002C3B29" w:rsidRDefault="00611387" w:rsidP="00611387">
                  <w:pPr>
                    <w:spacing w:before="120" w:after="120"/>
                    <w:rPr>
                      <w:sz w:val="18"/>
                      <w:szCs w:val="18"/>
                    </w:rPr>
                  </w:pPr>
                  <w:r>
                    <w:rPr>
                      <w:sz w:val="18"/>
                      <w:szCs w:val="18"/>
                    </w:rPr>
                    <w:t>0.269</w:t>
                  </w:r>
                </w:p>
              </w:tc>
              <w:tc>
                <w:tcPr>
                  <w:tcW w:w="1662" w:type="dxa"/>
                </w:tcPr>
                <w:p w14:paraId="2480B30F" w14:textId="747298BB" w:rsidR="00611387" w:rsidRPr="002C3B29" w:rsidRDefault="00B52801" w:rsidP="00611387">
                  <w:pPr>
                    <w:spacing w:before="120" w:after="120"/>
                    <w:rPr>
                      <w:sz w:val="18"/>
                      <w:szCs w:val="18"/>
                    </w:rPr>
                  </w:pPr>
                  <w:r>
                    <w:rPr>
                      <w:sz w:val="18"/>
                      <w:szCs w:val="18"/>
                    </w:rPr>
                    <w:t>18.2</w:t>
                  </w:r>
                </w:p>
              </w:tc>
            </w:tr>
          </w:tbl>
          <w:p w14:paraId="652213A9" w14:textId="0C0A59FA" w:rsidR="00611BB1" w:rsidRDefault="00E25A06" w:rsidP="0062673E">
            <w:pPr>
              <w:spacing w:before="120" w:after="120"/>
              <w:rPr>
                <w:sz w:val="18"/>
                <w:szCs w:val="18"/>
              </w:rPr>
            </w:pPr>
            <w:r>
              <w:rPr>
                <w:sz w:val="18"/>
                <w:szCs w:val="18"/>
              </w:rPr>
              <w:t xml:space="preserve">There </w:t>
            </w:r>
            <w:r w:rsidR="00A64A46">
              <w:rPr>
                <w:sz w:val="18"/>
                <w:szCs w:val="18"/>
              </w:rPr>
              <w:t>was on overall</w:t>
            </w:r>
            <w:r>
              <w:rPr>
                <w:sz w:val="18"/>
                <w:szCs w:val="18"/>
              </w:rPr>
              <w:t xml:space="preserve"> significant </w:t>
            </w:r>
            <w:r w:rsidR="00043816">
              <w:rPr>
                <w:sz w:val="18"/>
                <w:szCs w:val="18"/>
              </w:rPr>
              <w:t xml:space="preserve">weighted mean </w:t>
            </w:r>
            <w:r>
              <w:rPr>
                <w:sz w:val="18"/>
                <w:szCs w:val="18"/>
              </w:rPr>
              <w:t>difference</w:t>
            </w:r>
            <w:r w:rsidR="00F90DE1">
              <w:rPr>
                <w:sz w:val="18"/>
                <w:szCs w:val="18"/>
              </w:rPr>
              <w:t xml:space="preserve"> shown by the ARAT </w:t>
            </w:r>
            <w:r w:rsidR="0065426E">
              <w:rPr>
                <w:sz w:val="18"/>
                <w:szCs w:val="18"/>
              </w:rPr>
              <w:t>in favor of</w:t>
            </w:r>
            <w:r w:rsidR="00F90DE1">
              <w:rPr>
                <w:sz w:val="18"/>
                <w:szCs w:val="18"/>
              </w:rPr>
              <w:t xml:space="preserve"> </w:t>
            </w:r>
            <w:r w:rsidR="0065426E">
              <w:rPr>
                <w:sz w:val="18"/>
                <w:szCs w:val="18"/>
              </w:rPr>
              <w:t xml:space="preserve">the </w:t>
            </w:r>
            <w:r w:rsidR="00F90DE1">
              <w:rPr>
                <w:sz w:val="18"/>
                <w:szCs w:val="18"/>
              </w:rPr>
              <w:t xml:space="preserve">CIMT intervention. </w:t>
            </w:r>
            <w:r w:rsidR="00D53FF1">
              <w:rPr>
                <w:sz w:val="18"/>
                <w:szCs w:val="18"/>
              </w:rPr>
              <w:t>High intensity CIMT resulted</w:t>
            </w:r>
            <w:r w:rsidR="008303A6">
              <w:rPr>
                <w:sz w:val="18"/>
                <w:szCs w:val="18"/>
              </w:rPr>
              <w:t xml:space="preserve"> in </w:t>
            </w:r>
            <w:r w:rsidR="00D7674B">
              <w:rPr>
                <w:sz w:val="18"/>
                <w:szCs w:val="18"/>
              </w:rPr>
              <w:t>a non-significant difference</w:t>
            </w:r>
            <w:r w:rsidR="00B51D77">
              <w:rPr>
                <w:sz w:val="18"/>
                <w:szCs w:val="18"/>
              </w:rPr>
              <w:t>, whereas studies with low intensity CIMT yielded a significant difference</w:t>
            </w:r>
            <w:r w:rsidR="00E27D89">
              <w:rPr>
                <w:sz w:val="18"/>
                <w:szCs w:val="18"/>
              </w:rPr>
              <w:t>, supporting its efficacy in acute and sub-acute stroke.</w:t>
            </w:r>
            <w:r w:rsidR="00A6779B">
              <w:rPr>
                <w:sz w:val="18"/>
                <w:szCs w:val="18"/>
              </w:rPr>
              <w:t xml:space="preserve"> The 5 studies </w:t>
            </w:r>
            <w:r w:rsidR="000A384C">
              <w:rPr>
                <w:sz w:val="18"/>
                <w:szCs w:val="18"/>
              </w:rPr>
              <w:t xml:space="preserve">that assessed the ARAT </w:t>
            </w:r>
            <w:r w:rsidR="00CC1245">
              <w:rPr>
                <w:sz w:val="18"/>
                <w:szCs w:val="18"/>
              </w:rPr>
              <w:t xml:space="preserve">were 86% heterogeneous. </w:t>
            </w:r>
          </w:p>
          <w:p w14:paraId="4EE5E52B" w14:textId="057264B3" w:rsidR="00B51D77" w:rsidRDefault="00E27D89" w:rsidP="0062673E">
            <w:pPr>
              <w:spacing w:before="120" w:after="120"/>
              <w:rPr>
                <w:sz w:val="18"/>
                <w:szCs w:val="18"/>
              </w:rPr>
            </w:pPr>
            <w:r>
              <w:rPr>
                <w:sz w:val="18"/>
                <w:szCs w:val="18"/>
              </w:rPr>
              <w:t>There was an overa</w:t>
            </w:r>
            <w:r w:rsidR="00391712">
              <w:rPr>
                <w:sz w:val="18"/>
                <w:szCs w:val="18"/>
              </w:rPr>
              <w:t xml:space="preserve">ll significant </w:t>
            </w:r>
            <w:r w:rsidR="00043816">
              <w:rPr>
                <w:sz w:val="18"/>
                <w:szCs w:val="18"/>
              </w:rPr>
              <w:t xml:space="preserve">standardized mean </w:t>
            </w:r>
            <w:r w:rsidR="00391712">
              <w:rPr>
                <w:sz w:val="18"/>
                <w:szCs w:val="18"/>
              </w:rPr>
              <w:t>difference</w:t>
            </w:r>
            <w:r w:rsidR="008941D2">
              <w:rPr>
                <w:sz w:val="18"/>
                <w:szCs w:val="18"/>
              </w:rPr>
              <w:t xml:space="preserve"> favoring CIMT</w:t>
            </w:r>
            <w:r w:rsidR="00391712">
              <w:rPr>
                <w:sz w:val="18"/>
                <w:szCs w:val="18"/>
              </w:rPr>
              <w:t xml:space="preserve"> </w:t>
            </w:r>
            <w:r w:rsidR="00043816">
              <w:rPr>
                <w:sz w:val="18"/>
                <w:szCs w:val="18"/>
              </w:rPr>
              <w:t>with</w:t>
            </w:r>
            <w:r w:rsidR="00391712">
              <w:rPr>
                <w:sz w:val="18"/>
                <w:szCs w:val="18"/>
              </w:rPr>
              <w:t xml:space="preserve"> the </w:t>
            </w:r>
            <w:proofErr w:type="spellStart"/>
            <w:r w:rsidR="00391712">
              <w:rPr>
                <w:sz w:val="18"/>
                <w:szCs w:val="18"/>
              </w:rPr>
              <w:t>mBI</w:t>
            </w:r>
            <w:proofErr w:type="spellEnd"/>
            <w:r w:rsidR="00391712">
              <w:rPr>
                <w:sz w:val="18"/>
                <w:szCs w:val="18"/>
              </w:rPr>
              <w:t>, representing activities of daily living</w:t>
            </w:r>
            <w:r w:rsidR="00623A69">
              <w:rPr>
                <w:sz w:val="18"/>
                <w:szCs w:val="18"/>
              </w:rPr>
              <w:t>. This held true for both high and low intensity CIMT over control interventions.</w:t>
            </w:r>
            <w:r w:rsidR="00CC1245">
              <w:rPr>
                <w:sz w:val="18"/>
                <w:szCs w:val="18"/>
              </w:rPr>
              <w:t xml:space="preserve"> The </w:t>
            </w:r>
            <w:r w:rsidR="000A384C">
              <w:rPr>
                <w:sz w:val="18"/>
                <w:szCs w:val="18"/>
              </w:rPr>
              <w:t xml:space="preserve">6 studies that assessed the </w:t>
            </w:r>
            <w:proofErr w:type="spellStart"/>
            <w:r w:rsidR="000A384C">
              <w:rPr>
                <w:sz w:val="18"/>
                <w:szCs w:val="18"/>
              </w:rPr>
              <w:t>mBI</w:t>
            </w:r>
            <w:proofErr w:type="spellEnd"/>
            <w:r w:rsidR="000A384C">
              <w:rPr>
                <w:sz w:val="18"/>
                <w:szCs w:val="18"/>
              </w:rPr>
              <w:t xml:space="preserve"> were 91.2% heterogenous.</w:t>
            </w:r>
          </w:p>
          <w:p w14:paraId="0CF578A0" w14:textId="5A181251" w:rsidR="00623A69" w:rsidRDefault="00623A69" w:rsidP="0062673E">
            <w:pPr>
              <w:spacing w:before="120" w:after="120"/>
              <w:rPr>
                <w:sz w:val="18"/>
                <w:szCs w:val="18"/>
              </w:rPr>
            </w:pPr>
            <w:r>
              <w:rPr>
                <w:sz w:val="18"/>
                <w:szCs w:val="18"/>
              </w:rPr>
              <w:t xml:space="preserve">The FMA </w:t>
            </w:r>
            <w:r w:rsidR="00043816">
              <w:rPr>
                <w:sz w:val="18"/>
                <w:szCs w:val="18"/>
              </w:rPr>
              <w:t xml:space="preserve">demonstrated a significant </w:t>
            </w:r>
            <w:r w:rsidR="00951029">
              <w:rPr>
                <w:sz w:val="18"/>
                <w:szCs w:val="18"/>
              </w:rPr>
              <w:t xml:space="preserve">standardized mean difference </w:t>
            </w:r>
            <w:r w:rsidR="00F17413">
              <w:rPr>
                <w:sz w:val="18"/>
                <w:szCs w:val="18"/>
              </w:rPr>
              <w:t>in the overall studies, as well as for both high and low intensity.</w:t>
            </w:r>
            <w:r w:rsidR="00672B77">
              <w:rPr>
                <w:sz w:val="18"/>
                <w:szCs w:val="18"/>
              </w:rPr>
              <w:t xml:space="preserve"> The 13 studies that </w:t>
            </w:r>
            <w:r w:rsidR="00EC4B02">
              <w:rPr>
                <w:sz w:val="18"/>
                <w:szCs w:val="18"/>
              </w:rPr>
              <w:t>assessed the FMA had 85.4% heterogeneity.</w:t>
            </w:r>
          </w:p>
          <w:p w14:paraId="22013B03" w14:textId="06BC9D1B" w:rsidR="00F17413" w:rsidRDefault="00F17413" w:rsidP="0062673E">
            <w:pPr>
              <w:spacing w:before="120" w:after="120"/>
              <w:rPr>
                <w:sz w:val="18"/>
                <w:szCs w:val="18"/>
              </w:rPr>
            </w:pPr>
            <w:r>
              <w:rPr>
                <w:sz w:val="18"/>
                <w:szCs w:val="18"/>
              </w:rPr>
              <w:t xml:space="preserve">The </w:t>
            </w:r>
            <w:r w:rsidR="00B83937">
              <w:rPr>
                <w:sz w:val="18"/>
                <w:szCs w:val="18"/>
              </w:rPr>
              <w:t>meta-analysis found a non-significant weighted mean difference in the MAL-AOU,</w:t>
            </w:r>
            <w:r w:rsidR="007E7300">
              <w:rPr>
                <w:sz w:val="18"/>
                <w:szCs w:val="18"/>
              </w:rPr>
              <w:t xml:space="preserve"> but a significant difference in the MAL-QOM.</w:t>
            </w:r>
            <w:r w:rsidR="00264528">
              <w:rPr>
                <w:sz w:val="18"/>
                <w:szCs w:val="18"/>
              </w:rPr>
              <w:t xml:space="preserve"> However, </w:t>
            </w:r>
            <w:proofErr w:type="gramStart"/>
            <w:r w:rsidR="00264528">
              <w:rPr>
                <w:sz w:val="18"/>
                <w:szCs w:val="18"/>
              </w:rPr>
              <w:t>high</w:t>
            </w:r>
            <w:proofErr w:type="gramEnd"/>
            <w:r w:rsidR="00264528">
              <w:rPr>
                <w:sz w:val="18"/>
                <w:szCs w:val="18"/>
              </w:rPr>
              <w:t xml:space="preserve"> and low intensity CIMT led to significant differences in the MAL-AOU.</w:t>
            </w:r>
            <w:r w:rsidR="0063274D">
              <w:rPr>
                <w:sz w:val="18"/>
                <w:szCs w:val="18"/>
              </w:rPr>
              <w:t xml:space="preserve"> The </w:t>
            </w:r>
            <w:r w:rsidR="00453F5C">
              <w:rPr>
                <w:sz w:val="18"/>
                <w:szCs w:val="18"/>
              </w:rPr>
              <w:t>4 studies that assessed MAL-AOU and MAL-QOM had 92.3% and 56.7% heterogeneity, respectively.</w:t>
            </w:r>
          </w:p>
          <w:p w14:paraId="15E44C5D" w14:textId="77777777" w:rsidR="00602E1D" w:rsidRDefault="005F6D01" w:rsidP="0062673E">
            <w:pPr>
              <w:spacing w:before="120" w:after="120"/>
              <w:rPr>
                <w:sz w:val="18"/>
                <w:szCs w:val="18"/>
              </w:rPr>
            </w:pPr>
            <w:r>
              <w:rPr>
                <w:sz w:val="18"/>
                <w:szCs w:val="18"/>
              </w:rPr>
              <w:t>The weighted mean difference for the WMFT was not found to be significant.</w:t>
            </w:r>
            <w:r w:rsidR="00453F5C">
              <w:rPr>
                <w:sz w:val="18"/>
                <w:szCs w:val="18"/>
              </w:rPr>
              <w:t xml:space="preserve"> The 2 studies that assessed WMFT</w:t>
            </w:r>
            <w:r w:rsidR="008514DF">
              <w:rPr>
                <w:sz w:val="18"/>
                <w:szCs w:val="18"/>
              </w:rPr>
              <w:t xml:space="preserve"> had 18.2% heterogeneity.</w:t>
            </w:r>
          </w:p>
          <w:p w14:paraId="71453154" w14:textId="77777777" w:rsidR="008514DF" w:rsidRDefault="008514DF" w:rsidP="0062673E">
            <w:pPr>
              <w:spacing w:before="120" w:after="120"/>
              <w:rPr>
                <w:sz w:val="18"/>
                <w:szCs w:val="18"/>
              </w:rPr>
            </w:pPr>
          </w:p>
          <w:p w14:paraId="42B25BA6" w14:textId="55103323" w:rsidR="008514DF" w:rsidRPr="002C3B29" w:rsidRDefault="008514DF" w:rsidP="0062673E">
            <w:pPr>
              <w:spacing w:before="120" w:after="120"/>
              <w:rPr>
                <w:sz w:val="18"/>
                <w:szCs w:val="18"/>
              </w:rPr>
            </w:pPr>
            <w:r>
              <w:rPr>
                <w:sz w:val="18"/>
                <w:szCs w:val="18"/>
              </w:rPr>
              <w:lastRenderedPageBreak/>
              <w:t xml:space="preserve">Additionally, publication bias </w:t>
            </w:r>
            <w:r w:rsidR="00FE4DDD">
              <w:rPr>
                <w:sz w:val="18"/>
                <w:szCs w:val="18"/>
              </w:rPr>
              <w:t xml:space="preserve">was evaluated using the </w:t>
            </w:r>
            <w:proofErr w:type="spellStart"/>
            <w:r w:rsidR="00FE4DDD">
              <w:rPr>
                <w:sz w:val="18"/>
                <w:szCs w:val="18"/>
              </w:rPr>
              <w:t>Begg’s</w:t>
            </w:r>
            <w:proofErr w:type="spellEnd"/>
            <w:r w:rsidR="00FE4DDD">
              <w:rPr>
                <w:sz w:val="18"/>
                <w:szCs w:val="18"/>
              </w:rPr>
              <w:t xml:space="preserve"> test and Egger’s test.</w:t>
            </w:r>
            <w:r w:rsidR="00156F28">
              <w:rPr>
                <w:sz w:val="18"/>
                <w:szCs w:val="18"/>
              </w:rPr>
              <w:t xml:space="preserve"> All p-values from each test were above 0.05, so no publication bias was found. </w:t>
            </w:r>
          </w:p>
        </w:tc>
      </w:tr>
      <w:tr w:rsidR="001D4F60" w:rsidRPr="002C3B29" w14:paraId="0A1E4055" w14:textId="77777777" w:rsidTr="001D4F60">
        <w:tc>
          <w:tcPr>
            <w:tcW w:w="10421" w:type="dxa"/>
            <w:shd w:val="clear" w:color="auto" w:fill="E6E6E6"/>
          </w:tcPr>
          <w:p w14:paraId="0270188C" w14:textId="77777777" w:rsidR="001D4F60" w:rsidRPr="002C3B29" w:rsidRDefault="001D4F60" w:rsidP="009E380F">
            <w:pPr>
              <w:spacing w:before="120" w:after="120"/>
              <w:rPr>
                <w:b/>
                <w:sz w:val="18"/>
                <w:szCs w:val="18"/>
              </w:rPr>
            </w:pPr>
            <w:r w:rsidRPr="002C3B29">
              <w:rPr>
                <w:b/>
                <w:sz w:val="18"/>
                <w:szCs w:val="18"/>
              </w:rPr>
              <w:lastRenderedPageBreak/>
              <w:t>Original Authors’ Conclusions</w:t>
            </w:r>
          </w:p>
          <w:p w14:paraId="216A67D6" w14:textId="5767D2CC" w:rsidR="001D4F60" w:rsidRPr="002C3B29" w:rsidRDefault="001D4F60" w:rsidP="009E380F">
            <w:pPr>
              <w:spacing w:before="120" w:after="120"/>
              <w:rPr>
                <w:sz w:val="18"/>
                <w:szCs w:val="18"/>
              </w:rPr>
            </w:pPr>
            <w:r w:rsidRPr="002C3B29">
              <w:rPr>
                <w:sz w:val="18"/>
                <w:szCs w:val="18"/>
              </w:rPr>
              <w:t>[Paraphrase as required. If providing a direct quote, add page number]</w:t>
            </w:r>
          </w:p>
        </w:tc>
      </w:tr>
      <w:tr w:rsidR="001D4F60" w:rsidRPr="002C3B29" w14:paraId="0E1AE997" w14:textId="77777777" w:rsidTr="001D4F60">
        <w:tc>
          <w:tcPr>
            <w:tcW w:w="10421" w:type="dxa"/>
            <w:tcBorders>
              <w:bottom w:val="single" w:sz="4" w:space="0" w:color="auto"/>
            </w:tcBorders>
            <w:shd w:val="clear" w:color="auto" w:fill="auto"/>
          </w:tcPr>
          <w:p w14:paraId="258C3005" w14:textId="3FE9EECC" w:rsidR="001D4F60" w:rsidRPr="002C3B29" w:rsidRDefault="00C579E2" w:rsidP="0062673E">
            <w:pPr>
              <w:spacing w:before="120" w:after="120"/>
              <w:rPr>
                <w:sz w:val="18"/>
                <w:szCs w:val="18"/>
              </w:rPr>
            </w:pPr>
            <w:r>
              <w:rPr>
                <w:sz w:val="18"/>
                <w:szCs w:val="18"/>
              </w:rPr>
              <w:t xml:space="preserve">The findings from this </w:t>
            </w:r>
            <w:r w:rsidR="0061057E">
              <w:rPr>
                <w:sz w:val="18"/>
                <w:szCs w:val="18"/>
              </w:rPr>
              <w:t xml:space="preserve">review suggest that CIMT or </w:t>
            </w:r>
            <w:proofErr w:type="spellStart"/>
            <w:r w:rsidR="0061057E">
              <w:rPr>
                <w:sz w:val="18"/>
                <w:szCs w:val="18"/>
              </w:rPr>
              <w:t>mCIMT</w:t>
            </w:r>
            <w:proofErr w:type="spellEnd"/>
            <w:r w:rsidR="0061057E">
              <w:rPr>
                <w:sz w:val="18"/>
                <w:szCs w:val="18"/>
              </w:rPr>
              <w:t xml:space="preserve"> may have a greater </w:t>
            </w:r>
            <w:r w:rsidR="00304BF0">
              <w:rPr>
                <w:sz w:val="18"/>
                <w:szCs w:val="18"/>
              </w:rPr>
              <w:t xml:space="preserve">effect on </w:t>
            </w:r>
            <w:r w:rsidR="008B6773">
              <w:rPr>
                <w:sz w:val="18"/>
                <w:szCs w:val="18"/>
              </w:rPr>
              <w:t xml:space="preserve">improving </w:t>
            </w:r>
            <w:r w:rsidR="00304BF0">
              <w:rPr>
                <w:sz w:val="18"/>
                <w:szCs w:val="18"/>
              </w:rPr>
              <w:t xml:space="preserve">upper limb function </w:t>
            </w:r>
            <w:r w:rsidR="00086FAB">
              <w:rPr>
                <w:sz w:val="18"/>
                <w:szCs w:val="18"/>
              </w:rPr>
              <w:t xml:space="preserve">and </w:t>
            </w:r>
            <w:r w:rsidR="008B6773">
              <w:rPr>
                <w:sz w:val="18"/>
                <w:szCs w:val="18"/>
              </w:rPr>
              <w:t>activities of daily living</w:t>
            </w:r>
            <w:r w:rsidR="00304BF0">
              <w:rPr>
                <w:sz w:val="18"/>
                <w:szCs w:val="18"/>
              </w:rPr>
              <w:t xml:space="preserve"> for individuals in the acute and sub-acute phases of stroke</w:t>
            </w:r>
            <w:r w:rsidR="006A5E78">
              <w:rPr>
                <w:sz w:val="18"/>
                <w:szCs w:val="18"/>
              </w:rPr>
              <w:t xml:space="preserve"> compared to traditional arm therapy.</w:t>
            </w:r>
            <w:r w:rsidR="00803EE9">
              <w:rPr>
                <w:sz w:val="18"/>
                <w:szCs w:val="18"/>
              </w:rPr>
              <w:t xml:space="preserve"> Low intensity CIMT had advantages over high intensity CIMT </w:t>
            </w:r>
            <w:r w:rsidR="004D5B2F">
              <w:rPr>
                <w:sz w:val="18"/>
                <w:szCs w:val="18"/>
              </w:rPr>
              <w:t xml:space="preserve">with larger </w:t>
            </w:r>
            <w:r w:rsidR="00FC7793">
              <w:rPr>
                <w:sz w:val="18"/>
                <w:szCs w:val="18"/>
              </w:rPr>
              <w:t xml:space="preserve">mean differences, </w:t>
            </w:r>
            <w:r w:rsidR="00552730">
              <w:rPr>
                <w:sz w:val="18"/>
                <w:szCs w:val="18"/>
              </w:rPr>
              <w:t xml:space="preserve">possibly </w:t>
            </w:r>
            <w:r w:rsidR="00FC7793">
              <w:rPr>
                <w:sz w:val="18"/>
                <w:szCs w:val="18"/>
              </w:rPr>
              <w:t xml:space="preserve">corresponding to </w:t>
            </w:r>
            <w:r w:rsidR="00552730">
              <w:rPr>
                <w:sz w:val="18"/>
                <w:szCs w:val="18"/>
              </w:rPr>
              <w:t xml:space="preserve">a more optimal level of therapy for this population that leads to better results. </w:t>
            </w:r>
            <w:r w:rsidR="006946DC">
              <w:rPr>
                <w:sz w:val="18"/>
                <w:szCs w:val="18"/>
              </w:rPr>
              <w:t xml:space="preserve">The authors also </w:t>
            </w:r>
            <w:r w:rsidR="00552730">
              <w:rPr>
                <w:sz w:val="18"/>
                <w:szCs w:val="18"/>
              </w:rPr>
              <w:t xml:space="preserve">propose that </w:t>
            </w:r>
            <w:r w:rsidR="00A30F4B">
              <w:rPr>
                <w:sz w:val="18"/>
                <w:szCs w:val="18"/>
              </w:rPr>
              <w:t xml:space="preserve">the amount of CIMT may play a role in outcomes. Future research involving </w:t>
            </w:r>
            <w:r w:rsidR="009E6B18">
              <w:rPr>
                <w:sz w:val="18"/>
                <w:szCs w:val="18"/>
              </w:rPr>
              <w:t xml:space="preserve">larger scale, well-designed multi-center studies should be conducted to </w:t>
            </w:r>
            <w:r w:rsidR="00855C01">
              <w:rPr>
                <w:sz w:val="18"/>
                <w:szCs w:val="18"/>
              </w:rPr>
              <w:t xml:space="preserve">better quantify the </w:t>
            </w:r>
            <w:r w:rsidR="00D737BA">
              <w:rPr>
                <w:sz w:val="18"/>
                <w:szCs w:val="18"/>
              </w:rPr>
              <w:t xml:space="preserve">effect of CIMT or </w:t>
            </w:r>
            <w:proofErr w:type="spellStart"/>
            <w:r w:rsidR="00D737BA">
              <w:rPr>
                <w:sz w:val="18"/>
                <w:szCs w:val="18"/>
              </w:rPr>
              <w:t>mCIMT</w:t>
            </w:r>
            <w:proofErr w:type="spellEnd"/>
            <w:r w:rsidR="00D737BA">
              <w:rPr>
                <w:sz w:val="18"/>
                <w:szCs w:val="18"/>
              </w:rPr>
              <w:t xml:space="preserve"> on arm motor function in individuals with acute and sub-acute stroke.</w:t>
            </w:r>
          </w:p>
        </w:tc>
      </w:tr>
      <w:tr w:rsidR="001D4F60" w:rsidRPr="002C3B29" w14:paraId="7DCF2093" w14:textId="77777777" w:rsidTr="001D4F60">
        <w:tc>
          <w:tcPr>
            <w:tcW w:w="10421" w:type="dxa"/>
            <w:shd w:val="clear" w:color="auto" w:fill="E6E6E6"/>
          </w:tcPr>
          <w:p w14:paraId="397FFB0E" w14:textId="77777777" w:rsidR="001D4F60" w:rsidRPr="002C3B29" w:rsidRDefault="001D4F60" w:rsidP="009E380F">
            <w:pPr>
              <w:spacing w:before="120" w:after="120"/>
              <w:rPr>
                <w:b/>
                <w:sz w:val="18"/>
                <w:szCs w:val="18"/>
              </w:rPr>
            </w:pPr>
            <w:r w:rsidRPr="002C3B29">
              <w:rPr>
                <w:b/>
                <w:sz w:val="18"/>
                <w:szCs w:val="18"/>
              </w:rPr>
              <w:t>Critical Appraisal</w:t>
            </w:r>
          </w:p>
        </w:tc>
      </w:tr>
      <w:tr w:rsidR="001D4F60" w:rsidRPr="002C3B29" w14:paraId="74B36994" w14:textId="77777777" w:rsidTr="001D4F60">
        <w:tc>
          <w:tcPr>
            <w:tcW w:w="10421" w:type="dxa"/>
            <w:shd w:val="clear" w:color="auto" w:fill="auto"/>
          </w:tcPr>
          <w:p w14:paraId="0E21951A" w14:textId="77777777" w:rsidR="001D4F60" w:rsidRPr="002C3B29" w:rsidRDefault="001D4F60" w:rsidP="009E380F">
            <w:pPr>
              <w:spacing w:before="120" w:after="120"/>
              <w:rPr>
                <w:b/>
                <w:sz w:val="18"/>
                <w:szCs w:val="18"/>
              </w:rPr>
            </w:pPr>
            <w:r w:rsidRPr="002C3B29">
              <w:rPr>
                <w:b/>
                <w:sz w:val="18"/>
                <w:szCs w:val="18"/>
              </w:rPr>
              <w:t>Validity</w:t>
            </w:r>
          </w:p>
          <w:p w14:paraId="3961B6ED" w14:textId="77777777" w:rsidR="001D4F60" w:rsidRPr="002C3B29" w:rsidRDefault="0000738B" w:rsidP="0000738B">
            <w:pPr>
              <w:spacing w:before="120" w:after="120"/>
              <w:rPr>
                <w:sz w:val="18"/>
                <w:szCs w:val="18"/>
              </w:rPr>
            </w:pPr>
            <w:r w:rsidRPr="002C3B29">
              <w:rPr>
                <w:sz w:val="18"/>
                <w:szCs w:val="18"/>
              </w:rPr>
              <w:t>[Summarize the internal and external validity of the study. Highlight key strengths and weaknesses. Comment on the overall evidence quality provided by this study.]</w:t>
            </w:r>
          </w:p>
        </w:tc>
      </w:tr>
      <w:tr w:rsidR="001D4F60" w:rsidRPr="002C3B29" w14:paraId="088F46DD" w14:textId="77777777" w:rsidTr="001D4F60">
        <w:tc>
          <w:tcPr>
            <w:tcW w:w="10421" w:type="dxa"/>
            <w:shd w:val="clear" w:color="auto" w:fill="auto"/>
          </w:tcPr>
          <w:p w14:paraId="539EA791" w14:textId="31B37B4C" w:rsidR="001D4F60" w:rsidRPr="002C3B29" w:rsidRDefault="0077081A" w:rsidP="0062673E">
            <w:pPr>
              <w:spacing w:before="120" w:after="120"/>
              <w:rPr>
                <w:sz w:val="18"/>
                <w:szCs w:val="18"/>
              </w:rPr>
            </w:pPr>
            <w:r>
              <w:rPr>
                <w:sz w:val="18"/>
                <w:szCs w:val="18"/>
              </w:rPr>
              <w:t xml:space="preserve">This level 1 systematic review and meta-analysis by Liu et al. </w:t>
            </w:r>
            <w:r w:rsidR="00EB2D60">
              <w:rPr>
                <w:sz w:val="18"/>
                <w:szCs w:val="18"/>
              </w:rPr>
              <w:t xml:space="preserve">leads to </w:t>
            </w:r>
            <w:r w:rsidR="00717A78">
              <w:rPr>
                <w:sz w:val="18"/>
                <w:szCs w:val="18"/>
              </w:rPr>
              <w:t>high confidence in the results of this research study</w:t>
            </w:r>
            <w:r w:rsidR="00EB2D60">
              <w:rPr>
                <w:sz w:val="18"/>
                <w:szCs w:val="18"/>
              </w:rPr>
              <w:t xml:space="preserve"> due to the AMSTAR-2 quality assessment. </w:t>
            </w:r>
            <w:r w:rsidR="003B5037">
              <w:rPr>
                <w:sz w:val="18"/>
                <w:szCs w:val="18"/>
              </w:rPr>
              <w:t xml:space="preserve">The only concern that came from this assessment were that the authors did not specify why they chose </w:t>
            </w:r>
            <w:r w:rsidR="00F46A6E">
              <w:rPr>
                <w:sz w:val="18"/>
                <w:szCs w:val="18"/>
              </w:rPr>
              <w:t>RCTs as the only included study designs for review</w:t>
            </w:r>
            <w:r w:rsidR="00AB5061">
              <w:rPr>
                <w:sz w:val="18"/>
                <w:szCs w:val="18"/>
              </w:rPr>
              <w:t xml:space="preserve">. </w:t>
            </w:r>
            <w:r w:rsidR="00D95C23">
              <w:rPr>
                <w:sz w:val="18"/>
                <w:szCs w:val="18"/>
              </w:rPr>
              <w:t xml:space="preserve">Other weaknesses of this review </w:t>
            </w:r>
            <w:r w:rsidR="00B805D8">
              <w:rPr>
                <w:sz w:val="18"/>
                <w:szCs w:val="18"/>
              </w:rPr>
              <w:t xml:space="preserve">pertain to inclusion criteria of the included studies, involving </w:t>
            </w:r>
            <w:r w:rsidR="00767077">
              <w:rPr>
                <w:sz w:val="18"/>
                <w:szCs w:val="18"/>
              </w:rPr>
              <w:t xml:space="preserve">the variability of </w:t>
            </w:r>
            <w:r w:rsidR="00591D39">
              <w:rPr>
                <w:sz w:val="18"/>
                <w:szCs w:val="18"/>
              </w:rPr>
              <w:t>acuity after stroke within 4 months</w:t>
            </w:r>
            <w:r w:rsidR="00403098">
              <w:rPr>
                <w:sz w:val="18"/>
                <w:szCs w:val="18"/>
              </w:rPr>
              <w:t xml:space="preserve"> and variations in intervention intensity and duration</w:t>
            </w:r>
            <w:r w:rsidR="000814FD">
              <w:rPr>
                <w:sz w:val="18"/>
                <w:szCs w:val="18"/>
              </w:rPr>
              <w:t xml:space="preserve">, which led to heterogeneity in </w:t>
            </w:r>
            <w:r w:rsidR="00B805D8">
              <w:rPr>
                <w:sz w:val="18"/>
                <w:szCs w:val="18"/>
              </w:rPr>
              <w:t>results,</w:t>
            </w:r>
            <w:r w:rsidR="00FE3B79">
              <w:rPr>
                <w:sz w:val="18"/>
                <w:szCs w:val="18"/>
              </w:rPr>
              <w:t xml:space="preserve"> and </w:t>
            </w:r>
            <w:r w:rsidR="00B805D8">
              <w:rPr>
                <w:sz w:val="18"/>
                <w:szCs w:val="18"/>
              </w:rPr>
              <w:t>this may affect reliability</w:t>
            </w:r>
            <w:r w:rsidR="000814FD">
              <w:rPr>
                <w:sz w:val="18"/>
                <w:szCs w:val="18"/>
              </w:rPr>
              <w:t xml:space="preserve">. Additionally, </w:t>
            </w:r>
            <w:r w:rsidR="002A014C">
              <w:rPr>
                <w:sz w:val="18"/>
                <w:szCs w:val="18"/>
              </w:rPr>
              <w:t xml:space="preserve">outcomes were only </w:t>
            </w:r>
            <w:r w:rsidR="00FE3B79">
              <w:rPr>
                <w:sz w:val="18"/>
                <w:szCs w:val="18"/>
              </w:rPr>
              <w:t>analyzed</w:t>
            </w:r>
            <w:r w:rsidR="002A014C">
              <w:rPr>
                <w:sz w:val="18"/>
                <w:szCs w:val="18"/>
              </w:rPr>
              <w:t xml:space="preserve"> in the short-term with no </w:t>
            </w:r>
            <w:r w:rsidR="00C11977">
              <w:rPr>
                <w:sz w:val="18"/>
                <w:szCs w:val="18"/>
              </w:rPr>
              <w:t>analysis for long-term data over 3 months</w:t>
            </w:r>
            <w:r w:rsidR="002A014C">
              <w:rPr>
                <w:sz w:val="18"/>
                <w:szCs w:val="18"/>
              </w:rPr>
              <w:t xml:space="preserve"> to indicate the </w:t>
            </w:r>
            <w:r w:rsidR="00FE3B79">
              <w:rPr>
                <w:sz w:val="18"/>
                <w:szCs w:val="18"/>
              </w:rPr>
              <w:t>lasting effects of CIMT.</w:t>
            </w:r>
            <w:r w:rsidR="00A80C88">
              <w:rPr>
                <w:sz w:val="18"/>
                <w:szCs w:val="18"/>
              </w:rPr>
              <w:t xml:space="preserve"> The meta-analysis only used outcomes after rehabilitation to reduce heterogeneity. </w:t>
            </w:r>
            <w:r w:rsidR="005B613F">
              <w:rPr>
                <w:sz w:val="18"/>
                <w:szCs w:val="18"/>
              </w:rPr>
              <w:t xml:space="preserve">Key strengths were the large sample size of </w:t>
            </w:r>
            <w:r w:rsidR="00362A61">
              <w:rPr>
                <w:sz w:val="18"/>
                <w:szCs w:val="18"/>
              </w:rPr>
              <w:t xml:space="preserve">738 participants, the range of outcome measures to capture UE function, and </w:t>
            </w:r>
            <w:r w:rsidR="003A4E92">
              <w:rPr>
                <w:sz w:val="18"/>
                <w:szCs w:val="18"/>
              </w:rPr>
              <w:t>a comprehensive search strategy</w:t>
            </w:r>
            <w:r w:rsidR="002A7CE4">
              <w:rPr>
                <w:sz w:val="18"/>
                <w:szCs w:val="18"/>
              </w:rPr>
              <w:t>.</w:t>
            </w:r>
            <w:r w:rsidR="001C7B58">
              <w:rPr>
                <w:sz w:val="18"/>
                <w:szCs w:val="18"/>
              </w:rPr>
              <w:t xml:space="preserve"> Also, no RCTs with a score below 5 on the </w:t>
            </w:r>
            <w:proofErr w:type="spellStart"/>
            <w:r w:rsidR="001C7B58">
              <w:rPr>
                <w:sz w:val="18"/>
                <w:szCs w:val="18"/>
              </w:rPr>
              <w:t>PEDro</w:t>
            </w:r>
            <w:proofErr w:type="spellEnd"/>
            <w:r w:rsidR="001C7B58">
              <w:rPr>
                <w:sz w:val="18"/>
                <w:szCs w:val="18"/>
              </w:rPr>
              <w:t xml:space="preserve"> scale were included for analysis.</w:t>
            </w:r>
            <w:r w:rsidR="009752C8">
              <w:rPr>
                <w:sz w:val="18"/>
                <w:szCs w:val="18"/>
              </w:rPr>
              <w:t xml:space="preserve"> </w:t>
            </w:r>
            <w:r w:rsidR="00AA077C">
              <w:rPr>
                <w:sz w:val="18"/>
                <w:szCs w:val="18"/>
              </w:rPr>
              <w:t xml:space="preserve">The quality of included studies ranged from fair to good, </w:t>
            </w:r>
            <w:r w:rsidR="00841833">
              <w:rPr>
                <w:sz w:val="18"/>
                <w:szCs w:val="18"/>
              </w:rPr>
              <w:t xml:space="preserve">but no trials were considered excellent, so this was a limitation. </w:t>
            </w:r>
            <w:r w:rsidR="009752C8">
              <w:rPr>
                <w:sz w:val="18"/>
                <w:szCs w:val="18"/>
              </w:rPr>
              <w:t>The overall evidence quality from this publication ha</w:t>
            </w:r>
            <w:r w:rsidR="006D14EA">
              <w:rPr>
                <w:sz w:val="18"/>
                <w:szCs w:val="18"/>
              </w:rPr>
              <w:t xml:space="preserve">s </w:t>
            </w:r>
            <w:r w:rsidR="007B4B9E">
              <w:rPr>
                <w:sz w:val="18"/>
                <w:szCs w:val="18"/>
              </w:rPr>
              <w:t>moderately high</w:t>
            </w:r>
            <w:r w:rsidR="006D14EA">
              <w:rPr>
                <w:sz w:val="18"/>
                <w:szCs w:val="18"/>
              </w:rPr>
              <w:t xml:space="preserve"> </w:t>
            </w:r>
            <w:r w:rsidR="002A3F14">
              <w:rPr>
                <w:sz w:val="18"/>
                <w:szCs w:val="18"/>
              </w:rPr>
              <w:t>validity but</w:t>
            </w:r>
            <w:r w:rsidR="006D14EA">
              <w:rPr>
                <w:sz w:val="18"/>
                <w:szCs w:val="18"/>
              </w:rPr>
              <w:t xml:space="preserve"> is limited by several shortcomings to support its reliability</w:t>
            </w:r>
            <w:r w:rsidR="002A3F14">
              <w:rPr>
                <w:sz w:val="18"/>
                <w:szCs w:val="18"/>
              </w:rPr>
              <w:t>.</w:t>
            </w:r>
          </w:p>
        </w:tc>
      </w:tr>
      <w:tr w:rsidR="001D4F60" w:rsidRPr="002C3B29" w14:paraId="379B4D20" w14:textId="77777777" w:rsidTr="001D4F60">
        <w:tc>
          <w:tcPr>
            <w:tcW w:w="10421" w:type="dxa"/>
            <w:shd w:val="clear" w:color="auto" w:fill="auto"/>
          </w:tcPr>
          <w:p w14:paraId="7B9E2FF3" w14:textId="77777777" w:rsidR="001D4F60" w:rsidRPr="002C3B29" w:rsidRDefault="001D4F60" w:rsidP="009E380F">
            <w:pPr>
              <w:spacing w:before="120" w:after="120"/>
              <w:jc w:val="both"/>
              <w:rPr>
                <w:b/>
                <w:sz w:val="18"/>
                <w:szCs w:val="18"/>
              </w:rPr>
            </w:pPr>
            <w:r w:rsidRPr="002C3B29">
              <w:rPr>
                <w:b/>
                <w:sz w:val="18"/>
                <w:szCs w:val="18"/>
              </w:rPr>
              <w:t>Interpretation of Results</w:t>
            </w:r>
          </w:p>
          <w:p w14:paraId="7EA268CC" w14:textId="450ED15F" w:rsidR="001D4F60" w:rsidRPr="002C3B29" w:rsidRDefault="00F81BE7" w:rsidP="009E380F">
            <w:pPr>
              <w:spacing w:before="120" w:after="120"/>
              <w:jc w:val="both"/>
              <w:rPr>
                <w:sz w:val="18"/>
                <w:szCs w:val="18"/>
              </w:rPr>
            </w:pPr>
            <w:r w:rsidRPr="002C3B29">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C3B29" w14:paraId="613428E7" w14:textId="77777777" w:rsidTr="0000738B">
        <w:trPr>
          <w:trHeight w:val="1365"/>
        </w:trPr>
        <w:tc>
          <w:tcPr>
            <w:tcW w:w="10421" w:type="dxa"/>
            <w:shd w:val="clear" w:color="auto" w:fill="auto"/>
          </w:tcPr>
          <w:p w14:paraId="6E377944" w14:textId="58A23DC9" w:rsidR="001D4F60" w:rsidRPr="002C3B29" w:rsidRDefault="00F11306" w:rsidP="0062673E">
            <w:pPr>
              <w:spacing w:before="120" w:after="120"/>
              <w:rPr>
                <w:sz w:val="18"/>
                <w:szCs w:val="18"/>
              </w:rPr>
            </w:pPr>
            <w:r>
              <w:rPr>
                <w:sz w:val="18"/>
                <w:szCs w:val="18"/>
              </w:rPr>
              <w:t>This systematic review was set apart by the focus placed on individuals post-stroke who were in the acute and sub-acute phases of recovery</w:t>
            </w:r>
            <w:r w:rsidR="005F7CDA">
              <w:rPr>
                <w:sz w:val="18"/>
                <w:szCs w:val="18"/>
              </w:rPr>
              <w:t xml:space="preserve">, compared to previous work that has looked more at the implications of CIMT in chronic stroke. </w:t>
            </w:r>
            <w:r w:rsidR="009906C6">
              <w:rPr>
                <w:sz w:val="18"/>
                <w:szCs w:val="18"/>
              </w:rPr>
              <w:t xml:space="preserve">Significant differences were seen in measures of the ARAT, </w:t>
            </w:r>
            <w:proofErr w:type="spellStart"/>
            <w:r w:rsidR="009906C6">
              <w:rPr>
                <w:sz w:val="18"/>
                <w:szCs w:val="18"/>
              </w:rPr>
              <w:t>mBI</w:t>
            </w:r>
            <w:proofErr w:type="spellEnd"/>
            <w:r w:rsidR="009906C6">
              <w:rPr>
                <w:sz w:val="18"/>
                <w:szCs w:val="18"/>
              </w:rPr>
              <w:t>, FMA, and MAL-QOM</w:t>
            </w:r>
            <w:r w:rsidR="002A6E93">
              <w:rPr>
                <w:sz w:val="18"/>
                <w:szCs w:val="18"/>
              </w:rPr>
              <w:t>, which are all indicators of upper extremity function</w:t>
            </w:r>
            <w:r w:rsidR="00C62B75">
              <w:rPr>
                <w:sz w:val="18"/>
                <w:szCs w:val="18"/>
              </w:rPr>
              <w:t xml:space="preserve"> and motor performance. </w:t>
            </w:r>
            <w:r w:rsidR="00F92F4E">
              <w:rPr>
                <w:sz w:val="18"/>
                <w:szCs w:val="18"/>
              </w:rPr>
              <w:t>This is signified</w:t>
            </w:r>
            <w:r w:rsidR="00B52C8B">
              <w:rPr>
                <w:sz w:val="18"/>
                <w:szCs w:val="18"/>
              </w:rPr>
              <w:t xml:space="preserve"> when the 95% CI does not include zero. </w:t>
            </w:r>
            <w:r w:rsidR="000B323E">
              <w:rPr>
                <w:sz w:val="18"/>
                <w:szCs w:val="18"/>
              </w:rPr>
              <w:t xml:space="preserve">However, most of the confidence intervals are rather wide, </w:t>
            </w:r>
            <w:r w:rsidR="00E21975">
              <w:rPr>
                <w:sz w:val="18"/>
                <w:szCs w:val="18"/>
              </w:rPr>
              <w:t xml:space="preserve">indicating greater variability in the data. The MAL-QOM has a </w:t>
            </w:r>
            <w:r w:rsidR="008352AE">
              <w:rPr>
                <w:sz w:val="18"/>
                <w:szCs w:val="18"/>
              </w:rPr>
              <w:t>narrower</w:t>
            </w:r>
            <w:r w:rsidR="00E21975">
              <w:rPr>
                <w:sz w:val="18"/>
                <w:szCs w:val="18"/>
              </w:rPr>
              <w:t xml:space="preserve"> confidence interval</w:t>
            </w:r>
            <w:r w:rsidR="008352AE">
              <w:rPr>
                <w:sz w:val="18"/>
                <w:szCs w:val="18"/>
              </w:rPr>
              <w:t xml:space="preserve"> of 0.331-1.293</w:t>
            </w:r>
            <w:r w:rsidR="00E21975">
              <w:rPr>
                <w:sz w:val="18"/>
                <w:szCs w:val="18"/>
              </w:rPr>
              <w:t xml:space="preserve">, which shows there was less variability and </w:t>
            </w:r>
            <w:r w:rsidR="008352AE">
              <w:rPr>
                <w:sz w:val="18"/>
                <w:szCs w:val="18"/>
              </w:rPr>
              <w:t xml:space="preserve">greater precision. This </w:t>
            </w:r>
            <w:r w:rsidR="0066507B">
              <w:rPr>
                <w:sz w:val="18"/>
                <w:szCs w:val="18"/>
              </w:rPr>
              <w:t>demonstrates</w:t>
            </w:r>
            <w:r w:rsidR="008352AE">
              <w:rPr>
                <w:sz w:val="18"/>
                <w:szCs w:val="18"/>
              </w:rPr>
              <w:t xml:space="preserve"> that </w:t>
            </w:r>
            <w:r w:rsidR="005826B4">
              <w:rPr>
                <w:sz w:val="18"/>
                <w:szCs w:val="18"/>
              </w:rPr>
              <w:t xml:space="preserve">the improvement of quality of movement following CIMT in those 4 trials </w:t>
            </w:r>
            <w:r w:rsidR="005539DF">
              <w:rPr>
                <w:sz w:val="18"/>
                <w:szCs w:val="18"/>
              </w:rPr>
              <w:t xml:space="preserve">can be more confidently attributed to the intervention. </w:t>
            </w:r>
            <w:r w:rsidR="00F81555">
              <w:rPr>
                <w:sz w:val="18"/>
                <w:szCs w:val="18"/>
              </w:rPr>
              <w:t xml:space="preserve">Heterogeneity was </w:t>
            </w:r>
            <w:r w:rsidR="00004498">
              <w:rPr>
                <w:sz w:val="18"/>
                <w:szCs w:val="18"/>
              </w:rPr>
              <w:t>high for many of the compared trials that used the same outcome measures</w:t>
            </w:r>
            <w:r w:rsidR="0030426A">
              <w:rPr>
                <w:sz w:val="18"/>
                <w:szCs w:val="18"/>
              </w:rPr>
              <w:t xml:space="preserve">. However, </w:t>
            </w:r>
            <w:r w:rsidR="00AA7F98">
              <w:rPr>
                <w:sz w:val="18"/>
                <w:szCs w:val="18"/>
              </w:rPr>
              <w:t>analysing</w:t>
            </w:r>
            <w:r w:rsidR="0030426A">
              <w:rPr>
                <w:sz w:val="18"/>
                <w:szCs w:val="18"/>
              </w:rPr>
              <w:t xml:space="preserve"> trials into sub-groups based on the intensity of </w:t>
            </w:r>
            <w:r w:rsidR="00AA7F98">
              <w:rPr>
                <w:sz w:val="18"/>
                <w:szCs w:val="18"/>
              </w:rPr>
              <w:t>CIMT led to decreased heterogeneity</w:t>
            </w:r>
            <w:r w:rsidR="004F13AA">
              <w:rPr>
                <w:sz w:val="18"/>
                <w:szCs w:val="18"/>
              </w:rPr>
              <w:t xml:space="preserve"> and significant differences remained in favor of CIMT compared to control groups. </w:t>
            </w:r>
            <w:r w:rsidR="00D27D07">
              <w:rPr>
                <w:sz w:val="18"/>
                <w:szCs w:val="18"/>
              </w:rPr>
              <w:t xml:space="preserve">The results of this systematic review suggest that </w:t>
            </w:r>
            <w:r w:rsidR="00882EA6">
              <w:rPr>
                <w:sz w:val="18"/>
                <w:szCs w:val="18"/>
              </w:rPr>
              <w:t xml:space="preserve">CIMT is favorable over control interventions for </w:t>
            </w:r>
            <w:r w:rsidR="001B30C4">
              <w:rPr>
                <w:sz w:val="18"/>
                <w:szCs w:val="18"/>
              </w:rPr>
              <w:t xml:space="preserve">arm motor function and daily living in acute and sub-acute stroke, but this evidence does not guarantee </w:t>
            </w:r>
            <w:r w:rsidR="00932B93">
              <w:rPr>
                <w:sz w:val="18"/>
                <w:szCs w:val="18"/>
              </w:rPr>
              <w:t xml:space="preserve">CIMT may always result in superior benefits and </w:t>
            </w:r>
            <w:r w:rsidR="00DF538A">
              <w:rPr>
                <w:sz w:val="18"/>
                <w:szCs w:val="18"/>
              </w:rPr>
              <w:t xml:space="preserve">more consistent research is needed to establish </w:t>
            </w:r>
            <w:r w:rsidR="00A402B2">
              <w:rPr>
                <w:sz w:val="18"/>
                <w:szCs w:val="18"/>
              </w:rPr>
              <w:t xml:space="preserve">an optimal protocol and </w:t>
            </w:r>
            <w:r w:rsidR="005D7178">
              <w:rPr>
                <w:sz w:val="18"/>
                <w:szCs w:val="18"/>
              </w:rPr>
              <w:t xml:space="preserve">confirm the comparison with higher quality </w:t>
            </w:r>
            <w:r w:rsidR="005452FF">
              <w:rPr>
                <w:sz w:val="18"/>
                <w:szCs w:val="18"/>
              </w:rPr>
              <w:t>studies.</w:t>
            </w:r>
            <w:r w:rsidR="00F93117">
              <w:rPr>
                <w:sz w:val="18"/>
                <w:szCs w:val="18"/>
              </w:rPr>
              <w:t xml:space="preserve"> It remains unclear whether CIMT or </w:t>
            </w:r>
            <w:proofErr w:type="spellStart"/>
            <w:r w:rsidR="00F93117">
              <w:rPr>
                <w:sz w:val="18"/>
                <w:szCs w:val="18"/>
              </w:rPr>
              <w:t>mCIMT</w:t>
            </w:r>
            <w:proofErr w:type="spellEnd"/>
            <w:r w:rsidR="00F93117">
              <w:rPr>
                <w:sz w:val="18"/>
                <w:szCs w:val="18"/>
              </w:rPr>
              <w:t xml:space="preserve"> should be used for acute and sub-acute stroke.</w:t>
            </w:r>
            <w:r w:rsidR="00AB0E56">
              <w:rPr>
                <w:sz w:val="18"/>
                <w:szCs w:val="18"/>
              </w:rPr>
              <w:t xml:space="preserve"> It would have been more </w:t>
            </w:r>
            <w:r w:rsidR="004B56DB">
              <w:rPr>
                <w:sz w:val="18"/>
                <w:szCs w:val="18"/>
              </w:rPr>
              <w:t>informative if consistent CIMT protocols were used</w:t>
            </w:r>
            <w:r w:rsidR="0001735E">
              <w:rPr>
                <w:sz w:val="18"/>
                <w:szCs w:val="18"/>
              </w:rPr>
              <w:t xml:space="preserve"> to demonstrate significant effects, as well as comparisons between CIMT protocols.</w:t>
            </w:r>
          </w:p>
        </w:tc>
      </w:tr>
      <w:tr w:rsidR="0000738B" w:rsidRPr="002C3B29" w14:paraId="0A3A2B23" w14:textId="77777777" w:rsidTr="0000738B">
        <w:trPr>
          <w:trHeight w:val="759"/>
        </w:trPr>
        <w:tc>
          <w:tcPr>
            <w:tcW w:w="10421" w:type="dxa"/>
            <w:shd w:val="clear" w:color="auto" w:fill="auto"/>
          </w:tcPr>
          <w:p w14:paraId="291201DB" w14:textId="77777777" w:rsidR="0000738B" w:rsidRPr="002C3B29" w:rsidRDefault="0000738B" w:rsidP="0000738B">
            <w:pPr>
              <w:spacing w:before="120" w:after="120"/>
              <w:jc w:val="both"/>
              <w:rPr>
                <w:b/>
                <w:sz w:val="18"/>
                <w:szCs w:val="18"/>
              </w:rPr>
            </w:pPr>
            <w:r w:rsidRPr="002C3B29">
              <w:rPr>
                <w:b/>
                <w:sz w:val="18"/>
                <w:szCs w:val="18"/>
              </w:rPr>
              <w:t>Applicability of Study Results</w:t>
            </w:r>
          </w:p>
          <w:p w14:paraId="32DE0387" w14:textId="77777777" w:rsidR="0000738B" w:rsidRPr="002C3B29" w:rsidRDefault="0000738B" w:rsidP="00D66665">
            <w:pPr>
              <w:spacing w:before="120" w:after="120"/>
              <w:rPr>
                <w:sz w:val="18"/>
                <w:szCs w:val="18"/>
              </w:rPr>
            </w:pPr>
            <w:r w:rsidRPr="002C3B29">
              <w:rPr>
                <w:sz w:val="18"/>
                <w:szCs w:val="18"/>
              </w:rPr>
              <w:t xml:space="preserve">[Describe </w:t>
            </w:r>
            <w:r w:rsidR="00D66665" w:rsidRPr="002C3B29">
              <w:rPr>
                <w:sz w:val="18"/>
                <w:szCs w:val="18"/>
              </w:rPr>
              <w:t>the relevance and applicability of the study</w:t>
            </w:r>
            <w:r w:rsidRPr="002C3B29">
              <w:rPr>
                <w:sz w:val="18"/>
                <w:szCs w:val="18"/>
              </w:rPr>
              <w:t xml:space="preserve"> to your clinical question and scenario</w:t>
            </w:r>
            <w:r w:rsidR="00D66665" w:rsidRPr="002C3B29">
              <w:rPr>
                <w:sz w:val="18"/>
                <w:szCs w:val="18"/>
              </w:rPr>
              <w:t>. Consider the practicality and feasibility of the intervention in your discussion of the evidence applicability.</w:t>
            </w:r>
            <w:r w:rsidRPr="002C3B29">
              <w:rPr>
                <w:sz w:val="18"/>
                <w:szCs w:val="18"/>
              </w:rPr>
              <w:t>]</w:t>
            </w:r>
          </w:p>
        </w:tc>
      </w:tr>
      <w:tr w:rsidR="0000738B" w:rsidRPr="002C3B29" w14:paraId="080FBFFA" w14:textId="77777777" w:rsidTr="001D4F60">
        <w:trPr>
          <w:trHeight w:val="1594"/>
        </w:trPr>
        <w:tc>
          <w:tcPr>
            <w:tcW w:w="10421" w:type="dxa"/>
            <w:tcBorders>
              <w:bottom w:val="single" w:sz="4" w:space="0" w:color="auto"/>
            </w:tcBorders>
            <w:shd w:val="clear" w:color="auto" w:fill="auto"/>
          </w:tcPr>
          <w:p w14:paraId="5D545A0E" w14:textId="49E61D87" w:rsidR="0000738B" w:rsidRPr="005452FF" w:rsidRDefault="005452FF" w:rsidP="0062673E">
            <w:pPr>
              <w:spacing w:before="120" w:after="120"/>
              <w:rPr>
                <w:bCs/>
                <w:sz w:val="18"/>
                <w:szCs w:val="18"/>
              </w:rPr>
            </w:pPr>
            <w:r>
              <w:rPr>
                <w:bCs/>
                <w:sz w:val="18"/>
                <w:szCs w:val="18"/>
              </w:rPr>
              <w:lastRenderedPageBreak/>
              <w:t xml:space="preserve">The </w:t>
            </w:r>
            <w:r w:rsidR="00F93117">
              <w:rPr>
                <w:bCs/>
                <w:sz w:val="18"/>
                <w:szCs w:val="18"/>
              </w:rPr>
              <w:t>findings from the systematic review by Liu et al. are highly relevant to my clinical question and scenario as a direct comparison was made between CIMT</w:t>
            </w:r>
            <w:r w:rsidR="00657381">
              <w:rPr>
                <w:bCs/>
                <w:sz w:val="18"/>
                <w:szCs w:val="18"/>
              </w:rPr>
              <w:t xml:space="preserve"> and conventional therapy as a control intervention. </w:t>
            </w:r>
            <w:r w:rsidR="00826573">
              <w:rPr>
                <w:bCs/>
                <w:sz w:val="18"/>
                <w:szCs w:val="18"/>
              </w:rPr>
              <w:t xml:space="preserve">The control therapies were not </w:t>
            </w:r>
            <w:r w:rsidR="00EA22D9">
              <w:rPr>
                <w:bCs/>
                <w:sz w:val="18"/>
                <w:szCs w:val="18"/>
              </w:rPr>
              <w:t xml:space="preserve">concretely specified and likely varied across included studies. The protocols for CIMT </w:t>
            </w:r>
            <w:r w:rsidR="00B46099">
              <w:rPr>
                <w:bCs/>
                <w:sz w:val="18"/>
                <w:szCs w:val="18"/>
              </w:rPr>
              <w:t xml:space="preserve">concerning length of therapy and intensity were also variable across studies. </w:t>
            </w:r>
            <w:r w:rsidR="001D7AA8">
              <w:rPr>
                <w:bCs/>
                <w:sz w:val="18"/>
                <w:szCs w:val="18"/>
              </w:rPr>
              <w:t xml:space="preserve">It was most common for CIMT to last for 2 weeks and time in therapy consisted of </w:t>
            </w:r>
            <w:r w:rsidR="00AF7718">
              <w:rPr>
                <w:bCs/>
                <w:sz w:val="18"/>
                <w:szCs w:val="18"/>
              </w:rPr>
              <w:t xml:space="preserve">2-3 hours/day for 5 days/week. This may be </w:t>
            </w:r>
            <w:r w:rsidR="00B17DDE">
              <w:rPr>
                <w:bCs/>
                <w:sz w:val="18"/>
                <w:szCs w:val="18"/>
              </w:rPr>
              <w:t xml:space="preserve">the best approach </w:t>
            </w:r>
            <w:r w:rsidR="006C30D0">
              <w:rPr>
                <w:bCs/>
                <w:sz w:val="18"/>
                <w:szCs w:val="18"/>
              </w:rPr>
              <w:t xml:space="preserve">as it is considered low intensity, which led to superior results </w:t>
            </w:r>
            <w:r w:rsidR="00587D93">
              <w:rPr>
                <w:bCs/>
                <w:sz w:val="18"/>
                <w:szCs w:val="18"/>
              </w:rPr>
              <w:t xml:space="preserve">over high intensity CIMT in this population. </w:t>
            </w:r>
            <w:r w:rsidR="00F273EA">
              <w:rPr>
                <w:bCs/>
                <w:sz w:val="18"/>
                <w:szCs w:val="18"/>
              </w:rPr>
              <w:t xml:space="preserve">CIMT appears to be a worthwhile intervention for individuals after stroke within 6 months post-onset with the goal of improving </w:t>
            </w:r>
            <w:r w:rsidR="00864747">
              <w:rPr>
                <w:bCs/>
                <w:sz w:val="18"/>
                <w:szCs w:val="18"/>
              </w:rPr>
              <w:t>motor function of the involved upper extremity. It is promising that this intervention will lead to results in the short-term, but long-term results need to be investigated.</w:t>
            </w:r>
          </w:p>
        </w:tc>
      </w:tr>
    </w:tbl>
    <w:p w14:paraId="5F449B15" w14:textId="77777777" w:rsidR="001D4F60" w:rsidRPr="002C3B29" w:rsidRDefault="001D4F60" w:rsidP="001D4F60">
      <w:pPr>
        <w:spacing w:before="240" w:after="240"/>
        <w:rPr>
          <w:b/>
          <w:sz w:val="18"/>
          <w:szCs w:val="18"/>
        </w:rPr>
      </w:pPr>
    </w:p>
    <w:p w14:paraId="65FE567C" w14:textId="7D9214AC" w:rsidR="001D4F60" w:rsidRPr="002C3B29" w:rsidRDefault="001D4F60" w:rsidP="001D4F60">
      <w:pPr>
        <w:spacing w:before="240" w:after="240"/>
        <w:rPr>
          <w:b/>
          <w:sz w:val="18"/>
          <w:szCs w:val="18"/>
        </w:rPr>
      </w:pPr>
      <w:r w:rsidRPr="002C3B29">
        <w:rPr>
          <w:b/>
          <w:sz w:val="18"/>
          <w:szCs w:val="18"/>
        </w:rPr>
        <w:t>(2) Description and appraisal of (</w:t>
      </w:r>
      <w:r w:rsidR="007650CA" w:rsidRPr="002C3B29">
        <w:rPr>
          <w:b/>
          <w:sz w:val="18"/>
          <w:szCs w:val="18"/>
        </w:rPr>
        <w:t>Constraint-Induced Movement Therapy Compared to Dose-Matched Interventions for Upper-Limb Dysfunction in Adult Survivors of Stroke: A Systematic Review with Meta-analysis</w:t>
      </w:r>
      <w:r w:rsidRPr="002C3B29">
        <w:rPr>
          <w:b/>
          <w:sz w:val="18"/>
          <w:szCs w:val="18"/>
        </w:rPr>
        <w:t>) by (</w:t>
      </w:r>
      <w:r w:rsidR="007650CA" w:rsidRPr="002C3B29">
        <w:rPr>
          <w:b/>
          <w:sz w:val="18"/>
          <w:szCs w:val="18"/>
        </w:rPr>
        <w:t>Stevenson et al.</w:t>
      </w:r>
      <w:r w:rsidRPr="002C3B29">
        <w:rPr>
          <w:b/>
          <w:sz w:val="18"/>
          <w:szCs w:val="18"/>
        </w:rPr>
        <w:t xml:space="preserve">, </w:t>
      </w:r>
      <w:r w:rsidR="009278E9" w:rsidRPr="002C3B29">
        <w:rPr>
          <w:b/>
          <w:sz w:val="18"/>
          <w:szCs w:val="18"/>
        </w:rPr>
        <w:t>2012</w:t>
      </w:r>
      <w:r w:rsidRPr="002C3B29">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C3B29" w14:paraId="25650365" w14:textId="77777777" w:rsidTr="00FE7016">
        <w:tc>
          <w:tcPr>
            <w:tcW w:w="10195" w:type="dxa"/>
            <w:shd w:val="clear" w:color="auto" w:fill="E6E6E6"/>
          </w:tcPr>
          <w:p w14:paraId="6948B56D" w14:textId="77777777" w:rsidR="0000738B" w:rsidRPr="002C3B29" w:rsidRDefault="0000738B" w:rsidP="00B82150">
            <w:pPr>
              <w:spacing w:before="120" w:after="120"/>
              <w:rPr>
                <w:b/>
                <w:sz w:val="18"/>
                <w:szCs w:val="18"/>
              </w:rPr>
            </w:pPr>
            <w:r w:rsidRPr="002C3B29">
              <w:rPr>
                <w:b/>
                <w:sz w:val="18"/>
                <w:szCs w:val="18"/>
              </w:rPr>
              <w:t>Aim/Objective of the Study/Systematic Review:</w:t>
            </w:r>
          </w:p>
        </w:tc>
      </w:tr>
      <w:tr w:rsidR="0000738B" w:rsidRPr="002C3B29" w14:paraId="0590EC07" w14:textId="77777777" w:rsidTr="00FE7016">
        <w:tc>
          <w:tcPr>
            <w:tcW w:w="10195" w:type="dxa"/>
            <w:tcBorders>
              <w:bottom w:val="single" w:sz="4" w:space="0" w:color="auto"/>
            </w:tcBorders>
            <w:shd w:val="clear" w:color="auto" w:fill="auto"/>
          </w:tcPr>
          <w:p w14:paraId="176E827E" w14:textId="1FE9B9DC" w:rsidR="0000738B" w:rsidRPr="002C3B29" w:rsidRDefault="00372448" w:rsidP="00CE5387">
            <w:pPr>
              <w:spacing w:before="120" w:after="120"/>
              <w:rPr>
                <w:sz w:val="18"/>
                <w:szCs w:val="18"/>
              </w:rPr>
            </w:pPr>
            <w:r w:rsidRPr="002C3B29">
              <w:rPr>
                <w:sz w:val="18"/>
                <w:szCs w:val="18"/>
              </w:rPr>
              <w:t>Stevenson et al.</w:t>
            </w:r>
            <w:r w:rsidR="001A7F07" w:rsidRPr="002C3B29">
              <w:rPr>
                <w:sz w:val="18"/>
                <w:szCs w:val="18"/>
              </w:rPr>
              <w:t xml:space="preserve"> </w:t>
            </w:r>
            <w:r w:rsidR="004030CB" w:rsidRPr="002C3B29">
              <w:rPr>
                <w:sz w:val="18"/>
                <w:szCs w:val="18"/>
              </w:rPr>
              <w:t xml:space="preserve">carried out this systematic review to evaluate the </w:t>
            </w:r>
            <w:r w:rsidR="00794209" w:rsidRPr="002C3B29">
              <w:rPr>
                <w:sz w:val="18"/>
                <w:szCs w:val="18"/>
              </w:rPr>
              <w:t xml:space="preserve">efficacy of CIMT in improving upper limb function of adults who have had a stroke, compared to interventions </w:t>
            </w:r>
            <w:r w:rsidR="000675C7" w:rsidRPr="002C3B29">
              <w:rPr>
                <w:sz w:val="18"/>
                <w:szCs w:val="18"/>
              </w:rPr>
              <w:t xml:space="preserve">with similar </w:t>
            </w:r>
            <w:r w:rsidR="00CD33D1" w:rsidRPr="002C3B29">
              <w:rPr>
                <w:sz w:val="18"/>
                <w:szCs w:val="18"/>
              </w:rPr>
              <w:t>duration of therapy</w:t>
            </w:r>
            <w:r w:rsidR="009D5F03" w:rsidRPr="002C3B29">
              <w:rPr>
                <w:sz w:val="18"/>
                <w:szCs w:val="18"/>
              </w:rPr>
              <w:t xml:space="preserve">. </w:t>
            </w:r>
            <w:r w:rsidR="00886B1D" w:rsidRPr="002C3B29">
              <w:rPr>
                <w:sz w:val="18"/>
                <w:szCs w:val="18"/>
              </w:rPr>
              <w:t xml:space="preserve">Although the efficacy of CIMT has been reported </w:t>
            </w:r>
            <w:r w:rsidR="00D140E1" w:rsidRPr="002C3B29">
              <w:rPr>
                <w:sz w:val="18"/>
                <w:szCs w:val="18"/>
              </w:rPr>
              <w:t xml:space="preserve">in several previous systematic reviews, there have been limitations of </w:t>
            </w:r>
            <w:r w:rsidR="0039029B" w:rsidRPr="002C3B29">
              <w:rPr>
                <w:sz w:val="18"/>
                <w:szCs w:val="18"/>
              </w:rPr>
              <w:t>methodological quality and variability of control interventions. The authors aimed to address this</w:t>
            </w:r>
            <w:r w:rsidR="00E14214" w:rsidRPr="002C3B29">
              <w:rPr>
                <w:sz w:val="18"/>
                <w:szCs w:val="18"/>
              </w:rPr>
              <w:t xml:space="preserve"> gap in the literature by investigating whether CIMT </w:t>
            </w:r>
            <w:r w:rsidR="00562ABC" w:rsidRPr="002C3B29">
              <w:rPr>
                <w:sz w:val="18"/>
                <w:szCs w:val="18"/>
              </w:rPr>
              <w:t xml:space="preserve">is an effective treatment due to </w:t>
            </w:r>
            <w:r w:rsidR="003C76EB" w:rsidRPr="002C3B29">
              <w:rPr>
                <w:sz w:val="18"/>
                <w:szCs w:val="18"/>
              </w:rPr>
              <w:t xml:space="preserve">increased amount of practice or </w:t>
            </w:r>
            <w:r w:rsidR="00911B91" w:rsidRPr="002C3B29">
              <w:rPr>
                <w:sz w:val="18"/>
                <w:szCs w:val="18"/>
              </w:rPr>
              <w:t xml:space="preserve">if </w:t>
            </w:r>
            <w:r w:rsidR="00C9465C" w:rsidRPr="002C3B29">
              <w:rPr>
                <w:sz w:val="18"/>
                <w:szCs w:val="18"/>
              </w:rPr>
              <w:t>its</w:t>
            </w:r>
            <w:r w:rsidR="00911B91" w:rsidRPr="002C3B29">
              <w:rPr>
                <w:sz w:val="18"/>
                <w:szCs w:val="18"/>
              </w:rPr>
              <w:t xml:space="preserve"> efficacy remains superior when compared to dose-matched control interventions.</w:t>
            </w:r>
          </w:p>
        </w:tc>
      </w:tr>
      <w:tr w:rsidR="0000738B" w:rsidRPr="002C3B29" w14:paraId="68334FA4" w14:textId="77777777" w:rsidTr="00FE7016">
        <w:tc>
          <w:tcPr>
            <w:tcW w:w="10195" w:type="dxa"/>
            <w:shd w:val="clear" w:color="auto" w:fill="E6E6E6"/>
          </w:tcPr>
          <w:p w14:paraId="23BB6A43" w14:textId="77777777" w:rsidR="0000738B" w:rsidRPr="002C3B29" w:rsidRDefault="0000738B" w:rsidP="00B82150">
            <w:pPr>
              <w:spacing w:before="120" w:after="120"/>
              <w:jc w:val="both"/>
              <w:rPr>
                <w:b/>
                <w:sz w:val="18"/>
                <w:szCs w:val="18"/>
              </w:rPr>
            </w:pPr>
            <w:r w:rsidRPr="002C3B29">
              <w:rPr>
                <w:b/>
                <w:sz w:val="18"/>
                <w:szCs w:val="18"/>
              </w:rPr>
              <w:t>Study Design</w:t>
            </w:r>
          </w:p>
          <w:p w14:paraId="67E85C23" w14:textId="12AE33A7" w:rsidR="0000738B" w:rsidRPr="002C3B29" w:rsidRDefault="0000738B" w:rsidP="00B82150">
            <w:pPr>
              <w:spacing w:before="120" w:after="120"/>
              <w:jc w:val="both"/>
              <w:rPr>
                <w:sz w:val="18"/>
                <w:szCs w:val="18"/>
              </w:rPr>
            </w:pPr>
            <w:r w:rsidRPr="002C3B29">
              <w:rPr>
                <w:sz w:val="18"/>
                <w:szCs w:val="18"/>
              </w:rPr>
              <w:t>[e.g., systematic review, cohort, randomised controlled trial, qualitative study, grounded theory. Includes information about study characteristics such as blinding and allocation concealment. When were outcomes measured, if relevant]</w:t>
            </w:r>
          </w:p>
          <w:p w14:paraId="582395B6" w14:textId="40004B8F" w:rsidR="0000738B" w:rsidRPr="002C3B29" w:rsidRDefault="0000738B" w:rsidP="00B82150">
            <w:pPr>
              <w:spacing w:before="120" w:after="120"/>
              <w:jc w:val="both"/>
              <w:rPr>
                <w:sz w:val="18"/>
                <w:szCs w:val="18"/>
              </w:rPr>
            </w:pPr>
            <w:r w:rsidRPr="002C3B29">
              <w:rPr>
                <w:sz w:val="18"/>
                <w:szCs w:val="18"/>
              </w:rPr>
              <w:t>Note: For systematic review, use headings ‘search strategy’, ‘selection criteria’, ‘methods’ etc. For qualitative studies, identify data collection/analyses methods.</w:t>
            </w:r>
          </w:p>
        </w:tc>
      </w:tr>
      <w:tr w:rsidR="0000738B" w:rsidRPr="002C3B29" w14:paraId="42543D8F" w14:textId="77777777" w:rsidTr="00FE7016">
        <w:tc>
          <w:tcPr>
            <w:tcW w:w="10195" w:type="dxa"/>
            <w:tcBorders>
              <w:bottom w:val="single" w:sz="4" w:space="0" w:color="auto"/>
            </w:tcBorders>
            <w:shd w:val="clear" w:color="auto" w:fill="auto"/>
          </w:tcPr>
          <w:p w14:paraId="51035F1D" w14:textId="7E2A1FB7" w:rsidR="0000738B" w:rsidRPr="002C3B29" w:rsidRDefault="00B6137F" w:rsidP="00B6137F">
            <w:pPr>
              <w:spacing w:before="120" w:after="120"/>
              <w:rPr>
                <w:sz w:val="18"/>
                <w:szCs w:val="18"/>
              </w:rPr>
            </w:pPr>
            <w:r w:rsidRPr="002C3B29">
              <w:rPr>
                <w:sz w:val="18"/>
                <w:szCs w:val="18"/>
              </w:rPr>
              <w:t xml:space="preserve">This study by Stevenson et al., is a systematic review and meta-analysis of </w:t>
            </w:r>
            <w:r w:rsidR="00CE5387" w:rsidRPr="002C3B29">
              <w:rPr>
                <w:sz w:val="18"/>
                <w:szCs w:val="18"/>
              </w:rPr>
              <w:t>RCTs and crossover studies.</w:t>
            </w:r>
          </w:p>
          <w:p w14:paraId="7749D051" w14:textId="6F04A517" w:rsidR="00CE5387" w:rsidRPr="002C3B29" w:rsidRDefault="00CE5387" w:rsidP="00B6137F">
            <w:pPr>
              <w:spacing w:before="120" w:after="120"/>
              <w:rPr>
                <w:sz w:val="18"/>
                <w:szCs w:val="18"/>
              </w:rPr>
            </w:pPr>
            <w:r w:rsidRPr="002C3B29">
              <w:rPr>
                <w:b/>
                <w:bCs/>
                <w:sz w:val="18"/>
                <w:szCs w:val="18"/>
              </w:rPr>
              <w:t>Search Strategy</w:t>
            </w:r>
            <w:r w:rsidRPr="002C3B29">
              <w:rPr>
                <w:sz w:val="18"/>
                <w:szCs w:val="18"/>
              </w:rPr>
              <w:t>:</w:t>
            </w:r>
            <w:r w:rsidR="00CB44A2" w:rsidRPr="002C3B29">
              <w:rPr>
                <w:sz w:val="18"/>
                <w:szCs w:val="18"/>
              </w:rPr>
              <w:t xml:space="preserve"> The authors </w:t>
            </w:r>
            <w:r w:rsidR="004A44AA" w:rsidRPr="002C3B29">
              <w:rPr>
                <w:sz w:val="18"/>
                <w:szCs w:val="18"/>
              </w:rPr>
              <w:t xml:space="preserve">implemented a search of the literature using terms </w:t>
            </w:r>
            <w:r w:rsidR="00850B4B" w:rsidRPr="002C3B29">
              <w:rPr>
                <w:sz w:val="18"/>
                <w:szCs w:val="18"/>
              </w:rPr>
              <w:t>such as constraint-induced therapy, cerebrovascular disorders, upper extremity</w:t>
            </w:r>
            <w:r w:rsidR="00F07B64" w:rsidRPr="002C3B29">
              <w:rPr>
                <w:sz w:val="18"/>
                <w:szCs w:val="18"/>
              </w:rPr>
              <w:t xml:space="preserve">, and adult, as well as other related </w:t>
            </w:r>
            <w:r w:rsidR="00912B12" w:rsidRPr="002C3B29">
              <w:rPr>
                <w:sz w:val="18"/>
                <w:szCs w:val="18"/>
              </w:rPr>
              <w:t xml:space="preserve">words for each category according to </w:t>
            </w:r>
            <w:r w:rsidR="002243CF" w:rsidRPr="002C3B29">
              <w:rPr>
                <w:sz w:val="18"/>
                <w:szCs w:val="18"/>
              </w:rPr>
              <w:t xml:space="preserve">their search strategy for CINAHL reported in the Appendix. </w:t>
            </w:r>
            <w:r w:rsidR="00D02518" w:rsidRPr="002C3B29">
              <w:rPr>
                <w:sz w:val="18"/>
                <w:szCs w:val="18"/>
              </w:rPr>
              <w:t>490 total results were identified through database searching</w:t>
            </w:r>
            <w:r w:rsidR="00BE01E5" w:rsidRPr="002C3B29">
              <w:rPr>
                <w:sz w:val="18"/>
                <w:szCs w:val="18"/>
              </w:rPr>
              <w:t>.</w:t>
            </w:r>
          </w:p>
          <w:p w14:paraId="2E6113A3" w14:textId="329094AD" w:rsidR="00CE5387" w:rsidRPr="002C3B29" w:rsidRDefault="00CE5387" w:rsidP="00B6137F">
            <w:pPr>
              <w:spacing w:before="120" w:after="120"/>
              <w:rPr>
                <w:sz w:val="18"/>
                <w:szCs w:val="18"/>
              </w:rPr>
            </w:pPr>
            <w:r w:rsidRPr="002C3B29">
              <w:rPr>
                <w:b/>
                <w:bCs/>
                <w:sz w:val="18"/>
                <w:szCs w:val="18"/>
              </w:rPr>
              <w:t>Selection Criteria</w:t>
            </w:r>
            <w:r w:rsidRPr="002C3B29">
              <w:rPr>
                <w:sz w:val="18"/>
                <w:szCs w:val="18"/>
              </w:rPr>
              <w:t>:</w:t>
            </w:r>
            <w:r w:rsidR="00BE01E5" w:rsidRPr="002C3B29">
              <w:rPr>
                <w:sz w:val="18"/>
                <w:szCs w:val="18"/>
              </w:rPr>
              <w:t xml:space="preserve"> </w:t>
            </w:r>
            <w:r w:rsidR="00CF7065" w:rsidRPr="002C3B29">
              <w:rPr>
                <w:sz w:val="18"/>
                <w:szCs w:val="18"/>
              </w:rPr>
              <w:t>To</w:t>
            </w:r>
            <w:r w:rsidR="00BE01E5" w:rsidRPr="002C3B29">
              <w:rPr>
                <w:sz w:val="18"/>
                <w:szCs w:val="18"/>
              </w:rPr>
              <w:t xml:space="preserve"> be accepted </w:t>
            </w:r>
            <w:r w:rsidR="00CF7065" w:rsidRPr="002C3B29">
              <w:rPr>
                <w:sz w:val="18"/>
                <w:szCs w:val="18"/>
              </w:rPr>
              <w:t xml:space="preserve">for this systematic review, studies must have had a randomized controlled or crossover design, </w:t>
            </w:r>
            <w:r w:rsidR="00337147" w:rsidRPr="002C3B29">
              <w:rPr>
                <w:sz w:val="18"/>
                <w:szCs w:val="18"/>
              </w:rPr>
              <w:t xml:space="preserve">involved adult survivors of stroke, </w:t>
            </w:r>
            <w:r w:rsidR="0005436B" w:rsidRPr="002C3B29">
              <w:rPr>
                <w:sz w:val="18"/>
                <w:szCs w:val="18"/>
              </w:rPr>
              <w:t xml:space="preserve">had a CIMT intervention with </w:t>
            </w:r>
            <w:r w:rsidR="006E19FC" w:rsidRPr="002C3B29">
              <w:rPr>
                <w:sz w:val="18"/>
                <w:szCs w:val="18"/>
              </w:rPr>
              <w:t>supervised training and restraint components, and had a control group with equal therapy time to the CIMT group.</w:t>
            </w:r>
            <w:r w:rsidR="002A4C46" w:rsidRPr="002C3B29">
              <w:rPr>
                <w:sz w:val="18"/>
                <w:szCs w:val="18"/>
              </w:rPr>
              <w:t xml:space="preserve"> Studies were excluded if they did not have a dose-matched control intervention.</w:t>
            </w:r>
            <w:r w:rsidR="00943E34">
              <w:rPr>
                <w:sz w:val="18"/>
                <w:szCs w:val="18"/>
              </w:rPr>
              <w:t xml:space="preserve"> </w:t>
            </w:r>
            <w:r w:rsidR="00943E34" w:rsidRPr="002C3B29">
              <w:rPr>
                <w:sz w:val="18"/>
                <w:szCs w:val="18"/>
              </w:rPr>
              <w:t>Study procedures were in accordance with PRISMA guidelines.</w:t>
            </w:r>
          </w:p>
          <w:p w14:paraId="7593CE0A" w14:textId="49FF203F" w:rsidR="00CE5387" w:rsidRPr="002C3B29" w:rsidRDefault="00CE5387" w:rsidP="00B6137F">
            <w:pPr>
              <w:spacing w:before="120" w:after="120"/>
              <w:rPr>
                <w:sz w:val="18"/>
                <w:szCs w:val="18"/>
              </w:rPr>
            </w:pPr>
            <w:r w:rsidRPr="002C3B29">
              <w:rPr>
                <w:b/>
                <w:bCs/>
                <w:sz w:val="18"/>
                <w:szCs w:val="18"/>
              </w:rPr>
              <w:t>Methods</w:t>
            </w:r>
            <w:r w:rsidRPr="002C3B29">
              <w:rPr>
                <w:sz w:val="18"/>
                <w:szCs w:val="18"/>
              </w:rPr>
              <w:t>:</w:t>
            </w:r>
            <w:r w:rsidR="00960262" w:rsidRPr="002C3B29">
              <w:rPr>
                <w:sz w:val="18"/>
                <w:szCs w:val="18"/>
              </w:rPr>
              <w:t xml:space="preserve"> A search was conducted of CINAHL, Cochrane Library, Embase, National Rehabilitation Centre, </w:t>
            </w:r>
            <w:proofErr w:type="spellStart"/>
            <w:r w:rsidR="00960262" w:rsidRPr="002C3B29">
              <w:rPr>
                <w:sz w:val="18"/>
                <w:szCs w:val="18"/>
              </w:rPr>
              <w:t>PEDro</w:t>
            </w:r>
            <w:proofErr w:type="spellEnd"/>
            <w:r w:rsidR="00960262" w:rsidRPr="002C3B29">
              <w:rPr>
                <w:sz w:val="18"/>
                <w:szCs w:val="18"/>
              </w:rPr>
              <w:t xml:space="preserve">, PubMed, Scopus, and Web of Science </w:t>
            </w:r>
            <w:r w:rsidR="00D71441" w:rsidRPr="002C3B29">
              <w:rPr>
                <w:sz w:val="18"/>
                <w:szCs w:val="18"/>
              </w:rPr>
              <w:t>between the inception of each database to February 2011.</w:t>
            </w:r>
            <w:r w:rsidR="005D50B2" w:rsidRPr="002C3B29">
              <w:rPr>
                <w:sz w:val="18"/>
                <w:szCs w:val="18"/>
              </w:rPr>
              <w:t xml:space="preserve"> </w:t>
            </w:r>
            <w:r w:rsidR="00BD6A9D" w:rsidRPr="002C3B29">
              <w:rPr>
                <w:sz w:val="18"/>
                <w:szCs w:val="18"/>
              </w:rPr>
              <w:t xml:space="preserve">Also, </w:t>
            </w:r>
            <w:r w:rsidR="00E5655F" w:rsidRPr="002C3B29">
              <w:rPr>
                <w:sz w:val="18"/>
                <w:szCs w:val="18"/>
              </w:rPr>
              <w:t>tables of contents were hand-searched in multiple journals for January 2010</w:t>
            </w:r>
            <w:r w:rsidR="002F6EE4" w:rsidRPr="002C3B29">
              <w:rPr>
                <w:sz w:val="18"/>
                <w:szCs w:val="18"/>
              </w:rPr>
              <w:t xml:space="preserve"> through February 2011. </w:t>
            </w:r>
            <w:r w:rsidR="0011752B" w:rsidRPr="002C3B29">
              <w:rPr>
                <w:sz w:val="18"/>
                <w:szCs w:val="18"/>
              </w:rPr>
              <w:t xml:space="preserve">Titles and abstracts were </w:t>
            </w:r>
            <w:r w:rsidR="001E78F0" w:rsidRPr="002C3B29">
              <w:rPr>
                <w:sz w:val="18"/>
                <w:szCs w:val="18"/>
              </w:rPr>
              <w:t>screened</w:t>
            </w:r>
            <w:r w:rsidR="0011752B" w:rsidRPr="002C3B29">
              <w:rPr>
                <w:sz w:val="18"/>
                <w:szCs w:val="18"/>
              </w:rPr>
              <w:t xml:space="preserve"> by two authors</w:t>
            </w:r>
            <w:r w:rsidR="001E78F0" w:rsidRPr="002C3B29">
              <w:rPr>
                <w:sz w:val="18"/>
                <w:szCs w:val="18"/>
              </w:rPr>
              <w:t>, then full texts were reviewed</w:t>
            </w:r>
            <w:r w:rsidR="008806F6" w:rsidRPr="002C3B29">
              <w:rPr>
                <w:sz w:val="18"/>
                <w:szCs w:val="18"/>
              </w:rPr>
              <w:t xml:space="preserve"> if more information was needed to </w:t>
            </w:r>
            <w:proofErr w:type="gramStart"/>
            <w:r w:rsidR="008806F6" w:rsidRPr="002C3B29">
              <w:rPr>
                <w:sz w:val="18"/>
                <w:szCs w:val="18"/>
              </w:rPr>
              <w:t>make a decision</w:t>
            </w:r>
            <w:proofErr w:type="gramEnd"/>
            <w:r w:rsidR="008806F6" w:rsidRPr="002C3B29">
              <w:rPr>
                <w:sz w:val="18"/>
                <w:szCs w:val="18"/>
              </w:rPr>
              <w:t xml:space="preserve"> for inclusion.</w:t>
            </w:r>
            <w:r w:rsidR="0037680B" w:rsidRPr="002C3B29">
              <w:rPr>
                <w:sz w:val="18"/>
                <w:szCs w:val="18"/>
              </w:rPr>
              <w:t xml:space="preserve"> Reference lists of </w:t>
            </w:r>
            <w:r w:rsidR="00645E07" w:rsidRPr="002C3B29">
              <w:rPr>
                <w:sz w:val="18"/>
                <w:szCs w:val="18"/>
              </w:rPr>
              <w:t xml:space="preserve">available relevant studies were also reviewed </w:t>
            </w:r>
            <w:r w:rsidR="00B74BBA" w:rsidRPr="002C3B29">
              <w:rPr>
                <w:sz w:val="18"/>
                <w:szCs w:val="18"/>
              </w:rPr>
              <w:t xml:space="preserve">to identify any additional studies for eligibility. </w:t>
            </w:r>
            <w:r w:rsidR="008A1656" w:rsidRPr="002C3B29">
              <w:rPr>
                <w:sz w:val="18"/>
                <w:szCs w:val="18"/>
              </w:rPr>
              <w:t>If the two authors could not agree on study selection, a third author was consulted.</w:t>
            </w:r>
            <w:r w:rsidR="004F2A2A" w:rsidRPr="002C3B29">
              <w:rPr>
                <w:sz w:val="18"/>
                <w:szCs w:val="18"/>
              </w:rPr>
              <w:t xml:space="preserve"> Each trial was assessed for quality using the </w:t>
            </w:r>
            <w:proofErr w:type="spellStart"/>
            <w:r w:rsidR="004F2A2A" w:rsidRPr="002C3B29">
              <w:rPr>
                <w:sz w:val="18"/>
                <w:szCs w:val="18"/>
              </w:rPr>
              <w:t>PEDro</w:t>
            </w:r>
            <w:proofErr w:type="spellEnd"/>
            <w:r w:rsidR="004F2A2A" w:rsidRPr="002C3B29">
              <w:rPr>
                <w:sz w:val="18"/>
                <w:szCs w:val="18"/>
              </w:rPr>
              <w:t xml:space="preserve"> scale by two authors independently</w:t>
            </w:r>
            <w:r w:rsidR="008A51FE" w:rsidRPr="002C3B29">
              <w:rPr>
                <w:sz w:val="18"/>
                <w:szCs w:val="18"/>
              </w:rPr>
              <w:t>, with a third author resolving any discrepancies.</w:t>
            </w:r>
            <w:r w:rsidR="00B35AB5" w:rsidRPr="002C3B29">
              <w:rPr>
                <w:sz w:val="18"/>
                <w:szCs w:val="18"/>
              </w:rPr>
              <w:t xml:space="preserve"> Data was extracted by one author for relevant study characteristics and outcomes</w:t>
            </w:r>
            <w:r w:rsidR="006C0B9D" w:rsidRPr="002C3B29">
              <w:rPr>
                <w:sz w:val="18"/>
                <w:szCs w:val="18"/>
              </w:rPr>
              <w:t>, which was checked by a second author for accuracy.</w:t>
            </w:r>
            <w:r w:rsidR="002930E6" w:rsidRPr="002C3B29">
              <w:rPr>
                <w:sz w:val="18"/>
                <w:szCs w:val="18"/>
              </w:rPr>
              <w:t xml:space="preserve"> Information regarding study participants, CIMT elements, and control interventions were recorded.</w:t>
            </w:r>
            <w:r w:rsidR="008F0F99" w:rsidRPr="002C3B29">
              <w:rPr>
                <w:sz w:val="18"/>
                <w:szCs w:val="18"/>
              </w:rPr>
              <w:t xml:space="preserve"> Outcome measures were categorized</w:t>
            </w:r>
            <w:r w:rsidR="0027733F" w:rsidRPr="002C3B29">
              <w:rPr>
                <w:sz w:val="18"/>
                <w:szCs w:val="18"/>
              </w:rPr>
              <w:t xml:space="preserve">, then outcome data was extracted and </w:t>
            </w:r>
            <w:r w:rsidR="00E671DD" w:rsidRPr="002C3B29">
              <w:rPr>
                <w:sz w:val="18"/>
                <w:szCs w:val="18"/>
              </w:rPr>
              <w:t xml:space="preserve">analysed for baseline differences. Then, </w:t>
            </w:r>
            <w:r w:rsidR="00F711C3" w:rsidRPr="002C3B29">
              <w:rPr>
                <w:sz w:val="18"/>
                <w:szCs w:val="18"/>
              </w:rPr>
              <w:t>a meta-analysis was conducted to</w:t>
            </w:r>
            <w:r w:rsidR="001C092C">
              <w:rPr>
                <w:sz w:val="18"/>
                <w:szCs w:val="18"/>
              </w:rPr>
              <w:t xml:space="preserve"> reflect results when </w:t>
            </w:r>
            <w:r w:rsidR="00ED1595">
              <w:rPr>
                <w:sz w:val="18"/>
                <w:szCs w:val="18"/>
              </w:rPr>
              <w:t xml:space="preserve">at least three trials utilized the same outcome measures. </w:t>
            </w:r>
            <w:r w:rsidR="008D20BB">
              <w:rPr>
                <w:sz w:val="18"/>
                <w:szCs w:val="18"/>
              </w:rPr>
              <w:t>The mean difference</w:t>
            </w:r>
            <w:r w:rsidR="00044F88">
              <w:rPr>
                <w:sz w:val="18"/>
                <w:szCs w:val="18"/>
              </w:rPr>
              <w:t xml:space="preserve"> (MD)</w:t>
            </w:r>
            <w:r w:rsidR="008D20BB">
              <w:rPr>
                <w:sz w:val="18"/>
                <w:szCs w:val="18"/>
              </w:rPr>
              <w:t xml:space="preserve"> was calculated when trials used the same instrument, whereas the standardized mean difference</w:t>
            </w:r>
            <w:r w:rsidR="00044F88">
              <w:rPr>
                <w:sz w:val="18"/>
                <w:szCs w:val="18"/>
              </w:rPr>
              <w:t xml:space="preserve"> (SMD</w:t>
            </w:r>
            <w:r w:rsidR="008D20BB">
              <w:rPr>
                <w:sz w:val="18"/>
                <w:szCs w:val="18"/>
              </w:rPr>
              <w:t xml:space="preserve"> was used </w:t>
            </w:r>
            <w:r w:rsidR="00753DD2">
              <w:rPr>
                <w:sz w:val="18"/>
                <w:szCs w:val="18"/>
              </w:rPr>
              <w:t xml:space="preserve">when trials used different instruments to demonstrate the same outcome category. 95% </w:t>
            </w:r>
            <w:r w:rsidR="00044F88">
              <w:rPr>
                <w:sz w:val="18"/>
                <w:szCs w:val="18"/>
              </w:rPr>
              <w:t xml:space="preserve">CI </w:t>
            </w:r>
            <w:r w:rsidR="00753DD2">
              <w:rPr>
                <w:sz w:val="18"/>
                <w:szCs w:val="18"/>
              </w:rPr>
              <w:t xml:space="preserve">were </w:t>
            </w:r>
            <w:r w:rsidR="006612EE">
              <w:rPr>
                <w:sz w:val="18"/>
                <w:szCs w:val="18"/>
              </w:rPr>
              <w:t>calculated,</w:t>
            </w:r>
            <w:r w:rsidR="002D17CC">
              <w:rPr>
                <w:sz w:val="18"/>
                <w:szCs w:val="18"/>
              </w:rPr>
              <w:t xml:space="preserve"> </w:t>
            </w:r>
            <w:r w:rsidR="006D6357">
              <w:rPr>
                <w:sz w:val="18"/>
                <w:szCs w:val="18"/>
              </w:rPr>
              <w:t xml:space="preserve">and statistics were deemed significant if the intervals did not </w:t>
            </w:r>
            <w:r w:rsidR="006612EE">
              <w:rPr>
                <w:sz w:val="18"/>
                <w:szCs w:val="18"/>
              </w:rPr>
              <w:t xml:space="preserve">contain zero. Heterogeneity was assessed and </w:t>
            </w:r>
            <w:r w:rsidR="00306DD9">
              <w:rPr>
                <w:sz w:val="18"/>
                <w:szCs w:val="18"/>
              </w:rPr>
              <w:t xml:space="preserve">considered significant when </w:t>
            </w:r>
            <w:r w:rsidR="00CC3C9B">
              <w:rPr>
                <w:sz w:val="18"/>
                <w:szCs w:val="18"/>
              </w:rPr>
              <w:t>p &lt; 0.10 and I</w:t>
            </w:r>
            <w:r w:rsidR="00CC3C9B" w:rsidRPr="00CC3C9B">
              <w:rPr>
                <w:sz w:val="18"/>
                <w:szCs w:val="18"/>
                <w:vertAlign w:val="superscript"/>
              </w:rPr>
              <w:t>2</w:t>
            </w:r>
            <w:r w:rsidR="00CC3C9B">
              <w:rPr>
                <w:sz w:val="18"/>
                <w:szCs w:val="18"/>
              </w:rPr>
              <w:t xml:space="preserve"> exceeded 50%. Subgroup analyses were performed when </w:t>
            </w:r>
            <w:r w:rsidR="00A04D35">
              <w:rPr>
                <w:sz w:val="18"/>
                <w:szCs w:val="18"/>
              </w:rPr>
              <w:t>substantial heterogeneity was found.</w:t>
            </w:r>
          </w:p>
        </w:tc>
      </w:tr>
      <w:tr w:rsidR="0000738B" w:rsidRPr="002C3B29" w14:paraId="0DF500FA" w14:textId="77777777" w:rsidTr="00FE7016">
        <w:tc>
          <w:tcPr>
            <w:tcW w:w="10195" w:type="dxa"/>
            <w:shd w:val="clear" w:color="auto" w:fill="E6E6E6"/>
          </w:tcPr>
          <w:p w14:paraId="34CA6E64" w14:textId="77777777" w:rsidR="0000738B" w:rsidRPr="002C3B29" w:rsidRDefault="0000738B" w:rsidP="00B82150">
            <w:pPr>
              <w:spacing w:before="120" w:after="120"/>
              <w:rPr>
                <w:b/>
                <w:sz w:val="18"/>
                <w:szCs w:val="18"/>
              </w:rPr>
            </w:pPr>
            <w:r w:rsidRPr="002C3B29">
              <w:rPr>
                <w:b/>
                <w:sz w:val="18"/>
                <w:szCs w:val="18"/>
              </w:rPr>
              <w:t>Setting</w:t>
            </w:r>
          </w:p>
          <w:p w14:paraId="54F9CB31" w14:textId="77777777" w:rsidR="0000738B" w:rsidRPr="002C3B29" w:rsidRDefault="0000738B" w:rsidP="00B82150">
            <w:pPr>
              <w:spacing w:after="120"/>
              <w:rPr>
                <w:sz w:val="18"/>
                <w:szCs w:val="18"/>
              </w:rPr>
            </w:pPr>
            <w:r w:rsidRPr="002C3B29">
              <w:rPr>
                <w:sz w:val="18"/>
                <w:szCs w:val="18"/>
              </w:rPr>
              <w:t>[e.g., locations such as hospital, community; rural; metropolitan; country]</w:t>
            </w:r>
          </w:p>
        </w:tc>
      </w:tr>
      <w:tr w:rsidR="00FE7016" w:rsidRPr="002C3B29" w14:paraId="7D962707" w14:textId="77777777" w:rsidTr="00FE7016">
        <w:tc>
          <w:tcPr>
            <w:tcW w:w="10195" w:type="dxa"/>
            <w:tcBorders>
              <w:bottom w:val="single" w:sz="4" w:space="0" w:color="auto"/>
            </w:tcBorders>
            <w:shd w:val="clear" w:color="auto" w:fill="auto"/>
          </w:tcPr>
          <w:p w14:paraId="4E1E5B01" w14:textId="729F670D" w:rsidR="00FE7016" w:rsidRPr="002C3B29" w:rsidRDefault="00A373F3" w:rsidP="00FE7016">
            <w:pPr>
              <w:spacing w:before="120" w:after="120"/>
              <w:rPr>
                <w:sz w:val="18"/>
                <w:szCs w:val="18"/>
              </w:rPr>
            </w:pPr>
            <w:r>
              <w:rPr>
                <w:sz w:val="18"/>
                <w:szCs w:val="18"/>
              </w:rPr>
              <w:lastRenderedPageBreak/>
              <w:t xml:space="preserve">This systematic review was conducted </w:t>
            </w:r>
            <w:r w:rsidR="00D01519">
              <w:rPr>
                <w:sz w:val="18"/>
                <w:szCs w:val="18"/>
              </w:rPr>
              <w:t xml:space="preserve">in the Department of Rehabilitation Services at St. Boniface </w:t>
            </w:r>
            <w:r w:rsidR="00EF179E">
              <w:rPr>
                <w:sz w:val="18"/>
                <w:szCs w:val="18"/>
              </w:rPr>
              <w:t xml:space="preserve">Hospital, University of Manitoba in Winnipeg, Manitoba, Canada. </w:t>
            </w:r>
            <w:r w:rsidR="00FE7016" w:rsidRPr="002C3B29">
              <w:rPr>
                <w:sz w:val="18"/>
                <w:szCs w:val="18"/>
              </w:rPr>
              <w:t xml:space="preserve">The authors did not discuss the settings of the included trials, but it can be inferred that studies were conducted in English-speaking countries. Furthermore, interventions likely took place in acute care settings, inpatient rehabilitation facilities, or outpatient therapy clinics based on </w:t>
            </w:r>
            <w:r w:rsidR="008D4E7A">
              <w:rPr>
                <w:sz w:val="18"/>
                <w:szCs w:val="18"/>
              </w:rPr>
              <w:t xml:space="preserve">characteristics of included patients and the </w:t>
            </w:r>
            <w:r w:rsidR="00FE7016" w:rsidRPr="002C3B29">
              <w:rPr>
                <w:sz w:val="18"/>
                <w:szCs w:val="18"/>
              </w:rPr>
              <w:t>nature of CIMT requiring clinician guidance.</w:t>
            </w:r>
          </w:p>
        </w:tc>
      </w:tr>
      <w:tr w:rsidR="0000738B" w:rsidRPr="002C3B29" w14:paraId="24402B7E" w14:textId="77777777" w:rsidTr="00FE7016">
        <w:tc>
          <w:tcPr>
            <w:tcW w:w="10195" w:type="dxa"/>
            <w:shd w:val="clear" w:color="auto" w:fill="E6E6E6"/>
          </w:tcPr>
          <w:p w14:paraId="04642671" w14:textId="77777777" w:rsidR="0000738B" w:rsidRPr="002C3B29" w:rsidRDefault="0000738B" w:rsidP="00B82150">
            <w:pPr>
              <w:spacing w:before="120" w:after="120"/>
              <w:rPr>
                <w:b/>
                <w:sz w:val="18"/>
                <w:szCs w:val="18"/>
              </w:rPr>
            </w:pPr>
            <w:r w:rsidRPr="002C3B29">
              <w:rPr>
                <w:b/>
                <w:sz w:val="18"/>
                <w:szCs w:val="18"/>
              </w:rPr>
              <w:t>Participants</w:t>
            </w:r>
          </w:p>
          <w:p w14:paraId="112369F0" w14:textId="77777777" w:rsidR="0000738B" w:rsidRPr="002C3B29" w:rsidRDefault="0000738B" w:rsidP="00B82150">
            <w:pPr>
              <w:spacing w:before="120" w:after="120"/>
              <w:rPr>
                <w:sz w:val="18"/>
                <w:szCs w:val="18"/>
              </w:rPr>
            </w:pPr>
            <w:r w:rsidRPr="002C3B29">
              <w:rPr>
                <w:sz w:val="18"/>
                <w:szCs w:val="18"/>
              </w:rPr>
              <w:t xml:space="preserve">[N, diagnosis, eligibility criteria, how recruited, type of sample (e.g., purposive, random), key demographics such as mean age, gender, duration of illness/disease, and if groups in an RCT were comparable at baseline on key demographic </w:t>
            </w:r>
            <w:proofErr w:type="gramStart"/>
            <w:r w:rsidRPr="002C3B29">
              <w:rPr>
                <w:sz w:val="18"/>
                <w:szCs w:val="18"/>
              </w:rPr>
              <w:t>variables;</w:t>
            </w:r>
            <w:proofErr w:type="gramEnd"/>
            <w:r w:rsidRPr="002C3B29">
              <w:rPr>
                <w:sz w:val="18"/>
                <w:szCs w:val="18"/>
              </w:rPr>
              <w:t xml:space="preserve"> number of dropouts if relevant, number available for follow-up]</w:t>
            </w:r>
          </w:p>
          <w:p w14:paraId="16A3C819" w14:textId="79F682B9" w:rsidR="0000738B" w:rsidRPr="002C3B29" w:rsidRDefault="0000738B" w:rsidP="00B82150">
            <w:pPr>
              <w:spacing w:before="120" w:after="120"/>
              <w:rPr>
                <w:sz w:val="18"/>
                <w:szCs w:val="18"/>
              </w:rPr>
            </w:pPr>
            <w:r w:rsidRPr="002C3B29">
              <w:rPr>
                <w:sz w:val="18"/>
                <w:szCs w:val="18"/>
              </w:rPr>
              <w:t>Note: This is not a list of the inclusion and exclusion criteria. This is a description of the actual sample that participated in the study. You can find this descriptive information in the text and tables in the article.</w:t>
            </w:r>
          </w:p>
        </w:tc>
      </w:tr>
      <w:tr w:rsidR="0000738B" w:rsidRPr="002C3B29" w14:paraId="3446731E" w14:textId="77777777" w:rsidTr="00FE7016">
        <w:tc>
          <w:tcPr>
            <w:tcW w:w="10195" w:type="dxa"/>
            <w:tcBorders>
              <w:bottom w:val="single" w:sz="4" w:space="0" w:color="auto"/>
            </w:tcBorders>
            <w:shd w:val="clear" w:color="auto" w:fill="auto"/>
          </w:tcPr>
          <w:p w14:paraId="503A745E" w14:textId="3EE6A130" w:rsidR="0000738B" w:rsidRDefault="00B011D6" w:rsidP="00912725">
            <w:pPr>
              <w:spacing w:before="120" w:after="120"/>
              <w:rPr>
                <w:sz w:val="18"/>
                <w:szCs w:val="18"/>
              </w:rPr>
            </w:pPr>
            <w:r w:rsidRPr="002C3B29">
              <w:rPr>
                <w:sz w:val="18"/>
                <w:szCs w:val="18"/>
              </w:rPr>
              <w:t>There were 22 studies that met the inclusion criteria</w:t>
            </w:r>
            <w:r w:rsidR="008647B7" w:rsidRPr="002C3B29">
              <w:rPr>
                <w:sz w:val="18"/>
                <w:szCs w:val="18"/>
              </w:rPr>
              <w:t xml:space="preserve"> for systematic review and meta-analysis</w:t>
            </w:r>
            <w:r w:rsidRPr="002C3B29">
              <w:rPr>
                <w:sz w:val="18"/>
                <w:szCs w:val="18"/>
              </w:rPr>
              <w:t>.</w:t>
            </w:r>
            <w:r w:rsidR="005E4329" w:rsidRPr="002C3B29">
              <w:rPr>
                <w:sz w:val="18"/>
                <w:szCs w:val="18"/>
              </w:rPr>
              <w:t xml:space="preserve"> </w:t>
            </w:r>
            <w:r w:rsidR="00E6576C" w:rsidRPr="002C3B29">
              <w:rPr>
                <w:sz w:val="18"/>
                <w:szCs w:val="18"/>
              </w:rPr>
              <w:t xml:space="preserve">19 out of 22 </w:t>
            </w:r>
            <w:r w:rsidR="001F5B10" w:rsidRPr="002C3B29">
              <w:rPr>
                <w:sz w:val="18"/>
                <w:szCs w:val="18"/>
              </w:rPr>
              <w:t xml:space="preserve">trials </w:t>
            </w:r>
            <w:r w:rsidR="001D7EAA" w:rsidRPr="002C3B29">
              <w:rPr>
                <w:sz w:val="18"/>
                <w:szCs w:val="18"/>
              </w:rPr>
              <w:t xml:space="preserve">had blinded assessors, whereas it was unclear whether </w:t>
            </w:r>
            <w:r w:rsidR="00860461" w:rsidRPr="002C3B29">
              <w:rPr>
                <w:sz w:val="18"/>
                <w:szCs w:val="18"/>
              </w:rPr>
              <w:t xml:space="preserve">allocation was concealed for </w:t>
            </w:r>
            <w:r w:rsidR="004E1198" w:rsidRPr="002C3B29">
              <w:rPr>
                <w:sz w:val="18"/>
                <w:szCs w:val="18"/>
              </w:rPr>
              <w:t>most of</w:t>
            </w:r>
            <w:r w:rsidR="00860461" w:rsidRPr="002C3B29">
              <w:rPr>
                <w:sz w:val="18"/>
                <w:szCs w:val="18"/>
              </w:rPr>
              <w:t xml:space="preserve"> the trials. Studies </w:t>
            </w:r>
            <w:r w:rsidR="005E4793" w:rsidRPr="002C3B29">
              <w:rPr>
                <w:sz w:val="18"/>
                <w:szCs w:val="18"/>
              </w:rPr>
              <w:t>had an average of 6.4</w:t>
            </w:r>
            <w:r w:rsidR="007E1080" w:rsidRPr="002C3B29">
              <w:rPr>
                <w:sz w:val="18"/>
                <w:szCs w:val="18"/>
              </w:rPr>
              <w:t xml:space="preserve"> </w:t>
            </w:r>
            <w:r w:rsidR="005E4793" w:rsidRPr="002C3B29">
              <w:rPr>
                <w:sz w:val="18"/>
                <w:szCs w:val="18"/>
              </w:rPr>
              <w:t>points</w:t>
            </w:r>
            <w:r w:rsidR="007E1080" w:rsidRPr="002C3B29">
              <w:rPr>
                <w:sz w:val="18"/>
                <w:szCs w:val="18"/>
              </w:rPr>
              <w:t xml:space="preserve"> (good)</w:t>
            </w:r>
            <w:r w:rsidR="005E4793" w:rsidRPr="002C3B29">
              <w:rPr>
                <w:sz w:val="18"/>
                <w:szCs w:val="18"/>
              </w:rPr>
              <w:t xml:space="preserve"> on the </w:t>
            </w:r>
            <w:proofErr w:type="spellStart"/>
            <w:r w:rsidR="005E4793" w:rsidRPr="002C3B29">
              <w:rPr>
                <w:sz w:val="18"/>
                <w:szCs w:val="18"/>
              </w:rPr>
              <w:t>PEDro</w:t>
            </w:r>
            <w:proofErr w:type="spellEnd"/>
            <w:r w:rsidR="005E4793" w:rsidRPr="002C3B29">
              <w:rPr>
                <w:sz w:val="18"/>
                <w:szCs w:val="18"/>
              </w:rPr>
              <w:t xml:space="preserve"> scale, ranging from 3</w:t>
            </w:r>
            <w:r w:rsidR="007E1080" w:rsidRPr="002C3B29">
              <w:rPr>
                <w:sz w:val="18"/>
                <w:szCs w:val="18"/>
              </w:rPr>
              <w:t xml:space="preserve"> (poor)</w:t>
            </w:r>
            <w:r w:rsidR="005E4793" w:rsidRPr="002C3B29">
              <w:rPr>
                <w:sz w:val="18"/>
                <w:szCs w:val="18"/>
              </w:rPr>
              <w:t xml:space="preserve"> to 8</w:t>
            </w:r>
            <w:r w:rsidR="007E1080" w:rsidRPr="002C3B29">
              <w:rPr>
                <w:sz w:val="18"/>
                <w:szCs w:val="18"/>
              </w:rPr>
              <w:t xml:space="preserve"> (good)</w:t>
            </w:r>
            <w:r w:rsidR="005E4793" w:rsidRPr="002C3B29">
              <w:rPr>
                <w:sz w:val="18"/>
                <w:szCs w:val="18"/>
              </w:rPr>
              <w:t>.</w:t>
            </w:r>
            <w:r w:rsidR="00FC59AA" w:rsidRPr="002C3B29">
              <w:rPr>
                <w:sz w:val="18"/>
                <w:szCs w:val="18"/>
              </w:rPr>
              <w:t xml:space="preserve"> </w:t>
            </w:r>
            <w:r w:rsidR="006D3786" w:rsidRPr="002C3B29">
              <w:rPr>
                <w:sz w:val="18"/>
                <w:szCs w:val="18"/>
              </w:rPr>
              <w:t>There were follow-up assessments in 5 studies.</w:t>
            </w:r>
            <w:r w:rsidR="004E5F96" w:rsidRPr="002C3B29">
              <w:rPr>
                <w:sz w:val="18"/>
                <w:szCs w:val="18"/>
              </w:rPr>
              <w:t xml:space="preserve"> All participants were screened </w:t>
            </w:r>
            <w:r w:rsidR="002916CE" w:rsidRPr="002C3B29">
              <w:rPr>
                <w:sz w:val="18"/>
                <w:szCs w:val="18"/>
              </w:rPr>
              <w:t>to ensure they had residual voluntary movement of the affected upper extremity</w:t>
            </w:r>
            <w:r w:rsidR="00B83292" w:rsidRPr="002C3B29">
              <w:rPr>
                <w:sz w:val="18"/>
                <w:szCs w:val="18"/>
              </w:rPr>
              <w:t xml:space="preserve"> with minimum motor requirements</w:t>
            </w:r>
            <w:r w:rsidR="002916CE" w:rsidRPr="002C3B29">
              <w:rPr>
                <w:sz w:val="18"/>
                <w:szCs w:val="18"/>
              </w:rPr>
              <w:t>.</w:t>
            </w:r>
            <w:r w:rsidR="00A447A1" w:rsidRPr="002C3B29">
              <w:rPr>
                <w:sz w:val="18"/>
                <w:szCs w:val="18"/>
              </w:rPr>
              <w:t xml:space="preserve"> </w:t>
            </w:r>
            <w:r w:rsidR="00D10081" w:rsidRPr="002C3B29">
              <w:rPr>
                <w:sz w:val="18"/>
                <w:szCs w:val="18"/>
              </w:rPr>
              <w:t xml:space="preserve">Participants in 14 of the studies were screened </w:t>
            </w:r>
            <w:r w:rsidR="004E1198" w:rsidRPr="002C3B29">
              <w:rPr>
                <w:sz w:val="18"/>
                <w:szCs w:val="18"/>
              </w:rPr>
              <w:t xml:space="preserve">to meet the learned non-use requirement. </w:t>
            </w:r>
            <w:r w:rsidR="00761269" w:rsidRPr="002C3B29">
              <w:rPr>
                <w:sz w:val="18"/>
                <w:szCs w:val="18"/>
              </w:rPr>
              <w:t xml:space="preserve">12 studies had exclusion criteria of spasticity. </w:t>
            </w:r>
            <w:r w:rsidR="00416EC5" w:rsidRPr="002C3B29">
              <w:rPr>
                <w:sz w:val="18"/>
                <w:szCs w:val="18"/>
              </w:rPr>
              <w:t xml:space="preserve">20 studies required a certain level of cognition </w:t>
            </w:r>
            <w:r w:rsidR="00631D9E" w:rsidRPr="002C3B29">
              <w:rPr>
                <w:sz w:val="18"/>
                <w:szCs w:val="18"/>
              </w:rPr>
              <w:t xml:space="preserve">on the MMSE or NIHSS </w:t>
            </w:r>
            <w:r w:rsidR="00416EC5" w:rsidRPr="002C3B29">
              <w:rPr>
                <w:sz w:val="18"/>
                <w:szCs w:val="18"/>
              </w:rPr>
              <w:t xml:space="preserve">for participant eligibility. </w:t>
            </w:r>
            <w:r w:rsidR="00631D9E" w:rsidRPr="002C3B29">
              <w:rPr>
                <w:sz w:val="18"/>
                <w:szCs w:val="18"/>
              </w:rPr>
              <w:t>All participants were over 18</w:t>
            </w:r>
            <w:r w:rsidR="0075589B" w:rsidRPr="002C3B29">
              <w:rPr>
                <w:sz w:val="18"/>
                <w:szCs w:val="18"/>
              </w:rPr>
              <w:t>, with the maximum age included a</w:t>
            </w:r>
            <w:r w:rsidR="00504C45" w:rsidRPr="002C3B29">
              <w:rPr>
                <w:sz w:val="18"/>
                <w:szCs w:val="18"/>
              </w:rPr>
              <w:t>t</w:t>
            </w:r>
            <w:r w:rsidR="0075589B" w:rsidRPr="002C3B29">
              <w:rPr>
                <w:sz w:val="18"/>
                <w:szCs w:val="18"/>
              </w:rPr>
              <w:t xml:space="preserve"> </w:t>
            </w:r>
            <w:r w:rsidR="00AE4599" w:rsidRPr="002C3B29">
              <w:rPr>
                <w:sz w:val="18"/>
                <w:szCs w:val="18"/>
              </w:rPr>
              <w:t xml:space="preserve">95-100 years old. </w:t>
            </w:r>
            <w:r w:rsidR="00504C45" w:rsidRPr="002C3B29">
              <w:rPr>
                <w:sz w:val="18"/>
                <w:szCs w:val="18"/>
              </w:rPr>
              <w:t>Time since stroke varied across trials. Most</w:t>
            </w:r>
            <w:r w:rsidR="001C0FF3" w:rsidRPr="002C3B29">
              <w:rPr>
                <w:sz w:val="18"/>
                <w:szCs w:val="18"/>
              </w:rPr>
              <w:t xml:space="preserve"> patients were within </w:t>
            </w:r>
            <w:r w:rsidR="00CE7F67" w:rsidRPr="002C3B29">
              <w:rPr>
                <w:sz w:val="18"/>
                <w:szCs w:val="18"/>
              </w:rPr>
              <w:t>1-year</w:t>
            </w:r>
            <w:r w:rsidR="001C0FF3" w:rsidRPr="002C3B29">
              <w:rPr>
                <w:sz w:val="18"/>
                <w:szCs w:val="18"/>
              </w:rPr>
              <w:t xml:space="preserve"> post-stroke, some being more acute than others </w:t>
            </w:r>
            <w:r w:rsidR="006017D2" w:rsidRPr="002C3B29">
              <w:rPr>
                <w:sz w:val="18"/>
                <w:szCs w:val="18"/>
              </w:rPr>
              <w:t>within 2-4 weeks</w:t>
            </w:r>
            <w:r w:rsidR="00CE7F67" w:rsidRPr="002C3B29">
              <w:rPr>
                <w:sz w:val="18"/>
                <w:szCs w:val="18"/>
              </w:rPr>
              <w:t xml:space="preserve"> post-stroke</w:t>
            </w:r>
            <w:r w:rsidR="006017D2" w:rsidRPr="002C3B29">
              <w:rPr>
                <w:sz w:val="18"/>
                <w:szCs w:val="18"/>
              </w:rPr>
              <w:t xml:space="preserve">, and </w:t>
            </w:r>
            <w:r w:rsidR="001A04E8" w:rsidRPr="002C3B29">
              <w:rPr>
                <w:sz w:val="18"/>
                <w:szCs w:val="18"/>
              </w:rPr>
              <w:t>4 studies included participants who were over a year out from their stroke.</w:t>
            </w:r>
            <w:r w:rsidR="00C07F62">
              <w:rPr>
                <w:sz w:val="18"/>
                <w:szCs w:val="18"/>
              </w:rPr>
              <w:t xml:space="preserve"> Table 4 summarizes participant characteristics within the included studies.</w:t>
            </w:r>
          </w:p>
          <w:p w14:paraId="30C27339" w14:textId="3DF9FE34" w:rsidR="00C07F62" w:rsidRDefault="00C07F62" w:rsidP="00912725">
            <w:pPr>
              <w:spacing w:before="120" w:after="120"/>
              <w:rPr>
                <w:sz w:val="18"/>
                <w:szCs w:val="18"/>
              </w:rPr>
            </w:pPr>
            <w:r>
              <w:rPr>
                <w:sz w:val="18"/>
                <w:szCs w:val="18"/>
              </w:rPr>
              <w:t>Table 4:</w:t>
            </w:r>
            <w:r w:rsidR="005D5AF0">
              <w:rPr>
                <w:sz w:val="18"/>
                <w:szCs w:val="18"/>
              </w:rPr>
              <w:t xml:space="preserve"> </w:t>
            </w:r>
            <w:r w:rsidR="005D5AF0" w:rsidRPr="002C3B29">
              <w:rPr>
                <w:sz w:val="18"/>
                <w:szCs w:val="18"/>
              </w:rPr>
              <w:t xml:space="preserve">Participant Characteristics </w:t>
            </w:r>
            <w:r w:rsidR="005D5AF0">
              <w:rPr>
                <w:sz w:val="18"/>
                <w:szCs w:val="18"/>
              </w:rPr>
              <w:t>in</w:t>
            </w:r>
            <w:r w:rsidR="005D5AF0" w:rsidRPr="002C3B29">
              <w:rPr>
                <w:sz w:val="18"/>
                <w:szCs w:val="18"/>
              </w:rPr>
              <w:t xml:space="preserve"> </w:t>
            </w:r>
            <w:r w:rsidR="005D5AF0">
              <w:rPr>
                <w:sz w:val="18"/>
                <w:szCs w:val="18"/>
              </w:rPr>
              <w:t>22</w:t>
            </w:r>
            <w:r w:rsidR="005D5AF0" w:rsidRPr="002C3B29">
              <w:rPr>
                <w:sz w:val="18"/>
                <w:szCs w:val="18"/>
              </w:rPr>
              <w:t xml:space="preserve"> Included Studies</w:t>
            </w:r>
          </w:p>
          <w:tbl>
            <w:tblPr>
              <w:tblStyle w:val="TableGrid"/>
              <w:tblW w:w="0" w:type="auto"/>
              <w:tblLook w:val="04A0" w:firstRow="1" w:lastRow="0" w:firstColumn="1" w:lastColumn="0" w:noHBand="0" w:noVBand="1"/>
            </w:tblPr>
            <w:tblGrid>
              <w:gridCol w:w="2942"/>
              <w:gridCol w:w="3060"/>
              <w:gridCol w:w="3960"/>
            </w:tblGrid>
            <w:tr w:rsidR="00484E11" w14:paraId="6F3CB15F" w14:textId="77777777" w:rsidTr="007D1180">
              <w:tc>
                <w:tcPr>
                  <w:tcW w:w="2942" w:type="dxa"/>
                </w:tcPr>
                <w:p w14:paraId="7B115474" w14:textId="77050248" w:rsidR="00484E11" w:rsidRPr="00BB17A2" w:rsidRDefault="00484E11" w:rsidP="00912725">
                  <w:pPr>
                    <w:spacing w:before="120" w:after="120"/>
                    <w:rPr>
                      <w:b/>
                      <w:bCs/>
                      <w:sz w:val="18"/>
                      <w:szCs w:val="18"/>
                    </w:rPr>
                  </w:pPr>
                  <w:r w:rsidRPr="00BB17A2">
                    <w:rPr>
                      <w:b/>
                      <w:bCs/>
                      <w:sz w:val="18"/>
                      <w:szCs w:val="18"/>
                    </w:rPr>
                    <w:t>Study</w:t>
                  </w:r>
                </w:p>
              </w:tc>
              <w:tc>
                <w:tcPr>
                  <w:tcW w:w="3060" w:type="dxa"/>
                </w:tcPr>
                <w:p w14:paraId="62E1EAD6" w14:textId="3901AF13" w:rsidR="00484E11" w:rsidRPr="00BB17A2" w:rsidRDefault="00484E11" w:rsidP="00912725">
                  <w:pPr>
                    <w:spacing w:before="120" w:after="120"/>
                    <w:rPr>
                      <w:b/>
                      <w:bCs/>
                      <w:sz w:val="18"/>
                      <w:szCs w:val="18"/>
                    </w:rPr>
                  </w:pPr>
                  <w:r w:rsidRPr="00BB17A2">
                    <w:rPr>
                      <w:b/>
                      <w:bCs/>
                      <w:sz w:val="18"/>
                      <w:szCs w:val="18"/>
                    </w:rPr>
                    <w:t>Patient Age</w:t>
                  </w:r>
                </w:p>
              </w:tc>
              <w:tc>
                <w:tcPr>
                  <w:tcW w:w="3960" w:type="dxa"/>
                </w:tcPr>
                <w:p w14:paraId="0FFB07F6" w14:textId="650FD126" w:rsidR="00484E11" w:rsidRPr="00BB17A2" w:rsidRDefault="00484E11" w:rsidP="00912725">
                  <w:pPr>
                    <w:spacing w:before="120" w:after="120"/>
                    <w:rPr>
                      <w:b/>
                      <w:bCs/>
                      <w:sz w:val="18"/>
                      <w:szCs w:val="18"/>
                    </w:rPr>
                  </w:pPr>
                  <w:r w:rsidRPr="00BB17A2">
                    <w:rPr>
                      <w:b/>
                      <w:bCs/>
                      <w:sz w:val="18"/>
                      <w:szCs w:val="18"/>
                    </w:rPr>
                    <w:t>Time Post-stroke</w:t>
                  </w:r>
                </w:p>
              </w:tc>
            </w:tr>
            <w:tr w:rsidR="00484E11" w14:paraId="75E46A8F" w14:textId="77777777" w:rsidTr="007D1180">
              <w:tc>
                <w:tcPr>
                  <w:tcW w:w="2942" w:type="dxa"/>
                </w:tcPr>
                <w:p w14:paraId="066D8EE3" w14:textId="74332D91" w:rsidR="00484E11" w:rsidRDefault="00484E11" w:rsidP="00912725">
                  <w:pPr>
                    <w:spacing w:before="120" w:after="120"/>
                    <w:rPr>
                      <w:sz w:val="18"/>
                      <w:szCs w:val="18"/>
                    </w:rPr>
                  </w:pPr>
                  <w:proofErr w:type="spellStart"/>
                  <w:r>
                    <w:rPr>
                      <w:sz w:val="18"/>
                      <w:szCs w:val="18"/>
                    </w:rPr>
                    <w:t>Atteya</w:t>
                  </w:r>
                  <w:proofErr w:type="spellEnd"/>
                  <w:r>
                    <w:rPr>
                      <w:sz w:val="18"/>
                      <w:szCs w:val="18"/>
                    </w:rPr>
                    <w:t xml:space="preserve"> (2004)</w:t>
                  </w:r>
                </w:p>
              </w:tc>
              <w:tc>
                <w:tcPr>
                  <w:tcW w:w="3060" w:type="dxa"/>
                </w:tcPr>
                <w:p w14:paraId="340F5A3B" w14:textId="01246D60" w:rsidR="00484E11" w:rsidRDefault="00484E11" w:rsidP="00912725">
                  <w:pPr>
                    <w:spacing w:before="120" w:after="120"/>
                    <w:rPr>
                      <w:sz w:val="18"/>
                      <w:szCs w:val="18"/>
                    </w:rPr>
                  </w:pPr>
                  <w:r>
                    <w:rPr>
                      <w:sz w:val="18"/>
                      <w:szCs w:val="18"/>
                    </w:rPr>
                    <w:t>18-75 years</w:t>
                  </w:r>
                </w:p>
              </w:tc>
              <w:tc>
                <w:tcPr>
                  <w:tcW w:w="3960" w:type="dxa"/>
                </w:tcPr>
                <w:p w14:paraId="4C055303" w14:textId="1BD4B327" w:rsidR="00484E11" w:rsidRDefault="00484E11" w:rsidP="00912725">
                  <w:pPr>
                    <w:spacing w:before="120" w:after="120"/>
                    <w:rPr>
                      <w:sz w:val="18"/>
                      <w:szCs w:val="18"/>
                    </w:rPr>
                  </w:pPr>
                  <w:r>
                    <w:rPr>
                      <w:sz w:val="18"/>
                      <w:szCs w:val="18"/>
                    </w:rPr>
                    <w:t>1-6 months</w:t>
                  </w:r>
                </w:p>
              </w:tc>
            </w:tr>
            <w:tr w:rsidR="00484E11" w14:paraId="6D3E8615" w14:textId="77777777" w:rsidTr="007D1180">
              <w:tc>
                <w:tcPr>
                  <w:tcW w:w="2942" w:type="dxa"/>
                </w:tcPr>
                <w:p w14:paraId="56D8DFF8" w14:textId="33EB02A8" w:rsidR="00484E11" w:rsidRDefault="00BE24CF" w:rsidP="00912725">
                  <w:pPr>
                    <w:spacing w:before="120" w:after="120"/>
                    <w:rPr>
                      <w:sz w:val="18"/>
                      <w:szCs w:val="18"/>
                    </w:rPr>
                  </w:pPr>
                  <w:proofErr w:type="spellStart"/>
                  <w:r>
                    <w:rPr>
                      <w:sz w:val="18"/>
                      <w:szCs w:val="18"/>
                    </w:rPr>
                    <w:t>Boake</w:t>
                  </w:r>
                  <w:proofErr w:type="spellEnd"/>
                  <w:r>
                    <w:rPr>
                      <w:sz w:val="18"/>
                      <w:szCs w:val="18"/>
                    </w:rPr>
                    <w:t xml:space="preserve"> et al. (2007)</w:t>
                  </w:r>
                </w:p>
              </w:tc>
              <w:tc>
                <w:tcPr>
                  <w:tcW w:w="3060" w:type="dxa"/>
                </w:tcPr>
                <w:p w14:paraId="59150CC7" w14:textId="599C956E" w:rsidR="00484E11" w:rsidRDefault="00BE24CF" w:rsidP="00912725">
                  <w:pPr>
                    <w:spacing w:before="120" w:after="120"/>
                    <w:rPr>
                      <w:sz w:val="18"/>
                      <w:szCs w:val="18"/>
                    </w:rPr>
                  </w:pPr>
                  <w:r>
                    <w:rPr>
                      <w:sz w:val="18"/>
                      <w:szCs w:val="18"/>
                    </w:rPr>
                    <w:t>“adult”</w:t>
                  </w:r>
                </w:p>
              </w:tc>
              <w:tc>
                <w:tcPr>
                  <w:tcW w:w="3960" w:type="dxa"/>
                </w:tcPr>
                <w:p w14:paraId="17980669" w14:textId="25A498A0" w:rsidR="00484E11" w:rsidRDefault="00BE24CF" w:rsidP="00912725">
                  <w:pPr>
                    <w:spacing w:before="120" w:after="120"/>
                    <w:rPr>
                      <w:sz w:val="18"/>
                      <w:szCs w:val="18"/>
                    </w:rPr>
                  </w:pPr>
                  <w:r>
                    <w:rPr>
                      <w:sz w:val="18"/>
                      <w:szCs w:val="18"/>
                    </w:rPr>
                    <w:t>&lt; 2 weeks</w:t>
                  </w:r>
                </w:p>
              </w:tc>
            </w:tr>
            <w:tr w:rsidR="00484E11" w14:paraId="7BCF1D2A" w14:textId="77777777" w:rsidTr="007D1180">
              <w:tc>
                <w:tcPr>
                  <w:tcW w:w="2942" w:type="dxa"/>
                </w:tcPr>
                <w:p w14:paraId="12AABF9B" w14:textId="1B692CA4" w:rsidR="00484E11" w:rsidRDefault="00BE24CF" w:rsidP="00912725">
                  <w:pPr>
                    <w:spacing w:before="120" w:after="120"/>
                    <w:rPr>
                      <w:sz w:val="18"/>
                      <w:szCs w:val="18"/>
                    </w:rPr>
                  </w:pPr>
                  <w:proofErr w:type="spellStart"/>
                  <w:r>
                    <w:rPr>
                      <w:sz w:val="18"/>
                      <w:szCs w:val="18"/>
                    </w:rPr>
                    <w:t>Dromerick</w:t>
                  </w:r>
                  <w:proofErr w:type="spellEnd"/>
                  <w:r>
                    <w:rPr>
                      <w:sz w:val="18"/>
                      <w:szCs w:val="18"/>
                    </w:rPr>
                    <w:t xml:space="preserve"> et al. (2009)</w:t>
                  </w:r>
                </w:p>
              </w:tc>
              <w:tc>
                <w:tcPr>
                  <w:tcW w:w="3060" w:type="dxa"/>
                </w:tcPr>
                <w:p w14:paraId="3B85470B" w14:textId="7B280685" w:rsidR="00484E11" w:rsidRDefault="00BE24CF" w:rsidP="00912725">
                  <w:pPr>
                    <w:spacing w:before="120" w:after="120"/>
                    <w:rPr>
                      <w:sz w:val="18"/>
                      <w:szCs w:val="18"/>
                    </w:rPr>
                  </w:pPr>
                  <w:r>
                    <w:rPr>
                      <w:sz w:val="18"/>
                      <w:szCs w:val="18"/>
                    </w:rPr>
                    <w:t>Mean age 63.9 years</w:t>
                  </w:r>
                </w:p>
              </w:tc>
              <w:tc>
                <w:tcPr>
                  <w:tcW w:w="3960" w:type="dxa"/>
                </w:tcPr>
                <w:p w14:paraId="03035182" w14:textId="3C8E386C" w:rsidR="00484E11" w:rsidRDefault="00BE24CF" w:rsidP="00912725">
                  <w:pPr>
                    <w:spacing w:before="120" w:after="120"/>
                    <w:rPr>
                      <w:sz w:val="18"/>
                      <w:szCs w:val="18"/>
                    </w:rPr>
                  </w:pPr>
                  <w:r>
                    <w:rPr>
                      <w:sz w:val="18"/>
                      <w:szCs w:val="18"/>
                    </w:rPr>
                    <w:t>&lt; 28 days</w:t>
                  </w:r>
                </w:p>
              </w:tc>
            </w:tr>
            <w:tr w:rsidR="00484E11" w14:paraId="59A2BF66" w14:textId="77777777" w:rsidTr="007D1180">
              <w:tc>
                <w:tcPr>
                  <w:tcW w:w="2942" w:type="dxa"/>
                </w:tcPr>
                <w:p w14:paraId="539EDAD4" w14:textId="6D843553" w:rsidR="00484E11" w:rsidRDefault="00BE24CF" w:rsidP="00912725">
                  <w:pPr>
                    <w:spacing w:before="120" w:after="120"/>
                    <w:rPr>
                      <w:sz w:val="18"/>
                      <w:szCs w:val="18"/>
                    </w:rPr>
                  </w:pPr>
                  <w:proofErr w:type="spellStart"/>
                  <w:r>
                    <w:rPr>
                      <w:sz w:val="18"/>
                      <w:szCs w:val="18"/>
                    </w:rPr>
                    <w:t>Dromerick</w:t>
                  </w:r>
                  <w:proofErr w:type="spellEnd"/>
                  <w:r>
                    <w:rPr>
                      <w:sz w:val="18"/>
                      <w:szCs w:val="18"/>
                    </w:rPr>
                    <w:t xml:space="preserve"> et al. (2000)</w:t>
                  </w:r>
                </w:p>
              </w:tc>
              <w:tc>
                <w:tcPr>
                  <w:tcW w:w="3060" w:type="dxa"/>
                </w:tcPr>
                <w:p w14:paraId="103DD98D" w14:textId="54EF6D8F" w:rsidR="00484E11" w:rsidRPr="00B81897" w:rsidRDefault="00B81897" w:rsidP="00B81897">
                  <w:pPr>
                    <w:spacing w:before="120" w:after="120"/>
                    <w:rPr>
                      <w:sz w:val="18"/>
                      <w:szCs w:val="18"/>
                    </w:rPr>
                  </w:pPr>
                  <w:r w:rsidRPr="00B81897">
                    <w:rPr>
                      <w:sz w:val="18"/>
                      <w:szCs w:val="18"/>
                    </w:rPr>
                    <w:t>&gt;</w:t>
                  </w:r>
                  <w:r>
                    <w:rPr>
                      <w:sz w:val="18"/>
                      <w:szCs w:val="18"/>
                    </w:rPr>
                    <w:t xml:space="preserve"> </w:t>
                  </w:r>
                  <w:r w:rsidRPr="00B81897">
                    <w:rPr>
                      <w:sz w:val="18"/>
                      <w:szCs w:val="18"/>
                    </w:rPr>
                    <w:t>47 years</w:t>
                  </w:r>
                </w:p>
              </w:tc>
              <w:tc>
                <w:tcPr>
                  <w:tcW w:w="3960" w:type="dxa"/>
                </w:tcPr>
                <w:p w14:paraId="2FCFA43B" w14:textId="436417CD" w:rsidR="00484E11" w:rsidRDefault="00B81897" w:rsidP="00912725">
                  <w:pPr>
                    <w:spacing w:before="120" w:after="120"/>
                    <w:rPr>
                      <w:sz w:val="18"/>
                      <w:szCs w:val="18"/>
                    </w:rPr>
                  </w:pPr>
                  <w:r>
                    <w:rPr>
                      <w:sz w:val="18"/>
                      <w:szCs w:val="18"/>
                    </w:rPr>
                    <w:t>&lt; 2 weeks</w:t>
                  </w:r>
                </w:p>
              </w:tc>
            </w:tr>
            <w:tr w:rsidR="00484E11" w14:paraId="785F06B3" w14:textId="77777777" w:rsidTr="007D1180">
              <w:tc>
                <w:tcPr>
                  <w:tcW w:w="2942" w:type="dxa"/>
                </w:tcPr>
                <w:p w14:paraId="5395854B" w14:textId="0DA2FD68" w:rsidR="00484E11" w:rsidRDefault="00B81897" w:rsidP="00912725">
                  <w:pPr>
                    <w:spacing w:before="120" w:after="120"/>
                    <w:rPr>
                      <w:sz w:val="18"/>
                      <w:szCs w:val="18"/>
                    </w:rPr>
                  </w:pPr>
                  <w:proofErr w:type="spellStart"/>
                  <w:r>
                    <w:rPr>
                      <w:sz w:val="18"/>
                      <w:szCs w:val="18"/>
                    </w:rPr>
                    <w:t>Hayner</w:t>
                  </w:r>
                  <w:proofErr w:type="spellEnd"/>
                  <w:r>
                    <w:rPr>
                      <w:sz w:val="18"/>
                      <w:szCs w:val="18"/>
                    </w:rPr>
                    <w:t xml:space="preserve"> et al. (2010)</w:t>
                  </w:r>
                </w:p>
              </w:tc>
              <w:tc>
                <w:tcPr>
                  <w:tcW w:w="3060" w:type="dxa"/>
                </w:tcPr>
                <w:p w14:paraId="2A2774E6" w14:textId="194AAAF5" w:rsidR="00484E11" w:rsidRDefault="00E26C83" w:rsidP="00912725">
                  <w:pPr>
                    <w:spacing w:before="120" w:after="120"/>
                    <w:rPr>
                      <w:sz w:val="18"/>
                      <w:szCs w:val="18"/>
                    </w:rPr>
                  </w:pPr>
                  <w:r>
                    <w:rPr>
                      <w:sz w:val="18"/>
                      <w:szCs w:val="18"/>
                    </w:rPr>
                    <w:t>18-100 years</w:t>
                  </w:r>
                </w:p>
              </w:tc>
              <w:tc>
                <w:tcPr>
                  <w:tcW w:w="3960" w:type="dxa"/>
                </w:tcPr>
                <w:p w14:paraId="46BC6F8D" w14:textId="1BD73CD8" w:rsidR="00484E11" w:rsidRPr="00E26C83" w:rsidRDefault="00E26C83" w:rsidP="00E26C83">
                  <w:pPr>
                    <w:spacing w:before="120" w:after="120"/>
                    <w:rPr>
                      <w:sz w:val="18"/>
                      <w:szCs w:val="18"/>
                    </w:rPr>
                  </w:pPr>
                  <w:r w:rsidRPr="00E26C83">
                    <w:rPr>
                      <w:sz w:val="18"/>
                      <w:szCs w:val="18"/>
                    </w:rPr>
                    <w:t>&gt;</w:t>
                  </w:r>
                  <w:r>
                    <w:rPr>
                      <w:sz w:val="18"/>
                      <w:szCs w:val="18"/>
                    </w:rPr>
                    <w:t xml:space="preserve"> </w:t>
                  </w:r>
                  <w:r w:rsidRPr="00E26C83">
                    <w:rPr>
                      <w:sz w:val="18"/>
                      <w:szCs w:val="18"/>
                    </w:rPr>
                    <w:t>6 months</w:t>
                  </w:r>
                </w:p>
              </w:tc>
            </w:tr>
            <w:tr w:rsidR="00484E11" w14:paraId="453853FC" w14:textId="77777777" w:rsidTr="007D1180">
              <w:tc>
                <w:tcPr>
                  <w:tcW w:w="2942" w:type="dxa"/>
                </w:tcPr>
                <w:p w14:paraId="7090FEC1" w14:textId="28CB38F6" w:rsidR="00484E11" w:rsidRDefault="00E26C83" w:rsidP="00912725">
                  <w:pPr>
                    <w:spacing w:before="120" w:after="120"/>
                    <w:rPr>
                      <w:sz w:val="18"/>
                      <w:szCs w:val="18"/>
                    </w:rPr>
                  </w:pPr>
                  <w:r>
                    <w:rPr>
                      <w:sz w:val="18"/>
                      <w:szCs w:val="18"/>
                    </w:rPr>
                    <w:t>Lin et al. (2007)</w:t>
                  </w:r>
                </w:p>
              </w:tc>
              <w:tc>
                <w:tcPr>
                  <w:tcW w:w="3060" w:type="dxa"/>
                </w:tcPr>
                <w:p w14:paraId="058A2A87" w14:textId="501D186B" w:rsidR="00484E11" w:rsidRDefault="000A7750" w:rsidP="00912725">
                  <w:pPr>
                    <w:spacing w:before="120" w:after="120"/>
                    <w:rPr>
                      <w:sz w:val="18"/>
                      <w:szCs w:val="18"/>
                    </w:rPr>
                  </w:pPr>
                  <w:r>
                    <w:rPr>
                      <w:sz w:val="18"/>
                      <w:szCs w:val="18"/>
                    </w:rPr>
                    <w:t>&gt; 43 years</w:t>
                  </w:r>
                </w:p>
              </w:tc>
              <w:tc>
                <w:tcPr>
                  <w:tcW w:w="3960" w:type="dxa"/>
                </w:tcPr>
                <w:p w14:paraId="208E2CA0" w14:textId="776D9719" w:rsidR="00484E11" w:rsidRDefault="000A7750" w:rsidP="00912725">
                  <w:pPr>
                    <w:spacing w:before="120" w:after="120"/>
                    <w:rPr>
                      <w:sz w:val="18"/>
                      <w:szCs w:val="18"/>
                    </w:rPr>
                  </w:pPr>
                  <w:r>
                    <w:rPr>
                      <w:sz w:val="18"/>
                      <w:szCs w:val="18"/>
                    </w:rPr>
                    <w:t>&gt; 1 year</w:t>
                  </w:r>
                </w:p>
              </w:tc>
            </w:tr>
            <w:tr w:rsidR="00484E11" w14:paraId="36E41364" w14:textId="77777777" w:rsidTr="007D1180">
              <w:tc>
                <w:tcPr>
                  <w:tcW w:w="2942" w:type="dxa"/>
                </w:tcPr>
                <w:p w14:paraId="1CFACBA8" w14:textId="664750F8" w:rsidR="00484E11" w:rsidRDefault="000A7750" w:rsidP="00912725">
                  <w:pPr>
                    <w:spacing w:before="120" w:after="120"/>
                    <w:rPr>
                      <w:sz w:val="18"/>
                      <w:szCs w:val="18"/>
                    </w:rPr>
                  </w:pPr>
                  <w:r>
                    <w:rPr>
                      <w:sz w:val="18"/>
                      <w:szCs w:val="18"/>
                    </w:rPr>
                    <w:t>Lin et al. (2008)</w:t>
                  </w:r>
                </w:p>
              </w:tc>
              <w:tc>
                <w:tcPr>
                  <w:tcW w:w="3060" w:type="dxa"/>
                </w:tcPr>
                <w:p w14:paraId="5C63AF17" w14:textId="67E5A00A" w:rsidR="00484E11" w:rsidRDefault="000A7750" w:rsidP="00912725">
                  <w:pPr>
                    <w:spacing w:before="120" w:after="120"/>
                    <w:rPr>
                      <w:sz w:val="18"/>
                      <w:szCs w:val="18"/>
                    </w:rPr>
                  </w:pPr>
                  <w:r>
                    <w:rPr>
                      <w:sz w:val="18"/>
                      <w:szCs w:val="18"/>
                    </w:rPr>
                    <w:t>Not stated</w:t>
                  </w:r>
                </w:p>
              </w:tc>
              <w:tc>
                <w:tcPr>
                  <w:tcW w:w="3960" w:type="dxa"/>
                </w:tcPr>
                <w:p w14:paraId="7740F4FF" w14:textId="656F5810" w:rsidR="00484E11" w:rsidRDefault="00A323DC" w:rsidP="00912725">
                  <w:pPr>
                    <w:spacing w:before="120" w:after="120"/>
                    <w:rPr>
                      <w:sz w:val="18"/>
                      <w:szCs w:val="18"/>
                    </w:rPr>
                  </w:pPr>
                  <w:r>
                    <w:rPr>
                      <w:sz w:val="18"/>
                      <w:szCs w:val="18"/>
                    </w:rPr>
                    <w:t>Mean time post-stroke 18.9 months</w:t>
                  </w:r>
                </w:p>
              </w:tc>
            </w:tr>
            <w:tr w:rsidR="00484E11" w14:paraId="4EFA671E" w14:textId="77777777" w:rsidTr="007D1180">
              <w:tc>
                <w:tcPr>
                  <w:tcW w:w="2942" w:type="dxa"/>
                </w:tcPr>
                <w:p w14:paraId="5D5ABE09" w14:textId="73D2C599" w:rsidR="00484E11" w:rsidRDefault="00A323DC" w:rsidP="00912725">
                  <w:pPr>
                    <w:spacing w:before="120" w:after="120"/>
                    <w:rPr>
                      <w:sz w:val="18"/>
                      <w:szCs w:val="18"/>
                    </w:rPr>
                  </w:pPr>
                  <w:r>
                    <w:rPr>
                      <w:sz w:val="18"/>
                      <w:szCs w:val="18"/>
                    </w:rPr>
                    <w:t>Lin et al. (2009a)</w:t>
                  </w:r>
                </w:p>
              </w:tc>
              <w:tc>
                <w:tcPr>
                  <w:tcW w:w="3060" w:type="dxa"/>
                </w:tcPr>
                <w:p w14:paraId="7D394A30" w14:textId="27F0BBBA" w:rsidR="00484E11" w:rsidRDefault="00A323DC" w:rsidP="00912725">
                  <w:pPr>
                    <w:spacing w:before="120" w:after="120"/>
                    <w:rPr>
                      <w:sz w:val="18"/>
                      <w:szCs w:val="18"/>
                    </w:rPr>
                  </w:pPr>
                  <w:r>
                    <w:rPr>
                      <w:sz w:val="18"/>
                      <w:szCs w:val="18"/>
                    </w:rPr>
                    <w:t>&gt; 30 years</w:t>
                  </w:r>
                </w:p>
              </w:tc>
              <w:tc>
                <w:tcPr>
                  <w:tcW w:w="3960" w:type="dxa"/>
                </w:tcPr>
                <w:p w14:paraId="19E01B5C" w14:textId="7F8064C5" w:rsidR="00484E11" w:rsidRDefault="00A323DC" w:rsidP="00912725">
                  <w:pPr>
                    <w:spacing w:before="120" w:after="120"/>
                    <w:rPr>
                      <w:sz w:val="18"/>
                      <w:szCs w:val="18"/>
                    </w:rPr>
                  </w:pPr>
                  <w:r>
                    <w:rPr>
                      <w:sz w:val="18"/>
                      <w:szCs w:val="18"/>
                    </w:rPr>
                    <w:t>&gt; 6 months</w:t>
                  </w:r>
                </w:p>
              </w:tc>
            </w:tr>
            <w:tr w:rsidR="00484E11" w14:paraId="5ED9793F" w14:textId="77777777" w:rsidTr="007D1180">
              <w:tc>
                <w:tcPr>
                  <w:tcW w:w="2942" w:type="dxa"/>
                </w:tcPr>
                <w:p w14:paraId="7752D677" w14:textId="47116AC5" w:rsidR="00484E11" w:rsidRDefault="00D625F5" w:rsidP="00912725">
                  <w:pPr>
                    <w:spacing w:before="120" w:after="120"/>
                    <w:rPr>
                      <w:sz w:val="18"/>
                      <w:szCs w:val="18"/>
                    </w:rPr>
                  </w:pPr>
                  <w:r>
                    <w:rPr>
                      <w:sz w:val="18"/>
                      <w:szCs w:val="18"/>
                    </w:rPr>
                    <w:t>Lin et al. (2009b)</w:t>
                  </w:r>
                </w:p>
              </w:tc>
              <w:tc>
                <w:tcPr>
                  <w:tcW w:w="3060" w:type="dxa"/>
                </w:tcPr>
                <w:p w14:paraId="3FFA9B00" w14:textId="4D1565BB" w:rsidR="00484E11" w:rsidRDefault="00D625F5" w:rsidP="00912725">
                  <w:pPr>
                    <w:spacing w:before="120" w:after="120"/>
                    <w:rPr>
                      <w:sz w:val="18"/>
                      <w:szCs w:val="18"/>
                    </w:rPr>
                  </w:pPr>
                  <w:r>
                    <w:rPr>
                      <w:sz w:val="18"/>
                      <w:szCs w:val="18"/>
                    </w:rPr>
                    <w:t>&gt; 23 years</w:t>
                  </w:r>
                </w:p>
              </w:tc>
              <w:tc>
                <w:tcPr>
                  <w:tcW w:w="3960" w:type="dxa"/>
                </w:tcPr>
                <w:p w14:paraId="0C192DF0" w14:textId="30B05D26" w:rsidR="00484E11" w:rsidRDefault="00D625F5" w:rsidP="00912725">
                  <w:pPr>
                    <w:spacing w:before="120" w:after="120"/>
                    <w:rPr>
                      <w:sz w:val="18"/>
                      <w:szCs w:val="18"/>
                    </w:rPr>
                  </w:pPr>
                  <w:r>
                    <w:rPr>
                      <w:sz w:val="18"/>
                      <w:szCs w:val="18"/>
                    </w:rPr>
                    <w:t>&gt; 6 months</w:t>
                  </w:r>
                </w:p>
              </w:tc>
            </w:tr>
            <w:tr w:rsidR="00484E11" w14:paraId="6644CED0" w14:textId="77777777" w:rsidTr="007D1180">
              <w:tc>
                <w:tcPr>
                  <w:tcW w:w="2942" w:type="dxa"/>
                </w:tcPr>
                <w:p w14:paraId="580D4D96" w14:textId="7831BA16" w:rsidR="00484E11" w:rsidRDefault="00D625F5" w:rsidP="00912725">
                  <w:pPr>
                    <w:spacing w:before="120" w:after="120"/>
                    <w:rPr>
                      <w:sz w:val="18"/>
                      <w:szCs w:val="18"/>
                    </w:rPr>
                  </w:pPr>
                  <w:r>
                    <w:rPr>
                      <w:sz w:val="18"/>
                      <w:szCs w:val="18"/>
                    </w:rPr>
                    <w:t>Lin et al. (2010)</w:t>
                  </w:r>
                </w:p>
              </w:tc>
              <w:tc>
                <w:tcPr>
                  <w:tcW w:w="3060" w:type="dxa"/>
                </w:tcPr>
                <w:p w14:paraId="11665C52" w14:textId="452D978C" w:rsidR="00484E11" w:rsidRDefault="00D625F5" w:rsidP="00912725">
                  <w:pPr>
                    <w:spacing w:before="120" w:after="120"/>
                    <w:rPr>
                      <w:sz w:val="18"/>
                      <w:szCs w:val="18"/>
                    </w:rPr>
                  </w:pPr>
                  <w:r>
                    <w:rPr>
                      <w:sz w:val="18"/>
                      <w:szCs w:val="18"/>
                    </w:rPr>
                    <w:t>Mean age 49.6 years</w:t>
                  </w:r>
                </w:p>
              </w:tc>
              <w:tc>
                <w:tcPr>
                  <w:tcW w:w="3960" w:type="dxa"/>
                </w:tcPr>
                <w:p w14:paraId="1EF06DB0" w14:textId="17E8F0D4" w:rsidR="00484E11" w:rsidRDefault="00D625F5" w:rsidP="00912725">
                  <w:pPr>
                    <w:spacing w:before="120" w:after="120"/>
                    <w:rPr>
                      <w:sz w:val="18"/>
                      <w:szCs w:val="18"/>
                    </w:rPr>
                  </w:pPr>
                  <w:r>
                    <w:rPr>
                      <w:sz w:val="18"/>
                      <w:szCs w:val="18"/>
                    </w:rPr>
                    <w:t>&gt; 3 months</w:t>
                  </w:r>
                </w:p>
              </w:tc>
            </w:tr>
            <w:tr w:rsidR="00484E11" w14:paraId="434E7A3A" w14:textId="77777777" w:rsidTr="007D1180">
              <w:tc>
                <w:tcPr>
                  <w:tcW w:w="2942" w:type="dxa"/>
                </w:tcPr>
                <w:p w14:paraId="78BEE5E3" w14:textId="48D78BE8" w:rsidR="00484E11" w:rsidRDefault="004032F2" w:rsidP="00912725">
                  <w:pPr>
                    <w:spacing w:before="120" w:after="120"/>
                    <w:rPr>
                      <w:sz w:val="18"/>
                      <w:szCs w:val="18"/>
                    </w:rPr>
                  </w:pPr>
                  <w:proofErr w:type="spellStart"/>
                  <w:r>
                    <w:rPr>
                      <w:sz w:val="18"/>
                      <w:szCs w:val="18"/>
                    </w:rPr>
                    <w:t>Myint</w:t>
                  </w:r>
                  <w:proofErr w:type="spellEnd"/>
                  <w:r>
                    <w:rPr>
                      <w:sz w:val="18"/>
                      <w:szCs w:val="18"/>
                    </w:rPr>
                    <w:t xml:space="preserve"> et al. (2008)</w:t>
                  </w:r>
                </w:p>
              </w:tc>
              <w:tc>
                <w:tcPr>
                  <w:tcW w:w="3060" w:type="dxa"/>
                </w:tcPr>
                <w:p w14:paraId="4E863DFC" w14:textId="6BC20A12" w:rsidR="00484E11" w:rsidRDefault="004032F2" w:rsidP="00912725">
                  <w:pPr>
                    <w:spacing w:before="120" w:after="120"/>
                    <w:rPr>
                      <w:sz w:val="18"/>
                      <w:szCs w:val="18"/>
                    </w:rPr>
                  </w:pPr>
                  <w:r>
                    <w:rPr>
                      <w:sz w:val="18"/>
                      <w:szCs w:val="18"/>
                    </w:rPr>
                    <w:t>Mean age 63 years</w:t>
                  </w:r>
                </w:p>
              </w:tc>
              <w:tc>
                <w:tcPr>
                  <w:tcW w:w="3960" w:type="dxa"/>
                </w:tcPr>
                <w:p w14:paraId="0F04C497" w14:textId="0F97129F" w:rsidR="00484E11" w:rsidRDefault="004032F2" w:rsidP="00912725">
                  <w:pPr>
                    <w:spacing w:before="120" w:after="120"/>
                    <w:rPr>
                      <w:sz w:val="18"/>
                      <w:szCs w:val="18"/>
                    </w:rPr>
                  </w:pPr>
                  <w:r>
                    <w:rPr>
                      <w:sz w:val="18"/>
                      <w:szCs w:val="18"/>
                    </w:rPr>
                    <w:t>2-16 weeks</w:t>
                  </w:r>
                </w:p>
              </w:tc>
            </w:tr>
            <w:tr w:rsidR="00484E11" w14:paraId="119A8A31" w14:textId="77777777" w:rsidTr="007D1180">
              <w:tc>
                <w:tcPr>
                  <w:tcW w:w="2942" w:type="dxa"/>
                </w:tcPr>
                <w:p w14:paraId="34B3EEAB" w14:textId="5ED3D069" w:rsidR="00484E11" w:rsidRDefault="004032F2" w:rsidP="00912725">
                  <w:pPr>
                    <w:spacing w:before="120" w:after="120"/>
                    <w:rPr>
                      <w:sz w:val="18"/>
                      <w:szCs w:val="18"/>
                    </w:rPr>
                  </w:pPr>
                  <w:r>
                    <w:rPr>
                      <w:sz w:val="18"/>
                      <w:szCs w:val="18"/>
                    </w:rPr>
                    <w:t>Page et al. (2001)</w:t>
                  </w:r>
                </w:p>
              </w:tc>
              <w:tc>
                <w:tcPr>
                  <w:tcW w:w="3060" w:type="dxa"/>
                </w:tcPr>
                <w:p w14:paraId="75D7E9AA" w14:textId="50680828" w:rsidR="00484E11" w:rsidRDefault="004032F2" w:rsidP="00912725">
                  <w:pPr>
                    <w:spacing w:before="120" w:after="120"/>
                    <w:rPr>
                      <w:sz w:val="18"/>
                      <w:szCs w:val="18"/>
                    </w:rPr>
                  </w:pPr>
                  <w:r>
                    <w:rPr>
                      <w:sz w:val="18"/>
                      <w:szCs w:val="18"/>
                    </w:rPr>
                    <w:t>&gt; 44 years</w:t>
                  </w:r>
                </w:p>
              </w:tc>
              <w:tc>
                <w:tcPr>
                  <w:tcW w:w="3960" w:type="dxa"/>
                </w:tcPr>
                <w:p w14:paraId="772C0CE6" w14:textId="0E03A891" w:rsidR="00484E11" w:rsidRDefault="004032F2" w:rsidP="00912725">
                  <w:pPr>
                    <w:spacing w:before="120" w:after="120"/>
                    <w:rPr>
                      <w:sz w:val="18"/>
                      <w:szCs w:val="18"/>
                    </w:rPr>
                  </w:pPr>
                  <w:r>
                    <w:rPr>
                      <w:sz w:val="18"/>
                      <w:szCs w:val="18"/>
                    </w:rPr>
                    <w:t>1-6 months</w:t>
                  </w:r>
                </w:p>
              </w:tc>
            </w:tr>
            <w:tr w:rsidR="00484E11" w14:paraId="171845A3" w14:textId="77777777" w:rsidTr="007D1180">
              <w:tc>
                <w:tcPr>
                  <w:tcW w:w="2942" w:type="dxa"/>
                </w:tcPr>
                <w:p w14:paraId="70B43943" w14:textId="0A5C3792" w:rsidR="00484E11" w:rsidRDefault="004032F2" w:rsidP="00912725">
                  <w:pPr>
                    <w:spacing w:before="120" w:after="120"/>
                    <w:rPr>
                      <w:sz w:val="18"/>
                      <w:szCs w:val="18"/>
                    </w:rPr>
                  </w:pPr>
                  <w:r>
                    <w:rPr>
                      <w:sz w:val="18"/>
                      <w:szCs w:val="18"/>
                    </w:rPr>
                    <w:t>Page et al. (2002)</w:t>
                  </w:r>
                </w:p>
              </w:tc>
              <w:tc>
                <w:tcPr>
                  <w:tcW w:w="3060" w:type="dxa"/>
                </w:tcPr>
                <w:p w14:paraId="4D05B9C6" w14:textId="7DDEF4C4" w:rsidR="00484E11" w:rsidRDefault="004032F2" w:rsidP="00912725">
                  <w:pPr>
                    <w:spacing w:before="120" w:after="120"/>
                    <w:rPr>
                      <w:sz w:val="18"/>
                      <w:szCs w:val="18"/>
                    </w:rPr>
                  </w:pPr>
                  <w:r>
                    <w:rPr>
                      <w:sz w:val="18"/>
                      <w:szCs w:val="18"/>
                    </w:rPr>
                    <w:t>19-95 years</w:t>
                  </w:r>
                </w:p>
              </w:tc>
              <w:tc>
                <w:tcPr>
                  <w:tcW w:w="3960" w:type="dxa"/>
                </w:tcPr>
                <w:p w14:paraId="6FB4B346" w14:textId="19DDCF12" w:rsidR="00484E11" w:rsidRDefault="004032F2" w:rsidP="00912725">
                  <w:pPr>
                    <w:spacing w:before="120" w:after="120"/>
                    <w:rPr>
                      <w:sz w:val="18"/>
                      <w:szCs w:val="18"/>
                    </w:rPr>
                  </w:pPr>
                  <w:r>
                    <w:rPr>
                      <w:sz w:val="18"/>
                      <w:szCs w:val="18"/>
                    </w:rPr>
                    <w:t>4 weeks-6 months</w:t>
                  </w:r>
                </w:p>
              </w:tc>
            </w:tr>
            <w:tr w:rsidR="00484E11" w14:paraId="6C178952" w14:textId="77777777" w:rsidTr="007D1180">
              <w:tc>
                <w:tcPr>
                  <w:tcW w:w="2942" w:type="dxa"/>
                </w:tcPr>
                <w:p w14:paraId="193434EB" w14:textId="01B66FC8" w:rsidR="00484E11" w:rsidRDefault="004032F2" w:rsidP="00912725">
                  <w:pPr>
                    <w:spacing w:before="120" w:after="120"/>
                    <w:rPr>
                      <w:sz w:val="18"/>
                      <w:szCs w:val="18"/>
                    </w:rPr>
                  </w:pPr>
                  <w:r>
                    <w:rPr>
                      <w:sz w:val="18"/>
                      <w:szCs w:val="18"/>
                    </w:rPr>
                    <w:t>Page et al. (2004)</w:t>
                  </w:r>
                </w:p>
              </w:tc>
              <w:tc>
                <w:tcPr>
                  <w:tcW w:w="3060" w:type="dxa"/>
                </w:tcPr>
                <w:p w14:paraId="02DED66B" w14:textId="19846C18" w:rsidR="00484E11" w:rsidRDefault="004032F2" w:rsidP="00912725">
                  <w:pPr>
                    <w:spacing w:before="120" w:after="120"/>
                    <w:rPr>
                      <w:sz w:val="18"/>
                      <w:szCs w:val="18"/>
                    </w:rPr>
                  </w:pPr>
                  <w:r>
                    <w:rPr>
                      <w:sz w:val="18"/>
                      <w:szCs w:val="18"/>
                    </w:rPr>
                    <w:t>18-</w:t>
                  </w:r>
                  <w:r w:rsidR="009E2BFB">
                    <w:rPr>
                      <w:sz w:val="18"/>
                      <w:szCs w:val="18"/>
                    </w:rPr>
                    <w:t>95 years</w:t>
                  </w:r>
                </w:p>
              </w:tc>
              <w:tc>
                <w:tcPr>
                  <w:tcW w:w="3960" w:type="dxa"/>
                </w:tcPr>
                <w:p w14:paraId="39D47F71" w14:textId="5A90CC61" w:rsidR="00484E11" w:rsidRDefault="00701E3B" w:rsidP="00912725">
                  <w:pPr>
                    <w:spacing w:before="120" w:after="120"/>
                    <w:rPr>
                      <w:sz w:val="18"/>
                      <w:szCs w:val="18"/>
                    </w:rPr>
                  </w:pPr>
                  <w:r>
                    <w:rPr>
                      <w:sz w:val="18"/>
                      <w:szCs w:val="18"/>
                    </w:rPr>
                    <w:t>&gt; 1 year</w:t>
                  </w:r>
                </w:p>
              </w:tc>
            </w:tr>
            <w:tr w:rsidR="00484E11" w14:paraId="5DB828F5" w14:textId="77777777" w:rsidTr="007D1180">
              <w:tc>
                <w:tcPr>
                  <w:tcW w:w="2942" w:type="dxa"/>
                </w:tcPr>
                <w:p w14:paraId="5DFBED6C" w14:textId="48DF3903" w:rsidR="00484E11" w:rsidRDefault="006F56CD" w:rsidP="00912725">
                  <w:pPr>
                    <w:spacing w:before="120" w:after="120"/>
                    <w:rPr>
                      <w:sz w:val="18"/>
                      <w:szCs w:val="18"/>
                    </w:rPr>
                  </w:pPr>
                  <w:r>
                    <w:rPr>
                      <w:sz w:val="18"/>
                      <w:szCs w:val="18"/>
                    </w:rPr>
                    <w:t>Page et al. (2005)</w:t>
                  </w:r>
                </w:p>
              </w:tc>
              <w:tc>
                <w:tcPr>
                  <w:tcW w:w="3060" w:type="dxa"/>
                </w:tcPr>
                <w:p w14:paraId="24D031F6" w14:textId="43527959" w:rsidR="00484E11" w:rsidRDefault="006F56CD" w:rsidP="00912725">
                  <w:pPr>
                    <w:spacing w:before="120" w:after="120"/>
                    <w:rPr>
                      <w:sz w:val="18"/>
                      <w:szCs w:val="18"/>
                    </w:rPr>
                  </w:pPr>
                  <w:r>
                    <w:rPr>
                      <w:sz w:val="18"/>
                      <w:szCs w:val="18"/>
                    </w:rPr>
                    <w:t>18-95 years</w:t>
                  </w:r>
                </w:p>
              </w:tc>
              <w:tc>
                <w:tcPr>
                  <w:tcW w:w="3960" w:type="dxa"/>
                </w:tcPr>
                <w:p w14:paraId="62196928" w14:textId="7139269B" w:rsidR="00484E11" w:rsidRDefault="00701E3B" w:rsidP="00912725">
                  <w:pPr>
                    <w:spacing w:before="120" w:after="120"/>
                    <w:rPr>
                      <w:sz w:val="18"/>
                      <w:szCs w:val="18"/>
                    </w:rPr>
                  </w:pPr>
                  <w:r>
                    <w:rPr>
                      <w:sz w:val="18"/>
                      <w:szCs w:val="18"/>
                    </w:rPr>
                    <w:t>&lt; 2 weeks</w:t>
                  </w:r>
                </w:p>
              </w:tc>
            </w:tr>
            <w:tr w:rsidR="00701E3B" w14:paraId="68E54BCE" w14:textId="77777777" w:rsidTr="007D1180">
              <w:tc>
                <w:tcPr>
                  <w:tcW w:w="2942" w:type="dxa"/>
                </w:tcPr>
                <w:p w14:paraId="4EF4CBA0" w14:textId="4599364C" w:rsidR="00701E3B" w:rsidRDefault="00701E3B" w:rsidP="00912725">
                  <w:pPr>
                    <w:spacing w:before="120" w:after="120"/>
                    <w:rPr>
                      <w:sz w:val="18"/>
                      <w:szCs w:val="18"/>
                    </w:rPr>
                  </w:pPr>
                  <w:r>
                    <w:rPr>
                      <w:sz w:val="18"/>
                      <w:szCs w:val="18"/>
                    </w:rPr>
                    <w:t>Page et al. (2008)</w:t>
                  </w:r>
                </w:p>
              </w:tc>
              <w:tc>
                <w:tcPr>
                  <w:tcW w:w="3060" w:type="dxa"/>
                </w:tcPr>
                <w:p w14:paraId="203492F7" w14:textId="519ECB93" w:rsidR="00701E3B" w:rsidRDefault="00701E3B" w:rsidP="00912725">
                  <w:pPr>
                    <w:spacing w:before="120" w:after="120"/>
                    <w:rPr>
                      <w:sz w:val="18"/>
                      <w:szCs w:val="18"/>
                    </w:rPr>
                  </w:pPr>
                  <w:r>
                    <w:rPr>
                      <w:sz w:val="18"/>
                      <w:szCs w:val="18"/>
                    </w:rPr>
                    <w:t>18-80 years</w:t>
                  </w:r>
                </w:p>
              </w:tc>
              <w:tc>
                <w:tcPr>
                  <w:tcW w:w="3960" w:type="dxa"/>
                </w:tcPr>
                <w:p w14:paraId="1BF6DF68" w14:textId="0709B333" w:rsidR="00701E3B" w:rsidRDefault="00701E3B" w:rsidP="00912725">
                  <w:pPr>
                    <w:spacing w:before="120" w:after="120"/>
                    <w:rPr>
                      <w:sz w:val="18"/>
                      <w:szCs w:val="18"/>
                    </w:rPr>
                  </w:pPr>
                  <w:r>
                    <w:rPr>
                      <w:sz w:val="18"/>
                      <w:szCs w:val="18"/>
                    </w:rPr>
                    <w:t>&gt; 1 year</w:t>
                  </w:r>
                </w:p>
              </w:tc>
            </w:tr>
            <w:tr w:rsidR="00701E3B" w14:paraId="36B1125E" w14:textId="77777777" w:rsidTr="007D1180">
              <w:tc>
                <w:tcPr>
                  <w:tcW w:w="2942" w:type="dxa"/>
                </w:tcPr>
                <w:p w14:paraId="3F9A126D" w14:textId="05FD4257" w:rsidR="00701E3B" w:rsidRDefault="00701E3B" w:rsidP="00912725">
                  <w:pPr>
                    <w:spacing w:before="120" w:after="120"/>
                    <w:rPr>
                      <w:sz w:val="18"/>
                      <w:szCs w:val="18"/>
                    </w:rPr>
                  </w:pPr>
                  <w:proofErr w:type="spellStart"/>
                  <w:r>
                    <w:rPr>
                      <w:sz w:val="18"/>
                      <w:szCs w:val="18"/>
                    </w:rPr>
                    <w:t>Supu</w:t>
                  </w:r>
                  <w:r w:rsidR="00316269">
                    <w:rPr>
                      <w:sz w:val="18"/>
                      <w:szCs w:val="18"/>
                    </w:rPr>
                    <w:t>ttitada</w:t>
                  </w:r>
                  <w:proofErr w:type="spellEnd"/>
                  <w:r w:rsidR="00316269">
                    <w:rPr>
                      <w:sz w:val="18"/>
                      <w:szCs w:val="18"/>
                    </w:rPr>
                    <w:t xml:space="preserve"> et al. (2004)</w:t>
                  </w:r>
                </w:p>
              </w:tc>
              <w:tc>
                <w:tcPr>
                  <w:tcW w:w="3060" w:type="dxa"/>
                </w:tcPr>
                <w:p w14:paraId="14C1AB5A" w14:textId="7D74C5C3" w:rsidR="00701E3B" w:rsidRDefault="00316269" w:rsidP="00912725">
                  <w:pPr>
                    <w:spacing w:before="120" w:after="120"/>
                    <w:rPr>
                      <w:sz w:val="18"/>
                      <w:szCs w:val="18"/>
                    </w:rPr>
                  </w:pPr>
                  <w:r>
                    <w:rPr>
                      <w:sz w:val="18"/>
                      <w:szCs w:val="18"/>
                    </w:rPr>
                    <w:t>18-80 years</w:t>
                  </w:r>
                </w:p>
              </w:tc>
              <w:tc>
                <w:tcPr>
                  <w:tcW w:w="3960" w:type="dxa"/>
                </w:tcPr>
                <w:p w14:paraId="64D767AC" w14:textId="4B64F3D4" w:rsidR="00701E3B" w:rsidRDefault="00316269" w:rsidP="00912725">
                  <w:pPr>
                    <w:spacing w:before="120" w:after="120"/>
                    <w:rPr>
                      <w:sz w:val="18"/>
                      <w:szCs w:val="18"/>
                    </w:rPr>
                  </w:pPr>
                  <w:r>
                    <w:rPr>
                      <w:sz w:val="18"/>
                      <w:szCs w:val="18"/>
                    </w:rPr>
                    <w:t>&gt; 1 year</w:t>
                  </w:r>
                </w:p>
              </w:tc>
            </w:tr>
            <w:tr w:rsidR="00701E3B" w14:paraId="4D5C0725" w14:textId="77777777" w:rsidTr="007D1180">
              <w:tc>
                <w:tcPr>
                  <w:tcW w:w="2942" w:type="dxa"/>
                </w:tcPr>
                <w:p w14:paraId="421A74AB" w14:textId="37708D6A" w:rsidR="00701E3B" w:rsidRDefault="00316269" w:rsidP="00912725">
                  <w:pPr>
                    <w:spacing w:before="120" w:after="120"/>
                    <w:rPr>
                      <w:sz w:val="18"/>
                      <w:szCs w:val="18"/>
                    </w:rPr>
                  </w:pPr>
                  <w:r>
                    <w:rPr>
                      <w:sz w:val="18"/>
                      <w:szCs w:val="18"/>
                    </w:rPr>
                    <w:t>Wang et al. (2011)</w:t>
                  </w:r>
                </w:p>
              </w:tc>
              <w:tc>
                <w:tcPr>
                  <w:tcW w:w="3060" w:type="dxa"/>
                </w:tcPr>
                <w:p w14:paraId="0BFA99C5" w14:textId="6F9D014B" w:rsidR="00701E3B" w:rsidRDefault="00316269" w:rsidP="00912725">
                  <w:pPr>
                    <w:spacing w:before="120" w:after="120"/>
                    <w:rPr>
                      <w:sz w:val="18"/>
                      <w:szCs w:val="18"/>
                    </w:rPr>
                  </w:pPr>
                  <w:r>
                    <w:rPr>
                      <w:sz w:val="18"/>
                      <w:szCs w:val="18"/>
                    </w:rPr>
                    <w:t>Mean age 63 years</w:t>
                  </w:r>
                </w:p>
              </w:tc>
              <w:tc>
                <w:tcPr>
                  <w:tcW w:w="3960" w:type="dxa"/>
                </w:tcPr>
                <w:p w14:paraId="27E9BF48" w14:textId="7A6CCCBA" w:rsidR="00701E3B" w:rsidRDefault="00E23D05" w:rsidP="00912725">
                  <w:pPr>
                    <w:spacing w:before="120" w:after="120"/>
                    <w:rPr>
                      <w:sz w:val="18"/>
                      <w:szCs w:val="18"/>
                    </w:rPr>
                  </w:pPr>
                  <w:r>
                    <w:rPr>
                      <w:sz w:val="18"/>
                      <w:szCs w:val="18"/>
                    </w:rPr>
                    <w:t>Mean time post-stroke 11 weeks</w:t>
                  </w:r>
                </w:p>
              </w:tc>
            </w:tr>
            <w:tr w:rsidR="00701E3B" w14:paraId="23E84C9F" w14:textId="77777777" w:rsidTr="007D1180">
              <w:tc>
                <w:tcPr>
                  <w:tcW w:w="2942" w:type="dxa"/>
                </w:tcPr>
                <w:p w14:paraId="5E8AF60C" w14:textId="3A89A127" w:rsidR="00701E3B" w:rsidRDefault="00E23D05" w:rsidP="00912725">
                  <w:pPr>
                    <w:spacing w:before="120" w:after="120"/>
                    <w:rPr>
                      <w:sz w:val="18"/>
                      <w:szCs w:val="18"/>
                    </w:rPr>
                  </w:pPr>
                  <w:r>
                    <w:rPr>
                      <w:sz w:val="18"/>
                      <w:szCs w:val="18"/>
                    </w:rPr>
                    <w:lastRenderedPageBreak/>
                    <w:t>Wu et al. (2007a)</w:t>
                  </w:r>
                </w:p>
              </w:tc>
              <w:tc>
                <w:tcPr>
                  <w:tcW w:w="3060" w:type="dxa"/>
                </w:tcPr>
                <w:p w14:paraId="140E21DF" w14:textId="673842DF" w:rsidR="00701E3B" w:rsidRDefault="007D1180" w:rsidP="00912725">
                  <w:pPr>
                    <w:spacing w:before="120" w:after="120"/>
                    <w:rPr>
                      <w:sz w:val="18"/>
                      <w:szCs w:val="18"/>
                    </w:rPr>
                  </w:pPr>
                  <w:r>
                    <w:rPr>
                      <w:sz w:val="18"/>
                      <w:szCs w:val="18"/>
                    </w:rPr>
                    <w:t>&gt; 65 years</w:t>
                  </w:r>
                </w:p>
              </w:tc>
              <w:tc>
                <w:tcPr>
                  <w:tcW w:w="3960" w:type="dxa"/>
                </w:tcPr>
                <w:p w14:paraId="7D3636FC" w14:textId="47EB830A" w:rsidR="00701E3B" w:rsidRDefault="007D1180" w:rsidP="00912725">
                  <w:pPr>
                    <w:spacing w:before="120" w:after="120"/>
                    <w:rPr>
                      <w:sz w:val="18"/>
                      <w:szCs w:val="18"/>
                    </w:rPr>
                  </w:pPr>
                  <w:r>
                    <w:rPr>
                      <w:sz w:val="18"/>
                      <w:szCs w:val="18"/>
                    </w:rPr>
                    <w:t>2 weeks-31 months</w:t>
                  </w:r>
                </w:p>
              </w:tc>
            </w:tr>
            <w:tr w:rsidR="00701E3B" w14:paraId="3E7F6E98" w14:textId="77777777" w:rsidTr="007D1180">
              <w:tc>
                <w:tcPr>
                  <w:tcW w:w="2942" w:type="dxa"/>
                </w:tcPr>
                <w:p w14:paraId="21D038F8" w14:textId="465B91C2" w:rsidR="00701E3B" w:rsidRDefault="007D1180" w:rsidP="00912725">
                  <w:pPr>
                    <w:spacing w:before="120" w:after="120"/>
                    <w:rPr>
                      <w:sz w:val="18"/>
                      <w:szCs w:val="18"/>
                    </w:rPr>
                  </w:pPr>
                  <w:r>
                    <w:rPr>
                      <w:sz w:val="18"/>
                      <w:szCs w:val="18"/>
                    </w:rPr>
                    <w:t>Wu et al. (2007b)</w:t>
                  </w:r>
                </w:p>
              </w:tc>
              <w:tc>
                <w:tcPr>
                  <w:tcW w:w="3060" w:type="dxa"/>
                </w:tcPr>
                <w:p w14:paraId="4C264754" w14:textId="53B057D5" w:rsidR="00701E3B" w:rsidRDefault="007D1180" w:rsidP="00912725">
                  <w:pPr>
                    <w:spacing w:before="120" w:after="120"/>
                    <w:rPr>
                      <w:sz w:val="18"/>
                      <w:szCs w:val="18"/>
                    </w:rPr>
                  </w:pPr>
                  <w:r>
                    <w:rPr>
                      <w:sz w:val="18"/>
                      <w:szCs w:val="18"/>
                    </w:rPr>
                    <w:t>&gt; 45 years</w:t>
                  </w:r>
                </w:p>
              </w:tc>
              <w:tc>
                <w:tcPr>
                  <w:tcW w:w="3960" w:type="dxa"/>
                </w:tcPr>
                <w:p w14:paraId="738B350F" w14:textId="34643F5B" w:rsidR="00701E3B" w:rsidRDefault="007D1180" w:rsidP="00912725">
                  <w:pPr>
                    <w:spacing w:before="120" w:after="120"/>
                    <w:rPr>
                      <w:sz w:val="18"/>
                      <w:szCs w:val="18"/>
                    </w:rPr>
                  </w:pPr>
                  <w:r>
                    <w:rPr>
                      <w:sz w:val="18"/>
                      <w:szCs w:val="18"/>
                    </w:rPr>
                    <w:t>1-3 years</w:t>
                  </w:r>
                </w:p>
              </w:tc>
            </w:tr>
            <w:tr w:rsidR="00701E3B" w14:paraId="4CBD6897" w14:textId="77777777" w:rsidTr="007D1180">
              <w:tc>
                <w:tcPr>
                  <w:tcW w:w="2942" w:type="dxa"/>
                </w:tcPr>
                <w:p w14:paraId="39C297A8" w14:textId="26706BD7" w:rsidR="00701E3B" w:rsidRDefault="007D1180" w:rsidP="00912725">
                  <w:pPr>
                    <w:spacing w:before="120" w:after="120"/>
                    <w:rPr>
                      <w:sz w:val="18"/>
                      <w:szCs w:val="18"/>
                    </w:rPr>
                  </w:pPr>
                  <w:r>
                    <w:rPr>
                      <w:sz w:val="18"/>
                      <w:szCs w:val="18"/>
                    </w:rPr>
                    <w:t>Wu et al. (2007c)</w:t>
                  </w:r>
                </w:p>
              </w:tc>
              <w:tc>
                <w:tcPr>
                  <w:tcW w:w="3060" w:type="dxa"/>
                </w:tcPr>
                <w:p w14:paraId="7940EB15" w14:textId="7F063B18" w:rsidR="00701E3B" w:rsidRDefault="007D1180" w:rsidP="00912725">
                  <w:pPr>
                    <w:spacing w:before="120" w:after="120"/>
                    <w:rPr>
                      <w:sz w:val="18"/>
                      <w:szCs w:val="18"/>
                    </w:rPr>
                  </w:pPr>
                  <w:r>
                    <w:rPr>
                      <w:sz w:val="18"/>
                      <w:szCs w:val="18"/>
                    </w:rPr>
                    <w:t>&gt; 40 years</w:t>
                  </w:r>
                </w:p>
              </w:tc>
              <w:tc>
                <w:tcPr>
                  <w:tcW w:w="3960" w:type="dxa"/>
                </w:tcPr>
                <w:p w14:paraId="4A8789C7" w14:textId="5C6B9FE0" w:rsidR="00701E3B" w:rsidRDefault="007D1180" w:rsidP="00912725">
                  <w:pPr>
                    <w:spacing w:before="120" w:after="120"/>
                    <w:rPr>
                      <w:sz w:val="18"/>
                      <w:szCs w:val="18"/>
                    </w:rPr>
                  </w:pPr>
                  <w:r>
                    <w:rPr>
                      <w:sz w:val="18"/>
                      <w:szCs w:val="18"/>
                    </w:rPr>
                    <w:t>3 weeks-37 months</w:t>
                  </w:r>
                </w:p>
              </w:tc>
            </w:tr>
            <w:tr w:rsidR="00701E3B" w14:paraId="71227163" w14:textId="77777777" w:rsidTr="007D1180">
              <w:tc>
                <w:tcPr>
                  <w:tcW w:w="2942" w:type="dxa"/>
                </w:tcPr>
                <w:p w14:paraId="196245C5" w14:textId="2F47B3D9" w:rsidR="00701E3B" w:rsidRDefault="007D1180" w:rsidP="00912725">
                  <w:pPr>
                    <w:spacing w:before="120" w:after="120"/>
                    <w:rPr>
                      <w:sz w:val="18"/>
                      <w:szCs w:val="18"/>
                    </w:rPr>
                  </w:pPr>
                  <w:r>
                    <w:rPr>
                      <w:sz w:val="18"/>
                      <w:szCs w:val="18"/>
                    </w:rPr>
                    <w:t>Wu et al. (2011)</w:t>
                  </w:r>
                </w:p>
              </w:tc>
              <w:tc>
                <w:tcPr>
                  <w:tcW w:w="3060" w:type="dxa"/>
                </w:tcPr>
                <w:p w14:paraId="6A1B5308" w14:textId="59D4CC3D" w:rsidR="00701E3B" w:rsidRDefault="007D1180" w:rsidP="00912725">
                  <w:pPr>
                    <w:spacing w:before="120" w:after="120"/>
                    <w:rPr>
                      <w:sz w:val="18"/>
                      <w:szCs w:val="18"/>
                    </w:rPr>
                  </w:pPr>
                  <w:r>
                    <w:rPr>
                      <w:sz w:val="18"/>
                      <w:szCs w:val="18"/>
                    </w:rPr>
                    <w:t>Mean age 53.1 years</w:t>
                  </w:r>
                </w:p>
              </w:tc>
              <w:tc>
                <w:tcPr>
                  <w:tcW w:w="3960" w:type="dxa"/>
                </w:tcPr>
                <w:p w14:paraId="354D4A26" w14:textId="2D6617DC" w:rsidR="00701E3B" w:rsidRDefault="007D1180" w:rsidP="00912725">
                  <w:pPr>
                    <w:spacing w:before="120" w:after="120"/>
                    <w:rPr>
                      <w:sz w:val="18"/>
                      <w:szCs w:val="18"/>
                    </w:rPr>
                  </w:pPr>
                  <w:r>
                    <w:rPr>
                      <w:sz w:val="18"/>
                      <w:szCs w:val="18"/>
                    </w:rPr>
                    <w:t>&gt; 6 months</w:t>
                  </w:r>
                </w:p>
              </w:tc>
            </w:tr>
          </w:tbl>
          <w:p w14:paraId="46AEA03F" w14:textId="7471E3BB" w:rsidR="008E1F32" w:rsidRPr="002C3B29" w:rsidRDefault="008E1F32" w:rsidP="00912725">
            <w:pPr>
              <w:spacing w:before="120" w:after="120"/>
              <w:rPr>
                <w:sz w:val="18"/>
                <w:szCs w:val="18"/>
              </w:rPr>
            </w:pPr>
          </w:p>
        </w:tc>
      </w:tr>
      <w:tr w:rsidR="0000738B" w:rsidRPr="002C3B29" w14:paraId="7F9FB7F0" w14:textId="77777777" w:rsidTr="00FE7016">
        <w:tc>
          <w:tcPr>
            <w:tcW w:w="10195" w:type="dxa"/>
            <w:shd w:val="clear" w:color="auto" w:fill="E6E6E6"/>
          </w:tcPr>
          <w:p w14:paraId="0DBB24C3" w14:textId="77777777" w:rsidR="0000738B" w:rsidRPr="002C3B29" w:rsidRDefault="0000738B" w:rsidP="00B82150">
            <w:pPr>
              <w:spacing w:before="120" w:after="120"/>
              <w:rPr>
                <w:b/>
                <w:sz w:val="18"/>
                <w:szCs w:val="18"/>
              </w:rPr>
            </w:pPr>
            <w:r w:rsidRPr="002C3B29">
              <w:rPr>
                <w:b/>
                <w:sz w:val="18"/>
                <w:szCs w:val="18"/>
              </w:rPr>
              <w:lastRenderedPageBreak/>
              <w:t>Intervention Investigated</w:t>
            </w:r>
          </w:p>
          <w:p w14:paraId="5F7DFEAA" w14:textId="77777777" w:rsidR="0000738B" w:rsidRPr="002C3B29" w:rsidRDefault="0000738B" w:rsidP="00B82150">
            <w:pPr>
              <w:spacing w:before="120" w:after="120"/>
              <w:rPr>
                <w:sz w:val="18"/>
                <w:szCs w:val="18"/>
              </w:rPr>
            </w:pPr>
            <w:r w:rsidRPr="002C3B29">
              <w:rPr>
                <w:sz w:val="18"/>
                <w:szCs w:val="18"/>
              </w:rPr>
              <w:t>[Provide details of methods, who provided treatment, when and where, how many hours of treatment provided]</w:t>
            </w:r>
          </w:p>
        </w:tc>
      </w:tr>
      <w:tr w:rsidR="0000738B" w:rsidRPr="002C3B29" w14:paraId="6A16A0CB" w14:textId="77777777" w:rsidTr="00FE7016">
        <w:tc>
          <w:tcPr>
            <w:tcW w:w="10195" w:type="dxa"/>
            <w:shd w:val="clear" w:color="auto" w:fill="auto"/>
          </w:tcPr>
          <w:p w14:paraId="2D607FE1" w14:textId="77777777" w:rsidR="0000738B" w:rsidRPr="002C3B29" w:rsidRDefault="0000738B" w:rsidP="00B82150">
            <w:pPr>
              <w:spacing w:before="120" w:after="120"/>
              <w:rPr>
                <w:i/>
                <w:sz w:val="18"/>
                <w:szCs w:val="18"/>
              </w:rPr>
            </w:pPr>
            <w:r w:rsidRPr="002C3B29">
              <w:rPr>
                <w:i/>
                <w:sz w:val="18"/>
                <w:szCs w:val="18"/>
              </w:rPr>
              <w:t>Control</w:t>
            </w:r>
          </w:p>
        </w:tc>
      </w:tr>
      <w:tr w:rsidR="0000738B" w:rsidRPr="002C3B29" w14:paraId="36560B32" w14:textId="77777777" w:rsidTr="00FE7016">
        <w:tc>
          <w:tcPr>
            <w:tcW w:w="10195" w:type="dxa"/>
            <w:shd w:val="clear" w:color="auto" w:fill="auto"/>
          </w:tcPr>
          <w:p w14:paraId="69D89EEE" w14:textId="65AC3F50" w:rsidR="0000738B" w:rsidRPr="002C3B29" w:rsidRDefault="00AD5CF6" w:rsidP="00B82150">
            <w:pPr>
              <w:spacing w:before="120" w:after="120"/>
              <w:rPr>
                <w:sz w:val="18"/>
                <w:szCs w:val="18"/>
              </w:rPr>
            </w:pPr>
            <w:r w:rsidRPr="002C3B29">
              <w:rPr>
                <w:sz w:val="18"/>
                <w:szCs w:val="18"/>
              </w:rPr>
              <w:t xml:space="preserve">Most studies </w:t>
            </w:r>
            <w:r w:rsidR="006B2794" w:rsidRPr="002C3B29">
              <w:rPr>
                <w:sz w:val="18"/>
                <w:szCs w:val="18"/>
              </w:rPr>
              <w:t xml:space="preserve">used conventional therapy as the </w:t>
            </w:r>
            <w:r w:rsidRPr="002C3B29">
              <w:rPr>
                <w:sz w:val="18"/>
                <w:szCs w:val="18"/>
              </w:rPr>
              <w:t>control intervention. Five studies included a third group</w:t>
            </w:r>
            <w:r w:rsidR="006B2794" w:rsidRPr="002C3B29">
              <w:rPr>
                <w:sz w:val="18"/>
                <w:szCs w:val="18"/>
              </w:rPr>
              <w:t xml:space="preserve"> with no intervention</w:t>
            </w:r>
            <w:r w:rsidRPr="002C3B29">
              <w:rPr>
                <w:sz w:val="18"/>
                <w:szCs w:val="18"/>
              </w:rPr>
              <w:t>, and two studies incorporated bilateral arm therapy as an additional control group.</w:t>
            </w:r>
            <w:r w:rsidR="004642A1" w:rsidRPr="002C3B29">
              <w:rPr>
                <w:sz w:val="18"/>
                <w:szCs w:val="18"/>
              </w:rPr>
              <w:t xml:space="preserve"> </w:t>
            </w:r>
            <w:r w:rsidR="0092084E" w:rsidRPr="002C3B29">
              <w:rPr>
                <w:sz w:val="18"/>
                <w:szCs w:val="18"/>
              </w:rPr>
              <w:t xml:space="preserve">The content of control regimens </w:t>
            </w:r>
            <w:proofErr w:type="gramStart"/>
            <w:r w:rsidR="008658C2">
              <w:rPr>
                <w:sz w:val="18"/>
                <w:szCs w:val="18"/>
              </w:rPr>
              <w:t>are</w:t>
            </w:r>
            <w:proofErr w:type="gramEnd"/>
            <w:r w:rsidR="008658C2">
              <w:rPr>
                <w:sz w:val="18"/>
                <w:szCs w:val="18"/>
              </w:rPr>
              <w:t xml:space="preserve"> reported within the systematic review</w:t>
            </w:r>
            <w:r w:rsidR="00DD3A17" w:rsidRPr="002C3B29">
              <w:rPr>
                <w:sz w:val="18"/>
                <w:szCs w:val="18"/>
              </w:rPr>
              <w:t xml:space="preserve">. Regimens </w:t>
            </w:r>
            <w:r w:rsidR="007F7845" w:rsidRPr="002C3B29">
              <w:rPr>
                <w:sz w:val="18"/>
                <w:szCs w:val="18"/>
              </w:rPr>
              <w:t xml:space="preserve">mostly </w:t>
            </w:r>
            <w:r w:rsidR="00DD3A17" w:rsidRPr="002C3B29">
              <w:rPr>
                <w:sz w:val="18"/>
                <w:szCs w:val="18"/>
              </w:rPr>
              <w:t>consisted of facilitating practice</w:t>
            </w:r>
            <w:r w:rsidR="00B56E95" w:rsidRPr="002C3B29">
              <w:rPr>
                <w:sz w:val="18"/>
                <w:szCs w:val="18"/>
              </w:rPr>
              <w:t xml:space="preserve"> for the </w:t>
            </w:r>
            <w:r w:rsidR="00842F53" w:rsidRPr="002C3B29">
              <w:rPr>
                <w:sz w:val="18"/>
                <w:szCs w:val="18"/>
              </w:rPr>
              <w:t>more-</w:t>
            </w:r>
            <w:r w:rsidR="00B56E95" w:rsidRPr="002C3B29">
              <w:rPr>
                <w:sz w:val="18"/>
                <w:szCs w:val="18"/>
              </w:rPr>
              <w:t xml:space="preserve">affected limb while </w:t>
            </w:r>
            <w:r w:rsidR="008A0F4C" w:rsidRPr="002C3B29">
              <w:rPr>
                <w:sz w:val="18"/>
                <w:szCs w:val="18"/>
              </w:rPr>
              <w:t xml:space="preserve">enforcing </w:t>
            </w:r>
            <w:r w:rsidR="00B56E95" w:rsidRPr="002C3B29">
              <w:rPr>
                <w:sz w:val="18"/>
                <w:szCs w:val="18"/>
              </w:rPr>
              <w:t>compensati</w:t>
            </w:r>
            <w:r w:rsidR="008A0F4C" w:rsidRPr="002C3B29">
              <w:rPr>
                <w:sz w:val="18"/>
                <w:szCs w:val="18"/>
              </w:rPr>
              <w:t>on</w:t>
            </w:r>
            <w:r w:rsidR="00B56E95" w:rsidRPr="002C3B29">
              <w:rPr>
                <w:sz w:val="18"/>
                <w:szCs w:val="18"/>
              </w:rPr>
              <w:t xml:space="preserve"> with the </w:t>
            </w:r>
            <w:r w:rsidR="00842F53" w:rsidRPr="002C3B29">
              <w:rPr>
                <w:sz w:val="18"/>
                <w:szCs w:val="18"/>
              </w:rPr>
              <w:t>less</w:t>
            </w:r>
            <w:r w:rsidR="00B56E95" w:rsidRPr="002C3B29">
              <w:rPr>
                <w:sz w:val="18"/>
                <w:szCs w:val="18"/>
              </w:rPr>
              <w:t>-affected limb</w:t>
            </w:r>
            <w:r w:rsidR="007F7845" w:rsidRPr="002C3B29">
              <w:rPr>
                <w:sz w:val="18"/>
                <w:szCs w:val="18"/>
              </w:rPr>
              <w:t>. A</w:t>
            </w:r>
            <w:r w:rsidR="00842F53" w:rsidRPr="002C3B29">
              <w:rPr>
                <w:sz w:val="18"/>
                <w:szCs w:val="18"/>
              </w:rPr>
              <w:t>ctivities targeting the more-affected limb</w:t>
            </w:r>
            <w:r w:rsidR="00B95D50" w:rsidRPr="002C3B29">
              <w:rPr>
                <w:sz w:val="18"/>
                <w:szCs w:val="18"/>
              </w:rPr>
              <w:t xml:space="preserve"> re</w:t>
            </w:r>
            <w:r w:rsidR="008A0F4C" w:rsidRPr="002C3B29">
              <w:rPr>
                <w:sz w:val="18"/>
                <w:szCs w:val="18"/>
              </w:rPr>
              <w:t>lated to</w:t>
            </w:r>
            <w:r w:rsidR="00B95D50" w:rsidRPr="002C3B29">
              <w:rPr>
                <w:sz w:val="18"/>
                <w:szCs w:val="18"/>
              </w:rPr>
              <w:t xml:space="preserve"> strength, ROM, ADL training, </w:t>
            </w:r>
            <w:r w:rsidR="007F7845" w:rsidRPr="002C3B29">
              <w:rPr>
                <w:sz w:val="18"/>
                <w:szCs w:val="18"/>
              </w:rPr>
              <w:t>balance</w:t>
            </w:r>
            <w:r w:rsidR="008A0F4C" w:rsidRPr="002C3B29">
              <w:rPr>
                <w:sz w:val="18"/>
                <w:szCs w:val="18"/>
              </w:rPr>
              <w:t xml:space="preserve">, dexterity, </w:t>
            </w:r>
            <w:r w:rsidR="00806DDA" w:rsidRPr="002C3B29">
              <w:rPr>
                <w:sz w:val="18"/>
                <w:szCs w:val="18"/>
              </w:rPr>
              <w:t xml:space="preserve">and functional task practice. No information was provided on </w:t>
            </w:r>
            <w:r w:rsidR="00AB7A4F" w:rsidRPr="002C3B29">
              <w:rPr>
                <w:sz w:val="18"/>
                <w:szCs w:val="18"/>
              </w:rPr>
              <w:t>difficulty progression of exercises and two trials had restraints in the control group.</w:t>
            </w:r>
          </w:p>
        </w:tc>
      </w:tr>
      <w:tr w:rsidR="0000738B" w:rsidRPr="002C3B29" w14:paraId="5876F255" w14:textId="77777777" w:rsidTr="00FE7016">
        <w:tc>
          <w:tcPr>
            <w:tcW w:w="10195" w:type="dxa"/>
            <w:shd w:val="clear" w:color="auto" w:fill="auto"/>
          </w:tcPr>
          <w:p w14:paraId="1DF844DF" w14:textId="77777777" w:rsidR="0000738B" w:rsidRPr="002C3B29" w:rsidRDefault="0000738B" w:rsidP="00B82150">
            <w:pPr>
              <w:spacing w:before="120" w:after="120"/>
              <w:rPr>
                <w:i/>
                <w:sz w:val="18"/>
                <w:szCs w:val="18"/>
              </w:rPr>
            </w:pPr>
            <w:r w:rsidRPr="002C3B29">
              <w:rPr>
                <w:i/>
                <w:sz w:val="18"/>
                <w:szCs w:val="18"/>
              </w:rPr>
              <w:t>Experimental</w:t>
            </w:r>
          </w:p>
        </w:tc>
      </w:tr>
      <w:tr w:rsidR="0000738B" w:rsidRPr="002C3B29" w14:paraId="26D7282C" w14:textId="77777777" w:rsidTr="00FE7016">
        <w:tc>
          <w:tcPr>
            <w:tcW w:w="10195" w:type="dxa"/>
            <w:tcBorders>
              <w:bottom w:val="single" w:sz="4" w:space="0" w:color="auto"/>
            </w:tcBorders>
            <w:shd w:val="clear" w:color="auto" w:fill="auto"/>
          </w:tcPr>
          <w:p w14:paraId="633E118E" w14:textId="42D54D96" w:rsidR="0000738B" w:rsidRDefault="00864B26" w:rsidP="00912725">
            <w:pPr>
              <w:spacing w:before="120" w:after="120"/>
              <w:rPr>
                <w:sz w:val="18"/>
                <w:szCs w:val="18"/>
              </w:rPr>
            </w:pPr>
            <w:r w:rsidRPr="002C3B29">
              <w:rPr>
                <w:sz w:val="18"/>
                <w:szCs w:val="18"/>
              </w:rPr>
              <w:t xml:space="preserve">All studies </w:t>
            </w:r>
            <w:r w:rsidR="00396616" w:rsidRPr="002C3B29">
              <w:rPr>
                <w:sz w:val="18"/>
                <w:szCs w:val="18"/>
              </w:rPr>
              <w:t xml:space="preserve">had an experimental group that received CIMT with supervised training and a restraint component. </w:t>
            </w:r>
            <w:r w:rsidR="001D0FC6" w:rsidRPr="002C3B29">
              <w:rPr>
                <w:sz w:val="18"/>
                <w:szCs w:val="18"/>
              </w:rPr>
              <w:t xml:space="preserve">15 </w:t>
            </w:r>
            <w:r w:rsidR="00F13CDF">
              <w:rPr>
                <w:sz w:val="18"/>
                <w:szCs w:val="18"/>
              </w:rPr>
              <w:t xml:space="preserve">of the 22 </w:t>
            </w:r>
            <w:r w:rsidR="001D0FC6" w:rsidRPr="002C3B29">
              <w:rPr>
                <w:sz w:val="18"/>
                <w:szCs w:val="18"/>
              </w:rPr>
              <w:t xml:space="preserve">studies involved supervised training for 20 or 30 hours, but </w:t>
            </w:r>
            <w:r w:rsidR="001D1449">
              <w:rPr>
                <w:sz w:val="18"/>
                <w:szCs w:val="18"/>
              </w:rPr>
              <w:t xml:space="preserve">several studies had </w:t>
            </w:r>
            <w:r w:rsidR="00E626C1">
              <w:rPr>
                <w:sz w:val="18"/>
                <w:szCs w:val="18"/>
              </w:rPr>
              <w:t>more training time</w:t>
            </w:r>
            <w:r w:rsidR="000E0357">
              <w:rPr>
                <w:sz w:val="18"/>
                <w:szCs w:val="18"/>
              </w:rPr>
              <w:t xml:space="preserve"> or were stretched out for longer. </w:t>
            </w:r>
            <w:r w:rsidR="001D0FC6" w:rsidRPr="002C3B29">
              <w:rPr>
                <w:sz w:val="18"/>
                <w:szCs w:val="18"/>
              </w:rPr>
              <w:t>3 studies had 60 hours of training and 6 trials lasted for 10 weeks instead of the traditional timeline of 2 or 3 weeks.</w:t>
            </w:r>
            <w:r w:rsidR="00691D65" w:rsidRPr="002C3B29">
              <w:rPr>
                <w:sz w:val="18"/>
                <w:szCs w:val="18"/>
              </w:rPr>
              <w:t xml:space="preserve"> </w:t>
            </w:r>
            <w:r w:rsidR="00792DC1">
              <w:rPr>
                <w:sz w:val="18"/>
                <w:szCs w:val="18"/>
              </w:rPr>
              <w:t xml:space="preserve">Time in supervised practice was most often 2 hours/day for 5 days/week. </w:t>
            </w:r>
            <w:r w:rsidR="00691D65" w:rsidRPr="002C3B29">
              <w:rPr>
                <w:sz w:val="18"/>
                <w:szCs w:val="18"/>
              </w:rPr>
              <w:t xml:space="preserve">One study involved group training, whereas all other studies are assumed to have </w:t>
            </w:r>
            <w:r w:rsidR="00A9027B" w:rsidRPr="002C3B29">
              <w:rPr>
                <w:sz w:val="18"/>
                <w:szCs w:val="18"/>
              </w:rPr>
              <w:t xml:space="preserve">one on one training. 18 of the </w:t>
            </w:r>
            <w:r w:rsidR="0059440D">
              <w:rPr>
                <w:sz w:val="18"/>
                <w:szCs w:val="18"/>
              </w:rPr>
              <w:t xml:space="preserve">22 </w:t>
            </w:r>
            <w:r w:rsidR="00A9027B" w:rsidRPr="002C3B29">
              <w:rPr>
                <w:sz w:val="18"/>
                <w:szCs w:val="18"/>
              </w:rPr>
              <w:t xml:space="preserve">studies mentioned </w:t>
            </w:r>
            <w:r w:rsidR="00E356C1" w:rsidRPr="002C3B29">
              <w:rPr>
                <w:sz w:val="18"/>
                <w:szCs w:val="18"/>
              </w:rPr>
              <w:t>ongoing feedback during training to shape task difficulty</w:t>
            </w:r>
            <w:r w:rsidR="00497F2F" w:rsidRPr="002C3B29">
              <w:rPr>
                <w:sz w:val="18"/>
                <w:szCs w:val="18"/>
              </w:rPr>
              <w:t xml:space="preserve">. It was most common for participants to be restrained with a padded mitt on their unaffected upper limb for </w:t>
            </w:r>
            <w:r w:rsidR="0016492D" w:rsidRPr="002C3B29">
              <w:rPr>
                <w:sz w:val="18"/>
                <w:szCs w:val="18"/>
              </w:rPr>
              <w:t xml:space="preserve">5-6 hours/day and 5 days/week. Three studies instead </w:t>
            </w:r>
            <w:r w:rsidR="00252B32" w:rsidRPr="002C3B29">
              <w:rPr>
                <w:sz w:val="18"/>
                <w:szCs w:val="18"/>
              </w:rPr>
              <w:t>used the restraint for 90% of waking hours. Eight studies addressed adherence and none of the trials had a home program.</w:t>
            </w:r>
            <w:r w:rsidR="001E0AF4">
              <w:rPr>
                <w:sz w:val="18"/>
                <w:szCs w:val="18"/>
              </w:rPr>
              <w:t xml:space="preserve"> Table 5 outlines the </w:t>
            </w:r>
            <w:r w:rsidR="00B40A2E">
              <w:rPr>
                <w:sz w:val="18"/>
                <w:szCs w:val="18"/>
              </w:rPr>
              <w:t>details for CIMT interventions of the included studies.</w:t>
            </w:r>
          </w:p>
          <w:p w14:paraId="06778188" w14:textId="75944336" w:rsidR="00B40A2E" w:rsidRDefault="00B40A2E" w:rsidP="00912725">
            <w:pPr>
              <w:spacing w:before="120" w:after="120"/>
              <w:rPr>
                <w:sz w:val="18"/>
                <w:szCs w:val="18"/>
              </w:rPr>
            </w:pPr>
            <w:r>
              <w:rPr>
                <w:sz w:val="18"/>
                <w:szCs w:val="18"/>
              </w:rPr>
              <w:t>Table 5:</w:t>
            </w:r>
            <w:r w:rsidR="005D5AF0" w:rsidRPr="002C3B29">
              <w:rPr>
                <w:sz w:val="18"/>
                <w:szCs w:val="18"/>
              </w:rPr>
              <w:t xml:space="preserve"> CIMT Treatment Parameters of </w:t>
            </w:r>
            <w:r w:rsidR="005D5AF0">
              <w:rPr>
                <w:sz w:val="18"/>
                <w:szCs w:val="18"/>
              </w:rPr>
              <w:t>22</w:t>
            </w:r>
            <w:r w:rsidR="005D5AF0" w:rsidRPr="002C3B29">
              <w:rPr>
                <w:sz w:val="18"/>
                <w:szCs w:val="18"/>
              </w:rPr>
              <w:t xml:space="preserve"> Included Studies</w:t>
            </w:r>
          </w:p>
          <w:tbl>
            <w:tblPr>
              <w:tblStyle w:val="TableGrid"/>
              <w:tblW w:w="9962" w:type="dxa"/>
              <w:tblLook w:val="04A0" w:firstRow="1" w:lastRow="0" w:firstColumn="1" w:lastColumn="0" w:noHBand="0" w:noVBand="1"/>
            </w:tblPr>
            <w:tblGrid>
              <w:gridCol w:w="2852"/>
              <w:gridCol w:w="3060"/>
              <w:gridCol w:w="4050"/>
            </w:tblGrid>
            <w:tr w:rsidR="00792DC1" w:rsidRPr="00BB17A2" w14:paraId="46703A27" w14:textId="77777777" w:rsidTr="00792DC1">
              <w:tc>
                <w:tcPr>
                  <w:tcW w:w="2852" w:type="dxa"/>
                </w:tcPr>
                <w:p w14:paraId="04020D50" w14:textId="77777777" w:rsidR="00792DC1" w:rsidRPr="00BB17A2" w:rsidRDefault="00792DC1" w:rsidP="00B40A2E">
                  <w:pPr>
                    <w:spacing w:before="120" w:after="120"/>
                    <w:rPr>
                      <w:b/>
                      <w:bCs/>
                      <w:sz w:val="18"/>
                      <w:szCs w:val="18"/>
                    </w:rPr>
                  </w:pPr>
                  <w:r w:rsidRPr="00BB17A2">
                    <w:rPr>
                      <w:b/>
                      <w:bCs/>
                      <w:sz w:val="18"/>
                      <w:szCs w:val="18"/>
                    </w:rPr>
                    <w:t>Study</w:t>
                  </w:r>
                </w:p>
              </w:tc>
              <w:tc>
                <w:tcPr>
                  <w:tcW w:w="3060" w:type="dxa"/>
                </w:tcPr>
                <w:p w14:paraId="377C3A99" w14:textId="644E795B" w:rsidR="00792DC1" w:rsidRDefault="00792DC1" w:rsidP="00B40A2E">
                  <w:pPr>
                    <w:spacing w:before="120" w:after="120"/>
                    <w:rPr>
                      <w:b/>
                      <w:bCs/>
                      <w:sz w:val="18"/>
                      <w:szCs w:val="18"/>
                    </w:rPr>
                  </w:pPr>
                  <w:r>
                    <w:rPr>
                      <w:b/>
                      <w:bCs/>
                      <w:sz w:val="18"/>
                      <w:szCs w:val="18"/>
                    </w:rPr>
                    <w:t>Duration</w:t>
                  </w:r>
                  <w:r w:rsidR="00D52BB8">
                    <w:rPr>
                      <w:b/>
                      <w:bCs/>
                      <w:sz w:val="18"/>
                      <w:szCs w:val="18"/>
                    </w:rPr>
                    <w:t xml:space="preserve"> of Supervised Practice</w:t>
                  </w:r>
                  <w:r>
                    <w:rPr>
                      <w:b/>
                      <w:bCs/>
                      <w:sz w:val="18"/>
                      <w:szCs w:val="18"/>
                    </w:rPr>
                    <w:t xml:space="preserve"> (Total hours)</w:t>
                  </w:r>
                </w:p>
              </w:tc>
              <w:tc>
                <w:tcPr>
                  <w:tcW w:w="4050" w:type="dxa"/>
                </w:tcPr>
                <w:p w14:paraId="795D6594" w14:textId="03538E06" w:rsidR="00792DC1" w:rsidRPr="00BB17A2" w:rsidRDefault="00792DC1" w:rsidP="00B40A2E">
                  <w:pPr>
                    <w:spacing w:before="120" w:after="120"/>
                    <w:rPr>
                      <w:b/>
                      <w:bCs/>
                      <w:sz w:val="18"/>
                      <w:szCs w:val="18"/>
                    </w:rPr>
                  </w:pPr>
                  <w:r>
                    <w:rPr>
                      <w:b/>
                      <w:bCs/>
                      <w:sz w:val="18"/>
                      <w:szCs w:val="18"/>
                    </w:rPr>
                    <w:t>Restraint Component</w:t>
                  </w:r>
                </w:p>
              </w:tc>
            </w:tr>
            <w:tr w:rsidR="00792DC1" w14:paraId="15717456" w14:textId="77777777" w:rsidTr="00792DC1">
              <w:tc>
                <w:tcPr>
                  <w:tcW w:w="2852" w:type="dxa"/>
                </w:tcPr>
                <w:p w14:paraId="5A73D204" w14:textId="274A12CB" w:rsidR="00792DC1" w:rsidRDefault="00792DC1" w:rsidP="00B521B7">
                  <w:pPr>
                    <w:spacing w:before="120" w:after="120"/>
                    <w:rPr>
                      <w:sz w:val="18"/>
                      <w:szCs w:val="18"/>
                    </w:rPr>
                  </w:pPr>
                  <w:proofErr w:type="spellStart"/>
                  <w:r>
                    <w:rPr>
                      <w:sz w:val="18"/>
                      <w:szCs w:val="18"/>
                    </w:rPr>
                    <w:t>Atteya</w:t>
                  </w:r>
                  <w:proofErr w:type="spellEnd"/>
                  <w:r>
                    <w:rPr>
                      <w:sz w:val="18"/>
                      <w:szCs w:val="18"/>
                    </w:rPr>
                    <w:t xml:space="preserve"> (2004)</w:t>
                  </w:r>
                </w:p>
              </w:tc>
              <w:tc>
                <w:tcPr>
                  <w:tcW w:w="3060" w:type="dxa"/>
                </w:tcPr>
                <w:p w14:paraId="730F9F29" w14:textId="412F7631" w:rsidR="00792DC1" w:rsidRDefault="00792DC1" w:rsidP="00B521B7">
                  <w:pPr>
                    <w:spacing w:before="120" w:after="120"/>
                    <w:rPr>
                      <w:sz w:val="18"/>
                      <w:szCs w:val="18"/>
                    </w:rPr>
                  </w:pPr>
                  <w:r>
                    <w:rPr>
                      <w:sz w:val="18"/>
                      <w:szCs w:val="18"/>
                    </w:rPr>
                    <w:t>10 weeks (30 hours)</w:t>
                  </w:r>
                </w:p>
              </w:tc>
              <w:tc>
                <w:tcPr>
                  <w:tcW w:w="4050" w:type="dxa"/>
                </w:tcPr>
                <w:p w14:paraId="275C4600" w14:textId="5C58F402" w:rsidR="00792DC1" w:rsidRDefault="00792DC1" w:rsidP="00B521B7">
                  <w:pPr>
                    <w:spacing w:before="120" w:after="120"/>
                    <w:rPr>
                      <w:sz w:val="18"/>
                      <w:szCs w:val="18"/>
                    </w:rPr>
                  </w:pPr>
                  <w:r>
                    <w:rPr>
                      <w:sz w:val="18"/>
                      <w:szCs w:val="18"/>
                    </w:rPr>
                    <w:t>5 hr/d, 5 d/</w:t>
                  </w:r>
                  <w:proofErr w:type="spellStart"/>
                  <w:r>
                    <w:rPr>
                      <w:sz w:val="18"/>
                      <w:szCs w:val="18"/>
                    </w:rPr>
                    <w:t>wk</w:t>
                  </w:r>
                  <w:proofErr w:type="spellEnd"/>
                  <w:r>
                    <w:rPr>
                      <w:sz w:val="18"/>
                      <w:szCs w:val="18"/>
                    </w:rPr>
                    <w:t xml:space="preserve"> with a sling/mitt</w:t>
                  </w:r>
                </w:p>
              </w:tc>
            </w:tr>
            <w:tr w:rsidR="00792DC1" w14:paraId="262A968E" w14:textId="77777777" w:rsidTr="00792DC1">
              <w:tc>
                <w:tcPr>
                  <w:tcW w:w="2852" w:type="dxa"/>
                </w:tcPr>
                <w:p w14:paraId="3C88C25C" w14:textId="5FBFB954" w:rsidR="00792DC1" w:rsidRDefault="00792DC1" w:rsidP="00B521B7">
                  <w:pPr>
                    <w:spacing w:before="120" w:after="120"/>
                    <w:rPr>
                      <w:sz w:val="18"/>
                      <w:szCs w:val="18"/>
                    </w:rPr>
                  </w:pPr>
                  <w:proofErr w:type="spellStart"/>
                  <w:r>
                    <w:rPr>
                      <w:sz w:val="18"/>
                      <w:szCs w:val="18"/>
                    </w:rPr>
                    <w:t>Boake</w:t>
                  </w:r>
                  <w:proofErr w:type="spellEnd"/>
                  <w:r>
                    <w:rPr>
                      <w:sz w:val="18"/>
                      <w:szCs w:val="18"/>
                    </w:rPr>
                    <w:t xml:space="preserve"> et al. (2007)</w:t>
                  </w:r>
                </w:p>
              </w:tc>
              <w:tc>
                <w:tcPr>
                  <w:tcW w:w="3060" w:type="dxa"/>
                </w:tcPr>
                <w:p w14:paraId="71E664DF" w14:textId="4BB81CB4" w:rsidR="00792DC1" w:rsidRDefault="00792DC1" w:rsidP="00B521B7">
                  <w:pPr>
                    <w:spacing w:before="120" w:after="120"/>
                    <w:rPr>
                      <w:sz w:val="18"/>
                      <w:szCs w:val="18"/>
                    </w:rPr>
                  </w:pPr>
                  <w:r>
                    <w:rPr>
                      <w:sz w:val="18"/>
                      <w:szCs w:val="18"/>
                    </w:rPr>
                    <w:t>14-15 days (42-45 hours)</w:t>
                  </w:r>
                </w:p>
              </w:tc>
              <w:tc>
                <w:tcPr>
                  <w:tcW w:w="4050" w:type="dxa"/>
                </w:tcPr>
                <w:p w14:paraId="265F3031" w14:textId="18606365" w:rsidR="00792DC1" w:rsidRDefault="00792DC1" w:rsidP="00B521B7">
                  <w:pPr>
                    <w:spacing w:before="120" w:after="120"/>
                    <w:rPr>
                      <w:sz w:val="18"/>
                      <w:szCs w:val="18"/>
                    </w:rPr>
                  </w:pPr>
                  <w:r>
                    <w:rPr>
                      <w:sz w:val="18"/>
                      <w:szCs w:val="18"/>
                    </w:rPr>
                    <w:t>90% waking hours with a mitt</w:t>
                  </w:r>
                </w:p>
              </w:tc>
            </w:tr>
            <w:tr w:rsidR="00792DC1" w14:paraId="3D3A3903" w14:textId="77777777" w:rsidTr="00792DC1">
              <w:tc>
                <w:tcPr>
                  <w:tcW w:w="2852" w:type="dxa"/>
                </w:tcPr>
                <w:p w14:paraId="4ADE99CE" w14:textId="5935C593" w:rsidR="00792DC1" w:rsidRDefault="00792DC1" w:rsidP="00B521B7">
                  <w:pPr>
                    <w:spacing w:before="120" w:after="120"/>
                    <w:rPr>
                      <w:sz w:val="18"/>
                      <w:szCs w:val="18"/>
                    </w:rPr>
                  </w:pPr>
                  <w:proofErr w:type="spellStart"/>
                  <w:r>
                    <w:rPr>
                      <w:sz w:val="18"/>
                      <w:szCs w:val="18"/>
                    </w:rPr>
                    <w:t>Dromerick</w:t>
                  </w:r>
                  <w:proofErr w:type="spellEnd"/>
                  <w:r>
                    <w:rPr>
                      <w:sz w:val="18"/>
                      <w:szCs w:val="18"/>
                    </w:rPr>
                    <w:t xml:space="preserve"> et al. (2009)</w:t>
                  </w:r>
                </w:p>
              </w:tc>
              <w:tc>
                <w:tcPr>
                  <w:tcW w:w="3060" w:type="dxa"/>
                </w:tcPr>
                <w:p w14:paraId="0D067D86" w14:textId="3A364415" w:rsidR="00792DC1" w:rsidRDefault="00792DC1" w:rsidP="00B521B7">
                  <w:pPr>
                    <w:spacing w:before="120" w:after="120"/>
                    <w:rPr>
                      <w:sz w:val="18"/>
                      <w:szCs w:val="18"/>
                    </w:rPr>
                  </w:pPr>
                  <w:r>
                    <w:rPr>
                      <w:sz w:val="18"/>
                      <w:szCs w:val="18"/>
                    </w:rPr>
                    <w:t>2 weeks (20 hours)</w:t>
                  </w:r>
                </w:p>
              </w:tc>
              <w:tc>
                <w:tcPr>
                  <w:tcW w:w="4050" w:type="dxa"/>
                </w:tcPr>
                <w:p w14:paraId="3F052CA8" w14:textId="21293911" w:rsidR="00792DC1" w:rsidRDefault="00792DC1" w:rsidP="00B521B7">
                  <w:pPr>
                    <w:spacing w:before="120" w:after="120"/>
                    <w:rPr>
                      <w:sz w:val="18"/>
                      <w:szCs w:val="18"/>
                    </w:rPr>
                  </w:pPr>
                  <w:r>
                    <w:rPr>
                      <w:sz w:val="18"/>
                      <w:szCs w:val="18"/>
                    </w:rPr>
                    <w:t>6 hr/d, 5 d/</w:t>
                  </w:r>
                  <w:proofErr w:type="spellStart"/>
                  <w:r>
                    <w:rPr>
                      <w:sz w:val="18"/>
                      <w:szCs w:val="18"/>
                    </w:rPr>
                    <w:t>wk</w:t>
                  </w:r>
                  <w:proofErr w:type="spellEnd"/>
                  <w:r>
                    <w:rPr>
                      <w:sz w:val="18"/>
                      <w:szCs w:val="18"/>
                    </w:rPr>
                    <w:t xml:space="preserve"> with a mitt</w:t>
                  </w:r>
                </w:p>
              </w:tc>
            </w:tr>
            <w:tr w:rsidR="00792DC1" w14:paraId="7714B0E4" w14:textId="77777777" w:rsidTr="00792DC1">
              <w:tc>
                <w:tcPr>
                  <w:tcW w:w="2852" w:type="dxa"/>
                </w:tcPr>
                <w:p w14:paraId="7DA9FEEE" w14:textId="7EE96E1E" w:rsidR="00792DC1" w:rsidRDefault="00792DC1" w:rsidP="00BB1981">
                  <w:pPr>
                    <w:spacing w:before="120" w:after="120"/>
                    <w:rPr>
                      <w:sz w:val="18"/>
                      <w:szCs w:val="18"/>
                    </w:rPr>
                  </w:pPr>
                  <w:proofErr w:type="spellStart"/>
                  <w:r>
                    <w:rPr>
                      <w:sz w:val="18"/>
                      <w:szCs w:val="18"/>
                    </w:rPr>
                    <w:t>Dromerick</w:t>
                  </w:r>
                  <w:proofErr w:type="spellEnd"/>
                  <w:r>
                    <w:rPr>
                      <w:sz w:val="18"/>
                      <w:szCs w:val="18"/>
                    </w:rPr>
                    <w:t xml:space="preserve"> et al. (2000)</w:t>
                  </w:r>
                </w:p>
              </w:tc>
              <w:tc>
                <w:tcPr>
                  <w:tcW w:w="3060" w:type="dxa"/>
                </w:tcPr>
                <w:p w14:paraId="48D5A2CD" w14:textId="68B57394" w:rsidR="00792DC1" w:rsidRDefault="00792DC1" w:rsidP="00BB1981">
                  <w:pPr>
                    <w:spacing w:before="120" w:after="120"/>
                    <w:rPr>
                      <w:sz w:val="18"/>
                      <w:szCs w:val="18"/>
                    </w:rPr>
                  </w:pPr>
                  <w:r>
                    <w:rPr>
                      <w:sz w:val="18"/>
                      <w:szCs w:val="18"/>
                    </w:rPr>
                    <w:t>2 weeks (20 hours)</w:t>
                  </w:r>
                </w:p>
              </w:tc>
              <w:tc>
                <w:tcPr>
                  <w:tcW w:w="4050" w:type="dxa"/>
                </w:tcPr>
                <w:p w14:paraId="5F4E3B43" w14:textId="36AF8BF9" w:rsidR="00792DC1" w:rsidRDefault="00792DC1" w:rsidP="00BB1981">
                  <w:pPr>
                    <w:spacing w:before="120" w:after="120"/>
                    <w:rPr>
                      <w:sz w:val="18"/>
                      <w:szCs w:val="18"/>
                    </w:rPr>
                  </w:pPr>
                  <w:r>
                    <w:rPr>
                      <w:sz w:val="18"/>
                      <w:szCs w:val="18"/>
                    </w:rPr>
                    <w:t>6 hr/d, 5 d/</w:t>
                  </w:r>
                  <w:proofErr w:type="spellStart"/>
                  <w:r>
                    <w:rPr>
                      <w:sz w:val="18"/>
                      <w:szCs w:val="18"/>
                    </w:rPr>
                    <w:t>wk</w:t>
                  </w:r>
                  <w:proofErr w:type="spellEnd"/>
                  <w:r>
                    <w:rPr>
                      <w:sz w:val="18"/>
                      <w:szCs w:val="18"/>
                    </w:rPr>
                    <w:t xml:space="preserve"> with a mitt</w:t>
                  </w:r>
                </w:p>
              </w:tc>
            </w:tr>
            <w:tr w:rsidR="00792DC1" w14:paraId="696F76F6" w14:textId="77777777" w:rsidTr="00792DC1">
              <w:tc>
                <w:tcPr>
                  <w:tcW w:w="2852" w:type="dxa"/>
                </w:tcPr>
                <w:p w14:paraId="6FD31C60" w14:textId="5C326D4F" w:rsidR="00792DC1" w:rsidRDefault="00792DC1" w:rsidP="00BB1981">
                  <w:pPr>
                    <w:spacing w:before="120" w:after="120"/>
                    <w:rPr>
                      <w:sz w:val="18"/>
                      <w:szCs w:val="18"/>
                    </w:rPr>
                  </w:pPr>
                  <w:proofErr w:type="spellStart"/>
                  <w:r>
                    <w:rPr>
                      <w:sz w:val="18"/>
                      <w:szCs w:val="18"/>
                    </w:rPr>
                    <w:t>Hayner</w:t>
                  </w:r>
                  <w:proofErr w:type="spellEnd"/>
                  <w:r>
                    <w:rPr>
                      <w:sz w:val="18"/>
                      <w:szCs w:val="18"/>
                    </w:rPr>
                    <w:t xml:space="preserve"> et al. (2010)</w:t>
                  </w:r>
                </w:p>
              </w:tc>
              <w:tc>
                <w:tcPr>
                  <w:tcW w:w="3060" w:type="dxa"/>
                </w:tcPr>
                <w:p w14:paraId="5A5F4826" w14:textId="0EC59708" w:rsidR="00792DC1" w:rsidRDefault="00792DC1" w:rsidP="00BB1981">
                  <w:pPr>
                    <w:spacing w:before="120" w:after="120"/>
                    <w:rPr>
                      <w:sz w:val="18"/>
                      <w:szCs w:val="18"/>
                    </w:rPr>
                  </w:pPr>
                  <w:r>
                    <w:rPr>
                      <w:sz w:val="18"/>
                      <w:szCs w:val="18"/>
                    </w:rPr>
                    <w:t>2 weeks (60 hours)</w:t>
                  </w:r>
                </w:p>
              </w:tc>
              <w:tc>
                <w:tcPr>
                  <w:tcW w:w="4050" w:type="dxa"/>
                </w:tcPr>
                <w:p w14:paraId="11780023" w14:textId="2BECA6B3" w:rsidR="00792DC1" w:rsidRDefault="00792DC1" w:rsidP="00BB1981">
                  <w:pPr>
                    <w:spacing w:before="120" w:after="120"/>
                    <w:rPr>
                      <w:sz w:val="18"/>
                      <w:szCs w:val="18"/>
                    </w:rPr>
                  </w:pPr>
                  <w:r>
                    <w:rPr>
                      <w:sz w:val="18"/>
                      <w:szCs w:val="18"/>
                    </w:rPr>
                    <w:t>Min 6 hr/d, 5 d/</w:t>
                  </w:r>
                  <w:proofErr w:type="spellStart"/>
                  <w:r>
                    <w:rPr>
                      <w:sz w:val="18"/>
                      <w:szCs w:val="18"/>
                    </w:rPr>
                    <w:t>wk</w:t>
                  </w:r>
                  <w:proofErr w:type="spellEnd"/>
                  <w:r>
                    <w:rPr>
                      <w:sz w:val="18"/>
                      <w:szCs w:val="18"/>
                    </w:rPr>
                    <w:t xml:space="preserve"> with a mitt</w:t>
                  </w:r>
                </w:p>
              </w:tc>
            </w:tr>
            <w:tr w:rsidR="00792DC1" w14:paraId="2EC184A0" w14:textId="77777777" w:rsidTr="00792DC1">
              <w:tc>
                <w:tcPr>
                  <w:tcW w:w="2852" w:type="dxa"/>
                </w:tcPr>
                <w:p w14:paraId="7433B74C" w14:textId="159845A5" w:rsidR="00792DC1" w:rsidRDefault="00792DC1" w:rsidP="004153FE">
                  <w:pPr>
                    <w:spacing w:before="120" w:after="120"/>
                    <w:rPr>
                      <w:sz w:val="18"/>
                      <w:szCs w:val="18"/>
                    </w:rPr>
                  </w:pPr>
                  <w:r>
                    <w:rPr>
                      <w:sz w:val="18"/>
                      <w:szCs w:val="18"/>
                    </w:rPr>
                    <w:t>Lin et al. (2007)</w:t>
                  </w:r>
                </w:p>
              </w:tc>
              <w:tc>
                <w:tcPr>
                  <w:tcW w:w="3060" w:type="dxa"/>
                </w:tcPr>
                <w:p w14:paraId="68665F5A" w14:textId="5BA3C9C2" w:rsidR="00792DC1" w:rsidRDefault="00792DC1" w:rsidP="004153FE">
                  <w:pPr>
                    <w:spacing w:before="120" w:after="120"/>
                    <w:rPr>
                      <w:sz w:val="18"/>
                      <w:szCs w:val="18"/>
                    </w:rPr>
                  </w:pPr>
                  <w:r>
                    <w:rPr>
                      <w:sz w:val="18"/>
                      <w:szCs w:val="18"/>
                    </w:rPr>
                    <w:t>3 weeks (30 hours)</w:t>
                  </w:r>
                </w:p>
              </w:tc>
              <w:tc>
                <w:tcPr>
                  <w:tcW w:w="4050" w:type="dxa"/>
                </w:tcPr>
                <w:p w14:paraId="022E08D1" w14:textId="6576D69E" w:rsidR="00792DC1" w:rsidRDefault="00792DC1" w:rsidP="004153FE">
                  <w:pPr>
                    <w:spacing w:before="120" w:after="120"/>
                    <w:rPr>
                      <w:sz w:val="18"/>
                      <w:szCs w:val="18"/>
                    </w:rPr>
                  </w:pPr>
                  <w:r>
                    <w:rPr>
                      <w:sz w:val="18"/>
                      <w:szCs w:val="18"/>
                    </w:rPr>
                    <w:t>6 hr/d, 5 d/</w:t>
                  </w:r>
                  <w:proofErr w:type="spellStart"/>
                  <w:r>
                    <w:rPr>
                      <w:sz w:val="18"/>
                      <w:szCs w:val="18"/>
                    </w:rPr>
                    <w:t>wk</w:t>
                  </w:r>
                  <w:proofErr w:type="spellEnd"/>
                  <w:r>
                    <w:rPr>
                      <w:sz w:val="18"/>
                      <w:szCs w:val="18"/>
                    </w:rPr>
                    <w:t xml:space="preserve"> with a mitt</w:t>
                  </w:r>
                </w:p>
              </w:tc>
            </w:tr>
            <w:tr w:rsidR="00792DC1" w14:paraId="1E9BC73A" w14:textId="77777777" w:rsidTr="00792DC1">
              <w:tc>
                <w:tcPr>
                  <w:tcW w:w="2852" w:type="dxa"/>
                </w:tcPr>
                <w:p w14:paraId="5109BE99" w14:textId="0DB48B88" w:rsidR="00792DC1" w:rsidRDefault="00792DC1" w:rsidP="004153FE">
                  <w:pPr>
                    <w:spacing w:before="120" w:after="120"/>
                    <w:rPr>
                      <w:sz w:val="18"/>
                      <w:szCs w:val="18"/>
                    </w:rPr>
                  </w:pPr>
                  <w:r>
                    <w:rPr>
                      <w:sz w:val="18"/>
                      <w:szCs w:val="18"/>
                    </w:rPr>
                    <w:t>Lin et al. (2008)</w:t>
                  </w:r>
                </w:p>
              </w:tc>
              <w:tc>
                <w:tcPr>
                  <w:tcW w:w="3060" w:type="dxa"/>
                </w:tcPr>
                <w:p w14:paraId="18E6E488" w14:textId="3AA3D9B6" w:rsidR="00792DC1" w:rsidRDefault="00792DC1" w:rsidP="004153FE">
                  <w:pPr>
                    <w:spacing w:before="120" w:after="120"/>
                    <w:rPr>
                      <w:sz w:val="18"/>
                      <w:szCs w:val="18"/>
                    </w:rPr>
                  </w:pPr>
                  <w:r>
                    <w:rPr>
                      <w:sz w:val="18"/>
                      <w:szCs w:val="18"/>
                    </w:rPr>
                    <w:t>3 weeks (30 hours)</w:t>
                  </w:r>
                </w:p>
              </w:tc>
              <w:tc>
                <w:tcPr>
                  <w:tcW w:w="4050" w:type="dxa"/>
                </w:tcPr>
                <w:p w14:paraId="5B0B3479" w14:textId="76406958" w:rsidR="00792DC1" w:rsidRDefault="00792DC1" w:rsidP="004153FE">
                  <w:pPr>
                    <w:spacing w:before="120" w:after="120"/>
                    <w:rPr>
                      <w:sz w:val="18"/>
                      <w:szCs w:val="18"/>
                    </w:rPr>
                  </w:pPr>
                  <w:r>
                    <w:rPr>
                      <w:sz w:val="18"/>
                      <w:szCs w:val="18"/>
                    </w:rPr>
                    <w:t>3 hr/d, 5 d/</w:t>
                  </w:r>
                  <w:proofErr w:type="spellStart"/>
                  <w:r>
                    <w:rPr>
                      <w:sz w:val="18"/>
                      <w:szCs w:val="18"/>
                    </w:rPr>
                    <w:t>wk</w:t>
                  </w:r>
                  <w:proofErr w:type="spellEnd"/>
                  <w:r>
                    <w:rPr>
                      <w:sz w:val="18"/>
                      <w:szCs w:val="18"/>
                    </w:rPr>
                    <w:t xml:space="preserve"> with a mitt</w:t>
                  </w:r>
                </w:p>
              </w:tc>
            </w:tr>
            <w:tr w:rsidR="00792DC1" w14:paraId="1C29C8DC" w14:textId="77777777" w:rsidTr="00792DC1">
              <w:tc>
                <w:tcPr>
                  <w:tcW w:w="2852" w:type="dxa"/>
                </w:tcPr>
                <w:p w14:paraId="5936CD5E" w14:textId="6259A9E9" w:rsidR="00792DC1" w:rsidRDefault="00792DC1" w:rsidP="00175339">
                  <w:pPr>
                    <w:spacing w:before="120" w:after="120"/>
                    <w:rPr>
                      <w:sz w:val="18"/>
                      <w:szCs w:val="18"/>
                    </w:rPr>
                  </w:pPr>
                  <w:r>
                    <w:rPr>
                      <w:sz w:val="18"/>
                      <w:szCs w:val="18"/>
                    </w:rPr>
                    <w:t>Lin et al. (2009a)</w:t>
                  </w:r>
                </w:p>
              </w:tc>
              <w:tc>
                <w:tcPr>
                  <w:tcW w:w="3060" w:type="dxa"/>
                </w:tcPr>
                <w:p w14:paraId="0EE7D3C8" w14:textId="5DAE5B76" w:rsidR="00792DC1" w:rsidRDefault="00792DC1" w:rsidP="00175339">
                  <w:pPr>
                    <w:spacing w:before="120" w:after="120"/>
                    <w:rPr>
                      <w:sz w:val="18"/>
                      <w:szCs w:val="18"/>
                    </w:rPr>
                  </w:pPr>
                  <w:r>
                    <w:rPr>
                      <w:sz w:val="18"/>
                      <w:szCs w:val="18"/>
                    </w:rPr>
                    <w:t>3 weeks (30 hours)</w:t>
                  </w:r>
                </w:p>
              </w:tc>
              <w:tc>
                <w:tcPr>
                  <w:tcW w:w="4050" w:type="dxa"/>
                </w:tcPr>
                <w:p w14:paraId="684B5E47" w14:textId="10E8AC1A" w:rsidR="00792DC1" w:rsidRDefault="00792DC1" w:rsidP="00175339">
                  <w:pPr>
                    <w:spacing w:before="120" w:after="120"/>
                    <w:rPr>
                      <w:sz w:val="18"/>
                      <w:szCs w:val="18"/>
                    </w:rPr>
                  </w:pPr>
                  <w:r>
                    <w:rPr>
                      <w:sz w:val="18"/>
                      <w:szCs w:val="18"/>
                    </w:rPr>
                    <w:t>6 hr/d, 5 d/</w:t>
                  </w:r>
                  <w:proofErr w:type="spellStart"/>
                  <w:r>
                    <w:rPr>
                      <w:sz w:val="18"/>
                      <w:szCs w:val="18"/>
                    </w:rPr>
                    <w:t>wk</w:t>
                  </w:r>
                  <w:proofErr w:type="spellEnd"/>
                  <w:r>
                    <w:rPr>
                      <w:sz w:val="18"/>
                      <w:szCs w:val="18"/>
                    </w:rPr>
                    <w:t xml:space="preserve"> with a mitt</w:t>
                  </w:r>
                </w:p>
              </w:tc>
            </w:tr>
            <w:tr w:rsidR="00792DC1" w14:paraId="55CED110" w14:textId="77777777" w:rsidTr="00792DC1">
              <w:tc>
                <w:tcPr>
                  <w:tcW w:w="2852" w:type="dxa"/>
                </w:tcPr>
                <w:p w14:paraId="0A0B4E62" w14:textId="24D830C1" w:rsidR="00792DC1" w:rsidRDefault="00792DC1" w:rsidP="00175339">
                  <w:pPr>
                    <w:spacing w:before="120" w:after="120"/>
                    <w:rPr>
                      <w:sz w:val="18"/>
                      <w:szCs w:val="18"/>
                    </w:rPr>
                  </w:pPr>
                  <w:r>
                    <w:rPr>
                      <w:sz w:val="18"/>
                      <w:szCs w:val="18"/>
                    </w:rPr>
                    <w:t>Lin et al. (2009b)</w:t>
                  </w:r>
                </w:p>
              </w:tc>
              <w:tc>
                <w:tcPr>
                  <w:tcW w:w="3060" w:type="dxa"/>
                </w:tcPr>
                <w:p w14:paraId="79218B1D" w14:textId="781E3ABA" w:rsidR="00792DC1" w:rsidRDefault="00792DC1" w:rsidP="00175339">
                  <w:pPr>
                    <w:spacing w:before="120" w:after="120"/>
                    <w:rPr>
                      <w:sz w:val="18"/>
                      <w:szCs w:val="18"/>
                    </w:rPr>
                  </w:pPr>
                  <w:r>
                    <w:rPr>
                      <w:sz w:val="18"/>
                      <w:szCs w:val="18"/>
                    </w:rPr>
                    <w:t>3 weeks (30 hours)</w:t>
                  </w:r>
                </w:p>
              </w:tc>
              <w:tc>
                <w:tcPr>
                  <w:tcW w:w="4050" w:type="dxa"/>
                </w:tcPr>
                <w:p w14:paraId="6FF79F48" w14:textId="47C8DB09" w:rsidR="00792DC1" w:rsidRDefault="00792DC1" w:rsidP="00175339">
                  <w:pPr>
                    <w:spacing w:before="120" w:after="120"/>
                    <w:rPr>
                      <w:sz w:val="18"/>
                      <w:szCs w:val="18"/>
                    </w:rPr>
                  </w:pPr>
                  <w:r>
                    <w:rPr>
                      <w:sz w:val="18"/>
                      <w:szCs w:val="18"/>
                    </w:rPr>
                    <w:t>6 hr/d, 5 d/</w:t>
                  </w:r>
                  <w:proofErr w:type="spellStart"/>
                  <w:r>
                    <w:rPr>
                      <w:sz w:val="18"/>
                      <w:szCs w:val="18"/>
                    </w:rPr>
                    <w:t>wk</w:t>
                  </w:r>
                  <w:proofErr w:type="spellEnd"/>
                  <w:r>
                    <w:rPr>
                      <w:sz w:val="18"/>
                      <w:szCs w:val="18"/>
                    </w:rPr>
                    <w:t xml:space="preserve"> with a mitt</w:t>
                  </w:r>
                </w:p>
              </w:tc>
            </w:tr>
            <w:tr w:rsidR="00792DC1" w14:paraId="715C46BB" w14:textId="77777777" w:rsidTr="00792DC1">
              <w:tc>
                <w:tcPr>
                  <w:tcW w:w="2852" w:type="dxa"/>
                </w:tcPr>
                <w:p w14:paraId="7A37435A" w14:textId="14D31F2D" w:rsidR="00792DC1" w:rsidRDefault="00792DC1" w:rsidP="00175339">
                  <w:pPr>
                    <w:spacing w:before="120" w:after="120"/>
                    <w:rPr>
                      <w:sz w:val="18"/>
                      <w:szCs w:val="18"/>
                    </w:rPr>
                  </w:pPr>
                  <w:r>
                    <w:rPr>
                      <w:sz w:val="18"/>
                      <w:szCs w:val="18"/>
                    </w:rPr>
                    <w:t>Lin et al. (2010)</w:t>
                  </w:r>
                </w:p>
              </w:tc>
              <w:tc>
                <w:tcPr>
                  <w:tcW w:w="3060" w:type="dxa"/>
                </w:tcPr>
                <w:p w14:paraId="2438CD12" w14:textId="06FE780D" w:rsidR="00792DC1" w:rsidRDefault="00792DC1" w:rsidP="00175339">
                  <w:pPr>
                    <w:spacing w:before="120" w:after="120"/>
                    <w:rPr>
                      <w:sz w:val="18"/>
                      <w:szCs w:val="18"/>
                    </w:rPr>
                  </w:pPr>
                  <w:r>
                    <w:rPr>
                      <w:sz w:val="18"/>
                      <w:szCs w:val="18"/>
                    </w:rPr>
                    <w:t>3 weeks (30 hours)</w:t>
                  </w:r>
                </w:p>
              </w:tc>
              <w:tc>
                <w:tcPr>
                  <w:tcW w:w="4050" w:type="dxa"/>
                </w:tcPr>
                <w:p w14:paraId="200E3BF1" w14:textId="180E8840" w:rsidR="00792DC1" w:rsidRDefault="00792DC1" w:rsidP="00175339">
                  <w:pPr>
                    <w:spacing w:before="120" w:after="120"/>
                    <w:rPr>
                      <w:sz w:val="18"/>
                      <w:szCs w:val="18"/>
                    </w:rPr>
                  </w:pPr>
                  <w:r>
                    <w:rPr>
                      <w:sz w:val="18"/>
                      <w:szCs w:val="18"/>
                    </w:rPr>
                    <w:t>6 hr/d, 5 d/</w:t>
                  </w:r>
                  <w:proofErr w:type="spellStart"/>
                  <w:r>
                    <w:rPr>
                      <w:sz w:val="18"/>
                      <w:szCs w:val="18"/>
                    </w:rPr>
                    <w:t>wk</w:t>
                  </w:r>
                  <w:proofErr w:type="spellEnd"/>
                  <w:r>
                    <w:rPr>
                      <w:sz w:val="18"/>
                      <w:szCs w:val="18"/>
                    </w:rPr>
                    <w:t xml:space="preserve"> with a mitt</w:t>
                  </w:r>
                </w:p>
              </w:tc>
            </w:tr>
            <w:tr w:rsidR="00792DC1" w14:paraId="6615057C" w14:textId="77777777" w:rsidTr="00792DC1">
              <w:tc>
                <w:tcPr>
                  <w:tcW w:w="2852" w:type="dxa"/>
                </w:tcPr>
                <w:p w14:paraId="7C127076" w14:textId="025FCAA2" w:rsidR="00792DC1" w:rsidRDefault="00792DC1" w:rsidP="009E6F58">
                  <w:pPr>
                    <w:spacing w:before="120" w:after="120"/>
                    <w:rPr>
                      <w:sz w:val="18"/>
                      <w:szCs w:val="18"/>
                    </w:rPr>
                  </w:pPr>
                  <w:proofErr w:type="spellStart"/>
                  <w:r>
                    <w:rPr>
                      <w:sz w:val="18"/>
                      <w:szCs w:val="18"/>
                    </w:rPr>
                    <w:t>Myint</w:t>
                  </w:r>
                  <w:proofErr w:type="spellEnd"/>
                  <w:r>
                    <w:rPr>
                      <w:sz w:val="18"/>
                      <w:szCs w:val="18"/>
                    </w:rPr>
                    <w:t xml:space="preserve"> et al. (2008)</w:t>
                  </w:r>
                </w:p>
              </w:tc>
              <w:tc>
                <w:tcPr>
                  <w:tcW w:w="3060" w:type="dxa"/>
                </w:tcPr>
                <w:p w14:paraId="6CB8F1D4" w14:textId="47AFA2A1" w:rsidR="00792DC1" w:rsidRDefault="00792DC1" w:rsidP="009E6F58">
                  <w:pPr>
                    <w:spacing w:before="120" w:after="120"/>
                    <w:rPr>
                      <w:sz w:val="18"/>
                      <w:szCs w:val="18"/>
                    </w:rPr>
                  </w:pPr>
                  <w:r>
                    <w:rPr>
                      <w:sz w:val="18"/>
                      <w:szCs w:val="18"/>
                    </w:rPr>
                    <w:t>2 weeks (40 hours)</w:t>
                  </w:r>
                </w:p>
              </w:tc>
              <w:tc>
                <w:tcPr>
                  <w:tcW w:w="4050" w:type="dxa"/>
                </w:tcPr>
                <w:p w14:paraId="19B80E88" w14:textId="566FFE33" w:rsidR="00792DC1" w:rsidRDefault="00792DC1" w:rsidP="009E6F58">
                  <w:pPr>
                    <w:spacing w:before="120" w:after="120"/>
                    <w:rPr>
                      <w:sz w:val="18"/>
                      <w:szCs w:val="18"/>
                    </w:rPr>
                  </w:pPr>
                  <w:r>
                    <w:rPr>
                      <w:sz w:val="18"/>
                      <w:szCs w:val="18"/>
                    </w:rPr>
                    <w:t>90% waking hours with a shoulder sling</w:t>
                  </w:r>
                </w:p>
              </w:tc>
            </w:tr>
            <w:tr w:rsidR="00792DC1" w14:paraId="398E26FD" w14:textId="77777777" w:rsidTr="00792DC1">
              <w:tc>
                <w:tcPr>
                  <w:tcW w:w="2852" w:type="dxa"/>
                </w:tcPr>
                <w:p w14:paraId="4F805DEE" w14:textId="2FED4EB1" w:rsidR="00792DC1" w:rsidRDefault="00792DC1" w:rsidP="009E6F58">
                  <w:pPr>
                    <w:spacing w:before="120" w:after="120"/>
                    <w:rPr>
                      <w:sz w:val="18"/>
                      <w:szCs w:val="18"/>
                    </w:rPr>
                  </w:pPr>
                  <w:r>
                    <w:rPr>
                      <w:sz w:val="18"/>
                      <w:szCs w:val="18"/>
                    </w:rPr>
                    <w:t>Page et al. (2001)</w:t>
                  </w:r>
                </w:p>
              </w:tc>
              <w:tc>
                <w:tcPr>
                  <w:tcW w:w="3060" w:type="dxa"/>
                </w:tcPr>
                <w:p w14:paraId="6F4AAF49" w14:textId="67F010AD" w:rsidR="00792DC1" w:rsidRDefault="00792DC1" w:rsidP="009E6F58">
                  <w:pPr>
                    <w:spacing w:before="120" w:after="120"/>
                    <w:rPr>
                      <w:sz w:val="18"/>
                      <w:szCs w:val="18"/>
                    </w:rPr>
                  </w:pPr>
                  <w:r>
                    <w:rPr>
                      <w:sz w:val="18"/>
                      <w:szCs w:val="18"/>
                    </w:rPr>
                    <w:t>10 weeks (30 hours)</w:t>
                  </w:r>
                </w:p>
              </w:tc>
              <w:tc>
                <w:tcPr>
                  <w:tcW w:w="4050" w:type="dxa"/>
                </w:tcPr>
                <w:p w14:paraId="465A2B43" w14:textId="575917E1" w:rsidR="00792DC1" w:rsidRDefault="00792DC1" w:rsidP="009E6F58">
                  <w:pPr>
                    <w:spacing w:before="120" w:after="120"/>
                    <w:rPr>
                      <w:sz w:val="18"/>
                      <w:szCs w:val="18"/>
                    </w:rPr>
                  </w:pPr>
                  <w:r>
                    <w:rPr>
                      <w:sz w:val="18"/>
                      <w:szCs w:val="18"/>
                    </w:rPr>
                    <w:t>5 hr/d, 5 d/</w:t>
                  </w:r>
                  <w:proofErr w:type="spellStart"/>
                  <w:r>
                    <w:rPr>
                      <w:sz w:val="18"/>
                      <w:szCs w:val="18"/>
                    </w:rPr>
                    <w:t>wk</w:t>
                  </w:r>
                  <w:proofErr w:type="spellEnd"/>
                  <w:r>
                    <w:rPr>
                      <w:sz w:val="18"/>
                      <w:szCs w:val="18"/>
                    </w:rPr>
                    <w:t xml:space="preserve"> with a sling/mitt</w:t>
                  </w:r>
                </w:p>
              </w:tc>
            </w:tr>
            <w:tr w:rsidR="00792DC1" w14:paraId="04F89929" w14:textId="77777777" w:rsidTr="00792DC1">
              <w:tc>
                <w:tcPr>
                  <w:tcW w:w="2852" w:type="dxa"/>
                </w:tcPr>
                <w:p w14:paraId="1D7A9BA4" w14:textId="3DF0ABBA" w:rsidR="00792DC1" w:rsidRDefault="00792DC1" w:rsidP="00E83BAC">
                  <w:pPr>
                    <w:spacing w:before="120" w:after="120"/>
                    <w:rPr>
                      <w:sz w:val="18"/>
                      <w:szCs w:val="18"/>
                    </w:rPr>
                  </w:pPr>
                  <w:r>
                    <w:rPr>
                      <w:sz w:val="18"/>
                      <w:szCs w:val="18"/>
                    </w:rPr>
                    <w:t>Page et al. (2002)</w:t>
                  </w:r>
                </w:p>
              </w:tc>
              <w:tc>
                <w:tcPr>
                  <w:tcW w:w="3060" w:type="dxa"/>
                </w:tcPr>
                <w:p w14:paraId="21D18DC8" w14:textId="6E6CC552" w:rsidR="00792DC1" w:rsidRDefault="00792DC1" w:rsidP="00E83BAC">
                  <w:pPr>
                    <w:spacing w:before="120" w:after="120"/>
                    <w:rPr>
                      <w:sz w:val="18"/>
                      <w:szCs w:val="18"/>
                    </w:rPr>
                  </w:pPr>
                  <w:r>
                    <w:rPr>
                      <w:sz w:val="18"/>
                      <w:szCs w:val="18"/>
                    </w:rPr>
                    <w:t>10 weeks (30 hours)</w:t>
                  </w:r>
                </w:p>
              </w:tc>
              <w:tc>
                <w:tcPr>
                  <w:tcW w:w="4050" w:type="dxa"/>
                </w:tcPr>
                <w:p w14:paraId="533A5631" w14:textId="69A139F7" w:rsidR="00792DC1" w:rsidRDefault="00792DC1" w:rsidP="00E83BAC">
                  <w:pPr>
                    <w:spacing w:before="120" w:after="120"/>
                    <w:rPr>
                      <w:sz w:val="18"/>
                      <w:szCs w:val="18"/>
                    </w:rPr>
                  </w:pPr>
                  <w:r>
                    <w:rPr>
                      <w:sz w:val="18"/>
                      <w:szCs w:val="18"/>
                    </w:rPr>
                    <w:t>5 hr/d, 5 d/</w:t>
                  </w:r>
                  <w:proofErr w:type="spellStart"/>
                  <w:r>
                    <w:rPr>
                      <w:sz w:val="18"/>
                      <w:szCs w:val="18"/>
                    </w:rPr>
                    <w:t>wk</w:t>
                  </w:r>
                  <w:proofErr w:type="spellEnd"/>
                  <w:r>
                    <w:rPr>
                      <w:sz w:val="18"/>
                      <w:szCs w:val="18"/>
                    </w:rPr>
                    <w:t xml:space="preserve"> with a sling/splint</w:t>
                  </w:r>
                </w:p>
              </w:tc>
            </w:tr>
            <w:tr w:rsidR="00792DC1" w14:paraId="07996CAA" w14:textId="77777777" w:rsidTr="00792DC1">
              <w:tc>
                <w:tcPr>
                  <w:tcW w:w="2852" w:type="dxa"/>
                </w:tcPr>
                <w:p w14:paraId="50186368" w14:textId="54F8DDBA" w:rsidR="00792DC1" w:rsidRDefault="00792DC1" w:rsidP="00803953">
                  <w:pPr>
                    <w:spacing w:before="120" w:after="120"/>
                    <w:rPr>
                      <w:sz w:val="18"/>
                      <w:szCs w:val="18"/>
                    </w:rPr>
                  </w:pPr>
                  <w:r>
                    <w:rPr>
                      <w:sz w:val="18"/>
                      <w:szCs w:val="18"/>
                    </w:rPr>
                    <w:lastRenderedPageBreak/>
                    <w:t>Page et al. (2004)</w:t>
                  </w:r>
                </w:p>
              </w:tc>
              <w:tc>
                <w:tcPr>
                  <w:tcW w:w="3060" w:type="dxa"/>
                </w:tcPr>
                <w:p w14:paraId="3C8B73D4" w14:textId="7DCAD37E" w:rsidR="00792DC1" w:rsidRDefault="00792DC1" w:rsidP="00803953">
                  <w:pPr>
                    <w:spacing w:before="120" w:after="120"/>
                    <w:rPr>
                      <w:sz w:val="18"/>
                      <w:szCs w:val="18"/>
                    </w:rPr>
                  </w:pPr>
                  <w:r>
                    <w:rPr>
                      <w:sz w:val="18"/>
                      <w:szCs w:val="18"/>
                    </w:rPr>
                    <w:t>10 weeks (30 hours)</w:t>
                  </w:r>
                </w:p>
              </w:tc>
              <w:tc>
                <w:tcPr>
                  <w:tcW w:w="4050" w:type="dxa"/>
                </w:tcPr>
                <w:p w14:paraId="6E196C6A" w14:textId="66AF1809" w:rsidR="00792DC1" w:rsidRDefault="00792DC1" w:rsidP="00803953">
                  <w:pPr>
                    <w:spacing w:before="120" w:after="120"/>
                    <w:rPr>
                      <w:sz w:val="18"/>
                      <w:szCs w:val="18"/>
                    </w:rPr>
                  </w:pPr>
                  <w:r>
                    <w:rPr>
                      <w:sz w:val="18"/>
                      <w:szCs w:val="18"/>
                    </w:rPr>
                    <w:t>5 hr/d, 5 d/</w:t>
                  </w:r>
                  <w:proofErr w:type="spellStart"/>
                  <w:r>
                    <w:rPr>
                      <w:sz w:val="18"/>
                      <w:szCs w:val="18"/>
                    </w:rPr>
                    <w:t>wk</w:t>
                  </w:r>
                  <w:proofErr w:type="spellEnd"/>
                  <w:r>
                    <w:rPr>
                      <w:sz w:val="18"/>
                      <w:szCs w:val="18"/>
                    </w:rPr>
                    <w:t xml:space="preserve"> with a mitt</w:t>
                  </w:r>
                </w:p>
              </w:tc>
            </w:tr>
            <w:tr w:rsidR="00792DC1" w14:paraId="307E9642" w14:textId="77777777" w:rsidTr="00792DC1">
              <w:tc>
                <w:tcPr>
                  <w:tcW w:w="2852" w:type="dxa"/>
                </w:tcPr>
                <w:p w14:paraId="23EA7659" w14:textId="6A5F1CA2" w:rsidR="00792DC1" w:rsidRDefault="00792DC1" w:rsidP="00D40287">
                  <w:pPr>
                    <w:spacing w:before="120" w:after="120"/>
                    <w:rPr>
                      <w:sz w:val="18"/>
                      <w:szCs w:val="18"/>
                    </w:rPr>
                  </w:pPr>
                  <w:r>
                    <w:rPr>
                      <w:sz w:val="18"/>
                      <w:szCs w:val="18"/>
                    </w:rPr>
                    <w:t>Page et al. (2005)</w:t>
                  </w:r>
                </w:p>
              </w:tc>
              <w:tc>
                <w:tcPr>
                  <w:tcW w:w="3060" w:type="dxa"/>
                </w:tcPr>
                <w:p w14:paraId="114F2D32" w14:textId="2DB68CE2" w:rsidR="00792DC1" w:rsidRDefault="00792DC1" w:rsidP="00D40287">
                  <w:pPr>
                    <w:spacing w:before="120" w:after="120"/>
                    <w:rPr>
                      <w:sz w:val="18"/>
                      <w:szCs w:val="18"/>
                    </w:rPr>
                  </w:pPr>
                  <w:r>
                    <w:rPr>
                      <w:sz w:val="18"/>
                      <w:szCs w:val="18"/>
                    </w:rPr>
                    <w:t>10 weeks (15 hours)</w:t>
                  </w:r>
                </w:p>
              </w:tc>
              <w:tc>
                <w:tcPr>
                  <w:tcW w:w="4050" w:type="dxa"/>
                </w:tcPr>
                <w:p w14:paraId="2A78DBDA" w14:textId="5C6F841F" w:rsidR="00792DC1" w:rsidRDefault="00792DC1" w:rsidP="00D40287">
                  <w:pPr>
                    <w:spacing w:before="120" w:after="120"/>
                    <w:rPr>
                      <w:sz w:val="18"/>
                      <w:szCs w:val="18"/>
                    </w:rPr>
                  </w:pPr>
                  <w:r>
                    <w:rPr>
                      <w:sz w:val="18"/>
                      <w:szCs w:val="18"/>
                    </w:rPr>
                    <w:t>5 hr/d, 5 d/</w:t>
                  </w:r>
                  <w:proofErr w:type="spellStart"/>
                  <w:r>
                    <w:rPr>
                      <w:sz w:val="18"/>
                      <w:szCs w:val="18"/>
                    </w:rPr>
                    <w:t>wk</w:t>
                  </w:r>
                  <w:proofErr w:type="spellEnd"/>
                  <w:r>
                    <w:rPr>
                      <w:sz w:val="18"/>
                      <w:szCs w:val="18"/>
                    </w:rPr>
                    <w:t xml:space="preserve"> with a mitt</w:t>
                  </w:r>
                </w:p>
              </w:tc>
            </w:tr>
            <w:tr w:rsidR="00792DC1" w14:paraId="0A68321C" w14:textId="77777777" w:rsidTr="00792DC1">
              <w:tc>
                <w:tcPr>
                  <w:tcW w:w="2852" w:type="dxa"/>
                </w:tcPr>
                <w:p w14:paraId="1B63F892" w14:textId="5A570DD9" w:rsidR="00792DC1" w:rsidRDefault="00792DC1" w:rsidP="00A805B1">
                  <w:pPr>
                    <w:spacing w:before="120" w:after="120"/>
                    <w:rPr>
                      <w:sz w:val="18"/>
                      <w:szCs w:val="18"/>
                    </w:rPr>
                  </w:pPr>
                  <w:r>
                    <w:rPr>
                      <w:sz w:val="18"/>
                      <w:szCs w:val="18"/>
                    </w:rPr>
                    <w:t>Page et al. (2008)</w:t>
                  </w:r>
                </w:p>
              </w:tc>
              <w:tc>
                <w:tcPr>
                  <w:tcW w:w="3060" w:type="dxa"/>
                </w:tcPr>
                <w:p w14:paraId="35843757" w14:textId="4627085C" w:rsidR="00792DC1" w:rsidRDefault="00792DC1" w:rsidP="00A805B1">
                  <w:pPr>
                    <w:spacing w:before="120" w:after="120"/>
                    <w:rPr>
                      <w:sz w:val="18"/>
                      <w:szCs w:val="18"/>
                    </w:rPr>
                  </w:pPr>
                  <w:r>
                    <w:rPr>
                      <w:sz w:val="18"/>
                      <w:szCs w:val="18"/>
                    </w:rPr>
                    <w:t>10 weeks (15 hours)</w:t>
                  </w:r>
                </w:p>
              </w:tc>
              <w:tc>
                <w:tcPr>
                  <w:tcW w:w="4050" w:type="dxa"/>
                </w:tcPr>
                <w:p w14:paraId="73FB4A8E" w14:textId="6CA4A57C" w:rsidR="00792DC1" w:rsidRDefault="00792DC1" w:rsidP="00A805B1">
                  <w:pPr>
                    <w:spacing w:before="120" w:after="120"/>
                    <w:rPr>
                      <w:sz w:val="18"/>
                      <w:szCs w:val="18"/>
                    </w:rPr>
                  </w:pPr>
                  <w:r>
                    <w:rPr>
                      <w:sz w:val="18"/>
                      <w:szCs w:val="18"/>
                    </w:rPr>
                    <w:t>5 hr/d, 5 d/</w:t>
                  </w:r>
                  <w:proofErr w:type="spellStart"/>
                  <w:r>
                    <w:rPr>
                      <w:sz w:val="18"/>
                      <w:szCs w:val="18"/>
                    </w:rPr>
                    <w:t>wk</w:t>
                  </w:r>
                  <w:proofErr w:type="spellEnd"/>
                  <w:r>
                    <w:rPr>
                      <w:sz w:val="18"/>
                      <w:szCs w:val="18"/>
                    </w:rPr>
                    <w:t xml:space="preserve"> with a sling/mitt</w:t>
                  </w:r>
                </w:p>
              </w:tc>
            </w:tr>
            <w:tr w:rsidR="00792DC1" w14:paraId="6EB6E3E8" w14:textId="77777777" w:rsidTr="00792DC1">
              <w:tc>
                <w:tcPr>
                  <w:tcW w:w="2852" w:type="dxa"/>
                </w:tcPr>
                <w:p w14:paraId="215FAE5E" w14:textId="7952309E" w:rsidR="00792DC1" w:rsidRDefault="00792DC1" w:rsidP="00A805B1">
                  <w:pPr>
                    <w:spacing w:before="120" w:after="120"/>
                    <w:rPr>
                      <w:sz w:val="18"/>
                      <w:szCs w:val="18"/>
                    </w:rPr>
                  </w:pPr>
                  <w:proofErr w:type="spellStart"/>
                  <w:r>
                    <w:rPr>
                      <w:sz w:val="18"/>
                      <w:szCs w:val="18"/>
                    </w:rPr>
                    <w:t>Suputtitada</w:t>
                  </w:r>
                  <w:proofErr w:type="spellEnd"/>
                  <w:r>
                    <w:rPr>
                      <w:sz w:val="18"/>
                      <w:szCs w:val="18"/>
                    </w:rPr>
                    <w:t xml:space="preserve"> et al. (2004)</w:t>
                  </w:r>
                </w:p>
              </w:tc>
              <w:tc>
                <w:tcPr>
                  <w:tcW w:w="3060" w:type="dxa"/>
                </w:tcPr>
                <w:p w14:paraId="28F2A495" w14:textId="6091D7BB" w:rsidR="00792DC1" w:rsidRDefault="00792DC1" w:rsidP="00A805B1">
                  <w:pPr>
                    <w:spacing w:before="120" w:after="120"/>
                    <w:rPr>
                      <w:sz w:val="18"/>
                      <w:szCs w:val="18"/>
                    </w:rPr>
                  </w:pPr>
                  <w:r>
                    <w:rPr>
                      <w:sz w:val="18"/>
                      <w:szCs w:val="18"/>
                    </w:rPr>
                    <w:t>2 weeks (60 hours)</w:t>
                  </w:r>
                </w:p>
              </w:tc>
              <w:tc>
                <w:tcPr>
                  <w:tcW w:w="4050" w:type="dxa"/>
                </w:tcPr>
                <w:p w14:paraId="1A594B9F" w14:textId="45CFD16A" w:rsidR="00792DC1" w:rsidRDefault="00792DC1" w:rsidP="00A805B1">
                  <w:pPr>
                    <w:spacing w:before="120" w:after="120"/>
                    <w:rPr>
                      <w:sz w:val="18"/>
                      <w:szCs w:val="18"/>
                    </w:rPr>
                  </w:pPr>
                  <w:r>
                    <w:rPr>
                      <w:sz w:val="18"/>
                      <w:szCs w:val="18"/>
                    </w:rPr>
                    <w:t>Minimum of 60 hr with a mitt</w:t>
                  </w:r>
                </w:p>
              </w:tc>
            </w:tr>
            <w:tr w:rsidR="00792DC1" w14:paraId="02B923F2" w14:textId="77777777" w:rsidTr="00792DC1">
              <w:tc>
                <w:tcPr>
                  <w:tcW w:w="2852" w:type="dxa"/>
                </w:tcPr>
                <w:p w14:paraId="43AAD0B9" w14:textId="13A4BEE1" w:rsidR="00792DC1" w:rsidRDefault="00792DC1" w:rsidP="00A805B1">
                  <w:pPr>
                    <w:spacing w:before="120" w:after="120"/>
                    <w:rPr>
                      <w:sz w:val="18"/>
                      <w:szCs w:val="18"/>
                    </w:rPr>
                  </w:pPr>
                  <w:r>
                    <w:rPr>
                      <w:sz w:val="18"/>
                      <w:szCs w:val="18"/>
                    </w:rPr>
                    <w:t>Wang et al. (2011)</w:t>
                  </w:r>
                </w:p>
              </w:tc>
              <w:tc>
                <w:tcPr>
                  <w:tcW w:w="3060" w:type="dxa"/>
                </w:tcPr>
                <w:p w14:paraId="12DC479F" w14:textId="4BE68A11" w:rsidR="00792DC1" w:rsidRDefault="00792DC1" w:rsidP="00A805B1">
                  <w:pPr>
                    <w:spacing w:before="120" w:after="120"/>
                    <w:rPr>
                      <w:sz w:val="18"/>
                      <w:szCs w:val="18"/>
                    </w:rPr>
                  </w:pPr>
                  <w:r>
                    <w:rPr>
                      <w:sz w:val="18"/>
                      <w:szCs w:val="18"/>
                    </w:rPr>
                    <w:t>4 weeks (60 hours)</w:t>
                  </w:r>
                </w:p>
              </w:tc>
              <w:tc>
                <w:tcPr>
                  <w:tcW w:w="4050" w:type="dxa"/>
                </w:tcPr>
                <w:p w14:paraId="6D481E23" w14:textId="2318E649" w:rsidR="00792DC1" w:rsidRDefault="00792DC1" w:rsidP="00A805B1">
                  <w:pPr>
                    <w:spacing w:before="120" w:after="120"/>
                    <w:rPr>
                      <w:sz w:val="18"/>
                      <w:szCs w:val="18"/>
                    </w:rPr>
                  </w:pPr>
                  <w:r>
                    <w:rPr>
                      <w:sz w:val="18"/>
                      <w:szCs w:val="18"/>
                    </w:rPr>
                    <w:t>90% waking hours with a padded shoulder sling</w:t>
                  </w:r>
                </w:p>
              </w:tc>
            </w:tr>
            <w:tr w:rsidR="00792DC1" w14:paraId="525E2EF8" w14:textId="77777777" w:rsidTr="00792DC1">
              <w:tc>
                <w:tcPr>
                  <w:tcW w:w="2852" w:type="dxa"/>
                </w:tcPr>
                <w:p w14:paraId="3B1AFBF4" w14:textId="023CBC42" w:rsidR="00792DC1" w:rsidRDefault="00792DC1" w:rsidP="00A805B1">
                  <w:pPr>
                    <w:spacing w:before="120" w:after="120"/>
                    <w:rPr>
                      <w:sz w:val="18"/>
                      <w:szCs w:val="18"/>
                    </w:rPr>
                  </w:pPr>
                  <w:r>
                    <w:rPr>
                      <w:sz w:val="18"/>
                      <w:szCs w:val="18"/>
                    </w:rPr>
                    <w:t>Wu et al. (2007a)</w:t>
                  </w:r>
                </w:p>
              </w:tc>
              <w:tc>
                <w:tcPr>
                  <w:tcW w:w="3060" w:type="dxa"/>
                </w:tcPr>
                <w:p w14:paraId="3E1CE00C" w14:textId="70CAAC48" w:rsidR="00792DC1" w:rsidRDefault="00FE740D" w:rsidP="00A805B1">
                  <w:pPr>
                    <w:spacing w:before="120" w:after="120"/>
                    <w:rPr>
                      <w:sz w:val="18"/>
                      <w:szCs w:val="18"/>
                    </w:rPr>
                  </w:pPr>
                  <w:r>
                    <w:rPr>
                      <w:sz w:val="18"/>
                      <w:szCs w:val="18"/>
                    </w:rPr>
                    <w:t>3 weeks (30 hours)</w:t>
                  </w:r>
                </w:p>
              </w:tc>
              <w:tc>
                <w:tcPr>
                  <w:tcW w:w="4050" w:type="dxa"/>
                </w:tcPr>
                <w:p w14:paraId="6744B845" w14:textId="46649B8F" w:rsidR="00792DC1" w:rsidRDefault="00417F57" w:rsidP="00A805B1">
                  <w:pPr>
                    <w:spacing w:before="120" w:after="120"/>
                    <w:rPr>
                      <w:sz w:val="18"/>
                      <w:szCs w:val="18"/>
                    </w:rPr>
                  </w:pPr>
                  <w:r>
                    <w:rPr>
                      <w:sz w:val="18"/>
                      <w:szCs w:val="18"/>
                    </w:rPr>
                    <w:t>6 hr/d, 5 d/</w:t>
                  </w:r>
                  <w:proofErr w:type="spellStart"/>
                  <w:r>
                    <w:rPr>
                      <w:sz w:val="18"/>
                      <w:szCs w:val="18"/>
                    </w:rPr>
                    <w:t>wk</w:t>
                  </w:r>
                  <w:proofErr w:type="spellEnd"/>
                  <w:r>
                    <w:rPr>
                      <w:sz w:val="18"/>
                      <w:szCs w:val="18"/>
                    </w:rPr>
                    <w:t xml:space="preserve"> with a mitt</w:t>
                  </w:r>
                </w:p>
              </w:tc>
            </w:tr>
            <w:tr w:rsidR="00417F57" w14:paraId="15353D48" w14:textId="77777777" w:rsidTr="00792DC1">
              <w:tc>
                <w:tcPr>
                  <w:tcW w:w="2852" w:type="dxa"/>
                </w:tcPr>
                <w:p w14:paraId="5106B06D" w14:textId="367CAEA6" w:rsidR="00417F57" w:rsidRDefault="00417F57" w:rsidP="00417F57">
                  <w:pPr>
                    <w:spacing w:before="120" w:after="120"/>
                    <w:rPr>
                      <w:sz w:val="18"/>
                      <w:szCs w:val="18"/>
                    </w:rPr>
                  </w:pPr>
                  <w:r>
                    <w:rPr>
                      <w:sz w:val="18"/>
                      <w:szCs w:val="18"/>
                    </w:rPr>
                    <w:t>Wu et al. (2007b)</w:t>
                  </w:r>
                </w:p>
              </w:tc>
              <w:tc>
                <w:tcPr>
                  <w:tcW w:w="3060" w:type="dxa"/>
                </w:tcPr>
                <w:p w14:paraId="3AAC468A" w14:textId="64A62A02" w:rsidR="00417F57" w:rsidRDefault="00417F57" w:rsidP="00417F57">
                  <w:pPr>
                    <w:spacing w:before="120" w:after="120"/>
                    <w:rPr>
                      <w:sz w:val="18"/>
                      <w:szCs w:val="18"/>
                    </w:rPr>
                  </w:pPr>
                  <w:r>
                    <w:rPr>
                      <w:sz w:val="18"/>
                      <w:szCs w:val="18"/>
                    </w:rPr>
                    <w:t>3 weeks (30 hours)</w:t>
                  </w:r>
                </w:p>
              </w:tc>
              <w:tc>
                <w:tcPr>
                  <w:tcW w:w="4050" w:type="dxa"/>
                </w:tcPr>
                <w:p w14:paraId="275223D4" w14:textId="55A68C88" w:rsidR="00417F57" w:rsidRDefault="00417F57" w:rsidP="00417F57">
                  <w:pPr>
                    <w:spacing w:before="120" w:after="120"/>
                    <w:rPr>
                      <w:sz w:val="18"/>
                      <w:szCs w:val="18"/>
                    </w:rPr>
                  </w:pPr>
                  <w:r>
                    <w:rPr>
                      <w:sz w:val="18"/>
                      <w:szCs w:val="18"/>
                    </w:rPr>
                    <w:t>6 hr/d, 5 d/</w:t>
                  </w:r>
                  <w:proofErr w:type="spellStart"/>
                  <w:r>
                    <w:rPr>
                      <w:sz w:val="18"/>
                      <w:szCs w:val="18"/>
                    </w:rPr>
                    <w:t>wk</w:t>
                  </w:r>
                  <w:proofErr w:type="spellEnd"/>
                  <w:r>
                    <w:rPr>
                      <w:sz w:val="18"/>
                      <w:szCs w:val="18"/>
                    </w:rPr>
                    <w:t xml:space="preserve"> with a mitt</w:t>
                  </w:r>
                </w:p>
              </w:tc>
            </w:tr>
            <w:tr w:rsidR="00417F57" w14:paraId="6C231D77" w14:textId="77777777" w:rsidTr="00792DC1">
              <w:tc>
                <w:tcPr>
                  <w:tcW w:w="2852" w:type="dxa"/>
                </w:tcPr>
                <w:p w14:paraId="5D9D8B70" w14:textId="1A2E4CAD" w:rsidR="00417F57" w:rsidRDefault="00417F57" w:rsidP="00417F57">
                  <w:pPr>
                    <w:spacing w:before="120" w:after="120"/>
                    <w:rPr>
                      <w:sz w:val="18"/>
                      <w:szCs w:val="18"/>
                    </w:rPr>
                  </w:pPr>
                  <w:r>
                    <w:rPr>
                      <w:sz w:val="18"/>
                      <w:szCs w:val="18"/>
                    </w:rPr>
                    <w:t>Wu et al. (2007c)</w:t>
                  </w:r>
                </w:p>
              </w:tc>
              <w:tc>
                <w:tcPr>
                  <w:tcW w:w="3060" w:type="dxa"/>
                </w:tcPr>
                <w:p w14:paraId="64A90B16" w14:textId="4C181EC4" w:rsidR="00417F57" w:rsidRDefault="00417F57" w:rsidP="00417F57">
                  <w:pPr>
                    <w:spacing w:before="120" w:after="120"/>
                    <w:rPr>
                      <w:sz w:val="18"/>
                      <w:szCs w:val="18"/>
                    </w:rPr>
                  </w:pPr>
                  <w:r>
                    <w:rPr>
                      <w:sz w:val="18"/>
                      <w:szCs w:val="18"/>
                    </w:rPr>
                    <w:t>3 weeks (30 hours)</w:t>
                  </w:r>
                </w:p>
              </w:tc>
              <w:tc>
                <w:tcPr>
                  <w:tcW w:w="4050" w:type="dxa"/>
                </w:tcPr>
                <w:p w14:paraId="61393E97" w14:textId="54612BEE" w:rsidR="00417F57" w:rsidRDefault="00417F57" w:rsidP="00417F57">
                  <w:pPr>
                    <w:spacing w:before="120" w:after="120"/>
                    <w:rPr>
                      <w:sz w:val="18"/>
                      <w:szCs w:val="18"/>
                    </w:rPr>
                  </w:pPr>
                  <w:r>
                    <w:rPr>
                      <w:sz w:val="18"/>
                      <w:szCs w:val="18"/>
                    </w:rPr>
                    <w:t>6 hr/d, 5 d/</w:t>
                  </w:r>
                  <w:proofErr w:type="spellStart"/>
                  <w:r>
                    <w:rPr>
                      <w:sz w:val="18"/>
                      <w:szCs w:val="18"/>
                    </w:rPr>
                    <w:t>wk</w:t>
                  </w:r>
                  <w:proofErr w:type="spellEnd"/>
                  <w:r>
                    <w:rPr>
                      <w:sz w:val="18"/>
                      <w:szCs w:val="18"/>
                    </w:rPr>
                    <w:t xml:space="preserve"> with a mitt</w:t>
                  </w:r>
                </w:p>
              </w:tc>
            </w:tr>
            <w:tr w:rsidR="00417F57" w14:paraId="2FD9F970" w14:textId="77777777" w:rsidTr="00792DC1">
              <w:tc>
                <w:tcPr>
                  <w:tcW w:w="2852" w:type="dxa"/>
                </w:tcPr>
                <w:p w14:paraId="79450E03" w14:textId="5842FC1A" w:rsidR="00417F57" w:rsidRDefault="00417F57" w:rsidP="00417F57">
                  <w:pPr>
                    <w:spacing w:before="120" w:after="120"/>
                    <w:rPr>
                      <w:sz w:val="18"/>
                      <w:szCs w:val="18"/>
                    </w:rPr>
                  </w:pPr>
                  <w:r>
                    <w:rPr>
                      <w:sz w:val="18"/>
                      <w:szCs w:val="18"/>
                    </w:rPr>
                    <w:t>Wu et al. (2011)</w:t>
                  </w:r>
                </w:p>
              </w:tc>
              <w:tc>
                <w:tcPr>
                  <w:tcW w:w="3060" w:type="dxa"/>
                </w:tcPr>
                <w:p w14:paraId="59E62583" w14:textId="43205CF5" w:rsidR="00417F57" w:rsidRDefault="00417F57" w:rsidP="00417F57">
                  <w:pPr>
                    <w:spacing w:before="120" w:after="120"/>
                    <w:rPr>
                      <w:sz w:val="18"/>
                      <w:szCs w:val="18"/>
                    </w:rPr>
                  </w:pPr>
                  <w:r>
                    <w:rPr>
                      <w:sz w:val="18"/>
                      <w:szCs w:val="18"/>
                    </w:rPr>
                    <w:t>3 weeks (30 hours)</w:t>
                  </w:r>
                </w:p>
              </w:tc>
              <w:tc>
                <w:tcPr>
                  <w:tcW w:w="4050" w:type="dxa"/>
                </w:tcPr>
                <w:p w14:paraId="0FF47284" w14:textId="4B9AF1C1" w:rsidR="00417F57" w:rsidRDefault="00417F57" w:rsidP="00417F57">
                  <w:pPr>
                    <w:spacing w:before="120" w:after="120"/>
                    <w:rPr>
                      <w:sz w:val="18"/>
                      <w:szCs w:val="18"/>
                    </w:rPr>
                  </w:pPr>
                  <w:r>
                    <w:rPr>
                      <w:sz w:val="18"/>
                      <w:szCs w:val="18"/>
                    </w:rPr>
                    <w:t>6 hr/d, 5 d/</w:t>
                  </w:r>
                  <w:proofErr w:type="spellStart"/>
                  <w:r>
                    <w:rPr>
                      <w:sz w:val="18"/>
                      <w:szCs w:val="18"/>
                    </w:rPr>
                    <w:t>wk</w:t>
                  </w:r>
                  <w:proofErr w:type="spellEnd"/>
                  <w:r>
                    <w:rPr>
                      <w:sz w:val="18"/>
                      <w:szCs w:val="18"/>
                    </w:rPr>
                    <w:t xml:space="preserve"> with a mitt</w:t>
                  </w:r>
                </w:p>
              </w:tc>
            </w:tr>
          </w:tbl>
          <w:p w14:paraId="05ABB1F8" w14:textId="4E720004" w:rsidR="00B40A2E" w:rsidRPr="002C3B29" w:rsidRDefault="00B40A2E" w:rsidP="00912725">
            <w:pPr>
              <w:spacing w:before="120" w:after="120"/>
              <w:rPr>
                <w:sz w:val="18"/>
                <w:szCs w:val="18"/>
              </w:rPr>
            </w:pPr>
          </w:p>
        </w:tc>
      </w:tr>
      <w:tr w:rsidR="0000738B" w:rsidRPr="002C3B29" w14:paraId="366F19F7" w14:textId="77777777" w:rsidTr="00FE7016">
        <w:tc>
          <w:tcPr>
            <w:tcW w:w="10195" w:type="dxa"/>
            <w:shd w:val="clear" w:color="auto" w:fill="E6E6E6"/>
          </w:tcPr>
          <w:p w14:paraId="272CF8DA" w14:textId="77777777" w:rsidR="0000738B" w:rsidRPr="002C3B29" w:rsidRDefault="0000738B" w:rsidP="00B82150">
            <w:pPr>
              <w:spacing w:before="120" w:after="120"/>
              <w:rPr>
                <w:sz w:val="18"/>
                <w:szCs w:val="18"/>
              </w:rPr>
            </w:pPr>
            <w:r w:rsidRPr="002C3B29">
              <w:rPr>
                <w:b/>
                <w:sz w:val="18"/>
                <w:szCs w:val="18"/>
              </w:rPr>
              <w:lastRenderedPageBreak/>
              <w:t>Outcome Measures</w:t>
            </w:r>
          </w:p>
          <w:p w14:paraId="03538702" w14:textId="77777777" w:rsidR="0000738B" w:rsidRPr="002C3B29" w:rsidRDefault="0000738B" w:rsidP="00B82150">
            <w:pPr>
              <w:spacing w:before="120" w:after="120"/>
              <w:rPr>
                <w:sz w:val="18"/>
                <w:szCs w:val="18"/>
              </w:rPr>
            </w:pPr>
            <w:r w:rsidRPr="002C3B29">
              <w:rPr>
                <w:sz w:val="18"/>
                <w:szCs w:val="18"/>
              </w:rPr>
              <w:t xml:space="preserve">[Give details of each measure, maximum possible </w:t>
            </w:r>
            <w:proofErr w:type="gramStart"/>
            <w:r w:rsidRPr="002C3B29">
              <w:rPr>
                <w:sz w:val="18"/>
                <w:szCs w:val="18"/>
              </w:rPr>
              <w:t>score</w:t>
            </w:r>
            <w:proofErr w:type="gramEnd"/>
            <w:r w:rsidRPr="002C3B29">
              <w:rPr>
                <w:sz w:val="18"/>
                <w:szCs w:val="18"/>
              </w:rPr>
              <w:t xml:space="preserve"> and range for each measure, administered by whom, where]</w:t>
            </w:r>
          </w:p>
        </w:tc>
      </w:tr>
      <w:tr w:rsidR="0000738B" w:rsidRPr="002C3B29" w14:paraId="21A3852F" w14:textId="77777777" w:rsidTr="00FE7016">
        <w:tc>
          <w:tcPr>
            <w:tcW w:w="10195" w:type="dxa"/>
            <w:tcBorders>
              <w:bottom w:val="single" w:sz="4" w:space="0" w:color="auto"/>
            </w:tcBorders>
            <w:shd w:val="clear" w:color="auto" w:fill="auto"/>
          </w:tcPr>
          <w:p w14:paraId="4AF12EF7" w14:textId="3C3FE49B" w:rsidR="00342327" w:rsidRPr="002D1170" w:rsidRDefault="003E7D87" w:rsidP="002D1170">
            <w:pPr>
              <w:spacing w:before="120" w:after="120"/>
              <w:rPr>
                <w:sz w:val="18"/>
                <w:szCs w:val="18"/>
              </w:rPr>
            </w:pPr>
            <w:r>
              <w:rPr>
                <w:sz w:val="18"/>
                <w:szCs w:val="18"/>
              </w:rPr>
              <w:t xml:space="preserve">The authors conducted a meta-analysis </w:t>
            </w:r>
            <w:r w:rsidR="00B4471A">
              <w:rPr>
                <w:sz w:val="18"/>
                <w:szCs w:val="18"/>
              </w:rPr>
              <w:t>using outcome measures</w:t>
            </w:r>
            <w:r w:rsidR="0095633B">
              <w:rPr>
                <w:sz w:val="18"/>
                <w:szCs w:val="18"/>
              </w:rPr>
              <w:t xml:space="preserve"> organized into</w:t>
            </w:r>
            <w:r w:rsidR="00B4471A">
              <w:rPr>
                <w:sz w:val="18"/>
                <w:szCs w:val="18"/>
              </w:rPr>
              <w:t xml:space="preserve"> 4 </w:t>
            </w:r>
            <w:r w:rsidR="0095633B">
              <w:rPr>
                <w:sz w:val="18"/>
                <w:szCs w:val="18"/>
              </w:rPr>
              <w:t xml:space="preserve">categories based on the ICF model. </w:t>
            </w:r>
            <w:r w:rsidR="00B35ACA">
              <w:rPr>
                <w:sz w:val="18"/>
                <w:szCs w:val="18"/>
              </w:rPr>
              <w:t xml:space="preserve">Primary outcome measures </w:t>
            </w:r>
            <w:r w:rsidR="00617958">
              <w:rPr>
                <w:sz w:val="18"/>
                <w:szCs w:val="18"/>
              </w:rPr>
              <w:t>included</w:t>
            </w:r>
            <w:r w:rsidR="00743EF9">
              <w:rPr>
                <w:sz w:val="18"/>
                <w:szCs w:val="18"/>
              </w:rPr>
              <w:t xml:space="preserve"> areas of upper limb motor capacity and motor ability.</w:t>
            </w:r>
            <w:r w:rsidR="00B6406F">
              <w:rPr>
                <w:sz w:val="18"/>
                <w:szCs w:val="18"/>
              </w:rPr>
              <w:t xml:space="preserve"> Secondary outcome measures </w:t>
            </w:r>
            <w:r w:rsidR="00B542D8">
              <w:rPr>
                <w:sz w:val="18"/>
                <w:szCs w:val="18"/>
              </w:rPr>
              <w:t>covered comprehensive function and self-report</w:t>
            </w:r>
            <w:r w:rsidR="00574413">
              <w:rPr>
                <w:sz w:val="18"/>
                <w:szCs w:val="18"/>
              </w:rPr>
              <w:t xml:space="preserve"> mea</w:t>
            </w:r>
            <w:r w:rsidR="00B01180">
              <w:rPr>
                <w:sz w:val="18"/>
                <w:szCs w:val="18"/>
              </w:rPr>
              <w:t>s</w:t>
            </w:r>
            <w:r w:rsidR="00574413">
              <w:rPr>
                <w:sz w:val="18"/>
                <w:szCs w:val="18"/>
              </w:rPr>
              <w:t>ures.</w:t>
            </w:r>
            <w:r w:rsidR="00B01180">
              <w:rPr>
                <w:sz w:val="18"/>
                <w:szCs w:val="18"/>
              </w:rPr>
              <w:t xml:space="preserve"> Each</w:t>
            </w:r>
            <w:r w:rsidR="00F701D6">
              <w:rPr>
                <w:sz w:val="18"/>
                <w:szCs w:val="18"/>
              </w:rPr>
              <w:t xml:space="preserve"> included</w:t>
            </w:r>
            <w:r w:rsidR="00B01180">
              <w:rPr>
                <w:sz w:val="18"/>
                <w:szCs w:val="18"/>
              </w:rPr>
              <w:t xml:space="preserve"> trial</w:t>
            </w:r>
            <w:r w:rsidR="00FF1B4B">
              <w:rPr>
                <w:sz w:val="18"/>
                <w:szCs w:val="18"/>
              </w:rPr>
              <w:t xml:space="preserve"> </w:t>
            </w:r>
            <w:r w:rsidR="005C7979">
              <w:rPr>
                <w:sz w:val="18"/>
                <w:szCs w:val="18"/>
              </w:rPr>
              <w:t xml:space="preserve">has descriptions of the specific instruments </w:t>
            </w:r>
            <w:r w:rsidR="00F701D6">
              <w:rPr>
                <w:sz w:val="18"/>
                <w:szCs w:val="18"/>
              </w:rPr>
              <w:t xml:space="preserve">that were used </w:t>
            </w:r>
            <w:r w:rsidR="005C7979">
              <w:rPr>
                <w:sz w:val="18"/>
                <w:szCs w:val="18"/>
              </w:rPr>
              <w:t xml:space="preserve">and the </w:t>
            </w:r>
            <w:r w:rsidR="008665BC">
              <w:rPr>
                <w:sz w:val="18"/>
                <w:szCs w:val="18"/>
              </w:rPr>
              <w:t>time frames for measurement collections.</w:t>
            </w:r>
            <w:r w:rsidR="009B07C5">
              <w:rPr>
                <w:sz w:val="18"/>
                <w:szCs w:val="18"/>
              </w:rPr>
              <w:t xml:space="preserve"> In the category of upper limb motor capacity, </w:t>
            </w:r>
            <w:r w:rsidR="00BE53B3">
              <w:rPr>
                <w:sz w:val="18"/>
                <w:szCs w:val="18"/>
              </w:rPr>
              <w:t>outcomes</w:t>
            </w:r>
            <w:r w:rsidR="00D171AF">
              <w:rPr>
                <w:sz w:val="18"/>
                <w:szCs w:val="18"/>
              </w:rPr>
              <w:t xml:space="preserve"> from the</w:t>
            </w:r>
            <w:r w:rsidR="00BE53B3">
              <w:rPr>
                <w:sz w:val="18"/>
                <w:szCs w:val="18"/>
              </w:rPr>
              <w:t xml:space="preserve"> </w:t>
            </w:r>
            <w:r w:rsidR="000A2F11">
              <w:rPr>
                <w:sz w:val="18"/>
                <w:szCs w:val="18"/>
              </w:rPr>
              <w:t>FMA</w:t>
            </w:r>
            <w:r w:rsidR="00D171AF">
              <w:rPr>
                <w:sz w:val="18"/>
                <w:szCs w:val="18"/>
              </w:rPr>
              <w:t xml:space="preserve"> </w:t>
            </w:r>
            <w:r w:rsidR="00E00AF1">
              <w:rPr>
                <w:sz w:val="18"/>
                <w:szCs w:val="18"/>
              </w:rPr>
              <w:t xml:space="preserve">and kinematic analysis of a reach task </w:t>
            </w:r>
            <w:r w:rsidR="00D171AF">
              <w:rPr>
                <w:sz w:val="18"/>
                <w:szCs w:val="18"/>
              </w:rPr>
              <w:t>were used for meta-analysis</w:t>
            </w:r>
            <w:r w:rsidR="00191DBE">
              <w:rPr>
                <w:sz w:val="18"/>
                <w:szCs w:val="18"/>
              </w:rPr>
              <w:t xml:space="preserve">. For upper limb ability, </w:t>
            </w:r>
            <w:r w:rsidR="00431E8D">
              <w:rPr>
                <w:sz w:val="18"/>
                <w:szCs w:val="18"/>
              </w:rPr>
              <w:t>data from the ARAT was pooled for analysis</w:t>
            </w:r>
            <w:r w:rsidR="00814531">
              <w:rPr>
                <w:sz w:val="18"/>
                <w:szCs w:val="18"/>
              </w:rPr>
              <w:t>.</w:t>
            </w:r>
            <w:r w:rsidR="00A44AF7">
              <w:rPr>
                <w:sz w:val="18"/>
                <w:szCs w:val="18"/>
              </w:rPr>
              <w:t xml:space="preserve"> The Functional </w:t>
            </w:r>
            <w:r w:rsidR="004368D8">
              <w:rPr>
                <w:sz w:val="18"/>
                <w:szCs w:val="18"/>
              </w:rPr>
              <w:t xml:space="preserve">Independence Measure </w:t>
            </w:r>
            <w:r w:rsidR="0007340F">
              <w:rPr>
                <w:sz w:val="18"/>
                <w:szCs w:val="18"/>
              </w:rPr>
              <w:t xml:space="preserve">(FIM) </w:t>
            </w:r>
            <w:r w:rsidR="004368D8">
              <w:rPr>
                <w:sz w:val="18"/>
                <w:szCs w:val="18"/>
              </w:rPr>
              <w:t xml:space="preserve">was used to test comprehensive function. </w:t>
            </w:r>
            <w:r w:rsidR="00974ED0">
              <w:rPr>
                <w:sz w:val="18"/>
                <w:szCs w:val="18"/>
              </w:rPr>
              <w:t xml:space="preserve">For self-report measures, the MAL-AOU and MAL-QOM were </w:t>
            </w:r>
            <w:r w:rsidR="00271C6B">
              <w:rPr>
                <w:sz w:val="18"/>
                <w:szCs w:val="18"/>
              </w:rPr>
              <w:t>applied</w:t>
            </w:r>
            <w:r w:rsidR="002D1170">
              <w:rPr>
                <w:sz w:val="18"/>
                <w:szCs w:val="18"/>
              </w:rPr>
              <w:t>.</w:t>
            </w:r>
            <w:r w:rsidR="00ED153C">
              <w:rPr>
                <w:sz w:val="18"/>
                <w:szCs w:val="18"/>
              </w:rPr>
              <w:t xml:space="preserve"> See details for the FMA, ARAT, MAL-AOU, and MAL-QOM in the </w:t>
            </w:r>
            <w:r w:rsidR="00431E8D">
              <w:rPr>
                <w:sz w:val="18"/>
                <w:szCs w:val="18"/>
              </w:rPr>
              <w:t>“O</w:t>
            </w:r>
            <w:r w:rsidR="00ED153C">
              <w:rPr>
                <w:sz w:val="18"/>
                <w:szCs w:val="18"/>
              </w:rPr>
              <w:t>utcome</w:t>
            </w:r>
            <w:r w:rsidR="00431E8D">
              <w:rPr>
                <w:sz w:val="18"/>
                <w:szCs w:val="18"/>
              </w:rPr>
              <w:t xml:space="preserve"> M</w:t>
            </w:r>
            <w:r w:rsidR="00ED153C">
              <w:rPr>
                <w:sz w:val="18"/>
                <w:szCs w:val="18"/>
              </w:rPr>
              <w:t>easure</w:t>
            </w:r>
            <w:r w:rsidR="00431E8D">
              <w:rPr>
                <w:sz w:val="18"/>
                <w:szCs w:val="18"/>
              </w:rPr>
              <w:t>s”</w:t>
            </w:r>
            <w:r w:rsidR="00ED153C">
              <w:rPr>
                <w:sz w:val="18"/>
                <w:szCs w:val="18"/>
              </w:rPr>
              <w:t xml:space="preserve"> section above </w:t>
            </w:r>
            <w:r w:rsidR="00267554">
              <w:rPr>
                <w:sz w:val="18"/>
                <w:szCs w:val="18"/>
              </w:rPr>
              <w:t>from</w:t>
            </w:r>
            <w:r w:rsidR="00ED153C">
              <w:rPr>
                <w:sz w:val="18"/>
                <w:szCs w:val="18"/>
              </w:rPr>
              <w:t xml:space="preserve"> the </w:t>
            </w:r>
            <w:r w:rsidR="00267554">
              <w:rPr>
                <w:sz w:val="18"/>
                <w:szCs w:val="18"/>
              </w:rPr>
              <w:t>systematic review</w:t>
            </w:r>
            <w:r w:rsidR="00ED153C">
              <w:rPr>
                <w:sz w:val="18"/>
                <w:szCs w:val="18"/>
              </w:rPr>
              <w:t xml:space="preserve"> by Liu et al.</w:t>
            </w:r>
            <w:r w:rsidR="00E00AF1">
              <w:rPr>
                <w:sz w:val="18"/>
                <w:szCs w:val="18"/>
              </w:rPr>
              <w:t xml:space="preserve"> </w:t>
            </w:r>
            <w:r w:rsidR="00E00AF1" w:rsidRPr="00E709F6">
              <w:rPr>
                <w:sz w:val="18"/>
                <w:szCs w:val="18"/>
              </w:rPr>
              <w:t>Kinematic analysis of a reaching task was</w:t>
            </w:r>
            <w:r w:rsidR="00ED153C" w:rsidRPr="00E709F6">
              <w:rPr>
                <w:sz w:val="18"/>
                <w:szCs w:val="18"/>
              </w:rPr>
              <w:t xml:space="preserve"> </w:t>
            </w:r>
            <w:r w:rsidR="006D5C34" w:rsidRPr="00E709F6">
              <w:rPr>
                <w:sz w:val="18"/>
                <w:szCs w:val="18"/>
              </w:rPr>
              <w:t>used</w:t>
            </w:r>
            <w:r w:rsidR="009F36F3" w:rsidRPr="00E709F6">
              <w:rPr>
                <w:sz w:val="18"/>
                <w:szCs w:val="18"/>
              </w:rPr>
              <w:t xml:space="preserve"> in four trials, with movement time as a common variable</w:t>
            </w:r>
            <w:r w:rsidR="00146563" w:rsidRPr="00E709F6">
              <w:rPr>
                <w:sz w:val="18"/>
                <w:szCs w:val="18"/>
              </w:rPr>
              <w:t xml:space="preserve">. </w:t>
            </w:r>
            <w:r w:rsidR="00442D51">
              <w:rPr>
                <w:sz w:val="18"/>
                <w:szCs w:val="18"/>
              </w:rPr>
              <w:t>Movement time is considered the interval from movement onset to completion.</w:t>
            </w:r>
            <w:r w:rsidR="00B02CDA" w:rsidRPr="00B02CDA">
              <w:rPr>
                <w:sz w:val="18"/>
                <w:szCs w:val="18"/>
                <w:vertAlign w:val="superscript"/>
              </w:rPr>
              <w:t>13</w:t>
            </w:r>
            <w:r w:rsidR="00442D51">
              <w:rPr>
                <w:sz w:val="18"/>
                <w:szCs w:val="18"/>
              </w:rPr>
              <w:t xml:space="preserve"> </w:t>
            </w:r>
            <w:r w:rsidR="00146563" w:rsidRPr="00E709F6">
              <w:rPr>
                <w:sz w:val="18"/>
                <w:szCs w:val="18"/>
              </w:rPr>
              <w:t xml:space="preserve">Decreased movement time is associated with more efficient movement. </w:t>
            </w:r>
            <w:r w:rsidR="00E709F6" w:rsidRPr="00E709F6">
              <w:rPr>
                <w:sz w:val="18"/>
                <w:szCs w:val="18"/>
              </w:rPr>
              <w:t>Lin et al. outline</w:t>
            </w:r>
            <w:r w:rsidR="00841F8A">
              <w:rPr>
                <w:sz w:val="18"/>
                <w:szCs w:val="18"/>
              </w:rPr>
              <w:t>d</w:t>
            </w:r>
            <w:r w:rsidR="00E709F6" w:rsidRPr="00E709F6">
              <w:rPr>
                <w:sz w:val="18"/>
                <w:szCs w:val="18"/>
              </w:rPr>
              <w:t xml:space="preserve"> their procedure for collecting this data. </w:t>
            </w:r>
            <w:r w:rsidR="00D07201">
              <w:rPr>
                <w:sz w:val="18"/>
                <w:szCs w:val="18"/>
              </w:rPr>
              <w:t xml:space="preserve">Positioning of each participant was standardized </w:t>
            </w:r>
            <w:r w:rsidR="003C3AD0">
              <w:rPr>
                <w:sz w:val="18"/>
                <w:szCs w:val="18"/>
              </w:rPr>
              <w:t>while</w:t>
            </w:r>
            <w:r w:rsidR="00D07201">
              <w:rPr>
                <w:sz w:val="18"/>
                <w:szCs w:val="18"/>
              </w:rPr>
              <w:t xml:space="preserve"> sitting in a chair </w:t>
            </w:r>
            <w:r w:rsidR="008C4DDF">
              <w:rPr>
                <w:sz w:val="18"/>
                <w:szCs w:val="18"/>
              </w:rPr>
              <w:t xml:space="preserve">and performing a reach, grasp and lift of a can in front of them. </w:t>
            </w:r>
            <w:r w:rsidR="00EB57C2">
              <w:rPr>
                <w:sz w:val="18"/>
                <w:szCs w:val="18"/>
              </w:rPr>
              <w:t xml:space="preserve">Reference markers on the affected arm and a camera system were used to </w:t>
            </w:r>
            <w:r w:rsidR="00FA4DF7">
              <w:rPr>
                <w:sz w:val="18"/>
                <w:szCs w:val="18"/>
              </w:rPr>
              <w:t>record the kinematics of each trial.</w:t>
            </w:r>
            <w:r w:rsidR="00B02CDA" w:rsidRPr="00B02CDA">
              <w:rPr>
                <w:sz w:val="18"/>
                <w:szCs w:val="18"/>
                <w:vertAlign w:val="superscript"/>
              </w:rPr>
              <w:t>13</w:t>
            </w:r>
            <w:r w:rsidR="00EB57C2">
              <w:rPr>
                <w:sz w:val="18"/>
                <w:szCs w:val="18"/>
              </w:rPr>
              <w:t xml:space="preserve"> </w:t>
            </w:r>
            <w:r w:rsidR="0007340F">
              <w:rPr>
                <w:sz w:val="18"/>
                <w:szCs w:val="18"/>
              </w:rPr>
              <w:t xml:space="preserve">The </w:t>
            </w:r>
            <w:r w:rsidR="00267554">
              <w:rPr>
                <w:sz w:val="18"/>
                <w:szCs w:val="18"/>
              </w:rPr>
              <w:t xml:space="preserve">FIM </w:t>
            </w:r>
            <w:r w:rsidR="00EE56E0">
              <w:rPr>
                <w:sz w:val="18"/>
                <w:szCs w:val="18"/>
              </w:rPr>
              <w:t>assesses</w:t>
            </w:r>
            <w:r w:rsidR="00765690">
              <w:rPr>
                <w:sz w:val="18"/>
                <w:szCs w:val="18"/>
              </w:rPr>
              <w:t xml:space="preserve"> daily function and consists of </w:t>
            </w:r>
            <w:r w:rsidR="00142BE9">
              <w:rPr>
                <w:sz w:val="18"/>
                <w:szCs w:val="18"/>
              </w:rPr>
              <w:t xml:space="preserve">18 items in categories of self-care, sphincter control, transfers, locomotion, communication, and social cognition. </w:t>
            </w:r>
            <w:r w:rsidR="00EE56E0">
              <w:rPr>
                <w:sz w:val="18"/>
                <w:szCs w:val="18"/>
              </w:rPr>
              <w:t>Items are scored on a 7-point scale, with higher scores indicating greater independence. The maximum score is 126</w:t>
            </w:r>
            <w:r w:rsidR="00C8623A">
              <w:rPr>
                <w:sz w:val="18"/>
                <w:szCs w:val="18"/>
              </w:rPr>
              <w:t>.</w:t>
            </w:r>
            <w:r w:rsidR="0088130C" w:rsidRPr="0088130C">
              <w:rPr>
                <w:sz w:val="18"/>
                <w:szCs w:val="18"/>
                <w:vertAlign w:val="superscript"/>
              </w:rPr>
              <w:t>14</w:t>
            </w:r>
            <w:r w:rsidR="00C8623A">
              <w:rPr>
                <w:sz w:val="18"/>
                <w:szCs w:val="18"/>
              </w:rPr>
              <w:t xml:space="preserve"> </w:t>
            </w:r>
            <w:r w:rsidR="004D6863">
              <w:rPr>
                <w:sz w:val="18"/>
                <w:szCs w:val="18"/>
              </w:rPr>
              <w:t>Stevenson</w:t>
            </w:r>
            <w:r w:rsidR="004D6863" w:rsidRPr="002C3B29">
              <w:rPr>
                <w:sz w:val="18"/>
                <w:szCs w:val="18"/>
              </w:rPr>
              <w:t xml:space="preserve"> et al. did not specify who administered these tests and where they were taken, but it can be assumed they were conducted by the researchers or clinicians at their respective rehabilitation facilities.</w:t>
            </w:r>
          </w:p>
        </w:tc>
      </w:tr>
      <w:tr w:rsidR="0000738B" w:rsidRPr="002C3B29" w14:paraId="49C30685" w14:textId="77777777" w:rsidTr="00FE7016">
        <w:tc>
          <w:tcPr>
            <w:tcW w:w="10195" w:type="dxa"/>
            <w:tcBorders>
              <w:bottom w:val="single" w:sz="4" w:space="0" w:color="auto"/>
            </w:tcBorders>
            <w:shd w:val="clear" w:color="auto" w:fill="E6E6E6"/>
          </w:tcPr>
          <w:p w14:paraId="1939328B" w14:textId="77777777" w:rsidR="0000738B" w:rsidRPr="002C3B29" w:rsidRDefault="0000738B" w:rsidP="00B82150">
            <w:pPr>
              <w:spacing w:before="120" w:after="120"/>
              <w:rPr>
                <w:b/>
                <w:sz w:val="18"/>
                <w:szCs w:val="18"/>
              </w:rPr>
            </w:pPr>
            <w:r w:rsidRPr="002C3B29">
              <w:rPr>
                <w:b/>
                <w:sz w:val="18"/>
                <w:szCs w:val="18"/>
              </w:rPr>
              <w:t>Main Findings</w:t>
            </w:r>
          </w:p>
          <w:p w14:paraId="4254C980" w14:textId="77777777" w:rsidR="0000738B" w:rsidRPr="002C3B29" w:rsidRDefault="0000738B" w:rsidP="00B82150">
            <w:pPr>
              <w:spacing w:before="120" w:after="120"/>
              <w:rPr>
                <w:sz w:val="18"/>
                <w:szCs w:val="18"/>
              </w:rPr>
            </w:pPr>
            <w:r w:rsidRPr="002C3B29">
              <w:rPr>
                <w:sz w:val="18"/>
                <w:szCs w:val="18"/>
              </w:rPr>
              <w:t>[Provide summary of mean scores/mean differences/treatment effect, 95% confidence intervals and p-values etc., where provided; you may calculate your own values if necessary/applicable. Use a table to summarize results if possible.]</w:t>
            </w:r>
          </w:p>
        </w:tc>
      </w:tr>
      <w:tr w:rsidR="0000738B" w:rsidRPr="002C3B29" w14:paraId="56774A6D" w14:textId="77777777" w:rsidTr="00FE7016">
        <w:tc>
          <w:tcPr>
            <w:tcW w:w="10195" w:type="dxa"/>
            <w:tcBorders>
              <w:bottom w:val="single" w:sz="4" w:space="0" w:color="auto"/>
            </w:tcBorders>
            <w:shd w:val="clear" w:color="auto" w:fill="auto"/>
          </w:tcPr>
          <w:p w14:paraId="08B05E1E" w14:textId="65685045" w:rsidR="00526E97" w:rsidRDefault="00526E97" w:rsidP="00912725">
            <w:pPr>
              <w:spacing w:before="120" w:after="120"/>
              <w:rPr>
                <w:sz w:val="18"/>
                <w:szCs w:val="18"/>
              </w:rPr>
            </w:pPr>
            <w:r>
              <w:rPr>
                <w:sz w:val="18"/>
                <w:szCs w:val="18"/>
              </w:rPr>
              <w:t xml:space="preserve">Table 6: </w:t>
            </w:r>
            <w:r w:rsidR="00F86388">
              <w:rPr>
                <w:sz w:val="18"/>
                <w:szCs w:val="18"/>
              </w:rPr>
              <w:t>Meta-analysis of CIMT for Outcomes</w:t>
            </w:r>
          </w:p>
          <w:tbl>
            <w:tblPr>
              <w:tblStyle w:val="TableGrid"/>
              <w:tblW w:w="0" w:type="auto"/>
              <w:tblLook w:val="04A0" w:firstRow="1" w:lastRow="0" w:firstColumn="1" w:lastColumn="0" w:noHBand="0" w:noVBand="1"/>
            </w:tblPr>
            <w:tblGrid>
              <w:gridCol w:w="1661"/>
              <w:gridCol w:w="1661"/>
              <w:gridCol w:w="1661"/>
              <w:gridCol w:w="1662"/>
              <w:gridCol w:w="1662"/>
              <w:gridCol w:w="1662"/>
            </w:tblGrid>
            <w:tr w:rsidR="00526E97" w:rsidRPr="00323BCD" w14:paraId="37341F4D" w14:textId="77777777" w:rsidTr="0020258F">
              <w:tc>
                <w:tcPr>
                  <w:tcW w:w="1661" w:type="dxa"/>
                </w:tcPr>
                <w:p w14:paraId="13363589" w14:textId="77777777" w:rsidR="00526E97" w:rsidRPr="00323BCD" w:rsidRDefault="00526E97" w:rsidP="00526E97">
                  <w:pPr>
                    <w:spacing w:before="120" w:after="120"/>
                    <w:rPr>
                      <w:b/>
                      <w:bCs/>
                      <w:sz w:val="18"/>
                      <w:szCs w:val="18"/>
                    </w:rPr>
                  </w:pPr>
                  <w:r w:rsidRPr="00323BCD">
                    <w:rPr>
                      <w:b/>
                      <w:bCs/>
                      <w:sz w:val="18"/>
                      <w:szCs w:val="18"/>
                    </w:rPr>
                    <w:t xml:space="preserve">Outcome </w:t>
                  </w:r>
                </w:p>
              </w:tc>
              <w:tc>
                <w:tcPr>
                  <w:tcW w:w="1661" w:type="dxa"/>
                </w:tcPr>
                <w:p w14:paraId="21B07D12" w14:textId="77777777" w:rsidR="00526E97" w:rsidRPr="00323BCD" w:rsidRDefault="00526E97" w:rsidP="00526E97">
                  <w:pPr>
                    <w:spacing w:before="120" w:after="120"/>
                    <w:rPr>
                      <w:b/>
                      <w:bCs/>
                      <w:sz w:val="18"/>
                      <w:szCs w:val="18"/>
                    </w:rPr>
                  </w:pPr>
                  <w:r w:rsidRPr="00323BCD">
                    <w:rPr>
                      <w:b/>
                      <w:bCs/>
                      <w:sz w:val="18"/>
                      <w:szCs w:val="18"/>
                    </w:rPr>
                    <w:t>No. of Studies</w:t>
                  </w:r>
                </w:p>
              </w:tc>
              <w:tc>
                <w:tcPr>
                  <w:tcW w:w="1661" w:type="dxa"/>
                </w:tcPr>
                <w:p w14:paraId="0ABAED24" w14:textId="77777777" w:rsidR="00526E97" w:rsidRPr="00323BCD" w:rsidRDefault="00526E97" w:rsidP="00526E97">
                  <w:pPr>
                    <w:spacing w:before="120" w:after="120"/>
                    <w:rPr>
                      <w:b/>
                      <w:bCs/>
                      <w:sz w:val="18"/>
                      <w:szCs w:val="18"/>
                    </w:rPr>
                  </w:pPr>
                  <w:r>
                    <w:rPr>
                      <w:b/>
                      <w:bCs/>
                      <w:sz w:val="18"/>
                      <w:szCs w:val="18"/>
                    </w:rPr>
                    <w:t>MD</w:t>
                  </w:r>
                </w:p>
              </w:tc>
              <w:tc>
                <w:tcPr>
                  <w:tcW w:w="1662" w:type="dxa"/>
                </w:tcPr>
                <w:p w14:paraId="40282A23" w14:textId="77777777" w:rsidR="00526E97" w:rsidRPr="00323BCD" w:rsidRDefault="00526E97" w:rsidP="00526E97">
                  <w:pPr>
                    <w:spacing w:before="120" w:after="120"/>
                    <w:rPr>
                      <w:b/>
                      <w:bCs/>
                      <w:sz w:val="18"/>
                      <w:szCs w:val="18"/>
                    </w:rPr>
                  </w:pPr>
                  <w:r w:rsidRPr="00323BCD">
                    <w:rPr>
                      <w:b/>
                      <w:bCs/>
                      <w:sz w:val="18"/>
                      <w:szCs w:val="18"/>
                    </w:rPr>
                    <w:t>95% CI</w:t>
                  </w:r>
                </w:p>
              </w:tc>
              <w:tc>
                <w:tcPr>
                  <w:tcW w:w="1662" w:type="dxa"/>
                </w:tcPr>
                <w:p w14:paraId="5FE5530F" w14:textId="77777777" w:rsidR="00526E97" w:rsidRPr="00323BCD" w:rsidRDefault="00526E97" w:rsidP="00526E97">
                  <w:pPr>
                    <w:spacing w:before="120" w:after="120"/>
                    <w:rPr>
                      <w:b/>
                      <w:bCs/>
                      <w:sz w:val="18"/>
                      <w:szCs w:val="18"/>
                    </w:rPr>
                  </w:pPr>
                  <w:r w:rsidRPr="00323BCD">
                    <w:rPr>
                      <w:b/>
                      <w:bCs/>
                      <w:sz w:val="18"/>
                      <w:szCs w:val="18"/>
                    </w:rPr>
                    <w:t>p-value</w:t>
                  </w:r>
                </w:p>
              </w:tc>
              <w:tc>
                <w:tcPr>
                  <w:tcW w:w="1662" w:type="dxa"/>
                </w:tcPr>
                <w:p w14:paraId="7BB05830" w14:textId="77777777" w:rsidR="00526E97" w:rsidRPr="00323BCD" w:rsidRDefault="00526E97" w:rsidP="00526E97">
                  <w:pPr>
                    <w:spacing w:before="120" w:after="120"/>
                    <w:rPr>
                      <w:b/>
                      <w:bCs/>
                      <w:sz w:val="18"/>
                      <w:szCs w:val="18"/>
                    </w:rPr>
                  </w:pPr>
                  <w:r w:rsidRPr="00323BCD">
                    <w:rPr>
                      <w:b/>
                      <w:bCs/>
                      <w:sz w:val="18"/>
                      <w:szCs w:val="18"/>
                    </w:rPr>
                    <w:t>I</w:t>
                  </w:r>
                  <w:r w:rsidRPr="00323BCD">
                    <w:rPr>
                      <w:b/>
                      <w:bCs/>
                      <w:sz w:val="18"/>
                      <w:szCs w:val="18"/>
                      <w:vertAlign w:val="superscript"/>
                    </w:rPr>
                    <w:t>2</w:t>
                  </w:r>
                  <w:r w:rsidRPr="00323BCD">
                    <w:rPr>
                      <w:b/>
                      <w:bCs/>
                      <w:sz w:val="18"/>
                      <w:szCs w:val="18"/>
                    </w:rPr>
                    <w:t xml:space="preserve"> (%)</w:t>
                  </w:r>
                </w:p>
              </w:tc>
            </w:tr>
            <w:tr w:rsidR="00526E97" w:rsidRPr="002C3B29" w14:paraId="14B2BCA1" w14:textId="77777777" w:rsidTr="0020258F">
              <w:tc>
                <w:tcPr>
                  <w:tcW w:w="1661" w:type="dxa"/>
                </w:tcPr>
                <w:p w14:paraId="65A19C2B" w14:textId="77777777" w:rsidR="00526E97" w:rsidRPr="002C3B29" w:rsidRDefault="00526E97" w:rsidP="00526E97">
                  <w:pPr>
                    <w:spacing w:before="120" w:after="120"/>
                    <w:rPr>
                      <w:sz w:val="18"/>
                      <w:szCs w:val="18"/>
                    </w:rPr>
                  </w:pPr>
                  <w:r>
                    <w:rPr>
                      <w:sz w:val="18"/>
                      <w:szCs w:val="18"/>
                    </w:rPr>
                    <w:t>Upper limb motor capacity (overall)</w:t>
                  </w:r>
                </w:p>
              </w:tc>
              <w:tc>
                <w:tcPr>
                  <w:tcW w:w="1661" w:type="dxa"/>
                </w:tcPr>
                <w:p w14:paraId="03F11D9A" w14:textId="77777777" w:rsidR="00526E97" w:rsidRPr="002C3B29" w:rsidRDefault="00526E97" w:rsidP="00526E97">
                  <w:pPr>
                    <w:spacing w:before="120" w:after="120"/>
                    <w:rPr>
                      <w:sz w:val="18"/>
                      <w:szCs w:val="18"/>
                    </w:rPr>
                  </w:pPr>
                  <w:r>
                    <w:rPr>
                      <w:sz w:val="18"/>
                      <w:szCs w:val="18"/>
                    </w:rPr>
                    <w:t>15</w:t>
                  </w:r>
                </w:p>
              </w:tc>
              <w:tc>
                <w:tcPr>
                  <w:tcW w:w="1661" w:type="dxa"/>
                </w:tcPr>
                <w:p w14:paraId="540959B6" w14:textId="77777777" w:rsidR="00526E97" w:rsidRPr="002C3B29" w:rsidRDefault="00526E97" w:rsidP="00526E97">
                  <w:pPr>
                    <w:spacing w:before="120" w:after="120"/>
                    <w:rPr>
                      <w:sz w:val="18"/>
                      <w:szCs w:val="18"/>
                    </w:rPr>
                  </w:pPr>
                  <w:r>
                    <w:rPr>
                      <w:sz w:val="18"/>
                      <w:szCs w:val="18"/>
                    </w:rPr>
                    <w:t>0.47 (SMD)</w:t>
                  </w:r>
                </w:p>
              </w:tc>
              <w:tc>
                <w:tcPr>
                  <w:tcW w:w="1662" w:type="dxa"/>
                </w:tcPr>
                <w:p w14:paraId="05C380E0" w14:textId="77777777" w:rsidR="00526E97" w:rsidRPr="002C3B29" w:rsidRDefault="00526E97" w:rsidP="00526E97">
                  <w:pPr>
                    <w:spacing w:before="120" w:after="120"/>
                    <w:rPr>
                      <w:sz w:val="18"/>
                      <w:szCs w:val="18"/>
                    </w:rPr>
                  </w:pPr>
                  <w:r>
                    <w:rPr>
                      <w:sz w:val="18"/>
                      <w:szCs w:val="18"/>
                    </w:rPr>
                    <w:t>0.27-0.66</w:t>
                  </w:r>
                </w:p>
              </w:tc>
              <w:tc>
                <w:tcPr>
                  <w:tcW w:w="1662" w:type="dxa"/>
                </w:tcPr>
                <w:p w14:paraId="3833B81D" w14:textId="77777777" w:rsidR="00526E97" w:rsidRPr="002C3B29" w:rsidRDefault="00526E97" w:rsidP="00526E97">
                  <w:pPr>
                    <w:spacing w:before="120" w:after="120"/>
                    <w:rPr>
                      <w:sz w:val="18"/>
                      <w:szCs w:val="18"/>
                    </w:rPr>
                  </w:pPr>
                  <w:r>
                    <w:rPr>
                      <w:sz w:val="18"/>
                      <w:szCs w:val="18"/>
                    </w:rPr>
                    <w:t>0.06</w:t>
                  </w:r>
                </w:p>
              </w:tc>
              <w:tc>
                <w:tcPr>
                  <w:tcW w:w="1662" w:type="dxa"/>
                </w:tcPr>
                <w:p w14:paraId="332B06DB" w14:textId="77777777" w:rsidR="00526E97" w:rsidRPr="002C3B29" w:rsidRDefault="00526E97" w:rsidP="00526E97">
                  <w:pPr>
                    <w:spacing w:before="120" w:after="120"/>
                    <w:rPr>
                      <w:sz w:val="18"/>
                      <w:szCs w:val="18"/>
                    </w:rPr>
                  </w:pPr>
                  <w:r>
                    <w:rPr>
                      <w:sz w:val="18"/>
                      <w:szCs w:val="18"/>
                    </w:rPr>
                    <w:t>40</w:t>
                  </w:r>
                </w:p>
              </w:tc>
            </w:tr>
            <w:tr w:rsidR="00526E97" w:rsidRPr="002C3B29" w14:paraId="1D786424" w14:textId="77777777" w:rsidTr="0020258F">
              <w:tc>
                <w:tcPr>
                  <w:tcW w:w="1661" w:type="dxa"/>
                </w:tcPr>
                <w:p w14:paraId="27FB2164" w14:textId="77777777" w:rsidR="00526E97" w:rsidRPr="002C3B29" w:rsidRDefault="00526E97" w:rsidP="00526E97">
                  <w:pPr>
                    <w:spacing w:before="120" w:after="120"/>
                    <w:rPr>
                      <w:sz w:val="18"/>
                      <w:szCs w:val="18"/>
                    </w:rPr>
                  </w:pPr>
                  <w:r>
                    <w:rPr>
                      <w:sz w:val="18"/>
                      <w:szCs w:val="18"/>
                    </w:rPr>
                    <w:t>FMA</w:t>
                  </w:r>
                </w:p>
              </w:tc>
              <w:tc>
                <w:tcPr>
                  <w:tcW w:w="1661" w:type="dxa"/>
                </w:tcPr>
                <w:p w14:paraId="683CB5F1" w14:textId="77777777" w:rsidR="00526E97" w:rsidRPr="002C3B29" w:rsidRDefault="00526E97" w:rsidP="00526E97">
                  <w:pPr>
                    <w:spacing w:before="120" w:after="120"/>
                    <w:rPr>
                      <w:sz w:val="18"/>
                      <w:szCs w:val="18"/>
                    </w:rPr>
                  </w:pPr>
                  <w:r>
                    <w:rPr>
                      <w:sz w:val="18"/>
                      <w:szCs w:val="18"/>
                    </w:rPr>
                    <w:t>10</w:t>
                  </w:r>
                </w:p>
              </w:tc>
              <w:tc>
                <w:tcPr>
                  <w:tcW w:w="1661" w:type="dxa"/>
                </w:tcPr>
                <w:p w14:paraId="7C1CDCBA" w14:textId="77777777" w:rsidR="00526E97" w:rsidRPr="002C3B29" w:rsidRDefault="00526E97" w:rsidP="00526E97">
                  <w:pPr>
                    <w:spacing w:before="120" w:after="120"/>
                    <w:rPr>
                      <w:sz w:val="18"/>
                      <w:szCs w:val="18"/>
                    </w:rPr>
                  </w:pPr>
                  <w:r>
                    <w:rPr>
                      <w:sz w:val="18"/>
                      <w:szCs w:val="18"/>
                    </w:rPr>
                    <w:t>4.01</w:t>
                  </w:r>
                </w:p>
              </w:tc>
              <w:tc>
                <w:tcPr>
                  <w:tcW w:w="1662" w:type="dxa"/>
                </w:tcPr>
                <w:p w14:paraId="7A4CC746" w14:textId="77777777" w:rsidR="00526E97" w:rsidRPr="002C3B29" w:rsidRDefault="00526E97" w:rsidP="00526E97">
                  <w:pPr>
                    <w:spacing w:before="120" w:after="120"/>
                    <w:rPr>
                      <w:sz w:val="18"/>
                      <w:szCs w:val="18"/>
                    </w:rPr>
                  </w:pPr>
                  <w:r>
                    <w:rPr>
                      <w:sz w:val="18"/>
                      <w:szCs w:val="18"/>
                    </w:rPr>
                    <w:t>1.34-6.69</w:t>
                  </w:r>
                </w:p>
              </w:tc>
              <w:tc>
                <w:tcPr>
                  <w:tcW w:w="1662" w:type="dxa"/>
                </w:tcPr>
                <w:p w14:paraId="6E85C46F" w14:textId="77777777" w:rsidR="00526E97" w:rsidRPr="002C3B29" w:rsidRDefault="00526E97" w:rsidP="00526E97">
                  <w:pPr>
                    <w:spacing w:before="120" w:after="120"/>
                    <w:rPr>
                      <w:sz w:val="18"/>
                      <w:szCs w:val="18"/>
                    </w:rPr>
                  </w:pPr>
                  <w:r>
                    <w:rPr>
                      <w:sz w:val="18"/>
                      <w:szCs w:val="18"/>
                    </w:rPr>
                    <w:t>0.15</w:t>
                  </w:r>
                </w:p>
              </w:tc>
              <w:tc>
                <w:tcPr>
                  <w:tcW w:w="1662" w:type="dxa"/>
                </w:tcPr>
                <w:p w14:paraId="1CCDC7D8" w14:textId="77777777" w:rsidR="00526E97" w:rsidRPr="002C3B29" w:rsidRDefault="00526E97" w:rsidP="00526E97">
                  <w:pPr>
                    <w:spacing w:before="120" w:after="120"/>
                    <w:rPr>
                      <w:sz w:val="18"/>
                      <w:szCs w:val="18"/>
                    </w:rPr>
                  </w:pPr>
                  <w:r>
                    <w:rPr>
                      <w:sz w:val="18"/>
                      <w:szCs w:val="18"/>
                    </w:rPr>
                    <w:t>32</w:t>
                  </w:r>
                </w:p>
              </w:tc>
            </w:tr>
            <w:tr w:rsidR="00526E97" w:rsidRPr="002C3B29" w14:paraId="4A5F53E0" w14:textId="77777777" w:rsidTr="0020258F">
              <w:tc>
                <w:tcPr>
                  <w:tcW w:w="1661" w:type="dxa"/>
                </w:tcPr>
                <w:p w14:paraId="2EA6752C" w14:textId="77777777" w:rsidR="00526E97" w:rsidRPr="002C3B29" w:rsidRDefault="00526E97" w:rsidP="00526E97">
                  <w:pPr>
                    <w:spacing w:before="120" w:after="120"/>
                    <w:rPr>
                      <w:sz w:val="18"/>
                      <w:szCs w:val="18"/>
                    </w:rPr>
                  </w:pPr>
                  <w:r>
                    <w:rPr>
                      <w:sz w:val="18"/>
                      <w:szCs w:val="18"/>
                    </w:rPr>
                    <w:t>Kinematic analysis of a reach task</w:t>
                  </w:r>
                </w:p>
              </w:tc>
              <w:tc>
                <w:tcPr>
                  <w:tcW w:w="1661" w:type="dxa"/>
                </w:tcPr>
                <w:p w14:paraId="42E9E663" w14:textId="77777777" w:rsidR="00526E97" w:rsidRPr="002C3B29" w:rsidRDefault="00526E97" w:rsidP="00526E97">
                  <w:pPr>
                    <w:spacing w:before="120" w:after="120"/>
                    <w:rPr>
                      <w:sz w:val="18"/>
                      <w:szCs w:val="18"/>
                    </w:rPr>
                  </w:pPr>
                  <w:r>
                    <w:rPr>
                      <w:sz w:val="18"/>
                      <w:szCs w:val="18"/>
                    </w:rPr>
                    <w:t>4</w:t>
                  </w:r>
                </w:p>
              </w:tc>
              <w:tc>
                <w:tcPr>
                  <w:tcW w:w="1661" w:type="dxa"/>
                </w:tcPr>
                <w:p w14:paraId="22382FCB" w14:textId="77777777" w:rsidR="00526E97" w:rsidRPr="002C3B29" w:rsidRDefault="00526E97" w:rsidP="00526E97">
                  <w:pPr>
                    <w:spacing w:before="120" w:after="120"/>
                    <w:rPr>
                      <w:sz w:val="18"/>
                      <w:szCs w:val="18"/>
                    </w:rPr>
                  </w:pPr>
                  <w:r>
                    <w:rPr>
                      <w:sz w:val="18"/>
                      <w:szCs w:val="18"/>
                    </w:rPr>
                    <w:t>-0.44 (SMD)</w:t>
                  </w:r>
                </w:p>
              </w:tc>
              <w:tc>
                <w:tcPr>
                  <w:tcW w:w="1662" w:type="dxa"/>
                </w:tcPr>
                <w:p w14:paraId="608E51B1" w14:textId="77777777" w:rsidR="00526E97" w:rsidRPr="002C3B29" w:rsidRDefault="00526E97" w:rsidP="00526E97">
                  <w:pPr>
                    <w:spacing w:before="120" w:after="120"/>
                    <w:rPr>
                      <w:sz w:val="18"/>
                      <w:szCs w:val="18"/>
                    </w:rPr>
                  </w:pPr>
                  <w:r>
                    <w:rPr>
                      <w:sz w:val="18"/>
                      <w:szCs w:val="18"/>
                    </w:rPr>
                    <w:t>-0.76 to -0.11</w:t>
                  </w:r>
                </w:p>
              </w:tc>
              <w:tc>
                <w:tcPr>
                  <w:tcW w:w="1662" w:type="dxa"/>
                </w:tcPr>
                <w:p w14:paraId="4EE0D010" w14:textId="77777777" w:rsidR="00526E97" w:rsidRPr="002C3B29" w:rsidRDefault="00526E97" w:rsidP="00526E97">
                  <w:pPr>
                    <w:spacing w:before="120" w:after="120"/>
                    <w:rPr>
                      <w:sz w:val="18"/>
                      <w:szCs w:val="18"/>
                    </w:rPr>
                  </w:pPr>
                  <w:r>
                    <w:rPr>
                      <w:sz w:val="18"/>
                      <w:szCs w:val="18"/>
                    </w:rPr>
                    <w:t>0.09</w:t>
                  </w:r>
                </w:p>
              </w:tc>
              <w:tc>
                <w:tcPr>
                  <w:tcW w:w="1662" w:type="dxa"/>
                </w:tcPr>
                <w:p w14:paraId="219ACAB5" w14:textId="77777777" w:rsidR="00526E97" w:rsidRPr="002C3B29" w:rsidRDefault="00526E97" w:rsidP="00526E97">
                  <w:pPr>
                    <w:spacing w:before="120" w:after="120"/>
                    <w:rPr>
                      <w:sz w:val="18"/>
                      <w:szCs w:val="18"/>
                    </w:rPr>
                  </w:pPr>
                  <w:r>
                    <w:rPr>
                      <w:sz w:val="18"/>
                      <w:szCs w:val="18"/>
                    </w:rPr>
                    <w:t>54</w:t>
                  </w:r>
                </w:p>
              </w:tc>
            </w:tr>
            <w:tr w:rsidR="00526E97" w:rsidRPr="002C3B29" w14:paraId="51B805F2" w14:textId="77777777" w:rsidTr="0020258F">
              <w:tc>
                <w:tcPr>
                  <w:tcW w:w="1661" w:type="dxa"/>
                </w:tcPr>
                <w:p w14:paraId="46219536" w14:textId="77777777" w:rsidR="00526E97" w:rsidRPr="002C3B29" w:rsidRDefault="00526E97" w:rsidP="00526E97">
                  <w:pPr>
                    <w:spacing w:before="120" w:after="120"/>
                    <w:rPr>
                      <w:sz w:val="18"/>
                      <w:szCs w:val="18"/>
                    </w:rPr>
                  </w:pPr>
                  <w:r>
                    <w:rPr>
                      <w:sz w:val="18"/>
                      <w:szCs w:val="18"/>
                    </w:rPr>
                    <w:t>Upper limb ability (overall)</w:t>
                  </w:r>
                </w:p>
              </w:tc>
              <w:tc>
                <w:tcPr>
                  <w:tcW w:w="1661" w:type="dxa"/>
                </w:tcPr>
                <w:p w14:paraId="1166147C" w14:textId="77777777" w:rsidR="00526E97" w:rsidRPr="002C3B29" w:rsidRDefault="00526E97" w:rsidP="00526E97">
                  <w:pPr>
                    <w:spacing w:before="120" w:after="120"/>
                    <w:rPr>
                      <w:sz w:val="18"/>
                      <w:szCs w:val="18"/>
                    </w:rPr>
                  </w:pPr>
                  <w:r>
                    <w:rPr>
                      <w:sz w:val="18"/>
                      <w:szCs w:val="18"/>
                    </w:rPr>
                    <w:t>14</w:t>
                  </w:r>
                </w:p>
              </w:tc>
              <w:tc>
                <w:tcPr>
                  <w:tcW w:w="1661" w:type="dxa"/>
                </w:tcPr>
                <w:p w14:paraId="142C80B0" w14:textId="77777777" w:rsidR="00526E97" w:rsidRPr="002C3B29" w:rsidRDefault="00526E97" w:rsidP="00526E97">
                  <w:pPr>
                    <w:spacing w:before="120" w:after="120"/>
                    <w:rPr>
                      <w:sz w:val="18"/>
                      <w:szCs w:val="18"/>
                    </w:rPr>
                  </w:pPr>
                  <w:r>
                    <w:rPr>
                      <w:sz w:val="18"/>
                      <w:szCs w:val="18"/>
                    </w:rPr>
                    <w:t>0.80 (SMD)</w:t>
                  </w:r>
                </w:p>
              </w:tc>
              <w:tc>
                <w:tcPr>
                  <w:tcW w:w="1662" w:type="dxa"/>
                </w:tcPr>
                <w:p w14:paraId="0A5196CA" w14:textId="77777777" w:rsidR="00526E97" w:rsidRPr="002C3B29" w:rsidRDefault="00526E97" w:rsidP="00526E97">
                  <w:pPr>
                    <w:spacing w:before="120" w:after="120"/>
                    <w:rPr>
                      <w:sz w:val="18"/>
                      <w:szCs w:val="18"/>
                    </w:rPr>
                  </w:pPr>
                  <w:r>
                    <w:rPr>
                      <w:sz w:val="18"/>
                      <w:szCs w:val="18"/>
                    </w:rPr>
                    <w:t>0.57-1.02</w:t>
                  </w:r>
                </w:p>
              </w:tc>
              <w:tc>
                <w:tcPr>
                  <w:tcW w:w="1662" w:type="dxa"/>
                </w:tcPr>
                <w:p w14:paraId="7712755B" w14:textId="77777777" w:rsidR="00526E97" w:rsidRPr="002C3B29" w:rsidRDefault="00526E97" w:rsidP="00526E97">
                  <w:pPr>
                    <w:spacing w:before="120" w:after="120"/>
                    <w:rPr>
                      <w:sz w:val="18"/>
                      <w:szCs w:val="18"/>
                    </w:rPr>
                  </w:pPr>
                  <w:r>
                    <w:rPr>
                      <w:sz w:val="18"/>
                      <w:szCs w:val="18"/>
                    </w:rPr>
                    <w:t>0.10</w:t>
                  </w:r>
                </w:p>
              </w:tc>
              <w:tc>
                <w:tcPr>
                  <w:tcW w:w="1662" w:type="dxa"/>
                </w:tcPr>
                <w:p w14:paraId="1A2D2A2F" w14:textId="77777777" w:rsidR="00526E97" w:rsidRPr="002C3B29" w:rsidRDefault="00526E97" w:rsidP="00526E97">
                  <w:pPr>
                    <w:spacing w:before="120" w:after="120"/>
                    <w:rPr>
                      <w:sz w:val="18"/>
                      <w:szCs w:val="18"/>
                    </w:rPr>
                  </w:pPr>
                  <w:r>
                    <w:rPr>
                      <w:sz w:val="18"/>
                      <w:szCs w:val="18"/>
                    </w:rPr>
                    <w:t>35</w:t>
                  </w:r>
                </w:p>
              </w:tc>
            </w:tr>
            <w:tr w:rsidR="00526E97" w:rsidRPr="002C3B29" w14:paraId="4E1C5E6F" w14:textId="77777777" w:rsidTr="0020258F">
              <w:tc>
                <w:tcPr>
                  <w:tcW w:w="1661" w:type="dxa"/>
                </w:tcPr>
                <w:p w14:paraId="1BC8E996" w14:textId="77777777" w:rsidR="00526E97" w:rsidRPr="002C3B29" w:rsidRDefault="00526E97" w:rsidP="00526E97">
                  <w:pPr>
                    <w:spacing w:before="120" w:after="120"/>
                    <w:rPr>
                      <w:sz w:val="18"/>
                      <w:szCs w:val="18"/>
                    </w:rPr>
                  </w:pPr>
                  <w:r>
                    <w:rPr>
                      <w:sz w:val="18"/>
                      <w:szCs w:val="18"/>
                    </w:rPr>
                    <w:lastRenderedPageBreak/>
                    <w:t>ARAT</w:t>
                  </w:r>
                </w:p>
              </w:tc>
              <w:tc>
                <w:tcPr>
                  <w:tcW w:w="1661" w:type="dxa"/>
                </w:tcPr>
                <w:p w14:paraId="05B5DCB6" w14:textId="77777777" w:rsidR="00526E97" w:rsidRPr="002C3B29" w:rsidRDefault="00526E97" w:rsidP="00526E97">
                  <w:pPr>
                    <w:spacing w:before="120" w:after="120"/>
                    <w:rPr>
                      <w:sz w:val="18"/>
                      <w:szCs w:val="18"/>
                    </w:rPr>
                  </w:pPr>
                  <w:r>
                    <w:rPr>
                      <w:sz w:val="18"/>
                      <w:szCs w:val="18"/>
                    </w:rPr>
                    <w:t>10</w:t>
                  </w:r>
                </w:p>
              </w:tc>
              <w:tc>
                <w:tcPr>
                  <w:tcW w:w="1661" w:type="dxa"/>
                </w:tcPr>
                <w:p w14:paraId="2CE0F4F4" w14:textId="77777777" w:rsidR="00526E97" w:rsidRPr="002C3B29" w:rsidRDefault="00526E97" w:rsidP="00526E97">
                  <w:pPr>
                    <w:spacing w:before="120" w:after="120"/>
                    <w:rPr>
                      <w:sz w:val="18"/>
                      <w:szCs w:val="18"/>
                    </w:rPr>
                  </w:pPr>
                  <w:r>
                    <w:rPr>
                      <w:sz w:val="18"/>
                      <w:szCs w:val="18"/>
                    </w:rPr>
                    <w:t>8.91</w:t>
                  </w:r>
                </w:p>
              </w:tc>
              <w:tc>
                <w:tcPr>
                  <w:tcW w:w="1662" w:type="dxa"/>
                </w:tcPr>
                <w:p w14:paraId="4D220F61" w14:textId="77777777" w:rsidR="00526E97" w:rsidRPr="002C3B29" w:rsidRDefault="00526E97" w:rsidP="00526E97">
                  <w:pPr>
                    <w:spacing w:before="120" w:after="120"/>
                    <w:rPr>
                      <w:sz w:val="18"/>
                      <w:szCs w:val="18"/>
                    </w:rPr>
                  </w:pPr>
                  <w:r>
                    <w:rPr>
                      <w:sz w:val="18"/>
                      <w:szCs w:val="18"/>
                    </w:rPr>
                    <w:t>7.15-10.68</w:t>
                  </w:r>
                </w:p>
              </w:tc>
              <w:tc>
                <w:tcPr>
                  <w:tcW w:w="1662" w:type="dxa"/>
                </w:tcPr>
                <w:p w14:paraId="2EB4D4CE" w14:textId="77777777" w:rsidR="00526E97" w:rsidRPr="002C3B29" w:rsidRDefault="00526E97" w:rsidP="00526E97">
                  <w:pPr>
                    <w:spacing w:before="120" w:after="120"/>
                    <w:rPr>
                      <w:sz w:val="18"/>
                      <w:szCs w:val="18"/>
                    </w:rPr>
                  </w:pPr>
                  <w:r>
                    <w:rPr>
                      <w:sz w:val="18"/>
                      <w:szCs w:val="18"/>
                    </w:rPr>
                    <w:t>Not reported</w:t>
                  </w:r>
                </w:p>
              </w:tc>
              <w:tc>
                <w:tcPr>
                  <w:tcW w:w="1662" w:type="dxa"/>
                </w:tcPr>
                <w:p w14:paraId="6A54B122" w14:textId="77777777" w:rsidR="00526E97" w:rsidRPr="002C3B29" w:rsidRDefault="00526E97" w:rsidP="00526E97">
                  <w:pPr>
                    <w:spacing w:before="120" w:after="120"/>
                    <w:rPr>
                      <w:sz w:val="18"/>
                      <w:szCs w:val="18"/>
                    </w:rPr>
                  </w:pPr>
                  <w:r>
                    <w:rPr>
                      <w:sz w:val="18"/>
                      <w:szCs w:val="18"/>
                    </w:rPr>
                    <w:t>Not reported</w:t>
                  </w:r>
                </w:p>
              </w:tc>
            </w:tr>
            <w:tr w:rsidR="00526E97" w:rsidRPr="002C3B29" w14:paraId="2FCA285C" w14:textId="77777777" w:rsidTr="0020258F">
              <w:tc>
                <w:tcPr>
                  <w:tcW w:w="1661" w:type="dxa"/>
                </w:tcPr>
                <w:p w14:paraId="315FB68C" w14:textId="77777777" w:rsidR="00526E97" w:rsidRPr="002C3B29" w:rsidRDefault="00526E97" w:rsidP="00526E97">
                  <w:pPr>
                    <w:spacing w:before="120" w:after="120"/>
                    <w:rPr>
                      <w:sz w:val="18"/>
                      <w:szCs w:val="18"/>
                    </w:rPr>
                  </w:pPr>
                  <w:r>
                    <w:rPr>
                      <w:sz w:val="18"/>
                      <w:szCs w:val="18"/>
                    </w:rPr>
                    <w:t>Upper limb ability 3-6 months post-intervention</w:t>
                  </w:r>
                </w:p>
              </w:tc>
              <w:tc>
                <w:tcPr>
                  <w:tcW w:w="1661" w:type="dxa"/>
                </w:tcPr>
                <w:p w14:paraId="3FEAD3C1" w14:textId="77777777" w:rsidR="00526E97" w:rsidRPr="002C3B29" w:rsidRDefault="00526E97" w:rsidP="00526E97">
                  <w:pPr>
                    <w:spacing w:before="120" w:after="120"/>
                    <w:rPr>
                      <w:sz w:val="18"/>
                      <w:szCs w:val="18"/>
                    </w:rPr>
                  </w:pPr>
                  <w:r>
                    <w:rPr>
                      <w:sz w:val="18"/>
                      <w:szCs w:val="18"/>
                    </w:rPr>
                    <w:t>4</w:t>
                  </w:r>
                </w:p>
              </w:tc>
              <w:tc>
                <w:tcPr>
                  <w:tcW w:w="1661" w:type="dxa"/>
                </w:tcPr>
                <w:p w14:paraId="2ECA641D" w14:textId="77777777" w:rsidR="00526E97" w:rsidRPr="002C3B29" w:rsidRDefault="00526E97" w:rsidP="00526E97">
                  <w:pPr>
                    <w:spacing w:before="120" w:after="120"/>
                    <w:rPr>
                      <w:sz w:val="18"/>
                      <w:szCs w:val="18"/>
                    </w:rPr>
                  </w:pPr>
                  <w:r>
                    <w:rPr>
                      <w:sz w:val="18"/>
                      <w:szCs w:val="18"/>
                    </w:rPr>
                    <w:t>0.54 (SMD)</w:t>
                  </w:r>
                </w:p>
              </w:tc>
              <w:tc>
                <w:tcPr>
                  <w:tcW w:w="1662" w:type="dxa"/>
                </w:tcPr>
                <w:p w14:paraId="256F6D93" w14:textId="77777777" w:rsidR="00526E97" w:rsidRPr="002C3B29" w:rsidRDefault="00526E97" w:rsidP="00526E97">
                  <w:pPr>
                    <w:spacing w:before="120" w:after="120"/>
                    <w:rPr>
                      <w:sz w:val="18"/>
                      <w:szCs w:val="18"/>
                    </w:rPr>
                  </w:pPr>
                  <w:r>
                    <w:rPr>
                      <w:sz w:val="18"/>
                      <w:szCs w:val="18"/>
                    </w:rPr>
                    <w:t>0.14-0.94</w:t>
                  </w:r>
                </w:p>
              </w:tc>
              <w:tc>
                <w:tcPr>
                  <w:tcW w:w="1662" w:type="dxa"/>
                </w:tcPr>
                <w:p w14:paraId="3ECB6D5B" w14:textId="77777777" w:rsidR="00526E97" w:rsidRPr="002C3B29" w:rsidRDefault="00526E97" w:rsidP="00526E97">
                  <w:pPr>
                    <w:spacing w:before="120" w:after="120"/>
                    <w:rPr>
                      <w:sz w:val="18"/>
                      <w:szCs w:val="18"/>
                    </w:rPr>
                  </w:pPr>
                  <w:r>
                    <w:rPr>
                      <w:sz w:val="18"/>
                      <w:szCs w:val="18"/>
                    </w:rPr>
                    <w:t>0.74</w:t>
                  </w:r>
                </w:p>
              </w:tc>
              <w:tc>
                <w:tcPr>
                  <w:tcW w:w="1662" w:type="dxa"/>
                </w:tcPr>
                <w:p w14:paraId="1D2F0471" w14:textId="77777777" w:rsidR="00526E97" w:rsidRPr="002C3B29" w:rsidRDefault="00526E97" w:rsidP="00526E97">
                  <w:pPr>
                    <w:spacing w:before="120" w:after="120"/>
                    <w:rPr>
                      <w:sz w:val="18"/>
                      <w:szCs w:val="18"/>
                    </w:rPr>
                  </w:pPr>
                  <w:r>
                    <w:rPr>
                      <w:sz w:val="18"/>
                      <w:szCs w:val="18"/>
                    </w:rPr>
                    <w:t>0</w:t>
                  </w:r>
                </w:p>
              </w:tc>
            </w:tr>
            <w:tr w:rsidR="00526E97" w14:paraId="542B4A8C" w14:textId="77777777" w:rsidTr="0020258F">
              <w:tc>
                <w:tcPr>
                  <w:tcW w:w="1661" w:type="dxa"/>
                </w:tcPr>
                <w:p w14:paraId="797B2BEF" w14:textId="77777777" w:rsidR="00526E97" w:rsidRDefault="00526E97" w:rsidP="00526E97">
                  <w:pPr>
                    <w:spacing w:before="120" w:after="120"/>
                    <w:rPr>
                      <w:sz w:val="18"/>
                      <w:szCs w:val="18"/>
                    </w:rPr>
                  </w:pPr>
                  <w:r>
                    <w:rPr>
                      <w:sz w:val="18"/>
                      <w:szCs w:val="18"/>
                    </w:rPr>
                    <w:t>FIM</w:t>
                  </w:r>
                </w:p>
              </w:tc>
              <w:tc>
                <w:tcPr>
                  <w:tcW w:w="1661" w:type="dxa"/>
                </w:tcPr>
                <w:p w14:paraId="055159DA" w14:textId="77777777" w:rsidR="00526E97" w:rsidRDefault="00526E97" w:rsidP="00526E97">
                  <w:pPr>
                    <w:spacing w:before="120" w:after="120"/>
                    <w:rPr>
                      <w:sz w:val="18"/>
                      <w:szCs w:val="18"/>
                    </w:rPr>
                  </w:pPr>
                  <w:r>
                    <w:rPr>
                      <w:sz w:val="18"/>
                      <w:szCs w:val="18"/>
                    </w:rPr>
                    <w:t>6</w:t>
                  </w:r>
                </w:p>
              </w:tc>
              <w:tc>
                <w:tcPr>
                  <w:tcW w:w="1661" w:type="dxa"/>
                </w:tcPr>
                <w:p w14:paraId="1CF0B493" w14:textId="77777777" w:rsidR="00526E97" w:rsidRDefault="00526E97" w:rsidP="00526E97">
                  <w:pPr>
                    <w:spacing w:before="120" w:after="120"/>
                    <w:rPr>
                      <w:sz w:val="18"/>
                      <w:szCs w:val="18"/>
                    </w:rPr>
                  </w:pPr>
                  <w:r>
                    <w:rPr>
                      <w:sz w:val="18"/>
                      <w:szCs w:val="18"/>
                    </w:rPr>
                    <w:t>5.05</w:t>
                  </w:r>
                </w:p>
              </w:tc>
              <w:tc>
                <w:tcPr>
                  <w:tcW w:w="1662" w:type="dxa"/>
                </w:tcPr>
                <w:p w14:paraId="594C1D9A" w14:textId="77777777" w:rsidR="00526E97" w:rsidRDefault="00526E97" w:rsidP="00526E97">
                  <w:pPr>
                    <w:spacing w:before="120" w:after="120"/>
                    <w:rPr>
                      <w:sz w:val="18"/>
                      <w:szCs w:val="18"/>
                    </w:rPr>
                  </w:pPr>
                  <w:r>
                    <w:rPr>
                      <w:sz w:val="18"/>
                      <w:szCs w:val="18"/>
                    </w:rPr>
                    <w:t>2.23-7.87</w:t>
                  </w:r>
                </w:p>
              </w:tc>
              <w:tc>
                <w:tcPr>
                  <w:tcW w:w="1662" w:type="dxa"/>
                </w:tcPr>
                <w:p w14:paraId="5818919C" w14:textId="77777777" w:rsidR="00526E97" w:rsidRDefault="00526E97" w:rsidP="00526E97">
                  <w:pPr>
                    <w:spacing w:before="120" w:after="120"/>
                    <w:rPr>
                      <w:sz w:val="18"/>
                      <w:szCs w:val="18"/>
                    </w:rPr>
                  </w:pPr>
                  <w:r>
                    <w:rPr>
                      <w:sz w:val="18"/>
                      <w:szCs w:val="18"/>
                    </w:rPr>
                    <w:t>0.95</w:t>
                  </w:r>
                </w:p>
              </w:tc>
              <w:tc>
                <w:tcPr>
                  <w:tcW w:w="1662" w:type="dxa"/>
                </w:tcPr>
                <w:p w14:paraId="4196E065" w14:textId="77777777" w:rsidR="00526E97" w:rsidRDefault="00526E97" w:rsidP="00526E97">
                  <w:pPr>
                    <w:spacing w:before="120" w:after="120"/>
                    <w:rPr>
                      <w:sz w:val="18"/>
                      <w:szCs w:val="18"/>
                    </w:rPr>
                  </w:pPr>
                  <w:r>
                    <w:rPr>
                      <w:sz w:val="18"/>
                      <w:szCs w:val="18"/>
                    </w:rPr>
                    <w:t>0</w:t>
                  </w:r>
                </w:p>
              </w:tc>
            </w:tr>
            <w:tr w:rsidR="00526E97" w14:paraId="505A9F04" w14:textId="77777777" w:rsidTr="0020258F">
              <w:tc>
                <w:tcPr>
                  <w:tcW w:w="1661" w:type="dxa"/>
                </w:tcPr>
                <w:p w14:paraId="1BD7BE1E" w14:textId="77777777" w:rsidR="00526E97" w:rsidRDefault="00526E97" w:rsidP="00526E97">
                  <w:pPr>
                    <w:spacing w:before="120" w:after="120"/>
                    <w:rPr>
                      <w:sz w:val="18"/>
                      <w:szCs w:val="18"/>
                    </w:rPr>
                  </w:pPr>
                  <w:r>
                    <w:rPr>
                      <w:sz w:val="18"/>
                      <w:szCs w:val="18"/>
                    </w:rPr>
                    <w:t>MAL-AOU</w:t>
                  </w:r>
                </w:p>
              </w:tc>
              <w:tc>
                <w:tcPr>
                  <w:tcW w:w="1661" w:type="dxa"/>
                </w:tcPr>
                <w:p w14:paraId="3EA555E5" w14:textId="77777777" w:rsidR="00526E97" w:rsidRDefault="00526E97" w:rsidP="00526E97">
                  <w:pPr>
                    <w:spacing w:before="120" w:after="120"/>
                    <w:rPr>
                      <w:sz w:val="18"/>
                      <w:szCs w:val="18"/>
                    </w:rPr>
                  </w:pPr>
                  <w:r>
                    <w:rPr>
                      <w:sz w:val="18"/>
                      <w:szCs w:val="18"/>
                    </w:rPr>
                    <w:t>12</w:t>
                  </w:r>
                </w:p>
              </w:tc>
              <w:tc>
                <w:tcPr>
                  <w:tcW w:w="1661" w:type="dxa"/>
                </w:tcPr>
                <w:p w14:paraId="67DD1997" w14:textId="77777777" w:rsidR="00526E97" w:rsidRDefault="00526E97" w:rsidP="00526E97">
                  <w:pPr>
                    <w:spacing w:before="120" w:after="120"/>
                    <w:rPr>
                      <w:sz w:val="18"/>
                      <w:szCs w:val="18"/>
                    </w:rPr>
                  </w:pPr>
                  <w:r>
                    <w:rPr>
                      <w:sz w:val="18"/>
                      <w:szCs w:val="18"/>
                    </w:rPr>
                    <w:t>1.05</w:t>
                  </w:r>
                </w:p>
              </w:tc>
              <w:tc>
                <w:tcPr>
                  <w:tcW w:w="1662" w:type="dxa"/>
                </w:tcPr>
                <w:p w14:paraId="282BA92C" w14:textId="77777777" w:rsidR="00526E97" w:rsidRDefault="00526E97" w:rsidP="00526E97">
                  <w:pPr>
                    <w:spacing w:before="120" w:after="120"/>
                    <w:rPr>
                      <w:sz w:val="18"/>
                      <w:szCs w:val="18"/>
                    </w:rPr>
                  </w:pPr>
                  <w:r>
                    <w:rPr>
                      <w:sz w:val="18"/>
                      <w:szCs w:val="18"/>
                    </w:rPr>
                    <w:t>0.85-1.24</w:t>
                  </w:r>
                </w:p>
              </w:tc>
              <w:tc>
                <w:tcPr>
                  <w:tcW w:w="1662" w:type="dxa"/>
                </w:tcPr>
                <w:p w14:paraId="2E05C55E" w14:textId="77777777" w:rsidR="00526E97" w:rsidRDefault="00526E97" w:rsidP="00526E97">
                  <w:pPr>
                    <w:spacing w:before="120" w:after="120"/>
                    <w:rPr>
                      <w:sz w:val="18"/>
                      <w:szCs w:val="18"/>
                    </w:rPr>
                  </w:pPr>
                  <w:r>
                    <w:rPr>
                      <w:sz w:val="18"/>
                      <w:szCs w:val="18"/>
                    </w:rPr>
                    <w:t>&lt; 0.001</w:t>
                  </w:r>
                </w:p>
              </w:tc>
              <w:tc>
                <w:tcPr>
                  <w:tcW w:w="1662" w:type="dxa"/>
                </w:tcPr>
                <w:p w14:paraId="2E716C75" w14:textId="77777777" w:rsidR="00526E97" w:rsidRDefault="00526E97" w:rsidP="00526E97">
                  <w:pPr>
                    <w:spacing w:before="120" w:after="120"/>
                    <w:rPr>
                      <w:sz w:val="18"/>
                      <w:szCs w:val="18"/>
                    </w:rPr>
                  </w:pPr>
                  <w:r>
                    <w:rPr>
                      <w:sz w:val="18"/>
                      <w:szCs w:val="18"/>
                    </w:rPr>
                    <w:t>88</w:t>
                  </w:r>
                </w:p>
              </w:tc>
            </w:tr>
            <w:tr w:rsidR="00526E97" w14:paraId="4FC966EF" w14:textId="77777777" w:rsidTr="0020258F">
              <w:tc>
                <w:tcPr>
                  <w:tcW w:w="1661" w:type="dxa"/>
                </w:tcPr>
                <w:p w14:paraId="3F93467A" w14:textId="77777777" w:rsidR="00526E97" w:rsidRDefault="00526E97" w:rsidP="00526E97">
                  <w:pPr>
                    <w:spacing w:before="120" w:after="120"/>
                    <w:rPr>
                      <w:sz w:val="18"/>
                      <w:szCs w:val="18"/>
                    </w:rPr>
                  </w:pPr>
                  <w:r>
                    <w:rPr>
                      <w:sz w:val="18"/>
                      <w:szCs w:val="18"/>
                    </w:rPr>
                    <w:t>MAL-QOM</w:t>
                  </w:r>
                </w:p>
              </w:tc>
              <w:tc>
                <w:tcPr>
                  <w:tcW w:w="1661" w:type="dxa"/>
                </w:tcPr>
                <w:p w14:paraId="100390FD" w14:textId="77777777" w:rsidR="00526E97" w:rsidRDefault="00526E97" w:rsidP="00526E97">
                  <w:pPr>
                    <w:spacing w:before="120" w:after="120"/>
                    <w:rPr>
                      <w:sz w:val="18"/>
                      <w:szCs w:val="18"/>
                    </w:rPr>
                  </w:pPr>
                  <w:r>
                    <w:rPr>
                      <w:sz w:val="18"/>
                      <w:szCs w:val="18"/>
                    </w:rPr>
                    <w:t>11</w:t>
                  </w:r>
                </w:p>
              </w:tc>
              <w:tc>
                <w:tcPr>
                  <w:tcW w:w="1661" w:type="dxa"/>
                </w:tcPr>
                <w:p w14:paraId="73DDE524" w14:textId="77777777" w:rsidR="00526E97" w:rsidRDefault="00526E97" w:rsidP="00526E97">
                  <w:pPr>
                    <w:spacing w:before="120" w:after="120"/>
                    <w:rPr>
                      <w:sz w:val="18"/>
                      <w:szCs w:val="18"/>
                    </w:rPr>
                  </w:pPr>
                  <w:r>
                    <w:rPr>
                      <w:sz w:val="18"/>
                      <w:szCs w:val="18"/>
                    </w:rPr>
                    <w:t>0.89</w:t>
                  </w:r>
                </w:p>
              </w:tc>
              <w:tc>
                <w:tcPr>
                  <w:tcW w:w="1662" w:type="dxa"/>
                </w:tcPr>
                <w:p w14:paraId="22AC8EDD" w14:textId="77777777" w:rsidR="00526E97" w:rsidRDefault="00526E97" w:rsidP="00526E97">
                  <w:pPr>
                    <w:spacing w:before="120" w:after="120"/>
                    <w:rPr>
                      <w:sz w:val="18"/>
                      <w:szCs w:val="18"/>
                    </w:rPr>
                  </w:pPr>
                  <w:r>
                    <w:rPr>
                      <w:sz w:val="18"/>
                      <w:szCs w:val="18"/>
                    </w:rPr>
                    <w:t>0.69-1.08</w:t>
                  </w:r>
                </w:p>
              </w:tc>
              <w:tc>
                <w:tcPr>
                  <w:tcW w:w="1662" w:type="dxa"/>
                </w:tcPr>
                <w:p w14:paraId="50F186A1" w14:textId="77777777" w:rsidR="00526E97" w:rsidRDefault="00526E97" w:rsidP="00526E97">
                  <w:pPr>
                    <w:spacing w:before="120" w:after="120"/>
                    <w:rPr>
                      <w:sz w:val="18"/>
                      <w:szCs w:val="18"/>
                    </w:rPr>
                  </w:pPr>
                  <w:r>
                    <w:rPr>
                      <w:sz w:val="18"/>
                      <w:szCs w:val="18"/>
                    </w:rPr>
                    <w:t>0.05</w:t>
                  </w:r>
                </w:p>
              </w:tc>
              <w:tc>
                <w:tcPr>
                  <w:tcW w:w="1662" w:type="dxa"/>
                </w:tcPr>
                <w:p w14:paraId="5CC6C03A" w14:textId="77777777" w:rsidR="00526E97" w:rsidRDefault="00526E97" w:rsidP="00526E97">
                  <w:pPr>
                    <w:spacing w:before="120" w:after="120"/>
                    <w:rPr>
                      <w:sz w:val="18"/>
                      <w:szCs w:val="18"/>
                    </w:rPr>
                  </w:pPr>
                  <w:r>
                    <w:rPr>
                      <w:sz w:val="18"/>
                      <w:szCs w:val="18"/>
                    </w:rPr>
                    <w:t>46</w:t>
                  </w:r>
                </w:p>
              </w:tc>
            </w:tr>
          </w:tbl>
          <w:p w14:paraId="7885ECA2" w14:textId="77777777" w:rsidR="007A38C9" w:rsidRDefault="00246254" w:rsidP="00912725">
            <w:pPr>
              <w:spacing w:before="120" w:after="120"/>
              <w:rPr>
                <w:sz w:val="18"/>
                <w:szCs w:val="18"/>
              </w:rPr>
            </w:pPr>
            <w:r>
              <w:rPr>
                <w:sz w:val="18"/>
                <w:szCs w:val="18"/>
              </w:rPr>
              <w:t xml:space="preserve">A significant effect was found </w:t>
            </w:r>
            <w:r w:rsidR="00470479">
              <w:rPr>
                <w:sz w:val="18"/>
                <w:szCs w:val="18"/>
              </w:rPr>
              <w:t xml:space="preserve">using SMD </w:t>
            </w:r>
            <w:r w:rsidR="00CB36F0">
              <w:rPr>
                <w:sz w:val="18"/>
                <w:szCs w:val="18"/>
              </w:rPr>
              <w:t xml:space="preserve">that </w:t>
            </w:r>
            <w:proofErr w:type="spellStart"/>
            <w:r w:rsidR="00CB36F0">
              <w:rPr>
                <w:sz w:val="18"/>
                <w:szCs w:val="18"/>
              </w:rPr>
              <w:t>favored</w:t>
            </w:r>
            <w:proofErr w:type="spellEnd"/>
            <w:r>
              <w:rPr>
                <w:sz w:val="18"/>
                <w:szCs w:val="18"/>
              </w:rPr>
              <w:t xml:space="preserve"> CIMT on </w:t>
            </w:r>
            <w:r w:rsidR="00470479">
              <w:rPr>
                <w:sz w:val="18"/>
                <w:szCs w:val="18"/>
              </w:rPr>
              <w:t xml:space="preserve">overall </w:t>
            </w:r>
            <w:r>
              <w:rPr>
                <w:sz w:val="18"/>
                <w:szCs w:val="18"/>
              </w:rPr>
              <w:t>upper limb motor capacity</w:t>
            </w:r>
            <w:r w:rsidR="00E00AF1">
              <w:rPr>
                <w:sz w:val="18"/>
                <w:szCs w:val="18"/>
              </w:rPr>
              <w:t xml:space="preserve">, kinematic analysis of a reach task, </w:t>
            </w:r>
            <w:r w:rsidR="00470479">
              <w:rPr>
                <w:sz w:val="18"/>
                <w:szCs w:val="18"/>
              </w:rPr>
              <w:t>overall upper limb ability</w:t>
            </w:r>
            <w:r w:rsidR="005B1A61">
              <w:rPr>
                <w:sz w:val="18"/>
                <w:szCs w:val="18"/>
              </w:rPr>
              <w:t xml:space="preserve">, and upper limb ability 3-6 months post-intervention. </w:t>
            </w:r>
            <w:r w:rsidR="00FC7901">
              <w:rPr>
                <w:sz w:val="18"/>
                <w:szCs w:val="18"/>
              </w:rPr>
              <w:t xml:space="preserve">Additionally, there were significant mean differences </w:t>
            </w:r>
            <w:r w:rsidR="00526C79">
              <w:rPr>
                <w:sz w:val="18"/>
                <w:szCs w:val="18"/>
              </w:rPr>
              <w:t xml:space="preserve">for CIMT </w:t>
            </w:r>
            <w:r w:rsidR="00CB36F0">
              <w:rPr>
                <w:sz w:val="18"/>
                <w:szCs w:val="18"/>
              </w:rPr>
              <w:t xml:space="preserve">compared to dose-matched controls </w:t>
            </w:r>
            <w:r w:rsidR="00526C79">
              <w:rPr>
                <w:sz w:val="18"/>
                <w:szCs w:val="18"/>
              </w:rPr>
              <w:t xml:space="preserve">in </w:t>
            </w:r>
            <w:r w:rsidR="00ED1694">
              <w:rPr>
                <w:sz w:val="18"/>
                <w:szCs w:val="18"/>
              </w:rPr>
              <w:t xml:space="preserve">trials that examined </w:t>
            </w:r>
            <w:r w:rsidR="00CB36F0">
              <w:rPr>
                <w:sz w:val="18"/>
                <w:szCs w:val="18"/>
              </w:rPr>
              <w:t xml:space="preserve">outcomes with </w:t>
            </w:r>
            <w:r w:rsidR="00ED1694">
              <w:rPr>
                <w:sz w:val="18"/>
                <w:szCs w:val="18"/>
              </w:rPr>
              <w:t>FMA, ARAT</w:t>
            </w:r>
            <w:r w:rsidR="00CB36F0">
              <w:rPr>
                <w:sz w:val="18"/>
                <w:szCs w:val="18"/>
              </w:rPr>
              <w:t xml:space="preserve">, FIM, </w:t>
            </w:r>
            <w:r w:rsidR="006F49CF">
              <w:rPr>
                <w:sz w:val="18"/>
                <w:szCs w:val="18"/>
              </w:rPr>
              <w:t xml:space="preserve">MAL-AOU and MAL-QOM. </w:t>
            </w:r>
            <w:r w:rsidR="00C73A81">
              <w:rPr>
                <w:sz w:val="18"/>
                <w:szCs w:val="18"/>
              </w:rPr>
              <w:t xml:space="preserve">Heterogeneity was not substantial among trials except for </w:t>
            </w:r>
            <w:r w:rsidR="001841A9">
              <w:rPr>
                <w:sz w:val="18"/>
                <w:szCs w:val="18"/>
              </w:rPr>
              <w:t xml:space="preserve">studies with MAL-AOU, which prompted subgroup analysis. </w:t>
            </w:r>
            <w:r w:rsidR="00BC0933">
              <w:rPr>
                <w:sz w:val="18"/>
                <w:szCs w:val="18"/>
              </w:rPr>
              <w:t>A random-effects model was used and resulted in co</w:t>
            </w:r>
            <w:r w:rsidR="00A118FC">
              <w:rPr>
                <w:sz w:val="18"/>
                <w:szCs w:val="18"/>
              </w:rPr>
              <w:t>n</w:t>
            </w:r>
            <w:r w:rsidR="00BC0933">
              <w:rPr>
                <w:sz w:val="18"/>
                <w:szCs w:val="18"/>
              </w:rPr>
              <w:t xml:space="preserve">firmation of </w:t>
            </w:r>
            <w:r w:rsidR="00A118FC">
              <w:rPr>
                <w:sz w:val="18"/>
                <w:szCs w:val="18"/>
              </w:rPr>
              <w:t>favorable effects of CIMT on MAL-AOU.</w:t>
            </w:r>
            <w:r w:rsidR="00153DA8">
              <w:rPr>
                <w:sz w:val="18"/>
                <w:szCs w:val="18"/>
              </w:rPr>
              <w:t xml:space="preserve"> Heterogeneity of these trials was attributed to participant characteristics and elements of CIMT interventions.</w:t>
            </w:r>
          </w:p>
          <w:p w14:paraId="03FE866A" w14:textId="60F74F8D" w:rsidR="009A7F5E" w:rsidRPr="002C3B29" w:rsidRDefault="001650A6" w:rsidP="00912725">
            <w:pPr>
              <w:spacing w:before="120" w:after="120"/>
              <w:rPr>
                <w:sz w:val="18"/>
                <w:szCs w:val="18"/>
              </w:rPr>
            </w:pPr>
            <w:r>
              <w:rPr>
                <w:sz w:val="18"/>
                <w:szCs w:val="18"/>
              </w:rPr>
              <w:t>Sensitivity analyses were also conducted</w:t>
            </w:r>
            <w:r w:rsidR="00AB3338">
              <w:rPr>
                <w:sz w:val="18"/>
                <w:szCs w:val="18"/>
              </w:rPr>
              <w:t>. Results demonstrated that there were no significant differ</w:t>
            </w:r>
            <w:r w:rsidR="00B76C33">
              <w:rPr>
                <w:sz w:val="18"/>
                <w:szCs w:val="18"/>
              </w:rPr>
              <w:t xml:space="preserve">ences </w:t>
            </w:r>
            <w:r w:rsidR="00B35E33">
              <w:rPr>
                <w:sz w:val="18"/>
                <w:szCs w:val="18"/>
              </w:rPr>
              <w:t xml:space="preserve">for clinical outcomes </w:t>
            </w:r>
            <w:r w:rsidR="00B76C33">
              <w:rPr>
                <w:sz w:val="18"/>
                <w:szCs w:val="18"/>
              </w:rPr>
              <w:t xml:space="preserve">based on </w:t>
            </w:r>
            <w:r w:rsidR="00B35E33">
              <w:rPr>
                <w:sz w:val="18"/>
                <w:szCs w:val="18"/>
              </w:rPr>
              <w:t>time since stroke onset</w:t>
            </w:r>
            <w:r w:rsidR="00D84B7F">
              <w:rPr>
                <w:sz w:val="18"/>
                <w:szCs w:val="18"/>
              </w:rPr>
              <w:t xml:space="preserve"> or </w:t>
            </w:r>
            <w:r w:rsidR="005E7840">
              <w:rPr>
                <w:sz w:val="18"/>
                <w:szCs w:val="18"/>
              </w:rPr>
              <w:t>CIMT regimen duration</w:t>
            </w:r>
            <w:r w:rsidR="00D84B7F">
              <w:rPr>
                <w:sz w:val="18"/>
                <w:szCs w:val="18"/>
              </w:rPr>
              <w:t xml:space="preserve">. Additionally, </w:t>
            </w:r>
            <w:r w:rsidR="00304535">
              <w:rPr>
                <w:sz w:val="18"/>
                <w:szCs w:val="18"/>
              </w:rPr>
              <w:t xml:space="preserve">sensitivity analysis showed that CIMT was still favorable </w:t>
            </w:r>
            <w:r w:rsidR="00031905">
              <w:rPr>
                <w:sz w:val="18"/>
                <w:szCs w:val="18"/>
              </w:rPr>
              <w:t xml:space="preserve">for upper limb motor capacity and ability </w:t>
            </w:r>
            <w:r w:rsidR="00304535">
              <w:rPr>
                <w:sz w:val="18"/>
                <w:szCs w:val="18"/>
              </w:rPr>
              <w:t xml:space="preserve">in </w:t>
            </w:r>
            <w:r w:rsidR="00D84B7F">
              <w:rPr>
                <w:sz w:val="18"/>
                <w:szCs w:val="18"/>
              </w:rPr>
              <w:t>trials that included a restraint component in control groups</w:t>
            </w:r>
            <w:r w:rsidR="00304535">
              <w:rPr>
                <w:sz w:val="18"/>
                <w:szCs w:val="18"/>
              </w:rPr>
              <w:t>.</w:t>
            </w:r>
          </w:p>
        </w:tc>
      </w:tr>
      <w:tr w:rsidR="0000738B" w:rsidRPr="002C3B29" w14:paraId="27F560F6" w14:textId="77777777" w:rsidTr="00FE7016">
        <w:tc>
          <w:tcPr>
            <w:tcW w:w="10195" w:type="dxa"/>
            <w:shd w:val="clear" w:color="auto" w:fill="E6E6E6"/>
          </w:tcPr>
          <w:p w14:paraId="396F2119" w14:textId="77777777" w:rsidR="0000738B" w:rsidRPr="002C3B29" w:rsidRDefault="0000738B" w:rsidP="00B82150">
            <w:pPr>
              <w:spacing w:before="120" w:after="120"/>
              <w:rPr>
                <w:b/>
                <w:sz w:val="18"/>
                <w:szCs w:val="18"/>
              </w:rPr>
            </w:pPr>
            <w:r w:rsidRPr="002C3B29">
              <w:rPr>
                <w:b/>
                <w:sz w:val="18"/>
                <w:szCs w:val="18"/>
              </w:rPr>
              <w:lastRenderedPageBreak/>
              <w:t>Original Authors’ Conclusions</w:t>
            </w:r>
          </w:p>
          <w:p w14:paraId="77558C54" w14:textId="0101F583" w:rsidR="0000738B" w:rsidRPr="002C3B29" w:rsidRDefault="0000738B" w:rsidP="00B82150">
            <w:pPr>
              <w:spacing w:before="120" w:after="120"/>
              <w:rPr>
                <w:sz w:val="18"/>
                <w:szCs w:val="18"/>
              </w:rPr>
            </w:pPr>
            <w:r w:rsidRPr="002C3B29">
              <w:rPr>
                <w:sz w:val="18"/>
                <w:szCs w:val="18"/>
              </w:rPr>
              <w:t>[Paraphrase as required. If providing a direct quote, add page number]</w:t>
            </w:r>
          </w:p>
        </w:tc>
      </w:tr>
      <w:tr w:rsidR="0000738B" w:rsidRPr="002C3B29" w14:paraId="582F5D6B" w14:textId="77777777" w:rsidTr="00FE7016">
        <w:tc>
          <w:tcPr>
            <w:tcW w:w="10195" w:type="dxa"/>
            <w:tcBorders>
              <w:bottom w:val="single" w:sz="4" w:space="0" w:color="auto"/>
            </w:tcBorders>
            <w:shd w:val="clear" w:color="auto" w:fill="auto"/>
          </w:tcPr>
          <w:p w14:paraId="537C0742" w14:textId="3C778E3A" w:rsidR="0000738B" w:rsidRPr="002C3B29" w:rsidRDefault="00D90E31" w:rsidP="00912725">
            <w:pPr>
              <w:spacing w:before="120" w:after="120"/>
              <w:rPr>
                <w:sz w:val="18"/>
                <w:szCs w:val="18"/>
              </w:rPr>
            </w:pPr>
            <w:r>
              <w:rPr>
                <w:sz w:val="18"/>
                <w:szCs w:val="18"/>
              </w:rPr>
              <w:t xml:space="preserve">When compared to dose-matched control interventions, </w:t>
            </w:r>
            <w:r w:rsidR="00F21115">
              <w:rPr>
                <w:sz w:val="18"/>
                <w:szCs w:val="18"/>
              </w:rPr>
              <w:t xml:space="preserve">CIMT is demonstrated to </w:t>
            </w:r>
            <w:r w:rsidR="00BD1A5A">
              <w:rPr>
                <w:sz w:val="18"/>
                <w:szCs w:val="18"/>
              </w:rPr>
              <w:t>have greater benefits on upper limb recovery</w:t>
            </w:r>
            <w:r w:rsidR="000763E7">
              <w:rPr>
                <w:sz w:val="18"/>
                <w:szCs w:val="18"/>
              </w:rPr>
              <w:t xml:space="preserve"> in adults with stroke and residual motor capability</w:t>
            </w:r>
            <w:r w:rsidR="008D1707">
              <w:rPr>
                <w:sz w:val="18"/>
                <w:szCs w:val="18"/>
              </w:rPr>
              <w:t xml:space="preserve"> with learned non-use of their affected arm</w:t>
            </w:r>
            <w:r w:rsidR="000763E7">
              <w:rPr>
                <w:sz w:val="18"/>
                <w:szCs w:val="18"/>
              </w:rPr>
              <w:t xml:space="preserve">. </w:t>
            </w:r>
            <w:r w:rsidR="003F67B4">
              <w:rPr>
                <w:sz w:val="18"/>
                <w:szCs w:val="18"/>
              </w:rPr>
              <w:t xml:space="preserve">This </w:t>
            </w:r>
            <w:r w:rsidR="00444DC7">
              <w:rPr>
                <w:sz w:val="18"/>
                <w:szCs w:val="18"/>
              </w:rPr>
              <w:t xml:space="preserve">effect has been shown as evident in performance-based measures of upper limb motor capacity, motor ability, comprehensive function, and a self-report measure </w:t>
            </w:r>
            <w:r w:rsidR="004B48F2">
              <w:rPr>
                <w:sz w:val="18"/>
                <w:szCs w:val="18"/>
              </w:rPr>
              <w:t>on amount of use and quality of movement.</w:t>
            </w:r>
            <w:r w:rsidR="00AA3304">
              <w:rPr>
                <w:sz w:val="18"/>
                <w:szCs w:val="18"/>
              </w:rPr>
              <w:t xml:space="preserve"> Limited follow-ups have been done in trials, so </w:t>
            </w:r>
            <w:r w:rsidR="00036230">
              <w:rPr>
                <w:sz w:val="18"/>
                <w:szCs w:val="18"/>
              </w:rPr>
              <w:t>evidence best supports CIMT immediately after intervention</w:t>
            </w:r>
            <w:r w:rsidR="003C6F53">
              <w:rPr>
                <w:sz w:val="18"/>
                <w:szCs w:val="18"/>
              </w:rPr>
              <w:t xml:space="preserve"> and more research is needed to evaluate the long-term impact of CIMT. </w:t>
            </w:r>
            <w:r w:rsidR="00EE0A57">
              <w:rPr>
                <w:sz w:val="18"/>
                <w:szCs w:val="18"/>
              </w:rPr>
              <w:t>This systematic review validates findings from previous studies supporting the efficacy of CIMT</w:t>
            </w:r>
            <w:r w:rsidR="006F6B52">
              <w:rPr>
                <w:sz w:val="18"/>
                <w:szCs w:val="18"/>
              </w:rPr>
              <w:t xml:space="preserve"> and</w:t>
            </w:r>
            <w:r w:rsidR="00EE0A57">
              <w:rPr>
                <w:sz w:val="18"/>
                <w:szCs w:val="18"/>
              </w:rPr>
              <w:t xml:space="preserve"> </w:t>
            </w:r>
            <w:r w:rsidR="00DE2F29">
              <w:rPr>
                <w:sz w:val="18"/>
                <w:szCs w:val="18"/>
              </w:rPr>
              <w:t xml:space="preserve">presents a stronger </w:t>
            </w:r>
            <w:r w:rsidR="00283B56">
              <w:rPr>
                <w:sz w:val="18"/>
                <w:szCs w:val="18"/>
              </w:rPr>
              <w:t xml:space="preserve">conclusion due to the consistency of </w:t>
            </w:r>
            <w:r w:rsidR="006F6B52">
              <w:rPr>
                <w:sz w:val="18"/>
                <w:szCs w:val="18"/>
              </w:rPr>
              <w:t xml:space="preserve">therapy duration and intensity in </w:t>
            </w:r>
            <w:r w:rsidR="00707799">
              <w:rPr>
                <w:sz w:val="18"/>
                <w:szCs w:val="18"/>
              </w:rPr>
              <w:t>control groups</w:t>
            </w:r>
            <w:r w:rsidR="006F6B52">
              <w:rPr>
                <w:sz w:val="18"/>
                <w:szCs w:val="18"/>
              </w:rPr>
              <w:t xml:space="preserve"> related to CIMT.</w:t>
            </w:r>
            <w:r w:rsidR="00911762">
              <w:rPr>
                <w:sz w:val="18"/>
                <w:szCs w:val="18"/>
              </w:rPr>
              <w:t xml:space="preserve"> This </w:t>
            </w:r>
            <w:r w:rsidR="004122C2">
              <w:rPr>
                <w:sz w:val="18"/>
                <w:szCs w:val="18"/>
              </w:rPr>
              <w:t>negates the argument</w:t>
            </w:r>
            <w:r w:rsidR="00B05875">
              <w:rPr>
                <w:sz w:val="18"/>
                <w:szCs w:val="18"/>
              </w:rPr>
              <w:t xml:space="preserve"> that effectiveness of CIMT is secondary to </w:t>
            </w:r>
            <w:r w:rsidR="00A948D7">
              <w:rPr>
                <w:sz w:val="18"/>
                <w:szCs w:val="18"/>
              </w:rPr>
              <w:t>increased therapy time alone.</w:t>
            </w:r>
            <w:r w:rsidR="00002B8D">
              <w:rPr>
                <w:sz w:val="18"/>
                <w:szCs w:val="18"/>
              </w:rPr>
              <w:t xml:space="preserve"> Further research is needed to show the retention of CIMT, </w:t>
            </w:r>
            <w:r w:rsidR="00EB6DBF">
              <w:rPr>
                <w:sz w:val="18"/>
                <w:szCs w:val="18"/>
              </w:rPr>
              <w:t xml:space="preserve">identify those best-suited for CIMT, solidify optimal treatment parameters, and </w:t>
            </w:r>
            <w:r w:rsidR="008001F7">
              <w:rPr>
                <w:sz w:val="18"/>
                <w:szCs w:val="18"/>
              </w:rPr>
              <w:t>demonstrate translation to clinical practice.</w:t>
            </w:r>
          </w:p>
        </w:tc>
      </w:tr>
      <w:tr w:rsidR="0000738B" w:rsidRPr="002C3B29" w14:paraId="5A49C5E7" w14:textId="77777777" w:rsidTr="00FE7016">
        <w:tc>
          <w:tcPr>
            <w:tcW w:w="10195" w:type="dxa"/>
            <w:shd w:val="clear" w:color="auto" w:fill="E6E6E6"/>
          </w:tcPr>
          <w:p w14:paraId="2C1FC809" w14:textId="77777777" w:rsidR="0000738B" w:rsidRPr="002C3B29" w:rsidRDefault="0000738B" w:rsidP="00B82150">
            <w:pPr>
              <w:spacing w:before="120" w:after="120"/>
              <w:rPr>
                <w:b/>
                <w:sz w:val="18"/>
                <w:szCs w:val="18"/>
              </w:rPr>
            </w:pPr>
            <w:r w:rsidRPr="002C3B29">
              <w:rPr>
                <w:b/>
                <w:sz w:val="18"/>
                <w:szCs w:val="18"/>
              </w:rPr>
              <w:t>Critical Appraisal</w:t>
            </w:r>
          </w:p>
        </w:tc>
      </w:tr>
      <w:tr w:rsidR="0000738B" w:rsidRPr="002C3B29" w14:paraId="0F83B9C4" w14:textId="77777777" w:rsidTr="00FE7016">
        <w:tc>
          <w:tcPr>
            <w:tcW w:w="10195" w:type="dxa"/>
            <w:shd w:val="clear" w:color="auto" w:fill="auto"/>
          </w:tcPr>
          <w:p w14:paraId="5B3A1771" w14:textId="77777777" w:rsidR="0000738B" w:rsidRPr="002C3B29" w:rsidRDefault="0000738B" w:rsidP="00B82150">
            <w:pPr>
              <w:spacing w:before="120" w:after="120"/>
              <w:rPr>
                <w:b/>
                <w:sz w:val="18"/>
                <w:szCs w:val="18"/>
              </w:rPr>
            </w:pPr>
            <w:r w:rsidRPr="002C3B29">
              <w:rPr>
                <w:b/>
                <w:sz w:val="18"/>
                <w:szCs w:val="18"/>
              </w:rPr>
              <w:t>Validity</w:t>
            </w:r>
          </w:p>
          <w:p w14:paraId="5EA232CD" w14:textId="77777777" w:rsidR="0000738B" w:rsidRPr="002C3B29" w:rsidRDefault="0000738B" w:rsidP="0000738B">
            <w:pPr>
              <w:spacing w:before="120" w:after="120"/>
              <w:rPr>
                <w:sz w:val="18"/>
                <w:szCs w:val="18"/>
              </w:rPr>
            </w:pPr>
            <w:r w:rsidRPr="002C3B29">
              <w:rPr>
                <w:sz w:val="18"/>
                <w:szCs w:val="18"/>
              </w:rPr>
              <w:t>[Summarize the internal and external validity of the study. Highlight key strengths and weaknesses. Comment on the overall evidence quality provided by this study.]</w:t>
            </w:r>
          </w:p>
        </w:tc>
      </w:tr>
      <w:tr w:rsidR="0000738B" w:rsidRPr="002C3B29" w14:paraId="49854E88" w14:textId="77777777" w:rsidTr="00FE7016">
        <w:tc>
          <w:tcPr>
            <w:tcW w:w="10195" w:type="dxa"/>
            <w:shd w:val="clear" w:color="auto" w:fill="auto"/>
          </w:tcPr>
          <w:p w14:paraId="6CA67938" w14:textId="349E7421" w:rsidR="0000738B" w:rsidRPr="002C3B29" w:rsidRDefault="0068482F" w:rsidP="00912725">
            <w:pPr>
              <w:spacing w:before="120" w:after="120"/>
              <w:rPr>
                <w:sz w:val="18"/>
                <w:szCs w:val="18"/>
              </w:rPr>
            </w:pPr>
            <w:r>
              <w:rPr>
                <w:sz w:val="18"/>
                <w:szCs w:val="18"/>
              </w:rPr>
              <w:t xml:space="preserve">This level 1 systematic review and meta-analysis by Stevenson et al. </w:t>
            </w:r>
            <w:r w:rsidR="001E3538">
              <w:rPr>
                <w:sz w:val="18"/>
                <w:szCs w:val="18"/>
              </w:rPr>
              <w:t xml:space="preserve">has a moderate rating of overall confidence in the study’s findings based on the AMSTAR-2. </w:t>
            </w:r>
            <w:r w:rsidR="009B652E">
              <w:rPr>
                <w:sz w:val="18"/>
                <w:szCs w:val="18"/>
              </w:rPr>
              <w:t xml:space="preserve">There were 5 areas where quality was lacking. </w:t>
            </w:r>
            <w:r w:rsidR="006D7E5B">
              <w:rPr>
                <w:sz w:val="18"/>
                <w:szCs w:val="18"/>
              </w:rPr>
              <w:t xml:space="preserve">Concerns include sources of funding were not disclosed, </w:t>
            </w:r>
            <w:r w:rsidR="00013B6F">
              <w:rPr>
                <w:sz w:val="18"/>
                <w:szCs w:val="18"/>
              </w:rPr>
              <w:t xml:space="preserve">risk of bias was not assessed and interpreted for included studies, </w:t>
            </w:r>
            <w:r w:rsidR="00A51158">
              <w:rPr>
                <w:sz w:val="18"/>
                <w:szCs w:val="18"/>
              </w:rPr>
              <w:t>publication bias was not addressed, and conflicts of interest were not reported.</w:t>
            </w:r>
            <w:r w:rsidR="00E1382A">
              <w:rPr>
                <w:sz w:val="18"/>
                <w:szCs w:val="18"/>
              </w:rPr>
              <w:t xml:space="preserve"> </w:t>
            </w:r>
            <w:r w:rsidR="00674036">
              <w:rPr>
                <w:sz w:val="18"/>
                <w:szCs w:val="18"/>
              </w:rPr>
              <w:t xml:space="preserve">Another </w:t>
            </w:r>
            <w:r w:rsidR="00E1382A">
              <w:rPr>
                <w:sz w:val="18"/>
                <w:szCs w:val="18"/>
              </w:rPr>
              <w:t>weakness</w:t>
            </w:r>
            <w:r w:rsidR="00674036">
              <w:rPr>
                <w:sz w:val="18"/>
                <w:szCs w:val="18"/>
              </w:rPr>
              <w:t xml:space="preserve"> </w:t>
            </w:r>
            <w:r w:rsidR="00E1382A">
              <w:rPr>
                <w:sz w:val="18"/>
                <w:szCs w:val="18"/>
              </w:rPr>
              <w:t xml:space="preserve">of this review </w:t>
            </w:r>
            <w:r w:rsidR="00674036">
              <w:rPr>
                <w:sz w:val="18"/>
                <w:szCs w:val="18"/>
              </w:rPr>
              <w:t xml:space="preserve">was that the included studies did not </w:t>
            </w:r>
            <w:r w:rsidR="00F71E57">
              <w:rPr>
                <w:sz w:val="18"/>
                <w:szCs w:val="18"/>
              </w:rPr>
              <w:t>all have complete descriptions of interventions</w:t>
            </w:r>
            <w:r w:rsidR="00466727">
              <w:rPr>
                <w:sz w:val="18"/>
                <w:szCs w:val="18"/>
              </w:rPr>
              <w:t xml:space="preserve">, which may have affected the equivalency of therapies. </w:t>
            </w:r>
            <w:r w:rsidR="00C24AC8">
              <w:rPr>
                <w:sz w:val="18"/>
                <w:szCs w:val="18"/>
              </w:rPr>
              <w:t xml:space="preserve">Important principles of motor learning relevant to stroke rehabilitation could not be </w:t>
            </w:r>
            <w:r w:rsidR="00CE7C4D">
              <w:rPr>
                <w:sz w:val="18"/>
                <w:szCs w:val="18"/>
              </w:rPr>
              <w:t>considered</w:t>
            </w:r>
            <w:r w:rsidR="00D30B74">
              <w:rPr>
                <w:sz w:val="18"/>
                <w:szCs w:val="18"/>
              </w:rPr>
              <w:t xml:space="preserve">, and it was unclear whether the control interventions involved shaping techniques, which would affect results across studies. </w:t>
            </w:r>
            <w:r w:rsidR="00494E3D">
              <w:rPr>
                <w:sz w:val="18"/>
                <w:szCs w:val="18"/>
              </w:rPr>
              <w:t xml:space="preserve">Furthermore, several studies had small sample sizes below 20 participants, which could lead to </w:t>
            </w:r>
            <w:r w:rsidR="00B5451B">
              <w:rPr>
                <w:sz w:val="18"/>
                <w:szCs w:val="18"/>
              </w:rPr>
              <w:t xml:space="preserve">inflated effects. </w:t>
            </w:r>
            <w:r w:rsidR="00F637BC">
              <w:rPr>
                <w:sz w:val="18"/>
                <w:szCs w:val="18"/>
              </w:rPr>
              <w:t xml:space="preserve">Also, one included study had a </w:t>
            </w:r>
            <w:proofErr w:type="spellStart"/>
            <w:r w:rsidR="00F637BC">
              <w:rPr>
                <w:sz w:val="18"/>
                <w:szCs w:val="18"/>
              </w:rPr>
              <w:t>PEDro</w:t>
            </w:r>
            <w:proofErr w:type="spellEnd"/>
            <w:r w:rsidR="00F637BC">
              <w:rPr>
                <w:sz w:val="18"/>
                <w:szCs w:val="18"/>
              </w:rPr>
              <w:t xml:space="preserve"> score of 3, and </w:t>
            </w:r>
            <w:r w:rsidR="003C3696">
              <w:rPr>
                <w:sz w:val="18"/>
                <w:szCs w:val="18"/>
              </w:rPr>
              <w:t xml:space="preserve">another had 4 points, which may affect the quality of the systematic review. </w:t>
            </w:r>
            <w:r w:rsidR="00111991">
              <w:rPr>
                <w:sz w:val="18"/>
                <w:szCs w:val="18"/>
              </w:rPr>
              <w:t>It was a strength that</w:t>
            </w:r>
            <w:r w:rsidR="003C3696">
              <w:rPr>
                <w:sz w:val="18"/>
                <w:szCs w:val="18"/>
              </w:rPr>
              <w:t xml:space="preserve"> the </w:t>
            </w:r>
            <w:r w:rsidR="00175583">
              <w:rPr>
                <w:sz w:val="18"/>
                <w:szCs w:val="18"/>
              </w:rPr>
              <w:t xml:space="preserve">meta-analysis was able to be conducted for a variety of domains </w:t>
            </w:r>
            <w:r w:rsidR="005B0197">
              <w:rPr>
                <w:sz w:val="18"/>
                <w:szCs w:val="18"/>
              </w:rPr>
              <w:t xml:space="preserve">which each included </w:t>
            </w:r>
            <w:r w:rsidR="00533E30">
              <w:rPr>
                <w:sz w:val="18"/>
                <w:szCs w:val="18"/>
              </w:rPr>
              <w:t>instruments that are commonly used in stroke literature. Also, trials were limited to dose-matched control groups, which helped to establish more reliable findings.</w:t>
            </w:r>
            <w:r w:rsidR="001C2EFD">
              <w:rPr>
                <w:sz w:val="18"/>
                <w:szCs w:val="18"/>
              </w:rPr>
              <w:t xml:space="preserve"> Most included trials had acceptable heterogeneity. </w:t>
            </w:r>
            <w:r w:rsidR="00AD381E">
              <w:rPr>
                <w:sz w:val="18"/>
                <w:szCs w:val="18"/>
              </w:rPr>
              <w:t xml:space="preserve">Sensitivity analyses were beneficial to verify assumptions. </w:t>
            </w:r>
            <w:r w:rsidR="00F84508">
              <w:rPr>
                <w:sz w:val="18"/>
                <w:szCs w:val="18"/>
              </w:rPr>
              <w:t xml:space="preserve">The overall validity of evidence from this publication </w:t>
            </w:r>
            <w:r w:rsidR="00276974">
              <w:rPr>
                <w:sz w:val="18"/>
                <w:szCs w:val="18"/>
              </w:rPr>
              <w:t>was moderate.</w:t>
            </w:r>
          </w:p>
        </w:tc>
      </w:tr>
      <w:tr w:rsidR="0000738B" w:rsidRPr="002C3B29" w14:paraId="6D4F4D87" w14:textId="77777777" w:rsidTr="00FE7016">
        <w:tc>
          <w:tcPr>
            <w:tcW w:w="10195" w:type="dxa"/>
            <w:shd w:val="clear" w:color="auto" w:fill="auto"/>
          </w:tcPr>
          <w:p w14:paraId="1A22948B" w14:textId="77777777" w:rsidR="0000738B" w:rsidRPr="002C3B29" w:rsidRDefault="0000738B" w:rsidP="00B82150">
            <w:pPr>
              <w:spacing w:before="120" w:after="120"/>
              <w:jc w:val="both"/>
              <w:rPr>
                <w:b/>
                <w:sz w:val="18"/>
                <w:szCs w:val="18"/>
              </w:rPr>
            </w:pPr>
            <w:r w:rsidRPr="002C3B29">
              <w:rPr>
                <w:b/>
                <w:sz w:val="18"/>
                <w:szCs w:val="18"/>
              </w:rPr>
              <w:t>Interpretation of Results</w:t>
            </w:r>
          </w:p>
          <w:p w14:paraId="3BA969DE" w14:textId="43345145" w:rsidR="0000738B" w:rsidRPr="002C3B29" w:rsidRDefault="0000738B" w:rsidP="00B82150">
            <w:pPr>
              <w:spacing w:before="120" w:after="120"/>
              <w:jc w:val="both"/>
              <w:rPr>
                <w:sz w:val="18"/>
                <w:szCs w:val="18"/>
              </w:rPr>
            </w:pPr>
            <w:r w:rsidRPr="002C3B29">
              <w:rPr>
                <w:sz w:val="18"/>
                <w:szCs w:val="18"/>
              </w:rPr>
              <w:lastRenderedPageBreak/>
              <w:t>[This is YOUR interpretation of the results taking into consideration the strengths and limitations as you discussed above. Please comment on clinical significance of effect size / study findings. Describe in your own words what the results mean.]</w:t>
            </w:r>
          </w:p>
        </w:tc>
      </w:tr>
      <w:tr w:rsidR="002E63A0" w:rsidRPr="002C3B29" w14:paraId="46CA4131" w14:textId="77777777" w:rsidTr="00FE7016">
        <w:trPr>
          <w:trHeight w:val="1365"/>
        </w:trPr>
        <w:tc>
          <w:tcPr>
            <w:tcW w:w="10195" w:type="dxa"/>
            <w:shd w:val="clear" w:color="auto" w:fill="auto"/>
          </w:tcPr>
          <w:p w14:paraId="20826E32" w14:textId="3D54319F" w:rsidR="002E63A0" w:rsidRPr="002C3B29" w:rsidRDefault="002261A2" w:rsidP="0080214E">
            <w:pPr>
              <w:spacing w:before="120" w:after="120"/>
              <w:rPr>
                <w:sz w:val="18"/>
                <w:szCs w:val="18"/>
              </w:rPr>
            </w:pPr>
            <w:r>
              <w:rPr>
                <w:sz w:val="18"/>
                <w:szCs w:val="18"/>
              </w:rPr>
              <w:lastRenderedPageBreak/>
              <w:t xml:space="preserve">The systematic review by Stevenson et al. was </w:t>
            </w:r>
            <w:r w:rsidR="00150B00">
              <w:rPr>
                <w:sz w:val="18"/>
                <w:szCs w:val="18"/>
              </w:rPr>
              <w:t xml:space="preserve">unique in how </w:t>
            </w:r>
            <w:r w:rsidR="00C806AE">
              <w:rPr>
                <w:sz w:val="18"/>
                <w:szCs w:val="18"/>
              </w:rPr>
              <w:t xml:space="preserve">studies were only included for meta-analysis if control interventions </w:t>
            </w:r>
            <w:r w:rsidR="000E2EA1">
              <w:rPr>
                <w:sz w:val="18"/>
                <w:szCs w:val="18"/>
              </w:rPr>
              <w:t xml:space="preserve">were dose-matched to the amount of time spent in therapy for CIMT, </w:t>
            </w:r>
            <w:r w:rsidR="000B15C9">
              <w:rPr>
                <w:sz w:val="18"/>
                <w:szCs w:val="18"/>
              </w:rPr>
              <w:t>to</w:t>
            </w:r>
            <w:r w:rsidR="00564C6D">
              <w:rPr>
                <w:sz w:val="18"/>
                <w:szCs w:val="18"/>
              </w:rPr>
              <w:t xml:space="preserve"> determine if CIMT is effective </w:t>
            </w:r>
            <w:r w:rsidR="002C2641">
              <w:rPr>
                <w:sz w:val="18"/>
                <w:szCs w:val="18"/>
              </w:rPr>
              <w:t xml:space="preserve">of itself or if therapy time is the key factor. </w:t>
            </w:r>
            <w:r w:rsidR="004C4A95">
              <w:rPr>
                <w:sz w:val="18"/>
                <w:szCs w:val="18"/>
              </w:rPr>
              <w:t xml:space="preserve">Significant differences were seen in </w:t>
            </w:r>
            <w:r w:rsidR="00E1016D">
              <w:rPr>
                <w:sz w:val="18"/>
                <w:szCs w:val="18"/>
              </w:rPr>
              <w:t>all examined outcome measures</w:t>
            </w:r>
            <w:r w:rsidR="002450CB">
              <w:rPr>
                <w:sz w:val="18"/>
                <w:szCs w:val="18"/>
              </w:rPr>
              <w:t xml:space="preserve"> for the </w:t>
            </w:r>
            <w:r w:rsidR="000B15C9">
              <w:rPr>
                <w:sz w:val="18"/>
                <w:szCs w:val="18"/>
              </w:rPr>
              <w:t xml:space="preserve">four ICF domains of upper limb motor capacity, ability, comprehensive function, and self-report measures. Confidence intervals were wide </w:t>
            </w:r>
            <w:r w:rsidR="002C4ADD">
              <w:rPr>
                <w:sz w:val="18"/>
                <w:szCs w:val="18"/>
              </w:rPr>
              <w:t xml:space="preserve">for the FMA and FIM, but all other measures had relatively narrow confidence intervals. This indicates that there was greater variability of results in the FMA and FIM </w:t>
            </w:r>
            <w:r w:rsidR="00F34733">
              <w:rPr>
                <w:sz w:val="18"/>
                <w:szCs w:val="18"/>
              </w:rPr>
              <w:t>trials. Heterogeneity was not substantial for most compared trials that used the same instruments</w:t>
            </w:r>
            <w:r w:rsidR="00372CD6">
              <w:rPr>
                <w:sz w:val="18"/>
                <w:szCs w:val="18"/>
              </w:rPr>
              <w:t xml:space="preserve">, showing that </w:t>
            </w:r>
            <w:r w:rsidR="00A55FC8">
              <w:rPr>
                <w:sz w:val="18"/>
                <w:szCs w:val="18"/>
              </w:rPr>
              <w:t xml:space="preserve">there </w:t>
            </w:r>
            <w:r w:rsidR="001B725A">
              <w:rPr>
                <w:sz w:val="18"/>
                <w:szCs w:val="18"/>
              </w:rPr>
              <w:t>was low variability</w:t>
            </w:r>
            <w:r w:rsidR="00181190">
              <w:rPr>
                <w:sz w:val="18"/>
                <w:szCs w:val="18"/>
              </w:rPr>
              <w:t xml:space="preserve"> for included trials according to the meta-analysis. There was substantial heterogeneity only for studies that evaluated with the MAL-AOU</w:t>
            </w:r>
            <w:r w:rsidR="009835DC">
              <w:rPr>
                <w:sz w:val="18"/>
                <w:szCs w:val="18"/>
              </w:rPr>
              <w:t xml:space="preserve">, then sub-group analysis </w:t>
            </w:r>
            <w:r w:rsidR="00023D28">
              <w:rPr>
                <w:sz w:val="18"/>
                <w:szCs w:val="18"/>
              </w:rPr>
              <w:t xml:space="preserve">continued to support CIMT in favor of the control. </w:t>
            </w:r>
            <w:r w:rsidR="00AB3C98">
              <w:rPr>
                <w:sz w:val="18"/>
                <w:szCs w:val="18"/>
              </w:rPr>
              <w:t xml:space="preserve">There was a lot of variation on </w:t>
            </w:r>
            <w:r w:rsidR="00203A73">
              <w:rPr>
                <w:sz w:val="18"/>
                <w:szCs w:val="18"/>
              </w:rPr>
              <w:t xml:space="preserve">patient age, time since stroke, and CIMT treatment parameters for the included studies. I appreciated how the authors took this into consideration </w:t>
            </w:r>
            <w:r w:rsidR="00AC1293">
              <w:rPr>
                <w:sz w:val="18"/>
                <w:szCs w:val="18"/>
              </w:rPr>
              <w:t xml:space="preserve">by conducting sensitivity analyses, which presented that CIMT </w:t>
            </w:r>
            <w:r w:rsidR="00D53DC7">
              <w:rPr>
                <w:sz w:val="18"/>
                <w:szCs w:val="18"/>
              </w:rPr>
              <w:t>continued to be more effective than dose-matched control therapy</w:t>
            </w:r>
            <w:r w:rsidR="00F36A94">
              <w:rPr>
                <w:sz w:val="18"/>
                <w:szCs w:val="18"/>
              </w:rPr>
              <w:t xml:space="preserve"> despite these different factors. </w:t>
            </w:r>
            <w:r w:rsidR="009D5C64">
              <w:rPr>
                <w:sz w:val="18"/>
                <w:szCs w:val="18"/>
              </w:rPr>
              <w:t xml:space="preserve">This systematic did include lower quality trials, which can affect </w:t>
            </w:r>
            <w:r w:rsidR="000F5C24">
              <w:rPr>
                <w:sz w:val="18"/>
                <w:szCs w:val="18"/>
              </w:rPr>
              <w:t xml:space="preserve">the results of this publication. There were also several weaknesses identified by the AMSTAR-2 assessment. </w:t>
            </w:r>
            <w:r w:rsidR="007D2642">
              <w:rPr>
                <w:sz w:val="18"/>
                <w:szCs w:val="18"/>
              </w:rPr>
              <w:t xml:space="preserve">However, this systematic review adds value to the literature by </w:t>
            </w:r>
            <w:r w:rsidR="0009723E">
              <w:rPr>
                <w:sz w:val="18"/>
                <w:szCs w:val="18"/>
              </w:rPr>
              <w:t xml:space="preserve">evening the comparison of CIMT and control by ruling out time in therapy as a contributor. </w:t>
            </w:r>
            <w:r w:rsidR="00330AF7">
              <w:rPr>
                <w:sz w:val="18"/>
                <w:szCs w:val="18"/>
              </w:rPr>
              <w:t xml:space="preserve">The results of this systematic review suggest that CIMT </w:t>
            </w:r>
            <w:r w:rsidR="00022B48">
              <w:rPr>
                <w:sz w:val="18"/>
                <w:szCs w:val="18"/>
              </w:rPr>
              <w:t xml:space="preserve">has greater effects on stroke rehabilitation, regardless of time since stroke or </w:t>
            </w:r>
            <w:r w:rsidR="0046610E">
              <w:rPr>
                <w:sz w:val="18"/>
                <w:szCs w:val="18"/>
              </w:rPr>
              <w:t>frequency and intensity of CIMT. Higher quality evidence is needed to confirm these findings</w:t>
            </w:r>
            <w:r w:rsidR="0080214E">
              <w:rPr>
                <w:sz w:val="18"/>
                <w:szCs w:val="18"/>
              </w:rPr>
              <w:t xml:space="preserve"> with clearly outlined control interventions and </w:t>
            </w:r>
            <w:r w:rsidR="00DB41D7">
              <w:rPr>
                <w:sz w:val="18"/>
                <w:szCs w:val="18"/>
              </w:rPr>
              <w:t>consistent CIMT parameters.</w:t>
            </w:r>
          </w:p>
        </w:tc>
      </w:tr>
      <w:tr w:rsidR="002E63A0" w:rsidRPr="002C3B29" w14:paraId="67EAF6F2" w14:textId="77777777" w:rsidTr="00FE7016">
        <w:trPr>
          <w:trHeight w:val="741"/>
        </w:trPr>
        <w:tc>
          <w:tcPr>
            <w:tcW w:w="10195" w:type="dxa"/>
            <w:shd w:val="clear" w:color="auto" w:fill="auto"/>
          </w:tcPr>
          <w:p w14:paraId="5833C426" w14:textId="77777777" w:rsidR="002E63A0" w:rsidRPr="002C3B29" w:rsidRDefault="002E63A0" w:rsidP="002E63A0">
            <w:pPr>
              <w:spacing w:before="120" w:after="120"/>
              <w:jc w:val="both"/>
              <w:rPr>
                <w:b/>
                <w:sz w:val="18"/>
                <w:szCs w:val="18"/>
              </w:rPr>
            </w:pPr>
            <w:r w:rsidRPr="002C3B29">
              <w:rPr>
                <w:b/>
                <w:sz w:val="18"/>
                <w:szCs w:val="18"/>
              </w:rPr>
              <w:t>Applicability of Study Results</w:t>
            </w:r>
          </w:p>
          <w:p w14:paraId="54F8CD5B" w14:textId="77777777" w:rsidR="002E63A0" w:rsidRPr="002C3B29" w:rsidRDefault="002E63A0" w:rsidP="002E63A0">
            <w:pPr>
              <w:spacing w:before="120" w:after="120"/>
              <w:rPr>
                <w:sz w:val="18"/>
                <w:szCs w:val="18"/>
              </w:rPr>
            </w:pPr>
            <w:r w:rsidRPr="002C3B29">
              <w:rPr>
                <w:sz w:val="18"/>
                <w:szCs w:val="18"/>
              </w:rPr>
              <w:t>[Describe the relevance and applicability of the study to your clinical question and scenario. Consider the practicality and feasibility of the intervention in your discussion of the evidence applicability.]</w:t>
            </w:r>
          </w:p>
        </w:tc>
      </w:tr>
      <w:tr w:rsidR="002E63A0" w:rsidRPr="002C3B29" w14:paraId="7D306DDE" w14:textId="77777777" w:rsidTr="00FE7016">
        <w:trPr>
          <w:trHeight w:val="1594"/>
        </w:trPr>
        <w:tc>
          <w:tcPr>
            <w:tcW w:w="10195" w:type="dxa"/>
            <w:tcBorders>
              <w:bottom w:val="single" w:sz="4" w:space="0" w:color="auto"/>
            </w:tcBorders>
            <w:shd w:val="clear" w:color="auto" w:fill="auto"/>
          </w:tcPr>
          <w:p w14:paraId="1C622BA1" w14:textId="4E258C07" w:rsidR="002E63A0" w:rsidRPr="00E6418B" w:rsidRDefault="00DB41D7" w:rsidP="002E63A0">
            <w:pPr>
              <w:spacing w:before="120" w:after="120"/>
              <w:rPr>
                <w:bCs/>
                <w:sz w:val="18"/>
                <w:szCs w:val="18"/>
              </w:rPr>
            </w:pPr>
            <w:r>
              <w:rPr>
                <w:bCs/>
                <w:sz w:val="18"/>
                <w:szCs w:val="18"/>
              </w:rPr>
              <w:t xml:space="preserve">The findings from the systematic review by Stevenson et al. are highly relevant to my clinical question as comparisons were made between CIMT and time-equivalent control interventions. </w:t>
            </w:r>
            <w:r w:rsidR="00B33E0E">
              <w:rPr>
                <w:bCs/>
                <w:sz w:val="18"/>
                <w:szCs w:val="18"/>
              </w:rPr>
              <w:t xml:space="preserve">It was beneficial that control therapies were consistent in their durations, but details </w:t>
            </w:r>
            <w:r w:rsidR="0051337F">
              <w:rPr>
                <w:bCs/>
                <w:sz w:val="18"/>
                <w:szCs w:val="18"/>
              </w:rPr>
              <w:t xml:space="preserve">of their logistics </w:t>
            </w:r>
            <w:r w:rsidR="00B33E0E">
              <w:rPr>
                <w:bCs/>
                <w:sz w:val="18"/>
                <w:szCs w:val="18"/>
              </w:rPr>
              <w:t>were still left out</w:t>
            </w:r>
            <w:r w:rsidR="0051337F">
              <w:rPr>
                <w:bCs/>
                <w:sz w:val="18"/>
                <w:szCs w:val="18"/>
              </w:rPr>
              <w:t xml:space="preserve">. The participant characteristics within this study were very variable, but the findings demonstrate that CIMT can be beneficial for all ages and </w:t>
            </w:r>
            <w:r w:rsidR="00545795">
              <w:rPr>
                <w:bCs/>
                <w:sz w:val="18"/>
                <w:szCs w:val="18"/>
              </w:rPr>
              <w:t xml:space="preserve">phases post-stroke. Many of the CIMT protocols covered 30 total hours, while the </w:t>
            </w:r>
            <w:r w:rsidR="0076383F">
              <w:rPr>
                <w:bCs/>
                <w:sz w:val="18"/>
                <w:szCs w:val="18"/>
              </w:rPr>
              <w:t xml:space="preserve">way time was split varied across trials. Many restraint components involved a mitt and entailed </w:t>
            </w:r>
            <w:r w:rsidR="005F3E29">
              <w:rPr>
                <w:bCs/>
                <w:sz w:val="18"/>
                <w:szCs w:val="18"/>
              </w:rPr>
              <w:t xml:space="preserve">6 hours/day for 5 days/week. </w:t>
            </w:r>
            <w:r w:rsidR="00A26DD5">
              <w:rPr>
                <w:bCs/>
                <w:sz w:val="18"/>
                <w:szCs w:val="18"/>
              </w:rPr>
              <w:t xml:space="preserve">Time in supervised therapy mostly consisted of 2 hours/day for 5 days/week. I appreciated that the authors provided time in restraint as </w:t>
            </w:r>
            <w:r w:rsidR="008A6715">
              <w:rPr>
                <w:bCs/>
                <w:sz w:val="18"/>
                <w:szCs w:val="18"/>
              </w:rPr>
              <w:t xml:space="preserve">this was not available in the systematic review by Liu et al. CIMT appears to be a beneficial intervention </w:t>
            </w:r>
            <w:r w:rsidR="00180966">
              <w:rPr>
                <w:bCs/>
                <w:sz w:val="18"/>
                <w:szCs w:val="18"/>
              </w:rPr>
              <w:t xml:space="preserve">for multiple areas that relate to upper extremity function. </w:t>
            </w:r>
            <w:r w:rsidR="00CB5BB0">
              <w:rPr>
                <w:bCs/>
                <w:sz w:val="18"/>
                <w:szCs w:val="18"/>
              </w:rPr>
              <w:t xml:space="preserve">Unfortunately, follow-ups were </w:t>
            </w:r>
            <w:r w:rsidR="009F69C8">
              <w:rPr>
                <w:bCs/>
                <w:sz w:val="18"/>
                <w:szCs w:val="18"/>
              </w:rPr>
              <w:t>limited,</w:t>
            </w:r>
            <w:r w:rsidR="00CB5BB0">
              <w:rPr>
                <w:bCs/>
                <w:sz w:val="18"/>
                <w:szCs w:val="18"/>
              </w:rPr>
              <w:t xml:space="preserve"> and the authors did not specify </w:t>
            </w:r>
            <w:r w:rsidR="009F69C8">
              <w:rPr>
                <w:bCs/>
                <w:sz w:val="18"/>
                <w:szCs w:val="18"/>
              </w:rPr>
              <w:t xml:space="preserve">what time points they used for meta-analysis, but it can be assumed that they used post-intervention values. Lack of follow-up limits </w:t>
            </w:r>
            <w:r w:rsidR="00E0323B">
              <w:rPr>
                <w:bCs/>
                <w:sz w:val="18"/>
                <w:szCs w:val="18"/>
              </w:rPr>
              <w:t xml:space="preserve">data to support the long-term effects of CIMT, but the available evidence supports the short-term benefits. It is unclear </w:t>
            </w:r>
            <w:r w:rsidR="00E6418B">
              <w:rPr>
                <w:bCs/>
                <w:sz w:val="18"/>
                <w:szCs w:val="18"/>
              </w:rPr>
              <w:t xml:space="preserve">which CIMT protocol should be used, so future research is needed to best tailor CIMT interventions based on </w:t>
            </w:r>
            <w:r w:rsidR="00D12981">
              <w:rPr>
                <w:bCs/>
                <w:sz w:val="18"/>
                <w:szCs w:val="18"/>
              </w:rPr>
              <w:t>the patient.</w:t>
            </w:r>
          </w:p>
        </w:tc>
      </w:tr>
    </w:tbl>
    <w:p w14:paraId="45F3C832" w14:textId="77777777" w:rsidR="001D4F60" w:rsidRPr="002C3B29" w:rsidRDefault="001D4F60" w:rsidP="001D4F60">
      <w:pPr>
        <w:spacing w:before="240" w:after="240"/>
        <w:rPr>
          <w:b/>
          <w:sz w:val="18"/>
          <w:szCs w:val="18"/>
        </w:rPr>
      </w:pPr>
    </w:p>
    <w:p w14:paraId="34540B65" w14:textId="6BF1D27D" w:rsidR="00D018FF" w:rsidRPr="002C3B29" w:rsidRDefault="009A38BC" w:rsidP="001E5719">
      <w:pPr>
        <w:spacing w:before="120" w:after="120"/>
        <w:rPr>
          <w:b/>
          <w:sz w:val="18"/>
          <w:szCs w:val="18"/>
        </w:rPr>
      </w:pPr>
      <w:r w:rsidRPr="002C3B29">
        <w:rPr>
          <w:b/>
          <w:sz w:val="18"/>
          <w:szCs w:val="18"/>
        </w:rPr>
        <w:t xml:space="preserve">SYNTHESIS AND </w:t>
      </w:r>
      <w:r w:rsidR="00B631A9" w:rsidRPr="002C3B29">
        <w:rPr>
          <w:b/>
          <w:sz w:val="18"/>
          <w:szCs w:val="18"/>
        </w:rPr>
        <w:t xml:space="preserve">CLINICAL </w:t>
      </w:r>
      <w:r w:rsidRPr="002C3B29">
        <w:rPr>
          <w:b/>
          <w:sz w:val="18"/>
          <w:szCs w:val="18"/>
        </w:rPr>
        <w:t>IMPLICATIONS</w:t>
      </w:r>
      <w:r w:rsidR="00B57AEF" w:rsidRPr="002C3B29">
        <w:rPr>
          <w:b/>
          <w:sz w:val="18"/>
          <w:szCs w:val="18"/>
        </w:rPr>
        <w:t xml:space="preserve"> </w:t>
      </w:r>
    </w:p>
    <w:p w14:paraId="1745E461" w14:textId="77777777" w:rsidR="00B631A9" w:rsidRPr="002C3B29" w:rsidRDefault="00B631A9" w:rsidP="001E5719">
      <w:pPr>
        <w:spacing w:before="120" w:after="120"/>
        <w:rPr>
          <w:sz w:val="18"/>
          <w:szCs w:val="18"/>
        </w:rPr>
      </w:pPr>
      <w:r w:rsidRPr="002C3B29">
        <w:rPr>
          <w:sz w:val="18"/>
          <w:szCs w:val="18"/>
        </w:rPr>
        <w:t>[Synthesize the results, quality/validity, and applicability of the two studies reviewed for the CAT.</w:t>
      </w:r>
      <w:r w:rsidR="005C6870" w:rsidRPr="002C3B29">
        <w:rPr>
          <w:sz w:val="18"/>
          <w:szCs w:val="18"/>
        </w:rPr>
        <w:t xml:space="preserve"> Future implications for research should be addressed briefly. Limit: 1 page.</w:t>
      </w:r>
      <w:r w:rsidRPr="002C3B29">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C3B29" w14:paraId="10F3DEE1" w14:textId="77777777" w:rsidTr="002F16E1">
        <w:tc>
          <w:tcPr>
            <w:tcW w:w="10421" w:type="dxa"/>
            <w:shd w:val="clear" w:color="auto" w:fill="auto"/>
          </w:tcPr>
          <w:p w14:paraId="308D84EA" w14:textId="6EE4B07D" w:rsidR="00E609EF" w:rsidRDefault="00DE1D45" w:rsidP="000C504C">
            <w:pPr>
              <w:spacing w:before="120" w:after="120"/>
              <w:rPr>
                <w:sz w:val="18"/>
                <w:szCs w:val="18"/>
              </w:rPr>
            </w:pPr>
            <w:r>
              <w:rPr>
                <w:sz w:val="18"/>
                <w:szCs w:val="18"/>
              </w:rPr>
              <w:t xml:space="preserve">Overall, both studies assessed in this CAT indicate the use of CIMT for </w:t>
            </w:r>
            <w:r w:rsidR="000666CA">
              <w:rPr>
                <w:sz w:val="18"/>
                <w:szCs w:val="18"/>
              </w:rPr>
              <w:t>the rehabilitation of stroke-induced upper extremity hemiplegia with the goal of improving functional recovery.</w:t>
            </w:r>
            <w:r w:rsidR="005409E0">
              <w:rPr>
                <w:sz w:val="18"/>
                <w:szCs w:val="18"/>
              </w:rPr>
              <w:t xml:space="preserve"> </w:t>
            </w:r>
            <w:r w:rsidR="000C504C">
              <w:rPr>
                <w:sz w:val="18"/>
                <w:szCs w:val="18"/>
              </w:rPr>
              <w:t xml:space="preserve">The first study included in the CAT by Liu et al. </w:t>
            </w:r>
            <w:r w:rsidR="00100EDF">
              <w:rPr>
                <w:sz w:val="18"/>
                <w:szCs w:val="18"/>
              </w:rPr>
              <w:t xml:space="preserve">was highly relevant to my clinical question, </w:t>
            </w:r>
            <w:r w:rsidR="00F748B5">
              <w:rPr>
                <w:sz w:val="18"/>
                <w:szCs w:val="18"/>
              </w:rPr>
              <w:t xml:space="preserve">was of high quality, and presented level 1 evidence. </w:t>
            </w:r>
            <w:r w:rsidR="0044511F">
              <w:rPr>
                <w:sz w:val="18"/>
                <w:szCs w:val="18"/>
              </w:rPr>
              <w:t xml:space="preserve">Meta-analysis of the included trials revealed that CIMT or </w:t>
            </w:r>
            <w:proofErr w:type="spellStart"/>
            <w:r w:rsidR="0044511F">
              <w:rPr>
                <w:sz w:val="18"/>
                <w:szCs w:val="18"/>
              </w:rPr>
              <w:t>mCIMT</w:t>
            </w:r>
            <w:proofErr w:type="spellEnd"/>
            <w:r w:rsidR="00920C09">
              <w:rPr>
                <w:sz w:val="18"/>
                <w:szCs w:val="18"/>
              </w:rPr>
              <w:t xml:space="preserve"> had a greater significant effect over conventional control rehabilitation on </w:t>
            </w:r>
            <w:r w:rsidR="00504CF4">
              <w:rPr>
                <w:sz w:val="18"/>
                <w:szCs w:val="18"/>
              </w:rPr>
              <w:t xml:space="preserve">improving upper limb function for individuals in the acute and sub-acute phases after stroke. </w:t>
            </w:r>
            <w:r w:rsidR="00B831DF">
              <w:rPr>
                <w:sz w:val="18"/>
                <w:szCs w:val="18"/>
              </w:rPr>
              <w:t xml:space="preserve">All participants were within 4 months of onset post-stroke. </w:t>
            </w:r>
            <w:r w:rsidR="00504CF4">
              <w:rPr>
                <w:sz w:val="18"/>
                <w:szCs w:val="18"/>
              </w:rPr>
              <w:t xml:space="preserve">Performance-based and self-report outcome measures </w:t>
            </w:r>
            <w:r w:rsidR="00B831DF">
              <w:rPr>
                <w:sz w:val="18"/>
                <w:szCs w:val="18"/>
              </w:rPr>
              <w:t xml:space="preserve">supported the advantage of CIMT. Additionally, </w:t>
            </w:r>
            <w:r w:rsidR="00523659">
              <w:rPr>
                <w:sz w:val="18"/>
                <w:szCs w:val="18"/>
              </w:rPr>
              <w:t xml:space="preserve">the authors were able to organize results by the intensity of CIMT and found that low intensity CIMT appeared to have a greater impact on UE function for these individuals. </w:t>
            </w:r>
            <w:r w:rsidR="001B75B7">
              <w:rPr>
                <w:sz w:val="18"/>
                <w:szCs w:val="18"/>
              </w:rPr>
              <w:t xml:space="preserve">The amount of CIMT appears to play a role in outcomes. </w:t>
            </w:r>
            <w:r w:rsidR="00523659">
              <w:rPr>
                <w:sz w:val="18"/>
                <w:szCs w:val="18"/>
              </w:rPr>
              <w:t>Only short-term post-intervention data was available</w:t>
            </w:r>
            <w:r w:rsidR="001B75B7">
              <w:rPr>
                <w:sz w:val="18"/>
                <w:szCs w:val="18"/>
              </w:rPr>
              <w:t>.</w:t>
            </w:r>
            <w:r w:rsidR="008A6CF2">
              <w:rPr>
                <w:sz w:val="18"/>
                <w:szCs w:val="18"/>
              </w:rPr>
              <w:t xml:space="preserve"> </w:t>
            </w:r>
            <w:r w:rsidR="00F43586">
              <w:rPr>
                <w:sz w:val="18"/>
                <w:szCs w:val="18"/>
              </w:rPr>
              <w:t xml:space="preserve">Confidence intervals were relatively wide, indicating variability of results despite </w:t>
            </w:r>
            <w:r w:rsidR="00EA2492">
              <w:rPr>
                <w:sz w:val="18"/>
                <w:szCs w:val="18"/>
              </w:rPr>
              <w:t xml:space="preserve">demonstrable significant effects. </w:t>
            </w:r>
            <w:r w:rsidR="008A6CF2">
              <w:rPr>
                <w:sz w:val="18"/>
                <w:szCs w:val="18"/>
              </w:rPr>
              <w:t xml:space="preserve">Overall, the Liu et al. systematic review and meta-analysis has a high overall confidence rating and can be </w:t>
            </w:r>
            <w:r w:rsidR="00D20301">
              <w:rPr>
                <w:sz w:val="18"/>
                <w:szCs w:val="18"/>
              </w:rPr>
              <w:t>readily applied to support upper extremity stroke rehabilitation</w:t>
            </w:r>
            <w:r w:rsidR="002164C2">
              <w:rPr>
                <w:sz w:val="18"/>
                <w:szCs w:val="18"/>
              </w:rPr>
              <w:t xml:space="preserve"> with consideration of treatment parameters. Future systematic reviews should be performed to </w:t>
            </w:r>
            <w:r w:rsidR="005D6C53">
              <w:rPr>
                <w:sz w:val="18"/>
                <w:szCs w:val="18"/>
              </w:rPr>
              <w:t>validate and explore work related to this study.</w:t>
            </w:r>
          </w:p>
          <w:p w14:paraId="2AB4811B" w14:textId="77777777" w:rsidR="005D6C53" w:rsidRDefault="005D6C53" w:rsidP="000C504C">
            <w:pPr>
              <w:spacing w:before="120" w:after="120"/>
              <w:rPr>
                <w:sz w:val="18"/>
                <w:szCs w:val="18"/>
              </w:rPr>
            </w:pPr>
          </w:p>
          <w:p w14:paraId="6EF6B871" w14:textId="77777777" w:rsidR="005D6C53" w:rsidRDefault="005D6C53" w:rsidP="000C504C">
            <w:pPr>
              <w:spacing w:before="120" w:after="120"/>
              <w:rPr>
                <w:sz w:val="18"/>
                <w:szCs w:val="18"/>
              </w:rPr>
            </w:pPr>
            <w:r>
              <w:rPr>
                <w:sz w:val="18"/>
                <w:szCs w:val="18"/>
              </w:rPr>
              <w:t>The second study included in the CAT by Stevenson et al. was highly relevant to my clinical question, was of moderate quality, and presented level 1 evidence.</w:t>
            </w:r>
            <w:r w:rsidR="00B44FFC">
              <w:rPr>
                <w:sz w:val="18"/>
                <w:szCs w:val="18"/>
              </w:rPr>
              <w:t xml:space="preserve"> </w:t>
            </w:r>
            <w:r w:rsidR="007A46C0">
              <w:rPr>
                <w:sz w:val="18"/>
                <w:szCs w:val="18"/>
              </w:rPr>
              <w:t xml:space="preserve">Significant differences were observed in favor of CIMT </w:t>
            </w:r>
            <w:r w:rsidR="007A46C0">
              <w:rPr>
                <w:sz w:val="18"/>
                <w:szCs w:val="18"/>
              </w:rPr>
              <w:lastRenderedPageBreak/>
              <w:t xml:space="preserve">over dose-matched control interventions for improving </w:t>
            </w:r>
            <w:r w:rsidR="006C22BB">
              <w:rPr>
                <w:sz w:val="18"/>
                <w:szCs w:val="18"/>
              </w:rPr>
              <w:t xml:space="preserve">upper limb motor function, ability, comprehensive function, and self-report. </w:t>
            </w:r>
            <w:r w:rsidR="00EB792F">
              <w:rPr>
                <w:sz w:val="18"/>
                <w:szCs w:val="18"/>
              </w:rPr>
              <w:t>Inclusion criteria of included studies allowed for a variety of patient ages and time since stroke onset</w:t>
            </w:r>
            <w:r w:rsidR="00C9624A">
              <w:rPr>
                <w:sz w:val="18"/>
                <w:szCs w:val="18"/>
              </w:rPr>
              <w:t xml:space="preserve">, but all participants were required to have a certain degree of residual movement. </w:t>
            </w:r>
            <w:r w:rsidR="005D25BE">
              <w:rPr>
                <w:sz w:val="18"/>
                <w:szCs w:val="18"/>
              </w:rPr>
              <w:t xml:space="preserve">Results showed that CIMT was beneficial regardless of age or stroke acuity. CIMT protocols were also variable in terms of duration, time in supervised training, and time in restraint. </w:t>
            </w:r>
            <w:r w:rsidR="003215AB">
              <w:rPr>
                <w:sz w:val="18"/>
                <w:szCs w:val="18"/>
              </w:rPr>
              <w:t xml:space="preserve">However, benefits were independent of these factors. </w:t>
            </w:r>
            <w:r w:rsidR="00D43D3C">
              <w:rPr>
                <w:sz w:val="18"/>
                <w:szCs w:val="18"/>
              </w:rPr>
              <w:t xml:space="preserve">Only short-term post-intervention data was available. </w:t>
            </w:r>
            <w:r w:rsidR="007F19EC">
              <w:rPr>
                <w:sz w:val="18"/>
                <w:szCs w:val="18"/>
              </w:rPr>
              <w:t xml:space="preserve">The validity </w:t>
            </w:r>
            <w:r w:rsidR="00F43586">
              <w:rPr>
                <w:sz w:val="18"/>
                <w:szCs w:val="18"/>
              </w:rPr>
              <w:t xml:space="preserve">is set back by the inclusion of lower quality studies and the lack of addressing risk of bias, publication bias, and funding sources. </w:t>
            </w:r>
            <w:r w:rsidR="00D43D3C">
              <w:rPr>
                <w:sz w:val="18"/>
                <w:szCs w:val="18"/>
              </w:rPr>
              <w:t xml:space="preserve">Overall, the Stevenson et al. systematic review and meta-analysis </w:t>
            </w:r>
            <w:r w:rsidR="000E778B">
              <w:rPr>
                <w:sz w:val="18"/>
                <w:szCs w:val="18"/>
              </w:rPr>
              <w:t xml:space="preserve">has a moderate overall confidence rating and </w:t>
            </w:r>
            <w:r w:rsidR="000F539E">
              <w:rPr>
                <w:sz w:val="18"/>
                <w:szCs w:val="18"/>
              </w:rPr>
              <w:t xml:space="preserve">can be </w:t>
            </w:r>
            <w:r w:rsidR="0050416A">
              <w:rPr>
                <w:sz w:val="18"/>
                <w:szCs w:val="18"/>
              </w:rPr>
              <w:t xml:space="preserve">considered when implementing a rehabilitation program for upper extremity function </w:t>
            </w:r>
            <w:r w:rsidR="00B02AF6">
              <w:rPr>
                <w:sz w:val="18"/>
                <w:szCs w:val="18"/>
              </w:rPr>
              <w:t xml:space="preserve">after stroke. Future systematic reviews need to be conducted to </w:t>
            </w:r>
            <w:r w:rsidR="00FA4B9F">
              <w:rPr>
                <w:sz w:val="18"/>
                <w:szCs w:val="18"/>
              </w:rPr>
              <w:t>confirm the work from this study with stronger conclusions.</w:t>
            </w:r>
          </w:p>
          <w:p w14:paraId="72EDC691" w14:textId="77777777" w:rsidR="00FA4B9F" w:rsidRDefault="00FA4B9F" w:rsidP="000C504C">
            <w:pPr>
              <w:spacing w:before="120" w:after="120"/>
              <w:rPr>
                <w:sz w:val="18"/>
                <w:szCs w:val="18"/>
              </w:rPr>
            </w:pPr>
          </w:p>
          <w:p w14:paraId="55935A16" w14:textId="686A9025" w:rsidR="00FA4B9F" w:rsidRPr="002C3B29" w:rsidRDefault="00FA4B9F" w:rsidP="000C504C">
            <w:pPr>
              <w:spacing w:before="120" w:after="120"/>
              <w:rPr>
                <w:sz w:val="18"/>
                <w:szCs w:val="18"/>
              </w:rPr>
            </w:pPr>
            <w:r>
              <w:rPr>
                <w:sz w:val="18"/>
                <w:szCs w:val="18"/>
              </w:rPr>
              <w:t xml:space="preserve">Based on the two studies described above, I conclude that CIMT is an effective </w:t>
            </w:r>
            <w:r w:rsidR="003419C4">
              <w:rPr>
                <w:sz w:val="18"/>
                <w:szCs w:val="18"/>
              </w:rPr>
              <w:t xml:space="preserve">treatment for individuals who have suffered a stroke and upper extremity </w:t>
            </w:r>
            <w:r w:rsidR="004F6956">
              <w:rPr>
                <w:sz w:val="18"/>
                <w:szCs w:val="18"/>
              </w:rPr>
              <w:t>hemiplegia. CIMT appears to have greater effects on upper extremity function compared to control interventions, even w</w:t>
            </w:r>
            <w:r w:rsidR="00697883">
              <w:rPr>
                <w:sz w:val="18"/>
                <w:szCs w:val="18"/>
              </w:rPr>
              <w:t xml:space="preserve">ith equivalent time spent in therapy. If the individual is in the more acute stage after stroke, lower intensity CIMT may be more beneficial. </w:t>
            </w:r>
            <w:r w:rsidR="002E4C1E">
              <w:rPr>
                <w:sz w:val="18"/>
                <w:szCs w:val="18"/>
              </w:rPr>
              <w:t>I would recommend CIMT for any phase of stroke based on the presented evidence</w:t>
            </w:r>
            <w:r w:rsidR="006E2BB9">
              <w:rPr>
                <w:sz w:val="18"/>
                <w:szCs w:val="18"/>
              </w:rPr>
              <w:t>, as long as the individual has acceptable residual movement of the affected arm</w:t>
            </w:r>
            <w:r w:rsidR="002E4C1E">
              <w:rPr>
                <w:sz w:val="18"/>
                <w:szCs w:val="18"/>
              </w:rPr>
              <w:t xml:space="preserve">. </w:t>
            </w:r>
            <w:r w:rsidR="008004B5">
              <w:rPr>
                <w:sz w:val="18"/>
                <w:szCs w:val="18"/>
              </w:rPr>
              <w:t xml:space="preserve">The protocol should consist of at least 2 hours per day for 5 days per week, </w:t>
            </w:r>
            <w:r w:rsidR="006E2BB9">
              <w:rPr>
                <w:sz w:val="18"/>
                <w:szCs w:val="18"/>
              </w:rPr>
              <w:t>for 2 weeks. Many protocols use 30 total hours. The restraint component often consists of 5-6 hours per day for 5 days per week.</w:t>
            </w:r>
            <w:r w:rsidR="00AE4FD1">
              <w:rPr>
                <w:sz w:val="18"/>
                <w:szCs w:val="18"/>
              </w:rPr>
              <w:t xml:space="preserve"> CIMT should lead to </w:t>
            </w:r>
            <w:r w:rsidR="00CA364E">
              <w:rPr>
                <w:sz w:val="18"/>
                <w:szCs w:val="18"/>
              </w:rPr>
              <w:t>meaningful</w:t>
            </w:r>
            <w:r w:rsidR="00AE4FD1">
              <w:rPr>
                <w:sz w:val="18"/>
                <w:szCs w:val="18"/>
              </w:rPr>
              <w:t xml:space="preserve"> benefits </w:t>
            </w:r>
            <w:r w:rsidR="00CA364E">
              <w:rPr>
                <w:sz w:val="18"/>
                <w:szCs w:val="18"/>
              </w:rPr>
              <w:t xml:space="preserve">after the intervention, but progress may need to be maintained with </w:t>
            </w:r>
            <w:r w:rsidR="00D136C6">
              <w:rPr>
                <w:sz w:val="18"/>
                <w:szCs w:val="18"/>
              </w:rPr>
              <w:t>continued therapy as long-term effects of CIMT remain unclear.</w:t>
            </w:r>
          </w:p>
        </w:tc>
      </w:tr>
    </w:tbl>
    <w:p w14:paraId="76BA0BE4" w14:textId="77777777" w:rsidR="009E380F" w:rsidRPr="002C3B29" w:rsidRDefault="009E380F" w:rsidP="001E1518">
      <w:pPr>
        <w:spacing w:before="120"/>
        <w:rPr>
          <w:b/>
          <w:sz w:val="18"/>
          <w:szCs w:val="18"/>
        </w:rPr>
      </w:pPr>
    </w:p>
    <w:p w14:paraId="5A6725D5" w14:textId="7A3B1B40" w:rsidR="00E609EF" w:rsidRPr="002C3B29" w:rsidRDefault="001403EC" w:rsidP="001E1518">
      <w:pPr>
        <w:spacing w:before="120"/>
        <w:rPr>
          <w:b/>
          <w:sz w:val="18"/>
          <w:szCs w:val="18"/>
        </w:rPr>
      </w:pPr>
      <w:r w:rsidRPr="002C3B29">
        <w:rPr>
          <w:b/>
          <w:sz w:val="18"/>
          <w:szCs w:val="18"/>
        </w:rPr>
        <w:t>REFERENCES</w:t>
      </w:r>
    </w:p>
    <w:p w14:paraId="42234DE5" w14:textId="77777777" w:rsidR="001403EC" w:rsidRPr="002C3B29" w:rsidRDefault="001E1518" w:rsidP="001E1518">
      <w:pPr>
        <w:spacing w:after="120"/>
        <w:rPr>
          <w:sz w:val="18"/>
          <w:szCs w:val="18"/>
        </w:rPr>
      </w:pPr>
      <w:r w:rsidRPr="002C3B29">
        <w:rPr>
          <w:sz w:val="18"/>
          <w:szCs w:val="18"/>
        </w:rPr>
        <w:t>[</w:t>
      </w:r>
      <w:r w:rsidR="001403EC" w:rsidRPr="002C3B29">
        <w:rPr>
          <w:sz w:val="18"/>
          <w:szCs w:val="18"/>
        </w:rPr>
        <w:t xml:space="preserve">List </w:t>
      </w:r>
      <w:r w:rsidR="007D35DE" w:rsidRPr="002C3B29">
        <w:rPr>
          <w:sz w:val="18"/>
          <w:szCs w:val="18"/>
        </w:rPr>
        <w:t xml:space="preserve">all </w:t>
      </w:r>
      <w:r w:rsidR="001403EC" w:rsidRPr="002C3B29">
        <w:rPr>
          <w:sz w:val="18"/>
          <w:szCs w:val="18"/>
        </w:rPr>
        <w:t>references</w:t>
      </w:r>
      <w:r w:rsidR="007D35DE" w:rsidRPr="002C3B29">
        <w:rPr>
          <w:sz w:val="18"/>
          <w:szCs w:val="18"/>
        </w:rPr>
        <w:t xml:space="preserve"> cited in the CAT</w:t>
      </w:r>
      <w:r w:rsidRPr="002C3B29">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C3B29" w14:paraId="062D8DE6" w14:textId="77777777" w:rsidTr="002F16E1">
        <w:tc>
          <w:tcPr>
            <w:tcW w:w="10421" w:type="dxa"/>
            <w:shd w:val="clear" w:color="auto" w:fill="auto"/>
          </w:tcPr>
          <w:p w14:paraId="6EE9D0DF" w14:textId="77777777" w:rsidR="006F1DEA" w:rsidRPr="002C3B29" w:rsidRDefault="006F1DEA" w:rsidP="006F1DEA">
            <w:pPr>
              <w:pStyle w:val="ListParagraph"/>
              <w:numPr>
                <w:ilvl w:val="0"/>
                <w:numId w:val="13"/>
              </w:numPr>
              <w:rPr>
                <w:sz w:val="18"/>
                <w:szCs w:val="18"/>
                <w:lang w:val="en-US"/>
              </w:rPr>
            </w:pPr>
            <w:r w:rsidRPr="002C3B29">
              <w:rPr>
                <w:sz w:val="18"/>
                <w:szCs w:val="18"/>
                <w:lang w:val="en-US"/>
              </w:rPr>
              <w:t xml:space="preserve">Liu X-H, </w:t>
            </w:r>
            <w:proofErr w:type="spellStart"/>
            <w:r w:rsidRPr="002C3B29">
              <w:rPr>
                <w:sz w:val="18"/>
                <w:szCs w:val="18"/>
                <w:lang w:val="en-US"/>
              </w:rPr>
              <w:t>Huai</w:t>
            </w:r>
            <w:proofErr w:type="spellEnd"/>
            <w:r w:rsidRPr="002C3B29">
              <w:rPr>
                <w:sz w:val="18"/>
                <w:szCs w:val="18"/>
                <w:lang w:val="en-US"/>
              </w:rPr>
              <w:t xml:space="preserve"> J, Gao J, Zhang Y, Yue S-W. Constraint-induced movement therapy in treatment of acute and sub-acute stroke: a meta-analysis of 16 randomized controlled trials. </w:t>
            </w:r>
            <w:r w:rsidRPr="002C3B29">
              <w:rPr>
                <w:i/>
                <w:iCs/>
                <w:sz w:val="18"/>
                <w:szCs w:val="18"/>
                <w:lang w:val="en-US"/>
              </w:rPr>
              <w:t>Neural Regen Res</w:t>
            </w:r>
            <w:r w:rsidRPr="002C3B29">
              <w:rPr>
                <w:sz w:val="18"/>
                <w:szCs w:val="18"/>
                <w:lang w:val="en-US"/>
              </w:rPr>
              <w:t>. 2017;12(9):1443-1450. doi:10.4103/1673-5374.215255</w:t>
            </w:r>
          </w:p>
          <w:p w14:paraId="1FC6C7C1" w14:textId="77777777" w:rsidR="006F1DEA" w:rsidRPr="002C3B29" w:rsidRDefault="006F1DEA" w:rsidP="006F1DEA">
            <w:pPr>
              <w:pStyle w:val="ListParagraph"/>
              <w:numPr>
                <w:ilvl w:val="0"/>
                <w:numId w:val="13"/>
              </w:numPr>
              <w:rPr>
                <w:sz w:val="18"/>
                <w:szCs w:val="18"/>
                <w:lang w:val="en-US"/>
              </w:rPr>
            </w:pPr>
            <w:r w:rsidRPr="002C3B29">
              <w:rPr>
                <w:sz w:val="18"/>
                <w:szCs w:val="18"/>
                <w:lang w:val="en-US"/>
              </w:rPr>
              <w:t xml:space="preserve">Stevenson T, </w:t>
            </w:r>
            <w:proofErr w:type="spellStart"/>
            <w:r w:rsidRPr="002C3B29">
              <w:rPr>
                <w:sz w:val="18"/>
                <w:szCs w:val="18"/>
                <w:lang w:val="en-US"/>
              </w:rPr>
              <w:t>Thalman</w:t>
            </w:r>
            <w:proofErr w:type="spellEnd"/>
            <w:r w:rsidRPr="002C3B29">
              <w:rPr>
                <w:sz w:val="18"/>
                <w:szCs w:val="18"/>
                <w:lang w:val="en-US"/>
              </w:rPr>
              <w:t xml:space="preserve"> L, Christie H, </w:t>
            </w:r>
            <w:proofErr w:type="spellStart"/>
            <w:r w:rsidRPr="002C3B29">
              <w:rPr>
                <w:sz w:val="18"/>
                <w:szCs w:val="18"/>
                <w:lang w:val="en-US"/>
              </w:rPr>
              <w:t>Poluha</w:t>
            </w:r>
            <w:proofErr w:type="spellEnd"/>
            <w:r w:rsidRPr="002C3B29">
              <w:rPr>
                <w:sz w:val="18"/>
                <w:szCs w:val="18"/>
                <w:lang w:val="en-US"/>
              </w:rPr>
              <w:t xml:space="preserve"> W. Constraint-Induced Movement Therapy Compared to Dose-Matched Interventions for Upper-Limb Dysfunction in Adult Survivors of Stroke: A Systematic Review with Meta-analysis. </w:t>
            </w:r>
            <w:proofErr w:type="spellStart"/>
            <w:r w:rsidRPr="002C3B29">
              <w:rPr>
                <w:i/>
                <w:iCs/>
                <w:sz w:val="18"/>
                <w:szCs w:val="18"/>
                <w:lang w:val="en-US"/>
              </w:rPr>
              <w:t>Physiother</w:t>
            </w:r>
            <w:proofErr w:type="spellEnd"/>
            <w:r w:rsidRPr="002C3B29">
              <w:rPr>
                <w:i/>
                <w:iCs/>
                <w:sz w:val="18"/>
                <w:szCs w:val="18"/>
                <w:lang w:val="en-US"/>
              </w:rPr>
              <w:t xml:space="preserve"> Can</w:t>
            </w:r>
            <w:r w:rsidRPr="002C3B29">
              <w:rPr>
                <w:sz w:val="18"/>
                <w:szCs w:val="18"/>
                <w:lang w:val="en-US"/>
              </w:rPr>
              <w:t>. 2012;64(4):397-413. doi:10.3138/ptc.2011-24</w:t>
            </w:r>
          </w:p>
          <w:p w14:paraId="27F3171F" w14:textId="77777777" w:rsidR="002E270A" w:rsidRPr="002C3B29" w:rsidRDefault="002E270A" w:rsidP="002E270A">
            <w:pPr>
              <w:pStyle w:val="ListParagraph"/>
              <w:numPr>
                <w:ilvl w:val="0"/>
                <w:numId w:val="13"/>
              </w:numPr>
              <w:rPr>
                <w:sz w:val="18"/>
                <w:szCs w:val="18"/>
                <w:lang w:val="en-US"/>
              </w:rPr>
            </w:pPr>
            <w:r w:rsidRPr="002C3B29">
              <w:rPr>
                <w:sz w:val="18"/>
                <w:szCs w:val="18"/>
                <w:lang w:val="en-US"/>
              </w:rPr>
              <w:t xml:space="preserve">Shi YX, Tian JH, Yang KH, Zhao Y. Modified constraint-induced movement therapy versus traditional rehabilitation in patients with upper-extremity dysfunction after stroke: a systematic review and meta-analysis. </w:t>
            </w:r>
            <w:r w:rsidRPr="002C3B29">
              <w:rPr>
                <w:i/>
                <w:iCs/>
                <w:sz w:val="18"/>
                <w:szCs w:val="18"/>
                <w:lang w:val="en-US"/>
              </w:rPr>
              <w:t xml:space="preserve">Arch Phys Med </w:t>
            </w:r>
            <w:proofErr w:type="spellStart"/>
            <w:r w:rsidRPr="002C3B29">
              <w:rPr>
                <w:i/>
                <w:iCs/>
                <w:sz w:val="18"/>
                <w:szCs w:val="18"/>
                <w:lang w:val="en-US"/>
              </w:rPr>
              <w:t>Rehabil</w:t>
            </w:r>
            <w:proofErr w:type="spellEnd"/>
            <w:r w:rsidRPr="002C3B29">
              <w:rPr>
                <w:sz w:val="18"/>
                <w:szCs w:val="18"/>
                <w:lang w:val="en-US"/>
              </w:rPr>
              <w:t xml:space="preserve">. 2011;92(6):972-982. </w:t>
            </w:r>
            <w:proofErr w:type="gramStart"/>
            <w:r w:rsidRPr="002C3B29">
              <w:rPr>
                <w:sz w:val="18"/>
                <w:szCs w:val="18"/>
                <w:lang w:val="en-US"/>
              </w:rPr>
              <w:t>doi:10.1016/j.apmr</w:t>
            </w:r>
            <w:proofErr w:type="gramEnd"/>
            <w:r w:rsidRPr="002C3B29">
              <w:rPr>
                <w:sz w:val="18"/>
                <w:szCs w:val="18"/>
                <w:lang w:val="en-US"/>
              </w:rPr>
              <w:t>.2010.12.036</w:t>
            </w:r>
          </w:p>
          <w:p w14:paraId="33CAD947" w14:textId="77777777" w:rsidR="002E270A" w:rsidRPr="002C3B29" w:rsidRDefault="002E270A" w:rsidP="002E270A">
            <w:pPr>
              <w:pStyle w:val="ListParagraph"/>
              <w:numPr>
                <w:ilvl w:val="0"/>
                <w:numId w:val="13"/>
              </w:numPr>
              <w:rPr>
                <w:sz w:val="18"/>
                <w:szCs w:val="18"/>
                <w:lang w:val="en-US"/>
              </w:rPr>
            </w:pPr>
            <w:proofErr w:type="spellStart"/>
            <w:r w:rsidRPr="002C3B29">
              <w:rPr>
                <w:sz w:val="18"/>
                <w:szCs w:val="18"/>
                <w:lang w:val="en-US"/>
              </w:rPr>
              <w:t>Barzel</w:t>
            </w:r>
            <w:proofErr w:type="spellEnd"/>
            <w:r w:rsidRPr="002C3B29">
              <w:rPr>
                <w:sz w:val="18"/>
                <w:szCs w:val="18"/>
                <w:lang w:val="en-US"/>
              </w:rPr>
              <w:t xml:space="preserve"> A, </w:t>
            </w:r>
            <w:proofErr w:type="spellStart"/>
            <w:r w:rsidRPr="002C3B29">
              <w:rPr>
                <w:sz w:val="18"/>
                <w:szCs w:val="18"/>
                <w:lang w:val="en-US"/>
              </w:rPr>
              <w:t>Ketels</w:t>
            </w:r>
            <w:proofErr w:type="spellEnd"/>
            <w:r w:rsidRPr="002C3B29">
              <w:rPr>
                <w:sz w:val="18"/>
                <w:szCs w:val="18"/>
                <w:lang w:val="en-US"/>
              </w:rPr>
              <w:t xml:space="preserve"> G, Stark A, et al. Home-based constraint-induced movement therapy for patients with upper limb dysfunction after stroke (HOMECIMT): a cluster-</w:t>
            </w:r>
            <w:proofErr w:type="spellStart"/>
            <w:r w:rsidRPr="002C3B29">
              <w:rPr>
                <w:sz w:val="18"/>
                <w:szCs w:val="18"/>
                <w:lang w:val="en-US"/>
              </w:rPr>
              <w:t>randomised</w:t>
            </w:r>
            <w:proofErr w:type="spellEnd"/>
            <w:r w:rsidRPr="002C3B29">
              <w:rPr>
                <w:sz w:val="18"/>
                <w:szCs w:val="18"/>
                <w:lang w:val="en-US"/>
              </w:rPr>
              <w:t xml:space="preserve">, controlled trial. </w:t>
            </w:r>
            <w:r w:rsidRPr="002C3B29">
              <w:rPr>
                <w:i/>
                <w:iCs/>
                <w:sz w:val="18"/>
                <w:szCs w:val="18"/>
                <w:lang w:val="en-US"/>
              </w:rPr>
              <w:t>Lancet Neurol</w:t>
            </w:r>
            <w:r w:rsidRPr="002C3B29">
              <w:rPr>
                <w:sz w:val="18"/>
                <w:szCs w:val="18"/>
                <w:lang w:val="en-US"/>
              </w:rPr>
              <w:t>. 2015;14(9):893-902. doi:10.1016/S1474-4422(15)00147-7</w:t>
            </w:r>
          </w:p>
          <w:p w14:paraId="07FE4A8B" w14:textId="77777777" w:rsidR="002E270A" w:rsidRPr="002C3B29" w:rsidRDefault="002E270A" w:rsidP="002E270A">
            <w:pPr>
              <w:pStyle w:val="ListParagraph"/>
              <w:numPr>
                <w:ilvl w:val="0"/>
                <w:numId w:val="13"/>
              </w:numPr>
              <w:rPr>
                <w:sz w:val="18"/>
                <w:szCs w:val="18"/>
                <w:lang w:val="en-US"/>
              </w:rPr>
            </w:pPr>
            <w:r w:rsidRPr="002C3B29">
              <w:rPr>
                <w:sz w:val="18"/>
                <w:szCs w:val="18"/>
                <w:lang w:val="en-US"/>
              </w:rPr>
              <w:t xml:space="preserve">Wang Q, Zhao J-L, Zhu Q-X, Li J, Meng P-P. Comparison of conventional therapy, intensive </w:t>
            </w:r>
            <w:proofErr w:type="gramStart"/>
            <w:r w:rsidRPr="002C3B29">
              <w:rPr>
                <w:sz w:val="18"/>
                <w:szCs w:val="18"/>
                <w:lang w:val="en-US"/>
              </w:rPr>
              <w:t>therapy</w:t>
            </w:r>
            <w:proofErr w:type="gramEnd"/>
            <w:r w:rsidRPr="002C3B29">
              <w:rPr>
                <w:sz w:val="18"/>
                <w:szCs w:val="18"/>
                <w:lang w:val="en-US"/>
              </w:rPr>
              <w:t xml:space="preserve"> and modified constraint-induced movement therapy to improve upper extremity function after stroke. </w:t>
            </w:r>
            <w:r w:rsidRPr="002C3B29">
              <w:rPr>
                <w:i/>
                <w:iCs/>
                <w:sz w:val="18"/>
                <w:szCs w:val="18"/>
                <w:lang w:val="en-US"/>
              </w:rPr>
              <w:t xml:space="preserve">J </w:t>
            </w:r>
            <w:proofErr w:type="spellStart"/>
            <w:r w:rsidRPr="002C3B29">
              <w:rPr>
                <w:i/>
                <w:iCs/>
                <w:sz w:val="18"/>
                <w:szCs w:val="18"/>
                <w:lang w:val="en-US"/>
              </w:rPr>
              <w:t>Rehabil</w:t>
            </w:r>
            <w:proofErr w:type="spellEnd"/>
            <w:r w:rsidRPr="002C3B29">
              <w:rPr>
                <w:i/>
                <w:iCs/>
                <w:sz w:val="18"/>
                <w:szCs w:val="18"/>
                <w:lang w:val="en-US"/>
              </w:rPr>
              <w:t xml:space="preserve"> Med</w:t>
            </w:r>
            <w:r w:rsidRPr="002C3B29">
              <w:rPr>
                <w:sz w:val="18"/>
                <w:szCs w:val="18"/>
                <w:lang w:val="en-US"/>
              </w:rPr>
              <w:t>. 2011;43(7):619-625. doi:10.2340/16501977-0819</w:t>
            </w:r>
          </w:p>
          <w:p w14:paraId="2AAE5BE1" w14:textId="77777777" w:rsidR="002E270A" w:rsidRPr="002C3B29" w:rsidRDefault="002E270A" w:rsidP="002E270A">
            <w:pPr>
              <w:pStyle w:val="ListParagraph"/>
              <w:numPr>
                <w:ilvl w:val="0"/>
                <w:numId w:val="13"/>
              </w:numPr>
              <w:rPr>
                <w:sz w:val="18"/>
                <w:szCs w:val="18"/>
                <w:lang w:val="en-US"/>
              </w:rPr>
            </w:pPr>
            <w:r w:rsidRPr="002C3B29">
              <w:rPr>
                <w:sz w:val="18"/>
                <w:szCs w:val="18"/>
                <w:lang w:val="en-US"/>
              </w:rPr>
              <w:t xml:space="preserve">McIntyre A, Viana R, Janzen S, Mehta S, Pereira S, </w:t>
            </w:r>
            <w:proofErr w:type="spellStart"/>
            <w:r w:rsidRPr="002C3B29">
              <w:rPr>
                <w:sz w:val="18"/>
                <w:szCs w:val="18"/>
                <w:lang w:val="en-US"/>
              </w:rPr>
              <w:t>Teasell</w:t>
            </w:r>
            <w:proofErr w:type="spellEnd"/>
            <w:r w:rsidRPr="002C3B29">
              <w:rPr>
                <w:sz w:val="18"/>
                <w:szCs w:val="18"/>
                <w:lang w:val="en-US"/>
              </w:rPr>
              <w:t xml:space="preserve"> R. Systematic </w:t>
            </w:r>
            <w:proofErr w:type="gramStart"/>
            <w:r w:rsidRPr="002C3B29">
              <w:rPr>
                <w:sz w:val="18"/>
                <w:szCs w:val="18"/>
                <w:lang w:val="en-US"/>
              </w:rPr>
              <w:t>review</w:t>
            </w:r>
            <w:proofErr w:type="gramEnd"/>
            <w:r w:rsidRPr="002C3B29">
              <w:rPr>
                <w:sz w:val="18"/>
                <w:szCs w:val="18"/>
                <w:lang w:val="en-US"/>
              </w:rPr>
              <w:t xml:space="preserve"> and meta-analysis of constraint-induced movement therapy in the hemiparetic upper extremity more than six months post stroke. </w:t>
            </w:r>
            <w:r w:rsidRPr="002C3B29">
              <w:rPr>
                <w:i/>
                <w:iCs/>
                <w:sz w:val="18"/>
                <w:szCs w:val="18"/>
                <w:lang w:val="en-US"/>
              </w:rPr>
              <w:t xml:space="preserve">Top Stroke </w:t>
            </w:r>
            <w:proofErr w:type="spellStart"/>
            <w:r w:rsidRPr="002C3B29">
              <w:rPr>
                <w:i/>
                <w:iCs/>
                <w:sz w:val="18"/>
                <w:szCs w:val="18"/>
                <w:lang w:val="en-US"/>
              </w:rPr>
              <w:t>Rehabil</w:t>
            </w:r>
            <w:proofErr w:type="spellEnd"/>
            <w:r w:rsidRPr="002C3B29">
              <w:rPr>
                <w:sz w:val="18"/>
                <w:szCs w:val="18"/>
                <w:lang w:val="en-US"/>
              </w:rPr>
              <w:t>. 2012;19(6):499-513. doi:10.1310/tsr1906-499</w:t>
            </w:r>
          </w:p>
          <w:p w14:paraId="039A171C" w14:textId="77777777" w:rsidR="002E270A" w:rsidRPr="002C3B29" w:rsidRDefault="002E270A" w:rsidP="002E270A">
            <w:pPr>
              <w:pStyle w:val="ListParagraph"/>
              <w:numPr>
                <w:ilvl w:val="0"/>
                <w:numId w:val="13"/>
              </w:numPr>
              <w:rPr>
                <w:sz w:val="18"/>
                <w:szCs w:val="18"/>
                <w:lang w:val="en-US"/>
              </w:rPr>
            </w:pPr>
            <w:r w:rsidRPr="002C3B29">
              <w:rPr>
                <w:sz w:val="18"/>
                <w:szCs w:val="18"/>
                <w:lang w:val="en-US"/>
              </w:rPr>
              <w:t xml:space="preserve">Rocha LSO, Gama GCB, Rocha RSB, et al. Constraint Induced Movement Therapy Increases Functionality and Quality of Life after Stroke. </w:t>
            </w:r>
            <w:r w:rsidRPr="002C3B29">
              <w:rPr>
                <w:i/>
                <w:iCs/>
                <w:sz w:val="18"/>
                <w:szCs w:val="18"/>
                <w:lang w:val="en-US"/>
              </w:rPr>
              <w:t xml:space="preserve">J Stroke </w:t>
            </w:r>
            <w:proofErr w:type="spellStart"/>
            <w:r w:rsidRPr="002C3B29">
              <w:rPr>
                <w:i/>
                <w:iCs/>
                <w:sz w:val="18"/>
                <w:szCs w:val="18"/>
                <w:lang w:val="en-US"/>
              </w:rPr>
              <w:t>Cerebrovasc</w:t>
            </w:r>
            <w:proofErr w:type="spellEnd"/>
            <w:r w:rsidRPr="002C3B29">
              <w:rPr>
                <w:i/>
                <w:iCs/>
                <w:sz w:val="18"/>
                <w:szCs w:val="18"/>
                <w:lang w:val="en-US"/>
              </w:rPr>
              <w:t xml:space="preserve"> Dis</w:t>
            </w:r>
            <w:r w:rsidRPr="002C3B29">
              <w:rPr>
                <w:sz w:val="18"/>
                <w:szCs w:val="18"/>
                <w:lang w:val="en-US"/>
              </w:rPr>
              <w:t xml:space="preserve">. 2021;30(6):105774. </w:t>
            </w:r>
            <w:proofErr w:type="gramStart"/>
            <w:r w:rsidRPr="002C3B29">
              <w:rPr>
                <w:sz w:val="18"/>
                <w:szCs w:val="18"/>
                <w:lang w:val="en-US"/>
              </w:rPr>
              <w:t>doi:10.1016/j.jstrokecerebrovasdis</w:t>
            </w:r>
            <w:proofErr w:type="gramEnd"/>
            <w:r w:rsidRPr="002C3B29">
              <w:rPr>
                <w:sz w:val="18"/>
                <w:szCs w:val="18"/>
                <w:lang w:val="en-US"/>
              </w:rPr>
              <w:t>.2021.105774</w:t>
            </w:r>
          </w:p>
          <w:p w14:paraId="61843BBE" w14:textId="77777777" w:rsidR="009E78A2" w:rsidRPr="009E78A2" w:rsidRDefault="002E270A" w:rsidP="009E78A2">
            <w:pPr>
              <w:pStyle w:val="ListParagraph"/>
              <w:numPr>
                <w:ilvl w:val="0"/>
                <w:numId w:val="13"/>
              </w:numPr>
              <w:rPr>
                <w:rFonts w:ascii="Times New Roman" w:hAnsi="Times New Roman"/>
                <w:sz w:val="18"/>
                <w:szCs w:val="18"/>
                <w:lang w:val="en-US"/>
              </w:rPr>
            </w:pPr>
            <w:proofErr w:type="spellStart"/>
            <w:r w:rsidRPr="002C3B29">
              <w:rPr>
                <w:sz w:val="18"/>
                <w:szCs w:val="18"/>
                <w:lang w:val="en-US"/>
              </w:rPr>
              <w:t>Kwakkel</w:t>
            </w:r>
            <w:proofErr w:type="spellEnd"/>
            <w:r w:rsidRPr="002C3B29">
              <w:rPr>
                <w:sz w:val="18"/>
                <w:szCs w:val="18"/>
                <w:lang w:val="en-US"/>
              </w:rPr>
              <w:t xml:space="preserve"> G, </w:t>
            </w:r>
            <w:proofErr w:type="spellStart"/>
            <w:r w:rsidRPr="002C3B29">
              <w:rPr>
                <w:sz w:val="18"/>
                <w:szCs w:val="18"/>
                <w:lang w:val="en-US"/>
              </w:rPr>
              <w:t>Veerbeek</w:t>
            </w:r>
            <w:proofErr w:type="spellEnd"/>
            <w:r w:rsidRPr="002C3B29">
              <w:rPr>
                <w:sz w:val="18"/>
                <w:szCs w:val="18"/>
                <w:lang w:val="en-US"/>
              </w:rPr>
              <w:t xml:space="preserve"> JM, van </w:t>
            </w:r>
            <w:proofErr w:type="spellStart"/>
            <w:r w:rsidRPr="002C3B29">
              <w:rPr>
                <w:sz w:val="18"/>
                <w:szCs w:val="18"/>
                <w:lang w:val="en-US"/>
              </w:rPr>
              <w:t>Wegen</w:t>
            </w:r>
            <w:proofErr w:type="spellEnd"/>
            <w:r w:rsidRPr="002C3B29">
              <w:rPr>
                <w:sz w:val="18"/>
                <w:szCs w:val="18"/>
                <w:lang w:val="en-US"/>
              </w:rPr>
              <w:t xml:space="preserve"> EEH, Wolf SL. Constraint-induced movement therapy after stroke. </w:t>
            </w:r>
            <w:r w:rsidRPr="002C3B29">
              <w:rPr>
                <w:i/>
                <w:iCs/>
                <w:sz w:val="18"/>
                <w:szCs w:val="18"/>
                <w:lang w:val="en-US"/>
              </w:rPr>
              <w:t>Lancet Neurol</w:t>
            </w:r>
            <w:r w:rsidRPr="002C3B29">
              <w:rPr>
                <w:sz w:val="18"/>
                <w:szCs w:val="18"/>
                <w:lang w:val="en-US"/>
              </w:rPr>
              <w:t>. 2015;14(2):224-234. doi:10.1016/S1474-4422(14)70160-7</w:t>
            </w:r>
            <w:r w:rsidR="009E78A2" w:rsidRPr="001D557F">
              <w:rPr>
                <w:sz w:val="18"/>
                <w:szCs w:val="18"/>
              </w:rPr>
              <w:t xml:space="preserve"> </w:t>
            </w:r>
          </w:p>
          <w:p w14:paraId="375067C4" w14:textId="5F58821B" w:rsidR="009E78A2" w:rsidRPr="001D557F" w:rsidRDefault="009E78A2" w:rsidP="009E78A2">
            <w:pPr>
              <w:pStyle w:val="ListParagraph"/>
              <w:numPr>
                <w:ilvl w:val="0"/>
                <w:numId w:val="13"/>
              </w:numPr>
              <w:rPr>
                <w:rFonts w:ascii="Times New Roman" w:hAnsi="Times New Roman"/>
                <w:sz w:val="18"/>
                <w:szCs w:val="18"/>
                <w:lang w:val="en-US"/>
              </w:rPr>
            </w:pPr>
            <w:proofErr w:type="spellStart"/>
            <w:r w:rsidRPr="001D557F">
              <w:rPr>
                <w:sz w:val="18"/>
                <w:szCs w:val="18"/>
              </w:rPr>
              <w:t>Dromerick</w:t>
            </w:r>
            <w:proofErr w:type="spellEnd"/>
            <w:r w:rsidRPr="001D557F">
              <w:rPr>
                <w:sz w:val="18"/>
                <w:szCs w:val="18"/>
              </w:rPr>
              <w:t xml:space="preserve"> AW, Edwards DF, Hahn M. Does the application of constraint-induced movement therapy during acute rehabilitation reduce arm impairment after ischemic stroke? </w:t>
            </w:r>
            <w:r w:rsidRPr="001D557F">
              <w:rPr>
                <w:i/>
                <w:iCs/>
                <w:sz w:val="18"/>
                <w:szCs w:val="18"/>
              </w:rPr>
              <w:t>Stroke</w:t>
            </w:r>
            <w:r w:rsidRPr="001D557F">
              <w:rPr>
                <w:sz w:val="18"/>
                <w:szCs w:val="18"/>
              </w:rPr>
              <w:t xml:space="preserve">. 2000;31(12):2984-2988. </w:t>
            </w:r>
            <w:proofErr w:type="gramStart"/>
            <w:r w:rsidRPr="001D557F">
              <w:rPr>
                <w:sz w:val="18"/>
                <w:szCs w:val="18"/>
              </w:rPr>
              <w:t>doi:10.1161/01.str</w:t>
            </w:r>
            <w:proofErr w:type="gramEnd"/>
            <w:r w:rsidRPr="001D557F">
              <w:rPr>
                <w:sz w:val="18"/>
                <w:szCs w:val="18"/>
              </w:rPr>
              <w:t>.31.12.2984</w:t>
            </w:r>
          </w:p>
          <w:p w14:paraId="22A998F4" w14:textId="77777777" w:rsidR="009E78A2" w:rsidRPr="001D557F" w:rsidRDefault="009E78A2" w:rsidP="009E78A2">
            <w:pPr>
              <w:pStyle w:val="ListParagraph"/>
              <w:numPr>
                <w:ilvl w:val="0"/>
                <w:numId w:val="13"/>
              </w:numPr>
              <w:rPr>
                <w:rFonts w:ascii="Times New Roman" w:hAnsi="Times New Roman"/>
                <w:sz w:val="18"/>
                <w:szCs w:val="18"/>
                <w:lang w:val="en-US"/>
              </w:rPr>
            </w:pPr>
            <w:r w:rsidRPr="001D557F">
              <w:rPr>
                <w:sz w:val="18"/>
                <w:szCs w:val="18"/>
              </w:rPr>
              <w:t xml:space="preserve">Shah S, </w:t>
            </w:r>
            <w:proofErr w:type="spellStart"/>
            <w:r w:rsidRPr="001D557F">
              <w:rPr>
                <w:sz w:val="18"/>
                <w:szCs w:val="18"/>
              </w:rPr>
              <w:t>Vanclay</w:t>
            </w:r>
            <w:proofErr w:type="spellEnd"/>
            <w:r w:rsidRPr="001D557F">
              <w:rPr>
                <w:sz w:val="18"/>
                <w:szCs w:val="18"/>
              </w:rPr>
              <w:t xml:space="preserve"> F, Cooper B. Improving the sensitivity of the Barthel Index for stroke rehabilitation. </w:t>
            </w:r>
            <w:r w:rsidRPr="001D557F">
              <w:rPr>
                <w:i/>
                <w:iCs/>
                <w:sz w:val="18"/>
                <w:szCs w:val="18"/>
              </w:rPr>
              <w:t>J Clin Epidemiol</w:t>
            </w:r>
            <w:r w:rsidRPr="001D557F">
              <w:rPr>
                <w:sz w:val="18"/>
                <w:szCs w:val="18"/>
              </w:rPr>
              <w:t>. 1989;42(8):703-709. doi:10.1016/0895-4356(89)90065-6</w:t>
            </w:r>
          </w:p>
          <w:p w14:paraId="5F5D9ECE" w14:textId="77777777" w:rsidR="009E78A2" w:rsidRPr="002E7722" w:rsidRDefault="009E78A2" w:rsidP="009E78A2">
            <w:pPr>
              <w:pStyle w:val="ListParagraph"/>
              <w:numPr>
                <w:ilvl w:val="0"/>
                <w:numId w:val="13"/>
              </w:numPr>
              <w:rPr>
                <w:rFonts w:ascii="Times New Roman" w:hAnsi="Times New Roman"/>
                <w:sz w:val="18"/>
                <w:szCs w:val="18"/>
                <w:lang w:val="en-US"/>
              </w:rPr>
            </w:pPr>
            <w:proofErr w:type="spellStart"/>
            <w:r w:rsidRPr="001D557F">
              <w:rPr>
                <w:sz w:val="18"/>
                <w:szCs w:val="18"/>
              </w:rPr>
              <w:t>Boake</w:t>
            </w:r>
            <w:proofErr w:type="spellEnd"/>
            <w:r w:rsidRPr="001D557F">
              <w:rPr>
                <w:sz w:val="18"/>
                <w:szCs w:val="18"/>
              </w:rPr>
              <w:t xml:space="preserve"> C, Noser EA, Ro T, et al. </w:t>
            </w:r>
            <w:r w:rsidRPr="002E7722">
              <w:rPr>
                <w:sz w:val="18"/>
                <w:szCs w:val="18"/>
              </w:rPr>
              <w:t xml:space="preserve">Constraint-induced movement therapy during early stroke rehabilitation. </w:t>
            </w:r>
            <w:proofErr w:type="spellStart"/>
            <w:r w:rsidRPr="002E7722">
              <w:rPr>
                <w:i/>
                <w:iCs/>
                <w:sz w:val="18"/>
                <w:szCs w:val="18"/>
              </w:rPr>
              <w:t>Neurorehabil</w:t>
            </w:r>
            <w:proofErr w:type="spellEnd"/>
            <w:r w:rsidRPr="002E7722">
              <w:rPr>
                <w:i/>
                <w:iCs/>
                <w:sz w:val="18"/>
                <w:szCs w:val="18"/>
              </w:rPr>
              <w:t xml:space="preserve"> Neural Repair</w:t>
            </w:r>
            <w:r w:rsidRPr="002E7722">
              <w:rPr>
                <w:sz w:val="18"/>
                <w:szCs w:val="18"/>
              </w:rPr>
              <w:t>. 2007;21(1):14-24. doi:10.1177/1545968306291858</w:t>
            </w:r>
          </w:p>
          <w:p w14:paraId="5B4996EF" w14:textId="29E7C4EE" w:rsidR="001E1518" w:rsidRPr="002E7722" w:rsidRDefault="009E78A2" w:rsidP="009E78A2">
            <w:pPr>
              <w:pStyle w:val="ListParagraph"/>
              <w:numPr>
                <w:ilvl w:val="0"/>
                <w:numId w:val="13"/>
              </w:numPr>
              <w:rPr>
                <w:rFonts w:ascii="Times New Roman" w:hAnsi="Times New Roman"/>
                <w:sz w:val="18"/>
                <w:szCs w:val="18"/>
                <w:lang w:val="en-US"/>
              </w:rPr>
            </w:pPr>
            <w:r w:rsidRPr="002E7722">
              <w:rPr>
                <w:sz w:val="18"/>
                <w:szCs w:val="18"/>
              </w:rPr>
              <w:t xml:space="preserve">Wolf Motor Function Test (WMFT) – </w:t>
            </w:r>
            <w:proofErr w:type="spellStart"/>
            <w:r w:rsidRPr="002E7722">
              <w:rPr>
                <w:sz w:val="18"/>
                <w:szCs w:val="18"/>
              </w:rPr>
              <w:t>Strokengine</w:t>
            </w:r>
            <w:proofErr w:type="spellEnd"/>
            <w:r w:rsidRPr="002E7722">
              <w:rPr>
                <w:sz w:val="18"/>
                <w:szCs w:val="18"/>
              </w:rPr>
              <w:t xml:space="preserve">. Accessed November 19, 2022. </w:t>
            </w:r>
            <w:hyperlink r:id="rId5" w:history="1">
              <w:r w:rsidR="00C8623A" w:rsidRPr="002E7722">
                <w:rPr>
                  <w:rStyle w:val="Hyperlink"/>
                  <w:sz w:val="18"/>
                  <w:szCs w:val="18"/>
                </w:rPr>
                <w:t>https://strokengine.ca/en/assessments/wmft/</w:t>
              </w:r>
            </w:hyperlink>
          </w:p>
          <w:p w14:paraId="3B7AACC3" w14:textId="2C1C11E9" w:rsidR="002E7722" w:rsidRPr="002E7722" w:rsidRDefault="002E7722" w:rsidP="002E7722">
            <w:pPr>
              <w:pStyle w:val="ListParagraph"/>
              <w:numPr>
                <w:ilvl w:val="0"/>
                <w:numId w:val="13"/>
              </w:numPr>
              <w:rPr>
                <w:rFonts w:ascii="Times New Roman" w:hAnsi="Times New Roman"/>
                <w:sz w:val="18"/>
                <w:szCs w:val="18"/>
                <w:lang w:val="en-US"/>
              </w:rPr>
            </w:pPr>
            <w:r w:rsidRPr="002E7722">
              <w:rPr>
                <w:sz w:val="18"/>
                <w:szCs w:val="18"/>
              </w:rPr>
              <w:t xml:space="preserve">Lin KC, Wu CY, Wei TH, Lee CY, Liu JS. Effects of modified constraint-induced movement therapy on reach-to-grasp movements and functional performance after chronic stroke: a randomized controlled study. </w:t>
            </w:r>
            <w:r w:rsidRPr="002E7722">
              <w:rPr>
                <w:i/>
                <w:iCs/>
                <w:sz w:val="18"/>
                <w:szCs w:val="18"/>
              </w:rPr>
              <w:t xml:space="preserve">Clin </w:t>
            </w:r>
            <w:proofErr w:type="spellStart"/>
            <w:r w:rsidRPr="002E7722">
              <w:rPr>
                <w:i/>
                <w:iCs/>
                <w:sz w:val="18"/>
                <w:szCs w:val="18"/>
              </w:rPr>
              <w:t>Rehabil</w:t>
            </w:r>
            <w:proofErr w:type="spellEnd"/>
            <w:r w:rsidRPr="002E7722">
              <w:rPr>
                <w:sz w:val="18"/>
                <w:szCs w:val="18"/>
              </w:rPr>
              <w:t>. 2007;21(12):1075-1086. doi:10.1177/0269215507079843</w:t>
            </w:r>
          </w:p>
          <w:p w14:paraId="323C6E0F" w14:textId="7120335D" w:rsidR="00C8623A" w:rsidRPr="002E7722" w:rsidRDefault="00C8623A" w:rsidP="00C8623A">
            <w:pPr>
              <w:pStyle w:val="ListParagraph"/>
              <w:numPr>
                <w:ilvl w:val="0"/>
                <w:numId w:val="13"/>
              </w:numPr>
              <w:rPr>
                <w:rFonts w:ascii="Times New Roman" w:hAnsi="Times New Roman"/>
                <w:sz w:val="18"/>
                <w:szCs w:val="18"/>
                <w:lang w:val="en-US"/>
              </w:rPr>
            </w:pPr>
            <w:r w:rsidRPr="002E7722">
              <w:rPr>
                <w:sz w:val="18"/>
                <w:szCs w:val="18"/>
              </w:rPr>
              <w:t xml:space="preserve">Wu C, Chen C, Tsai W, Lin K, Chou S. A randomized controlled trial of modified constraint-induced movement therapy for elderly stroke survivors: changes in motor impairment, daily functioning, and quality of life. </w:t>
            </w:r>
            <w:r w:rsidRPr="002E7722">
              <w:rPr>
                <w:i/>
                <w:iCs/>
                <w:sz w:val="18"/>
                <w:szCs w:val="18"/>
              </w:rPr>
              <w:t xml:space="preserve">Arch Phys Med </w:t>
            </w:r>
            <w:proofErr w:type="spellStart"/>
            <w:r w:rsidRPr="002E7722">
              <w:rPr>
                <w:i/>
                <w:iCs/>
                <w:sz w:val="18"/>
                <w:szCs w:val="18"/>
              </w:rPr>
              <w:t>Rehabil</w:t>
            </w:r>
            <w:proofErr w:type="spellEnd"/>
            <w:r w:rsidRPr="002E7722">
              <w:rPr>
                <w:sz w:val="18"/>
                <w:szCs w:val="18"/>
              </w:rPr>
              <w:t xml:space="preserve">. 2007;88(3):273-278. </w:t>
            </w:r>
            <w:proofErr w:type="gramStart"/>
            <w:r w:rsidRPr="002E7722">
              <w:rPr>
                <w:sz w:val="18"/>
                <w:szCs w:val="18"/>
              </w:rPr>
              <w:t>doi:10.1016/j.apmr</w:t>
            </w:r>
            <w:proofErr w:type="gramEnd"/>
            <w:r w:rsidRPr="002E7722">
              <w:rPr>
                <w:sz w:val="18"/>
                <w:szCs w:val="18"/>
              </w:rPr>
              <w:t>.2006.11.021</w:t>
            </w:r>
          </w:p>
          <w:p w14:paraId="1B397440" w14:textId="2DF2EBB7" w:rsidR="00C8623A" w:rsidRPr="00C8623A" w:rsidRDefault="00C8623A" w:rsidP="00C8623A">
            <w:pPr>
              <w:ind w:left="360"/>
              <w:rPr>
                <w:rFonts w:ascii="Times New Roman" w:hAnsi="Times New Roman"/>
                <w:sz w:val="18"/>
                <w:szCs w:val="18"/>
                <w:lang w:val="en-US"/>
              </w:rPr>
            </w:pPr>
          </w:p>
        </w:tc>
      </w:tr>
    </w:tbl>
    <w:p w14:paraId="1CA97172" w14:textId="77777777" w:rsidR="007D35DE" w:rsidRPr="002C3B29" w:rsidRDefault="007D35DE" w:rsidP="001403EC">
      <w:pPr>
        <w:tabs>
          <w:tab w:val="left" w:pos="480"/>
        </w:tabs>
        <w:jc w:val="both"/>
        <w:rPr>
          <w:sz w:val="18"/>
          <w:szCs w:val="18"/>
        </w:rPr>
      </w:pPr>
    </w:p>
    <w:sectPr w:rsidR="007D35DE" w:rsidRPr="002C3B29"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7B22C5"/>
    <w:multiLevelType w:val="hybridMultilevel"/>
    <w:tmpl w:val="98E2B6F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DAA33A0"/>
    <w:multiLevelType w:val="hybridMultilevel"/>
    <w:tmpl w:val="3F58A102"/>
    <w:lvl w:ilvl="0" w:tplc="06287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16cid:durableId="442966718">
    <w:abstractNumId w:val="3"/>
  </w:num>
  <w:num w:numId="2" w16cid:durableId="2009484007">
    <w:abstractNumId w:val="2"/>
  </w:num>
  <w:num w:numId="3" w16cid:durableId="317661521">
    <w:abstractNumId w:val="1"/>
  </w:num>
  <w:num w:numId="4" w16cid:durableId="34165835">
    <w:abstractNumId w:val="6"/>
  </w:num>
  <w:num w:numId="5" w16cid:durableId="172302874">
    <w:abstractNumId w:val="12"/>
  </w:num>
  <w:num w:numId="6" w16cid:durableId="971448874">
    <w:abstractNumId w:val="9"/>
  </w:num>
  <w:num w:numId="7" w16cid:durableId="2115397846">
    <w:abstractNumId w:val="0"/>
  </w:num>
  <w:num w:numId="8" w16cid:durableId="1276791326">
    <w:abstractNumId w:val="7"/>
  </w:num>
  <w:num w:numId="9" w16cid:durableId="778984205">
    <w:abstractNumId w:val="13"/>
  </w:num>
  <w:num w:numId="10" w16cid:durableId="1176848836">
    <w:abstractNumId w:val="11"/>
  </w:num>
  <w:num w:numId="11" w16cid:durableId="896016376">
    <w:abstractNumId w:val="5"/>
  </w:num>
  <w:num w:numId="12" w16cid:durableId="1305234024">
    <w:abstractNumId w:val="10"/>
  </w:num>
  <w:num w:numId="13" w16cid:durableId="1812405461">
    <w:abstractNumId w:val="8"/>
  </w:num>
  <w:num w:numId="14" w16cid:durableId="784496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2B8D"/>
    <w:rsid w:val="00004349"/>
    <w:rsid w:val="00004498"/>
    <w:rsid w:val="00005888"/>
    <w:rsid w:val="00006871"/>
    <w:rsid w:val="00006EC6"/>
    <w:rsid w:val="0000738B"/>
    <w:rsid w:val="0001037F"/>
    <w:rsid w:val="00013B6F"/>
    <w:rsid w:val="0001735E"/>
    <w:rsid w:val="0002168B"/>
    <w:rsid w:val="000221B2"/>
    <w:rsid w:val="00022B48"/>
    <w:rsid w:val="000239BB"/>
    <w:rsid w:val="00023D28"/>
    <w:rsid w:val="00031905"/>
    <w:rsid w:val="0003216E"/>
    <w:rsid w:val="00035AD2"/>
    <w:rsid w:val="00036230"/>
    <w:rsid w:val="00043816"/>
    <w:rsid w:val="0004387F"/>
    <w:rsid w:val="00044F88"/>
    <w:rsid w:val="0004640C"/>
    <w:rsid w:val="00050375"/>
    <w:rsid w:val="0005174D"/>
    <w:rsid w:val="0005436B"/>
    <w:rsid w:val="00060086"/>
    <w:rsid w:val="00060360"/>
    <w:rsid w:val="00060D58"/>
    <w:rsid w:val="000641B7"/>
    <w:rsid w:val="00065734"/>
    <w:rsid w:val="00066494"/>
    <w:rsid w:val="000666CA"/>
    <w:rsid w:val="000675C7"/>
    <w:rsid w:val="000721FC"/>
    <w:rsid w:val="0007340F"/>
    <w:rsid w:val="000763E7"/>
    <w:rsid w:val="00076922"/>
    <w:rsid w:val="00077862"/>
    <w:rsid w:val="000814FD"/>
    <w:rsid w:val="000816F9"/>
    <w:rsid w:val="00082CFF"/>
    <w:rsid w:val="000834FC"/>
    <w:rsid w:val="000839E0"/>
    <w:rsid w:val="00086FAB"/>
    <w:rsid w:val="00094B7E"/>
    <w:rsid w:val="00096415"/>
    <w:rsid w:val="0009723E"/>
    <w:rsid w:val="000A2F11"/>
    <w:rsid w:val="000A384C"/>
    <w:rsid w:val="000A7312"/>
    <w:rsid w:val="000A7750"/>
    <w:rsid w:val="000B15C9"/>
    <w:rsid w:val="000B17A9"/>
    <w:rsid w:val="000B1FB4"/>
    <w:rsid w:val="000B1FF5"/>
    <w:rsid w:val="000B323E"/>
    <w:rsid w:val="000B3B7D"/>
    <w:rsid w:val="000B3D48"/>
    <w:rsid w:val="000B4919"/>
    <w:rsid w:val="000B54FD"/>
    <w:rsid w:val="000B7319"/>
    <w:rsid w:val="000C1519"/>
    <w:rsid w:val="000C2DCB"/>
    <w:rsid w:val="000C428B"/>
    <w:rsid w:val="000C504C"/>
    <w:rsid w:val="000C59A8"/>
    <w:rsid w:val="000C600B"/>
    <w:rsid w:val="000D40CD"/>
    <w:rsid w:val="000D4612"/>
    <w:rsid w:val="000E0357"/>
    <w:rsid w:val="000E27FF"/>
    <w:rsid w:val="000E2EA1"/>
    <w:rsid w:val="000E3B0B"/>
    <w:rsid w:val="000E778B"/>
    <w:rsid w:val="000F3690"/>
    <w:rsid w:val="000F539E"/>
    <w:rsid w:val="000F5C24"/>
    <w:rsid w:val="00100846"/>
    <w:rsid w:val="00100EDF"/>
    <w:rsid w:val="00101A23"/>
    <w:rsid w:val="00103F7B"/>
    <w:rsid w:val="001042F8"/>
    <w:rsid w:val="001065AC"/>
    <w:rsid w:val="00106645"/>
    <w:rsid w:val="00107987"/>
    <w:rsid w:val="001102A6"/>
    <w:rsid w:val="00111991"/>
    <w:rsid w:val="0011199B"/>
    <w:rsid w:val="00114D35"/>
    <w:rsid w:val="00114F16"/>
    <w:rsid w:val="00115453"/>
    <w:rsid w:val="00116304"/>
    <w:rsid w:val="0011752B"/>
    <w:rsid w:val="001230C7"/>
    <w:rsid w:val="00124E21"/>
    <w:rsid w:val="00130520"/>
    <w:rsid w:val="00131831"/>
    <w:rsid w:val="00133195"/>
    <w:rsid w:val="00135AE4"/>
    <w:rsid w:val="001403EC"/>
    <w:rsid w:val="00142348"/>
    <w:rsid w:val="00142BE9"/>
    <w:rsid w:val="00145AB2"/>
    <w:rsid w:val="00146563"/>
    <w:rsid w:val="0014791F"/>
    <w:rsid w:val="00147D34"/>
    <w:rsid w:val="00150B00"/>
    <w:rsid w:val="0015312B"/>
    <w:rsid w:val="001539B4"/>
    <w:rsid w:val="00153DA8"/>
    <w:rsid w:val="00154ED5"/>
    <w:rsid w:val="00156F28"/>
    <w:rsid w:val="00157900"/>
    <w:rsid w:val="00157F88"/>
    <w:rsid w:val="00162E47"/>
    <w:rsid w:val="00162F2E"/>
    <w:rsid w:val="00164811"/>
    <w:rsid w:val="0016492D"/>
    <w:rsid w:val="001650A6"/>
    <w:rsid w:val="001655BA"/>
    <w:rsid w:val="00167202"/>
    <w:rsid w:val="00170E20"/>
    <w:rsid w:val="00172645"/>
    <w:rsid w:val="00175339"/>
    <w:rsid w:val="00175583"/>
    <w:rsid w:val="00180966"/>
    <w:rsid w:val="00181190"/>
    <w:rsid w:val="00181A7D"/>
    <w:rsid w:val="001841A9"/>
    <w:rsid w:val="00184206"/>
    <w:rsid w:val="0018482E"/>
    <w:rsid w:val="00190054"/>
    <w:rsid w:val="00191DBE"/>
    <w:rsid w:val="00192877"/>
    <w:rsid w:val="00192961"/>
    <w:rsid w:val="00195041"/>
    <w:rsid w:val="00196026"/>
    <w:rsid w:val="001960D2"/>
    <w:rsid w:val="001A04E8"/>
    <w:rsid w:val="001A1E39"/>
    <w:rsid w:val="001A386B"/>
    <w:rsid w:val="001A3A66"/>
    <w:rsid w:val="001A40A0"/>
    <w:rsid w:val="001A6EBB"/>
    <w:rsid w:val="001A7F07"/>
    <w:rsid w:val="001B30C4"/>
    <w:rsid w:val="001B6B9B"/>
    <w:rsid w:val="001B725A"/>
    <w:rsid w:val="001B75B7"/>
    <w:rsid w:val="001C0564"/>
    <w:rsid w:val="001C092C"/>
    <w:rsid w:val="001C0FF3"/>
    <w:rsid w:val="001C2EFD"/>
    <w:rsid w:val="001C49E8"/>
    <w:rsid w:val="001C5A94"/>
    <w:rsid w:val="001C6341"/>
    <w:rsid w:val="001C6AEF"/>
    <w:rsid w:val="001C7B58"/>
    <w:rsid w:val="001D0FC6"/>
    <w:rsid w:val="001D1449"/>
    <w:rsid w:val="001D2A0B"/>
    <w:rsid w:val="001D3ED3"/>
    <w:rsid w:val="001D4F60"/>
    <w:rsid w:val="001D5A84"/>
    <w:rsid w:val="001D5D4E"/>
    <w:rsid w:val="001D7AA8"/>
    <w:rsid w:val="001D7EAA"/>
    <w:rsid w:val="001E0AF4"/>
    <w:rsid w:val="001E1518"/>
    <w:rsid w:val="001E2169"/>
    <w:rsid w:val="001E3538"/>
    <w:rsid w:val="001E5719"/>
    <w:rsid w:val="001E6219"/>
    <w:rsid w:val="001E78F0"/>
    <w:rsid w:val="001F41BC"/>
    <w:rsid w:val="001F5B10"/>
    <w:rsid w:val="001F7D9A"/>
    <w:rsid w:val="00201832"/>
    <w:rsid w:val="00201F3F"/>
    <w:rsid w:val="002021A0"/>
    <w:rsid w:val="00202DF3"/>
    <w:rsid w:val="002032B9"/>
    <w:rsid w:val="00203A73"/>
    <w:rsid w:val="00205544"/>
    <w:rsid w:val="00205CA1"/>
    <w:rsid w:val="00206663"/>
    <w:rsid w:val="002077CE"/>
    <w:rsid w:val="00210FE3"/>
    <w:rsid w:val="0021379F"/>
    <w:rsid w:val="00213EB3"/>
    <w:rsid w:val="00215B15"/>
    <w:rsid w:val="002164C2"/>
    <w:rsid w:val="0021654F"/>
    <w:rsid w:val="00222B72"/>
    <w:rsid w:val="002243CF"/>
    <w:rsid w:val="002261A2"/>
    <w:rsid w:val="00226940"/>
    <w:rsid w:val="0023388F"/>
    <w:rsid w:val="00235092"/>
    <w:rsid w:val="00237E57"/>
    <w:rsid w:val="00240563"/>
    <w:rsid w:val="002450CB"/>
    <w:rsid w:val="00246254"/>
    <w:rsid w:val="00246618"/>
    <w:rsid w:val="00247167"/>
    <w:rsid w:val="00251707"/>
    <w:rsid w:val="002529D8"/>
    <w:rsid w:val="00252B32"/>
    <w:rsid w:val="0025381D"/>
    <w:rsid w:val="002558DB"/>
    <w:rsid w:val="00255ED5"/>
    <w:rsid w:val="00257007"/>
    <w:rsid w:val="002577A2"/>
    <w:rsid w:val="002612AE"/>
    <w:rsid w:val="00264528"/>
    <w:rsid w:val="00264988"/>
    <w:rsid w:val="00264F21"/>
    <w:rsid w:val="00265366"/>
    <w:rsid w:val="002666C1"/>
    <w:rsid w:val="00267554"/>
    <w:rsid w:val="00271C6B"/>
    <w:rsid w:val="00271CEF"/>
    <w:rsid w:val="00273CC5"/>
    <w:rsid w:val="00276974"/>
    <w:rsid w:val="00276D67"/>
    <w:rsid w:val="0027733F"/>
    <w:rsid w:val="0028056F"/>
    <w:rsid w:val="00281077"/>
    <w:rsid w:val="00281107"/>
    <w:rsid w:val="0028187A"/>
    <w:rsid w:val="00282449"/>
    <w:rsid w:val="00282D6F"/>
    <w:rsid w:val="00283B56"/>
    <w:rsid w:val="00285477"/>
    <w:rsid w:val="00285D58"/>
    <w:rsid w:val="002916CE"/>
    <w:rsid w:val="002930E6"/>
    <w:rsid w:val="00293B41"/>
    <w:rsid w:val="002975D0"/>
    <w:rsid w:val="002977D9"/>
    <w:rsid w:val="002A014C"/>
    <w:rsid w:val="002A202E"/>
    <w:rsid w:val="002A3F14"/>
    <w:rsid w:val="002A493A"/>
    <w:rsid w:val="002A4C46"/>
    <w:rsid w:val="002A687A"/>
    <w:rsid w:val="002A69E0"/>
    <w:rsid w:val="002A6E93"/>
    <w:rsid w:val="002A7CE4"/>
    <w:rsid w:val="002B27D1"/>
    <w:rsid w:val="002C2641"/>
    <w:rsid w:val="002C3276"/>
    <w:rsid w:val="002C3B29"/>
    <w:rsid w:val="002C4ADD"/>
    <w:rsid w:val="002C757F"/>
    <w:rsid w:val="002D1170"/>
    <w:rsid w:val="002D17CC"/>
    <w:rsid w:val="002D2D3F"/>
    <w:rsid w:val="002D5C47"/>
    <w:rsid w:val="002D6267"/>
    <w:rsid w:val="002E151C"/>
    <w:rsid w:val="002E190B"/>
    <w:rsid w:val="002E270A"/>
    <w:rsid w:val="002E2D66"/>
    <w:rsid w:val="002E3103"/>
    <w:rsid w:val="002E4C1E"/>
    <w:rsid w:val="002E602B"/>
    <w:rsid w:val="002E63A0"/>
    <w:rsid w:val="002E6828"/>
    <w:rsid w:val="002E6A56"/>
    <w:rsid w:val="002E7722"/>
    <w:rsid w:val="002F0675"/>
    <w:rsid w:val="002F16E1"/>
    <w:rsid w:val="002F6EE4"/>
    <w:rsid w:val="00300998"/>
    <w:rsid w:val="003023C2"/>
    <w:rsid w:val="0030426A"/>
    <w:rsid w:val="00304535"/>
    <w:rsid w:val="00304BF0"/>
    <w:rsid w:val="00306DD9"/>
    <w:rsid w:val="00311CD1"/>
    <w:rsid w:val="00314131"/>
    <w:rsid w:val="003152FA"/>
    <w:rsid w:val="00316189"/>
    <w:rsid w:val="00316269"/>
    <w:rsid w:val="003203C3"/>
    <w:rsid w:val="003215AB"/>
    <w:rsid w:val="003221E0"/>
    <w:rsid w:val="00322F29"/>
    <w:rsid w:val="00323BCD"/>
    <w:rsid w:val="00326281"/>
    <w:rsid w:val="003262E3"/>
    <w:rsid w:val="00330AF7"/>
    <w:rsid w:val="00330FC2"/>
    <w:rsid w:val="0033330C"/>
    <w:rsid w:val="00335092"/>
    <w:rsid w:val="00337147"/>
    <w:rsid w:val="003419C4"/>
    <w:rsid w:val="003422DD"/>
    <w:rsid w:val="00342327"/>
    <w:rsid w:val="0034704D"/>
    <w:rsid w:val="003475DE"/>
    <w:rsid w:val="00350995"/>
    <w:rsid w:val="00352029"/>
    <w:rsid w:val="00355000"/>
    <w:rsid w:val="00355D55"/>
    <w:rsid w:val="00356799"/>
    <w:rsid w:val="00362A61"/>
    <w:rsid w:val="00363FEB"/>
    <w:rsid w:val="003643C0"/>
    <w:rsid w:val="003664C3"/>
    <w:rsid w:val="00371C43"/>
    <w:rsid w:val="00372448"/>
    <w:rsid w:val="00372CD6"/>
    <w:rsid w:val="0037680B"/>
    <w:rsid w:val="003802AC"/>
    <w:rsid w:val="00380B69"/>
    <w:rsid w:val="0038326B"/>
    <w:rsid w:val="00383E3A"/>
    <w:rsid w:val="0038417C"/>
    <w:rsid w:val="0038646C"/>
    <w:rsid w:val="0038771C"/>
    <w:rsid w:val="0039029B"/>
    <w:rsid w:val="00390792"/>
    <w:rsid w:val="00391712"/>
    <w:rsid w:val="00391A4B"/>
    <w:rsid w:val="00396616"/>
    <w:rsid w:val="003A0BC3"/>
    <w:rsid w:val="003A0D9F"/>
    <w:rsid w:val="003A2626"/>
    <w:rsid w:val="003A4E92"/>
    <w:rsid w:val="003A5F1F"/>
    <w:rsid w:val="003A6741"/>
    <w:rsid w:val="003B2324"/>
    <w:rsid w:val="003B263D"/>
    <w:rsid w:val="003B5037"/>
    <w:rsid w:val="003B5C0D"/>
    <w:rsid w:val="003B7595"/>
    <w:rsid w:val="003C0C28"/>
    <w:rsid w:val="003C203E"/>
    <w:rsid w:val="003C3696"/>
    <w:rsid w:val="003C3AD0"/>
    <w:rsid w:val="003C3F01"/>
    <w:rsid w:val="003C4065"/>
    <w:rsid w:val="003C54B6"/>
    <w:rsid w:val="003C6F53"/>
    <w:rsid w:val="003C76EB"/>
    <w:rsid w:val="003C7A62"/>
    <w:rsid w:val="003D48E0"/>
    <w:rsid w:val="003D6E00"/>
    <w:rsid w:val="003D77B9"/>
    <w:rsid w:val="003E5F43"/>
    <w:rsid w:val="003E7D87"/>
    <w:rsid w:val="003F230F"/>
    <w:rsid w:val="003F2E81"/>
    <w:rsid w:val="003F32ED"/>
    <w:rsid w:val="003F4710"/>
    <w:rsid w:val="003F67B4"/>
    <w:rsid w:val="003F6FEB"/>
    <w:rsid w:val="003F733E"/>
    <w:rsid w:val="0040078E"/>
    <w:rsid w:val="00400AAD"/>
    <w:rsid w:val="00400D14"/>
    <w:rsid w:val="004020B7"/>
    <w:rsid w:val="00403098"/>
    <w:rsid w:val="004030CB"/>
    <w:rsid w:val="004032F2"/>
    <w:rsid w:val="00403DDA"/>
    <w:rsid w:val="00405695"/>
    <w:rsid w:val="00407BFD"/>
    <w:rsid w:val="004122C2"/>
    <w:rsid w:val="00414860"/>
    <w:rsid w:val="004153FE"/>
    <w:rsid w:val="00415B87"/>
    <w:rsid w:val="00416826"/>
    <w:rsid w:val="00416EC5"/>
    <w:rsid w:val="00417F57"/>
    <w:rsid w:val="0042238F"/>
    <w:rsid w:val="00423D68"/>
    <w:rsid w:val="00424997"/>
    <w:rsid w:val="0042604D"/>
    <w:rsid w:val="00427E86"/>
    <w:rsid w:val="00430880"/>
    <w:rsid w:val="00431D6E"/>
    <w:rsid w:val="00431E8D"/>
    <w:rsid w:val="004341FB"/>
    <w:rsid w:val="004368D8"/>
    <w:rsid w:val="00437839"/>
    <w:rsid w:val="00441FA9"/>
    <w:rsid w:val="0044296F"/>
    <w:rsid w:val="00442D51"/>
    <w:rsid w:val="00444DC7"/>
    <w:rsid w:val="00445022"/>
    <w:rsid w:val="0044511F"/>
    <w:rsid w:val="00446148"/>
    <w:rsid w:val="004467A5"/>
    <w:rsid w:val="00453F5C"/>
    <w:rsid w:val="0045534B"/>
    <w:rsid w:val="004572FD"/>
    <w:rsid w:val="0045777D"/>
    <w:rsid w:val="00457EBE"/>
    <w:rsid w:val="0046237E"/>
    <w:rsid w:val="004631B4"/>
    <w:rsid w:val="004642A1"/>
    <w:rsid w:val="0046610E"/>
    <w:rsid w:val="00466453"/>
    <w:rsid w:val="00466727"/>
    <w:rsid w:val="00470479"/>
    <w:rsid w:val="0047092A"/>
    <w:rsid w:val="00472001"/>
    <w:rsid w:val="00472923"/>
    <w:rsid w:val="00483B4E"/>
    <w:rsid w:val="00483FB3"/>
    <w:rsid w:val="00484E11"/>
    <w:rsid w:val="004900C8"/>
    <w:rsid w:val="00490D44"/>
    <w:rsid w:val="00491F0B"/>
    <w:rsid w:val="004927E7"/>
    <w:rsid w:val="00492B03"/>
    <w:rsid w:val="00494E3D"/>
    <w:rsid w:val="00495B13"/>
    <w:rsid w:val="00496D0F"/>
    <w:rsid w:val="00497DB9"/>
    <w:rsid w:val="00497F2F"/>
    <w:rsid w:val="004A0EE3"/>
    <w:rsid w:val="004A1418"/>
    <w:rsid w:val="004A44AA"/>
    <w:rsid w:val="004A484D"/>
    <w:rsid w:val="004A4CB8"/>
    <w:rsid w:val="004B232D"/>
    <w:rsid w:val="004B2ACD"/>
    <w:rsid w:val="004B3CB2"/>
    <w:rsid w:val="004B48F2"/>
    <w:rsid w:val="004B4905"/>
    <w:rsid w:val="004B56DB"/>
    <w:rsid w:val="004B7D98"/>
    <w:rsid w:val="004C0648"/>
    <w:rsid w:val="004C0DA3"/>
    <w:rsid w:val="004C4A24"/>
    <w:rsid w:val="004C4A95"/>
    <w:rsid w:val="004C4BB3"/>
    <w:rsid w:val="004C5BD7"/>
    <w:rsid w:val="004C7389"/>
    <w:rsid w:val="004D0578"/>
    <w:rsid w:val="004D2674"/>
    <w:rsid w:val="004D30E3"/>
    <w:rsid w:val="004D5B2F"/>
    <w:rsid w:val="004D6863"/>
    <w:rsid w:val="004E1198"/>
    <w:rsid w:val="004E3024"/>
    <w:rsid w:val="004E5E4C"/>
    <w:rsid w:val="004E5E95"/>
    <w:rsid w:val="004E5F96"/>
    <w:rsid w:val="004E717B"/>
    <w:rsid w:val="004F05E4"/>
    <w:rsid w:val="004F13AA"/>
    <w:rsid w:val="004F1ABD"/>
    <w:rsid w:val="004F2046"/>
    <w:rsid w:val="004F2A2A"/>
    <w:rsid w:val="004F59CB"/>
    <w:rsid w:val="004F629A"/>
    <w:rsid w:val="004F6956"/>
    <w:rsid w:val="004F7128"/>
    <w:rsid w:val="005006DE"/>
    <w:rsid w:val="00500845"/>
    <w:rsid w:val="00503D25"/>
    <w:rsid w:val="0050416A"/>
    <w:rsid w:val="00504C45"/>
    <w:rsid w:val="00504CF4"/>
    <w:rsid w:val="005058E0"/>
    <w:rsid w:val="00507EC3"/>
    <w:rsid w:val="0051337F"/>
    <w:rsid w:val="0051657B"/>
    <w:rsid w:val="00516B29"/>
    <w:rsid w:val="005174B5"/>
    <w:rsid w:val="005206A8"/>
    <w:rsid w:val="005220BF"/>
    <w:rsid w:val="005222D1"/>
    <w:rsid w:val="00523659"/>
    <w:rsid w:val="005263ED"/>
    <w:rsid w:val="00526C79"/>
    <w:rsid w:val="00526E97"/>
    <w:rsid w:val="00530E5E"/>
    <w:rsid w:val="00531D85"/>
    <w:rsid w:val="00532667"/>
    <w:rsid w:val="00532D7D"/>
    <w:rsid w:val="00533064"/>
    <w:rsid w:val="00533E30"/>
    <w:rsid w:val="0053617F"/>
    <w:rsid w:val="005409E0"/>
    <w:rsid w:val="00543D14"/>
    <w:rsid w:val="00543E00"/>
    <w:rsid w:val="005452FF"/>
    <w:rsid w:val="00545795"/>
    <w:rsid w:val="005458B8"/>
    <w:rsid w:val="005466BC"/>
    <w:rsid w:val="005512F8"/>
    <w:rsid w:val="00552730"/>
    <w:rsid w:val="005528C9"/>
    <w:rsid w:val="00552BD9"/>
    <w:rsid w:val="005539DF"/>
    <w:rsid w:val="0055409F"/>
    <w:rsid w:val="00554FFC"/>
    <w:rsid w:val="005556E2"/>
    <w:rsid w:val="00560BAA"/>
    <w:rsid w:val="00560C22"/>
    <w:rsid w:val="00562ABC"/>
    <w:rsid w:val="00564C6D"/>
    <w:rsid w:val="00572A4D"/>
    <w:rsid w:val="00573CEB"/>
    <w:rsid w:val="00574413"/>
    <w:rsid w:val="00574922"/>
    <w:rsid w:val="00576F5E"/>
    <w:rsid w:val="005826B4"/>
    <w:rsid w:val="005842E2"/>
    <w:rsid w:val="00586070"/>
    <w:rsid w:val="00587D93"/>
    <w:rsid w:val="00591D39"/>
    <w:rsid w:val="00592E30"/>
    <w:rsid w:val="00593157"/>
    <w:rsid w:val="00594203"/>
    <w:rsid w:val="0059440D"/>
    <w:rsid w:val="00594DDB"/>
    <w:rsid w:val="0059556F"/>
    <w:rsid w:val="0059719C"/>
    <w:rsid w:val="00597245"/>
    <w:rsid w:val="005A1289"/>
    <w:rsid w:val="005A148C"/>
    <w:rsid w:val="005A3AD4"/>
    <w:rsid w:val="005A40D7"/>
    <w:rsid w:val="005A46F3"/>
    <w:rsid w:val="005A6C2B"/>
    <w:rsid w:val="005B0197"/>
    <w:rsid w:val="005B039D"/>
    <w:rsid w:val="005B1A61"/>
    <w:rsid w:val="005B5D3D"/>
    <w:rsid w:val="005B613F"/>
    <w:rsid w:val="005B7AE2"/>
    <w:rsid w:val="005C1783"/>
    <w:rsid w:val="005C54CC"/>
    <w:rsid w:val="005C6870"/>
    <w:rsid w:val="005C7979"/>
    <w:rsid w:val="005D2445"/>
    <w:rsid w:val="005D25BE"/>
    <w:rsid w:val="005D37D7"/>
    <w:rsid w:val="005D50B2"/>
    <w:rsid w:val="005D5AF0"/>
    <w:rsid w:val="005D6C53"/>
    <w:rsid w:val="005D7111"/>
    <w:rsid w:val="005D7178"/>
    <w:rsid w:val="005E1D94"/>
    <w:rsid w:val="005E4329"/>
    <w:rsid w:val="005E4793"/>
    <w:rsid w:val="005E7840"/>
    <w:rsid w:val="005F3E29"/>
    <w:rsid w:val="005F5D6A"/>
    <w:rsid w:val="005F6D01"/>
    <w:rsid w:val="005F736D"/>
    <w:rsid w:val="005F7821"/>
    <w:rsid w:val="005F7CDA"/>
    <w:rsid w:val="00600583"/>
    <w:rsid w:val="00600DC9"/>
    <w:rsid w:val="006017D2"/>
    <w:rsid w:val="006021A6"/>
    <w:rsid w:val="00602E1D"/>
    <w:rsid w:val="00605138"/>
    <w:rsid w:val="00607017"/>
    <w:rsid w:val="0060740C"/>
    <w:rsid w:val="0061057E"/>
    <w:rsid w:val="00611387"/>
    <w:rsid w:val="006114CC"/>
    <w:rsid w:val="00611BB1"/>
    <w:rsid w:val="00612C38"/>
    <w:rsid w:val="006163DC"/>
    <w:rsid w:val="006178B8"/>
    <w:rsid w:val="00617958"/>
    <w:rsid w:val="00621519"/>
    <w:rsid w:val="00622327"/>
    <w:rsid w:val="00623A69"/>
    <w:rsid w:val="00624D85"/>
    <w:rsid w:val="0062673E"/>
    <w:rsid w:val="00627BCF"/>
    <w:rsid w:val="00631D9E"/>
    <w:rsid w:val="0063274D"/>
    <w:rsid w:val="00632817"/>
    <w:rsid w:val="0063498E"/>
    <w:rsid w:val="006351D7"/>
    <w:rsid w:val="006356D4"/>
    <w:rsid w:val="00637684"/>
    <w:rsid w:val="0064005B"/>
    <w:rsid w:val="0064237B"/>
    <w:rsid w:val="00645E07"/>
    <w:rsid w:val="00650344"/>
    <w:rsid w:val="00650D2D"/>
    <w:rsid w:val="006529CA"/>
    <w:rsid w:val="00653F90"/>
    <w:rsid w:val="0065426E"/>
    <w:rsid w:val="00655D01"/>
    <w:rsid w:val="00656740"/>
    <w:rsid w:val="00657381"/>
    <w:rsid w:val="006612EE"/>
    <w:rsid w:val="0066507B"/>
    <w:rsid w:val="00671268"/>
    <w:rsid w:val="00672B77"/>
    <w:rsid w:val="00674036"/>
    <w:rsid w:val="00675AEE"/>
    <w:rsid w:val="00681012"/>
    <w:rsid w:val="0068256F"/>
    <w:rsid w:val="0068482F"/>
    <w:rsid w:val="00685BA4"/>
    <w:rsid w:val="00687611"/>
    <w:rsid w:val="0069090B"/>
    <w:rsid w:val="00691D65"/>
    <w:rsid w:val="006946DC"/>
    <w:rsid w:val="00694FB1"/>
    <w:rsid w:val="00695EBF"/>
    <w:rsid w:val="00697883"/>
    <w:rsid w:val="006A0ACF"/>
    <w:rsid w:val="006A3E67"/>
    <w:rsid w:val="006A5E78"/>
    <w:rsid w:val="006A5F5E"/>
    <w:rsid w:val="006B0F09"/>
    <w:rsid w:val="006B13E7"/>
    <w:rsid w:val="006B2794"/>
    <w:rsid w:val="006B3C62"/>
    <w:rsid w:val="006B52FD"/>
    <w:rsid w:val="006C0B9D"/>
    <w:rsid w:val="006C1013"/>
    <w:rsid w:val="006C22BB"/>
    <w:rsid w:val="006C2AD2"/>
    <w:rsid w:val="006C30D0"/>
    <w:rsid w:val="006C3192"/>
    <w:rsid w:val="006C49B9"/>
    <w:rsid w:val="006C57D0"/>
    <w:rsid w:val="006C580C"/>
    <w:rsid w:val="006D027B"/>
    <w:rsid w:val="006D14EA"/>
    <w:rsid w:val="006D2329"/>
    <w:rsid w:val="006D3786"/>
    <w:rsid w:val="006D38A1"/>
    <w:rsid w:val="006D3CBF"/>
    <w:rsid w:val="006D4C84"/>
    <w:rsid w:val="006D5C34"/>
    <w:rsid w:val="006D6357"/>
    <w:rsid w:val="006D7E5B"/>
    <w:rsid w:val="006E19FC"/>
    <w:rsid w:val="006E2B7E"/>
    <w:rsid w:val="006E2BB9"/>
    <w:rsid w:val="006E2CB3"/>
    <w:rsid w:val="006E4370"/>
    <w:rsid w:val="006E4616"/>
    <w:rsid w:val="006E4EC8"/>
    <w:rsid w:val="006E5A23"/>
    <w:rsid w:val="006E68E0"/>
    <w:rsid w:val="006F1DEA"/>
    <w:rsid w:val="006F20AD"/>
    <w:rsid w:val="006F321E"/>
    <w:rsid w:val="006F369E"/>
    <w:rsid w:val="006F479C"/>
    <w:rsid w:val="006F49CF"/>
    <w:rsid w:val="006F56CD"/>
    <w:rsid w:val="006F6B52"/>
    <w:rsid w:val="00701934"/>
    <w:rsid w:val="00701E3B"/>
    <w:rsid w:val="00705E96"/>
    <w:rsid w:val="00706E69"/>
    <w:rsid w:val="00707799"/>
    <w:rsid w:val="0071035C"/>
    <w:rsid w:val="007113A9"/>
    <w:rsid w:val="00714CF9"/>
    <w:rsid w:val="00716094"/>
    <w:rsid w:val="00717A78"/>
    <w:rsid w:val="00721D52"/>
    <w:rsid w:val="007244A7"/>
    <w:rsid w:val="0073105F"/>
    <w:rsid w:val="00732F4D"/>
    <w:rsid w:val="007347B2"/>
    <w:rsid w:val="007401CE"/>
    <w:rsid w:val="007402F6"/>
    <w:rsid w:val="00743EF9"/>
    <w:rsid w:val="007444A6"/>
    <w:rsid w:val="0074589E"/>
    <w:rsid w:val="0074684E"/>
    <w:rsid w:val="00750F49"/>
    <w:rsid w:val="00752AAC"/>
    <w:rsid w:val="007534F1"/>
    <w:rsid w:val="00753DD2"/>
    <w:rsid w:val="007551A5"/>
    <w:rsid w:val="0075589B"/>
    <w:rsid w:val="00761269"/>
    <w:rsid w:val="00761C90"/>
    <w:rsid w:val="007620B0"/>
    <w:rsid w:val="0076383F"/>
    <w:rsid w:val="007650CA"/>
    <w:rsid w:val="00765690"/>
    <w:rsid w:val="00765CAB"/>
    <w:rsid w:val="00767077"/>
    <w:rsid w:val="00767114"/>
    <w:rsid w:val="007673EC"/>
    <w:rsid w:val="0077081A"/>
    <w:rsid w:val="007708D3"/>
    <w:rsid w:val="00772C6D"/>
    <w:rsid w:val="0077316A"/>
    <w:rsid w:val="00777E3F"/>
    <w:rsid w:val="00780624"/>
    <w:rsid w:val="00783D2E"/>
    <w:rsid w:val="007848FE"/>
    <w:rsid w:val="00787012"/>
    <w:rsid w:val="00787853"/>
    <w:rsid w:val="00791304"/>
    <w:rsid w:val="00792DC1"/>
    <w:rsid w:val="00794209"/>
    <w:rsid w:val="007942EB"/>
    <w:rsid w:val="00795093"/>
    <w:rsid w:val="007969E7"/>
    <w:rsid w:val="007977F2"/>
    <w:rsid w:val="00797818"/>
    <w:rsid w:val="007A1DBF"/>
    <w:rsid w:val="007A3542"/>
    <w:rsid w:val="007A38C9"/>
    <w:rsid w:val="007A46C0"/>
    <w:rsid w:val="007A544B"/>
    <w:rsid w:val="007A66F5"/>
    <w:rsid w:val="007A7454"/>
    <w:rsid w:val="007B42DA"/>
    <w:rsid w:val="007B4B9E"/>
    <w:rsid w:val="007B6D2C"/>
    <w:rsid w:val="007B78BC"/>
    <w:rsid w:val="007C4208"/>
    <w:rsid w:val="007C5669"/>
    <w:rsid w:val="007D1180"/>
    <w:rsid w:val="007D23DF"/>
    <w:rsid w:val="007D2642"/>
    <w:rsid w:val="007D35DE"/>
    <w:rsid w:val="007E1080"/>
    <w:rsid w:val="007E28CA"/>
    <w:rsid w:val="007E2C1A"/>
    <w:rsid w:val="007E5125"/>
    <w:rsid w:val="007E7300"/>
    <w:rsid w:val="007F19EC"/>
    <w:rsid w:val="007F26B9"/>
    <w:rsid w:val="007F7845"/>
    <w:rsid w:val="008001F7"/>
    <w:rsid w:val="008004B5"/>
    <w:rsid w:val="00801A24"/>
    <w:rsid w:val="0080214E"/>
    <w:rsid w:val="00803953"/>
    <w:rsid w:val="00803C0C"/>
    <w:rsid w:val="00803EE9"/>
    <w:rsid w:val="00806DDA"/>
    <w:rsid w:val="00812C9E"/>
    <w:rsid w:val="00814531"/>
    <w:rsid w:val="008178F8"/>
    <w:rsid w:val="008214F0"/>
    <w:rsid w:val="00823094"/>
    <w:rsid w:val="008240D6"/>
    <w:rsid w:val="00824A3B"/>
    <w:rsid w:val="008262FD"/>
    <w:rsid w:val="00826573"/>
    <w:rsid w:val="008303A6"/>
    <w:rsid w:val="00832FA8"/>
    <w:rsid w:val="008352AE"/>
    <w:rsid w:val="00841833"/>
    <w:rsid w:val="00841F8A"/>
    <w:rsid w:val="00842F53"/>
    <w:rsid w:val="00843002"/>
    <w:rsid w:val="00847429"/>
    <w:rsid w:val="00850B4B"/>
    <w:rsid w:val="008514DF"/>
    <w:rsid w:val="00852323"/>
    <w:rsid w:val="008523E0"/>
    <w:rsid w:val="00853378"/>
    <w:rsid w:val="00855C01"/>
    <w:rsid w:val="00857CB3"/>
    <w:rsid w:val="00860461"/>
    <w:rsid w:val="00863F03"/>
    <w:rsid w:val="00864747"/>
    <w:rsid w:val="008647B7"/>
    <w:rsid w:val="00864B26"/>
    <w:rsid w:val="0086536D"/>
    <w:rsid w:val="008658C2"/>
    <w:rsid w:val="008665BC"/>
    <w:rsid w:val="00870007"/>
    <w:rsid w:val="008724B6"/>
    <w:rsid w:val="00872D60"/>
    <w:rsid w:val="0087471F"/>
    <w:rsid w:val="008753FB"/>
    <w:rsid w:val="0087658E"/>
    <w:rsid w:val="008806F6"/>
    <w:rsid w:val="0088130C"/>
    <w:rsid w:val="00882EA6"/>
    <w:rsid w:val="00883B17"/>
    <w:rsid w:val="008840D9"/>
    <w:rsid w:val="0088540C"/>
    <w:rsid w:val="00886B1D"/>
    <w:rsid w:val="00892617"/>
    <w:rsid w:val="008935D0"/>
    <w:rsid w:val="008941D2"/>
    <w:rsid w:val="00895A9F"/>
    <w:rsid w:val="008975FD"/>
    <w:rsid w:val="00897A44"/>
    <w:rsid w:val="008A02AF"/>
    <w:rsid w:val="008A0F4C"/>
    <w:rsid w:val="008A1656"/>
    <w:rsid w:val="008A2ACB"/>
    <w:rsid w:val="008A4BFD"/>
    <w:rsid w:val="008A51FE"/>
    <w:rsid w:val="008A6715"/>
    <w:rsid w:val="008A6CF2"/>
    <w:rsid w:val="008A7220"/>
    <w:rsid w:val="008A7918"/>
    <w:rsid w:val="008B02EC"/>
    <w:rsid w:val="008B031E"/>
    <w:rsid w:val="008B0EE3"/>
    <w:rsid w:val="008B43B0"/>
    <w:rsid w:val="008B5180"/>
    <w:rsid w:val="008B626C"/>
    <w:rsid w:val="008B6773"/>
    <w:rsid w:val="008C0E39"/>
    <w:rsid w:val="008C4DDF"/>
    <w:rsid w:val="008C6B8C"/>
    <w:rsid w:val="008C6D9D"/>
    <w:rsid w:val="008D1707"/>
    <w:rsid w:val="008D1E76"/>
    <w:rsid w:val="008D20BB"/>
    <w:rsid w:val="008D2E06"/>
    <w:rsid w:val="008D3703"/>
    <w:rsid w:val="008D3942"/>
    <w:rsid w:val="008D47D4"/>
    <w:rsid w:val="008D4E7A"/>
    <w:rsid w:val="008D5FA9"/>
    <w:rsid w:val="008D6043"/>
    <w:rsid w:val="008E1901"/>
    <w:rsid w:val="008E1F32"/>
    <w:rsid w:val="008E2274"/>
    <w:rsid w:val="008E25F3"/>
    <w:rsid w:val="008E28F6"/>
    <w:rsid w:val="008E430B"/>
    <w:rsid w:val="008E5E81"/>
    <w:rsid w:val="008E5E9B"/>
    <w:rsid w:val="008E6C98"/>
    <w:rsid w:val="008E7E99"/>
    <w:rsid w:val="008F0F99"/>
    <w:rsid w:val="008F45CE"/>
    <w:rsid w:val="008F7D62"/>
    <w:rsid w:val="0090127B"/>
    <w:rsid w:val="00901855"/>
    <w:rsid w:val="00902046"/>
    <w:rsid w:val="00903477"/>
    <w:rsid w:val="00904783"/>
    <w:rsid w:val="00905A35"/>
    <w:rsid w:val="00907825"/>
    <w:rsid w:val="00910003"/>
    <w:rsid w:val="00910288"/>
    <w:rsid w:val="00910C5D"/>
    <w:rsid w:val="00911762"/>
    <w:rsid w:val="00911B91"/>
    <w:rsid w:val="00912725"/>
    <w:rsid w:val="00912B12"/>
    <w:rsid w:val="0092084E"/>
    <w:rsid w:val="00920C09"/>
    <w:rsid w:val="009247F5"/>
    <w:rsid w:val="009278E9"/>
    <w:rsid w:val="00932121"/>
    <w:rsid w:val="00932B93"/>
    <w:rsid w:val="00935DFF"/>
    <w:rsid w:val="00935F46"/>
    <w:rsid w:val="009364E2"/>
    <w:rsid w:val="00936A8A"/>
    <w:rsid w:val="00941FD7"/>
    <w:rsid w:val="00942FBD"/>
    <w:rsid w:val="009438EC"/>
    <w:rsid w:val="00943E34"/>
    <w:rsid w:val="00945A1E"/>
    <w:rsid w:val="00945C7B"/>
    <w:rsid w:val="00947DBB"/>
    <w:rsid w:val="00951029"/>
    <w:rsid w:val="009525A0"/>
    <w:rsid w:val="0095448D"/>
    <w:rsid w:val="00954C3A"/>
    <w:rsid w:val="0095633B"/>
    <w:rsid w:val="00960262"/>
    <w:rsid w:val="00965236"/>
    <w:rsid w:val="009677A3"/>
    <w:rsid w:val="00972B22"/>
    <w:rsid w:val="00973B70"/>
    <w:rsid w:val="00973E03"/>
    <w:rsid w:val="00974ED0"/>
    <w:rsid w:val="009752C8"/>
    <w:rsid w:val="009835DC"/>
    <w:rsid w:val="00984B51"/>
    <w:rsid w:val="00986141"/>
    <w:rsid w:val="00986AD9"/>
    <w:rsid w:val="009906C6"/>
    <w:rsid w:val="00991668"/>
    <w:rsid w:val="009976BD"/>
    <w:rsid w:val="00997BE9"/>
    <w:rsid w:val="009A001F"/>
    <w:rsid w:val="009A0156"/>
    <w:rsid w:val="009A038F"/>
    <w:rsid w:val="009A240B"/>
    <w:rsid w:val="009A25A5"/>
    <w:rsid w:val="009A38BC"/>
    <w:rsid w:val="009A4B9F"/>
    <w:rsid w:val="009A6B36"/>
    <w:rsid w:val="009A767D"/>
    <w:rsid w:val="009A7AB8"/>
    <w:rsid w:val="009A7F5E"/>
    <w:rsid w:val="009B07C5"/>
    <w:rsid w:val="009B099D"/>
    <w:rsid w:val="009B482C"/>
    <w:rsid w:val="009B4B98"/>
    <w:rsid w:val="009B571A"/>
    <w:rsid w:val="009B652E"/>
    <w:rsid w:val="009B6E8C"/>
    <w:rsid w:val="009C02C3"/>
    <w:rsid w:val="009C0931"/>
    <w:rsid w:val="009C4E3F"/>
    <w:rsid w:val="009D0994"/>
    <w:rsid w:val="009D19FF"/>
    <w:rsid w:val="009D5C64"/>
    <w:rsid w:val="009D5F03"/>
    <w:rsid w:val="009E2BFB"/>
    <w:rsid w:val="009E3323"/>
    <w:rsid w:val="009E380F"/>
    <w:rsid w:val="009E6B18"/>
    <w:rsid w:val="009E6F58"/>
    <w:rsid w:val="009E78A2"/>
    <w:rsid w:val="009F36F3"/>
    <w:rsid w:val="009F6291"/>
    <w:rsid w:val="009F69C8"/>
    <w:rsid w:val="00A02E80"/>
    <w:rsid w:val="00A04D35"/>
    <w:rsid w:val="00A059D4"/>
    <w:rsid w:val="00A067EC"/>
    <w:rsid w:val="00A07396"/>
    <w:rsid w:val="00A07ED8"/>
    <w:rsid w:val="00A1120A"/>
    <w:rsid w:val="00A118FC"/>
    <w:rsid w:val="00A13449"/>
    <w:rsid w:val="00A15184"/>
    <w:rsid w:val="00A16ED8"/>
    <w:rsid w:val="00A17FA8"/>
    <w:rsid w:val="00A21339"/>
    <w:rsid w:val="00A2241E"/>
    <w:rsid w:val="00A22537"/>
    <w:rsid w:val="00A26DD5"/>
    <w:rsid w:val="00A30701"/>
    <w:rsid w:val="00A30F4B"/>
    <w:rsid w:val="00A323DC"/>
    <w:rsid w:val="00A36B08"/>
    <w:rsid w:val="00A373F3"/>
    <w:rsid w:val="00A3784B"/>
    <w:rsid w:val="00A37FF9"/>
    <w:rsid w:val="00A402B2"/>
    <w:rsid w:val="00A4097C"/>
    <w:rsid w:val="00A40BD4"/>
    <w:rsid w:val="00A41623"/>
    <w:rsid w:val="00A416FC"/>
    <w:rsid w:val="00A429BF"/>
    <w:rsid w:val="00A42CC0"/>
    <w:rsid w:val="00A4333A"/>
    <w:rsid w:val="00A44302"/>
    <w:rsid w:val="00A447A1"/>
    <w:rsid w:val="00A44AF7"/>
    <w:rsid w:val="00A47A86"/>
    <w:rsid w:val="00A50029"/>
    <w:rsid w:val="00A51158"/>
    <w:rsid w:val="00A52F86"/>
    <w:rsid w:val="00A5566D"/>
    <w:rsid w:val="00A55EB6"/>
    <w:rsid w:val="00A55FC8"/>
    <w:rsid w:val="00A60E8E"/>
    <w:rsid w:val="00A6186C"/>
    <w:rsid w:val="00A64A46"/>
    <w:rsid w:val="00A6517D"/>
    <w:rsid w:val="00A661B5"/>
    <w:rsid w:val="00A66A42"/>
    <w:rsid w:val="00A67342"/>
    <w:rsid w:val="00A6779B"/>
    <w:rsid w:val="00A73BD3"/>
    <w:rsid w:val="00A74B91"/>
    <w:rsid w:val="00A75991"/>
    <w:rsid w:val="00A7671B"/>
    <w:rsid w:val="00A805B1"/>
    <w:rsid w:val="00A80C88"/>
    <w:rsid w:val="00A81CAE"/>
    <w:rsid w:val="00A82868"/>
    <w:rsid w:val="00A84F1F"/>
    <w:rsid w:val="00A85A4F"/>
    <w:rsid w:val="00A9027B"/>
    <w:rsid w:val="00A948D7"/>
    <w:rsid w:val="00AA077C"/>
    <w:rsid w:val="00AA3304"/>
    <w:rsid w:val="00AA7F98"/>
    <w:rsid w:val="00AB0E56"/>
    <w:rsid w:val="00AB2CCD"/>
    <w:rsid w:val="00AB3338"/>
    <w:rsid w:val="00AB3C98"/>
    <w:rsid w:val="00AB5061"/>
    <w:rsid w:val="00AB6399"/>
    <w:rsid w:val="00AB73A2"/>
    <w:rsid w:val="00AB7A4F"/>
    <w:rsid w:val="00AC1293"/>
    <w:rsid w:val="00AC60B4"/>
    <w:rsid w:val="00AC666D"/>
    <w:rsid w:val="00AC7A27"/>
    <w:rsid w:val="00AD0562"/>
    <w:rsid w:val="00AD13CA"/>
    <w:rsid w:val="00AD16D8"/>
    <w:rsid w:val="00AD19E0"/>
    <w:rsid w:val="00AD381E"/>
    <w:rsid w:val="00AD5CF6"/>
    <w:rsid w:val="00AD737D"/>
    <w:rsid w:val="00AE4599"/>
    <w:rsid w:val="00AE4FD1"/>
    <w:rsid w:val="00AE5B25"/>
    <w:rsid w:val="00AF1174"/>
    <w:rsid w:val="00AF3534"/>
    <w:rsid w:val="00AF5C89"/>
    <w:rsid w:val="00AF5D9A"/>
    <w:rsid w:val="00AF7718"/>
    <w:rsid w:val="00B00C8E"/>
    <w:rsid w:val="00B01180"/>
    <w:rsid w:val="00B011D6"/>
    <w:rsid w:val="00B02090"/>
    <w:rsid w:val="00B02AF6"/>
    <w:rsid w:val="00B02CDA"/>
    <w:rsid w:val="00B05875"/>
    <w:rsid w:val="00B10F4A"/>
    <w:rsid w:val="00B11111"/>
    <w:rsid w:val="00B11609"/>
    <w:rsid w:val="00B12BF6"/>
    <w:rsid w:val="00B14987"/>
    <w:rsid w:val="00B14A86"/>
    <w:rsid w:val="00B17DDE"/>
    <w:rsid w:val="00B222F9"/>
    <w:rsid w:val="00B23394"/>
    <w:rsid w:val="00B2644C"/>
    <w:rsid w:val="00B31D37"/>
    <w:rsid w:val="00B33E0E"/>
    <w:rsid w:val="00B35AB5"/>
    <w:rsid w:val="00B35ACA"/>
    <w:rsid w:val="00B35E33"/>
    <w:rsid w:val="00B37BDE"/>
    <w:rsid w:val="00B40974"/>
    <w:rsid w:val="00B40A2E"/>
    <w:rsid w:val="00B43B5E"/>
    <w:rsid w:val="00B4471A"/>
    <w:rsid w:val="00B44FFC"/>
    <w:rsid w:val="00B46099"/>
    <w:rsid w:val="00B463C1"/>
    <w:rsid w:val="00B51318"/>
    <w:rsid w:val="00B51D77"/>
    <w:rsid w:val="00B521B7"/>
    <w:rsid w:val="00B526F2"/>
    <w:rsid w:val="00B52801"/>
    <w:rsid w:val="00B52C8B"/>
    <w:rsid w:val="00B53425"/>
    <w:rsid w:val="00B542D8"/>
    <w:rsid w:val="00B5451B"/>
    <w:rsid w:val="00B5668A"/>
    <w:rsid w:val="00B567C8"/>
    <w:rsid w:val="00B56E95"/>
    <w:rsid w:val="00B57AEF"/>
    <w:rsid w:val="00B60682"/>
    <w:rsid w:val="00B6137F"/>
    <w:rsid w:val="00B631A9"/>
    <w:rsid w:val="00B63969"/>
    <w:rsid w:val="00B6406F"/>
    <w:rsid w:val="00B64A00"/>
    <w:rsid w:val="00B70AC5"/>
    <w:rsid w:val="00B719A5"/>
    <w:rsid w:val="00B74BBA"/>
    <w:rsid w:val="00B7512E"/>
    <w:rsid w:val="00B75AAB"/>
    <w:rsid w:val="00B76C33"/>
    <w:rsid w:val="00B805D8"/>
    <w:rsid w:val="00B81897"/>
    <w:rsid w:val="00B831DF"/>
    <w:rsid w:val="00B83292"/>
    <w:rsid w:val="00B83937"/>
    <w:rsid w:val="00B872F3"/>
    <w:rsid w:val="00B874BC"/>
    <w:rsid w:val="00B90F0C"/>
    <w:rsid w:val="00B92548"/>
    <w:rsid w:val="00B95D50"/>
    <w:rsid w:val="00B96349"/>
    <w:rsid w:val="00B9775B"/>
    <w:rsid w:val="00BA0623"/>
    <w:rsid w:val="00BA37B7"/>
    <w:rsid w:val="00BA3C17"/>
    <w:rsid w:val="00BA4079"/>
    <w:rsid w:val="00BB17A2"/>
    <w:rsid w:val="00BB1981"/>
    <w:rsid w:val="00BB40CF"/>
    <w:rsid w:val="00BB6364"/>
    <w:rsid w:val="00BB6F1D"/>
    <w:rsid w:val="00BC0933"/>
    <w:rsid w:val="00BC4591"/>
    <w:rsid w:val="00BD021A"/>
    <w:rsid w:val="00BD1A5A"/>
    <w:rsid w:val="00BD3492"/>
    <w:rsid w:val="00BD4002"/>
    <w:rsid w:val="00BD578B"/>
    <w:rsid w:val="00BD5E29"/>
    <w:rsid w:val="00BD6A9D"/>
    <w:rsid w:val="00BD6E44"/>
    <w:rsid w:val="00BE01E5"/>
    <w:rsid w:val="00BE047A"/>
    <w:rsid w:val="00BE24CF"/>
    <w:rsid w:val="00BE2748"/>
    <w:rsid w:val="00BE3AD9"/>
    <w:rsid w:val="00BE5198"/>
    <w:rsid w:val="00BE5390"/>
    <w:rsid w:val="00BE53B3"/>
    <w:rsid w:val="00BF1CC7"/>
    <w:rsid w:val="00BF3DDA"/>
    <w:rsid w:val="00BF5184"/>
    <w:rsid w:val="00BF55F1"/>
    <w:rsid w:val="00BF57BA"/>
    <w:rsid w:val="00BF7C80"/>
    <w:rsid w:val="00C03375"/>
    <w:rsid w:val="00C05D7D"/>
    <w:rsid w:val="00C07F62"/>
    <w:rsid w:val="00C10D33"/>
    <w:rsid w:val="00C11977"/>
    <w:rsid w:val="00C1288D"/>
    <w:rsid w:val="00C13717"/>
    <w:rsid w:val="00C137FD"/>
    <w:rsid w:val="00C15CD6"/>
    <w:rsid w:val="00C24AC8"/>
    <w:rsid w:val="00C25255"/>
    <w:rsid w:val="00C266EB"/>
    <w:rsid w:val="00C308A7"/>
    <w:rsid w:val="00C3267B"/>
    <w:rsid w:val="00C327FA"/>
    <w:rsid w:val="00C342AF"/>
    <w:rsid w:val="00C3742B"/>
    <w:rsid w:val="00C37BBC"/>
    <w:rsid w:val="00C42BD0"/>
    <w:rsid w:val="00C42D9D"/>
    <w:rsid w:val="00C4617A"/>
    <w:rsid w:val="00C53833"/>
    <w:rsid w:val="00C549B7"/>
    <w:rsid w:val="00C56E84"/>
    <w:rsid w:val="00C57559"/>
    <w:rsid w:val="00C579E2"/>
    <w:rsid w:val="00C604F8"/>
    <w:rsid w:val="00C62B75"/>
    <w:rsid w:val="00C64E38"/>
    <w:rsid w:val="00C64E86"/>
    <w:rsid w:val="00C652F4"/>
    <w:rsid w:val="00C70165"/>
    <w:rsid w:val="00C71227"/>
    <w:rsid w:val="00C72E2C"/>
    <w:rsid w:val="00C73A81"/>
    <w:rsid w:val="00C75AA4"/>
    <w:rsid w:val="00C76224"/>
    <w:rsid w:val="00C779D9"/>
    <w:rsid w:val="00C806AE"/>
    <w:rsid w:val="00C819B9"/>
    <w:rsid w:val="00C827D8"/>
    <w:rsid w:val="00C831FC"/>
    <w:rsid w:val="00C8623A"/>
    <w:rsid w:val="00C93350"/>
    <w:rsid w:val="00C93A64"/>
    <w:rsid w:val="00C9465C"/>
    <w:rsid w:val="00C94BE3"/>
    <w:rsid w:val="00C9624A"/>
    <w:rsid w:val="00CA364E"/>
    <w:rsid w:val="00CA3A2A"/>
    <w:rsid w:val="00CA3FF6"/>
    <w:rsid w:val="00CA5482"/>
    <w:rsid w:val="00CA5AE0"/>
    <w:rsid w:val="00CA67D5"/>
    <w:rsid w:val="00CA754D"/>
    <w:rsid w:val="00CA78BC"/>
    <w:rsid w:val="00CA7C36"/>
    <w:rsid w:val="00CB18F6"/>
    <w:rsid w:val="00CB36F0"/>
    <w:rsid w:val="00CB44A2"/>
    <w:rsid w:val="00CB5BB0"/>
    <w:rsid w:val="00CC1245"/>
    <w:rsid w:val="00CC31D9"/>
    <w:rsid w:val="00CC3ABD"/>
    <w:rsid w:val="00CC3C9B"/>
    <w:rsid w:val="00CC7420"/>
    <w:rsid w:val="00CD09A5"/>
    <w:rsid w:val="00CD1E4F"/>
    <w:rsid w:val="00CD33D1"/>
    <w:rsid w:val="00CD3ECA"/>
    <w:rsid w:val="00CD6EF0"/>
    <w:rsid w:val="00CD793A"/>
    <w:rsid w:val="00CD79A0"/>
    <w:rsid w:val="00CD7A4D"/>
    <w:rsid w:val="00CE0649"/>
    <w:rsid w:val="00CE1851"/>
    <w:rsid w:val="00CE1F4F"/>
    <w:rsid w:val="00CE5387"/>
    <w:rsid w:val="00CE5FF1"/>
    <w:rsid w:val="00CE771C"/>
    <w:rsid w:val="00CE7C4D"/>
    <w:rsid w:val="00CE7F67"/>
    <w:rsid w:val="00CF0D51"/>
    <w:rsid w:val="00CF7065"/>
    <w:rsid w:val="00CF7519"/>
    <w:rsid w:val="00CF7618"/>
    <w:rsid w:val="00CF7CB8"/>
    <w:rsid w:val="00D003ED"/>
    <w:rsid w:val="00D01519"/>
    <w:rsid w:val="00D018FF"/>
    <w:rsid w:val="00D02518"/>
    <w:rsid w:val="00D02DE8"/>
    <w:rsid w:val="00D04D8C"/>
    <w:rsid w:val="00D07201"/>
    <w:rsid w:val="00D10081"/>
    <w:rsid w:val="00D12981"/>
    <w:rsid w:val="00D136C6"/>
    <w:rsid w:val="00D13CBE"/>
    <w:rsid w:val="00D140E1"/>
    <w:rsid w:val="00D15597"/>
    <w:rsid w:val="00D171AF"/>
    <w:rsid w:val="00D20301"/>
    <w:rsid w:val="00D21BA6"/>
    <w:rsid w:val="00D21E56"/>
    <w:rsid w:val="00D27D07"/>
    <w:rsid w:val="00D30B74"/>
    <w:rsid w:val="00D30B77"/>
    <w:rsid w:val="00D30DEE"/>
    <w:rsid w:val="00D3156F"/>
    <w:rsid w:val="00D352AA"/>
    <w:rsid w:val="00D35EC9"/>
    <w:rsid w:val="00D36F6D"/>
    <w:rsid w:val="00D3745D"/>
    <w:rsid w:val="00D37EE2"/>
    <w:rsid w:val="00D40287"/>
    <w:rsid w:val="00D42F92"/>
    <w:rsid w:val="00D43D3C"/>
    <w:rsid w:val="00D472CD"/>
    <w:rsid w:val="00D4750B"/>
    <w:rsid w:val="00D5036F"/>
    <w:rsid w:val="00D50DDA"/>
    <w:rsid w:val="00D52BB8"/>
    <w:rsid w:val="00D53DC7"/>
    <w:rsid w:val="00D53FF1"/>
    <w:rsid w:val="00D625F5"/>
    <w:rsid w:val="00D66665"/>
    <w:rsid w:val="00D670AD"/>
    <w:rsid w:val="00D67174"/>
    <w:rsid w:val="00D67A5F"/>
    <w:rsid w:val="00D70084"/>
    <w:rsid w:val="00D71441"/>
    <w:rsid w:val="00D72EE7"/>
    <w:rsid w:val="00D737BA"/>
    <w:rsid w:val="00D76272"/>
    <w:rsid w:val="00D7674B"/>
    <w:rsid w:val="00D76A8E"/>
    <w:rsid w:val="00D76B41"/>
    <w:rsid w:val="00D772E8"/>
    <w:rsid w:val="00D80921"/>
    <w:rsid w:val="00D831A9"/>
    <w:rsid w:val="00D84B7F"/>
    <w:rsid w:val="00D86CBF"/>
    <w:rsid w:val="00D90E31"/>
    <w:rsid w:val="00D9355E"/>
    <w:rsid w:val="00D937E0"/>
    <w:rsid w:val="00D94142"/>
    <w:rsid w:val="00D95C23"/>
    <w:rsid w:val="00D97160"/>
    <w:rsid w:val="00DA3719"/>
    <w:rsid w:val="00DA7992"/>
    <w:rsid w:val="00DB2787"/>
    <w:rsid w:val="00DB41D7"/>
    <w:rsid w:val="00DB5D35"/>
    <w:rsid w:val="00DB6D18"/>
    <w:rsid w:val="00DC45EB"/>
    <w:rsid w:val="00DC737E"/>
    <w:rsid w:val="00DD3A17"/>
    <w:rsid w:val="00DD7CE8"/>
    <w:rsid w:val="00DE1D45"/>
    <w:rsid w:val="00DE2F29"/>
    <w:rsid w:val="00DE5DA6"/>
    <w:rsid w:val="00DE6D44"/>
    <w:rsid w:val="00DE79E7"/>
    <w:rsid w:val="00DF1CAF"/>
    <w:rsid w:val="00DF30C6"/>
    <w:rsid w:val="00DF538A"/>
    <w:rsid w:val="00DF61E0"/>
    <w:rsid w:val="00DF6F4D"/>
    <w:rsid w:val="00DF79CC"/>
    <w:rsid w:val="00DF7D7C"/>
    <w:rsid w:val="00DF7DA3"/>
    <w:rsid w:val="00E00AF1"/>
    <w:rsid w:val="00E01C8D"/>
    <w:rsid w:val="00E0323B"/>
    <w:rsid w:val="00E06836"/>
    <w:rsid w:val="00E069B3"/>
    <w:rsid w:val="00E1016D"/>
    <w:rsid w:val="00E12F45"/>
    <w:rsid w:val="00E1382A"/>
    <w:rsid w:val="00E14214"/>
    <w:rsid w:val="00E15E18"/>
    <w:rsid w:val="00E17AC2"/>
    <w:rsid w:val="00E21975"/>
    <w:rsid w:val="00E21CC9"/>
    <w:rsid w:val="00E221BB"/>
    <w:rsid w:val="00E23387"/>
    <w:rsid w:val="00E238A2"/>
    <w:rsid w:val="00E23D05"/>
    <w:rsid w:val="00E24D14"/>
    <w:rsid w:val="00E25A06"/>
    <w:rsid w:val="00E26C83"/>
    <w:rsid w:val="00E27D89"/>
    <w:rsid w:val="00E356C1"/>
    <w:rsid w:val="00E367F5"/>
    <w:rsid w:val="00E369E0"/>
    <w:rsid w:val="00E36C3D"/>
    <w:rsid w:val="00E41AB3"/>
    <w:rsid w:val="00E449B7"/>
    <w:rsid w:val="00E45289"/>
    <w:rsid w:val="00E46DE1"/>
    <w:rsid w:val="00E532B7"/>
    <w:rsid w:val="00E550E0"/>
    <w:rsid w:val="00E5655F"/>
    <w:rsid w:val="00E609EF"/>
    <w:rsid w:val="00E61281"/>
    <w:rsid w:val="00E626C1"/>
    <w:rsid w:val="00E6418B"/>
    <w:rsid w:val="00E6576C"/>
    <w:rsid w:val="00E671DD"/>
    <w:rsid w:val="00E709F6"/>
    <w:rsid w:val="00E73B80"/>
    <w:rsid w:val="00E76B3C"/>
    <w:rsid w:val="00E824AA"/>
    <w:rsid w:val="00E83BAC"/>
    <w:rsid w:val="00E85E39"/>
    <w:rsid w:val="00E903DC"/>
    <w:rsid w:val="00E90A01"/>
    <w:rsid w:val="00E933AD"/>
    <w:rsid w:val="00E940CF"/>
    <w:rsid w:val="00E94E59"/>
    <w:rsid w:val="00E9769F"/>
    <w:rsid w:val="00EA10E3"/>
    <w:rsid w:val="00EA22D9"/>
    <w:rsid w:val="00EA23D5"/>
    <w:rsid w:val="00EA2492"/>
    <w:rsid w:val="00EA308D"/>
    <w:rsid w:val="00EA7CEA"/>
    <w:rsid w:val="00EB0E3C"/>
    <w:rsid w:val="00EB2D60"/>
    <w:rsid w:val="00EB330C"/>
    <w:rsid w:val="00EB43F2"/>
    <w:rsid w:val="00EB4B31"/>
    <w:rsid w:val="00EB57C2"/>
    <w:rsid w:val="00EB6DBF"/>
    <w:rsid w:val="00EB792F"/>
    <w:rsid w:val="00EC0B57"/>
    <w:rsid w:val="00EC3422"/>
    <w:rsid w:val="00EC3B41"/>
    <w:rsid w:val="00EC3DED"/>
    <w:rsid w:val="00EC4707"/>
    <w:rsid w:val="00EC4B02"/>
    <w:rsid w:val="00EC553F"/>
    <w:rsid w:val="00EC6B8F"/>
    <w:rsid w:val="00ED153C"/>
    <w:rsid w:val="00ED1595"/>
    <w:rsid w:val="00ED1694"/>
    <w:rsid w:val="00ED7D41"/>
    <w:rsid w:val="00EE0A57"/>
    <w:rsid w:val="00EE56E0"/>
    <w:rsid w:val="00EF179E"/>
    <w:rsid w:val="00EF416F"/>
    <w:rsid w:val="00EF42FF"/>
    <w:rsid w:val="00EF5E52"/>
    <w:rsid w:val="00EF6E17"/>
    <w:rsid w:val="00F02118"/>
    <w:rsid w:val="00F035FA"/>
    <w:rsid w:val="00F04245"/>
    <w:rsid w:val="00F07B64"/>
    <w:rsid w:val="00F10ADB"/>
    <w:rsid w:val="00F11306"/>
    <w:rsid w:val="00F13CDF"/>
    <w:rsid w:val="00F1497C"/>
    <w:rsid w:val="00F16742"/>
    <w:rsid w:val="00F17413"/>
    <w:rsid w:val="00F20C4F"/>
    <w:rsid w:val="00F21115"/>
    <w:rsid w:val="00F2666C"/>
    <w:rsid w:val="00F273EA"/>
    <w:rsid w:val="00F32189"/>
    <w:rsid w:val="00F331A1"/>
    <w:rsid w:val="00F342FA"/>
    <w:rsid w:val="00F34733"/>
    <w:rsid w:val="00F35EB0"/>
    <w:rsid w:val="00F3616B"/>
    <w:rsid w:val="00F36422"/>
    <w:rsid w:val="00F36A94"/>
    <w:rsid w:val="00F4214E"/>
    <w:rsid w:val="00F43586"/>
    <w:rsid w:val="00F46607"/>
    <w:rsid w:val="00F46A6E"/>
    <w:rsid w:val="00F5566F"/>
    <w:rsid w:val="00F56725"/>
    <w:rsid w:val="00F57BCC"/>
    <w:rsid w:val="00F60131"/>
    <w:rsid w:val="00F6313D"/>
    <w:rsid w:val="00F637BC"/>
    <w:rsid w:val="00F668DC"/>
    <w:rsid w:val="00F701D6"/>
    <w:rsid w:val="00F711C3"/>
    <w:rsid w:val="00F71E57"/>
    <w:rsid w:val="00F746B1"/>
    <w:rsid w:val="00F748B5"/>
    <w:rsid w:val="00F764C1"/>
    <w:rsid w:val="00F7750C"/>
    <w:rsid w:val="00F81555"/>
    <w:rsid w:val="00F81BE7"/>
    <w:rsid w:val="00F81ED5"/>
    <w:rsid w:val="00F84508"/>
    <w:rsid w:val="00F8547C"/>
    <w:rsid w:val="00F86388"/>
    <w:rsid w:val="00F87769"/>
    <w:rsid w:val="00F90DE1"/>
    <w:rsid w:val="00F92F4E"/>
    <w:rsid w:val="00F93117"/>
    <w:rsid w:val="00F971DC"/>
    <w:rsid w:val="00FA146D"/>
    <w:rsid w:val="00FA31BE"/>
    <w:rsid w:val="00FA433B"/>
    <w:rsid w:val="00FA4B9F"/>
    <w:rsid w:val="00FA4DF7"/>
    <w:rsid w:val="00FB485B"/>
    <w:rsid w:val="00FB503B"/>
    <w:rsid w:val="00FC35EE"/>
    <w:rsid w:val="00FC3820"/>
    <w:rsid w:val="00FC5112"/>
    <w:rsid w:val="00FC5147"/>
    <w:rsid w:val="00FC54C3"/>
    <w:rsid w:val="00FC5921"/>
    <w:rsid w:val="00FC59AA"/>
    <w:rsid w:val="00FC5AF2"/>
    <w:rsid w:val="00FC7364"/>
    <w:rsid w:val="00FC7793"/>
    <w:rsid w:val="00FC7901"/>
    <w:rsid w:val="00FC7D4D"/>
    <w:rsid w:val="00FC7EC7"/>
    <w:rsid w:val="00FD07CB"/>
    <w:rsid w:val="00FD2898"/>
    <w:rsid w:val="00FD2BB9"/>
    <w:rsid w:val="00FD3548"/>
    <w:rsid w:val="00FD6250"/>
    <w:rsid w:val="00FD6880"/>
    <w:rsid w:val="00FE26B9"/>
    <w:rsid w:val="00FE26C6"/>
    <w:rsid w:val="00FE3B79"/>
    <w:rsid w:val="00FE4DDD"/>
    <w:rsid w:val="00FE7016"/>
    <w:rsid w:val="00FE740D"/>
    <w:rsid w:val="00FE7D95"/>
    <w:rsid w:val="00FF1B4B"/>
    <w:rsid w:val="00FF494C"/>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0995"/>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D831A9"/>
    <w:pPr>
      <w:ind w:left="720"/>
      <w:contextualSpacing/>
    </w:pPr>
  </w:style>
  <w:style w:type="character" w:styleId="Hyperlink">
    <w:name w:val="Hyperlink"/>
    <w:basedOn w:val="DefaultParagraphFont"/>
    <w:unhideWhenUsed/>
    <w:rsid w:val="00C8623A"/>
    <w:rPr>
      <w:color w:val="0000FF" w:themeColor="hyperlink"/>
      <w:u w:val="single"/>
    </w:rPr>
  </w:style>
  <w:style w:type="character" w:styleId="UnresolvedMention">
    <w:name w:val="Unresolved Mention"/>
    <w:basedOn w:val="DefaultParagraphFont"/>
    <w:uiPriority w:val="99"/>
    <w:semiHidden/>
    <w:unhideWhenUsed/>
    <w:rsid w:val="00C86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7201">
      <w:bodyDiv w:val="1"/>
      <w:marLeft w:val="0"/>
      <w:marRight w:val="0"/>
      <w:marTop w:val="0"/>
      <w:marBottom w:val="0"/>
      <w:divBdr>
        <w:top w:val="none" w:sz="0" w:space="0" w:color="auto"/>
        <w:left w:val="none" w:sz="0" w:space="0" w:color="auto"/>
        <w:bottom w:val="none" w:sz="0" w:space="0" w:color="auto"/>
        <w:right w:val="none" w:sz="0" w:space="0" w:color="auto"/>
      </w:divBdr>
      <w:divsChild>
        <w:div w:id="1217205964">
          <w:marLeft w:val="0"/>
          <w:marRight w:val="0"/>
          <w:marTop w:val="0"/>
          <w:marBottom w:val="0"/>
          <w:divBdr>
            <w:top w:val="none" w:sz="0" w:space="0" w:color="auto"/>
            <w:left w:val="none" w:sz="0" w:space="0" w:color="auto"/>
            <w:bottom w:val="none" w:sz="0" w:space="0" w:color="auto"/>
            <w:right w:val="none" w:sz="0" w:space="0" w:color="auto"/>
          </w:divBdr>
        </w:div>
      </w:divsChild>
    </w:div>
    <w:div w:id="1063798111">
      <w:bodyDiv w:val="1"/>
      <w:marLeft w:val="0"/>
      <w:marRight w:val="0"/>
      <w:marTop w:val="0"/>
      <w:marBottom w:val="0"/>
      <w:divBdr>
        <w:top w:val="none" w:sz="0" w:space="0" w:color="auto"/>
        <w:left w:val="none" w:sz="0" w:space="0" w:color="auto"/>
        <w:bottom w:val="none" w:sz="0" w:space="0" w:color="auto"/>
        <w:right w:val="none" w:sz="0" w:space="0" w:color="auto"/>
      </w:divBdr>
      <w:divsChild>
        <w:div w:id="1729919757">
          <w:marLeft w:val="0"/>
          <w:marRight w:val="0"/>
          <w:marTop w:val="0"/>
          <w:marBottom w:val="0"/>
          <w:divBdr>
            <w:top w:val="none" w:sz="0" w:space="0" w:color="auto"/>
            <w:left w:val="none" w:sz="0" w:space="0" w:color="auto"/>
            <w:bottom w:val="none" w:sz="0" w:space="0" w:color="auto"/>
            <w:right w:val="none" w:sz="0" w:space="0" w:color="auto"/>
          </w:divBdr>
        </w:div>
      </w:divsChild>
    </w:div>
    <w:div w:id="1865052464">
      <w:bodyDiv w:val="1"/>
      <w:marLeft w:val="0"/>
      <w:marRight w:val="0"/>
      <w:marTop w:val="0"/>
      <w:marBottom w:val="0"/>
      <w:divBdr>
        <w:top w:val="none" w:sz="0" w:space="0" w:color="auto"/>
        <w:left w:val="none" w:sz="0" w:space="0" w:color="auto"/>
        <w:bottom w:val="none" w:sz="0" w:space="0" w:color="auto"/>
        <w:right w:val="none" w:sz="0" w:space="0" w:color="auto"/>
      </w:divBdr>
      <w:divsChild>
        <w:div w:id="188016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rokengine.ca/en/assessments/wm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15</Pages>
  <Words>8514</Words>
  <Characters>48533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Snyder, Courtney Nicole</cp:lastModifiedBy>
  <cp:revision>944</cp:revision>
  <dcterms:created xsi:type="dcterms:W3CDTF">2022-09-20T22:12:00Z</dcterms:created>
  <dcterms:modified xsi:type="dcterms:W3CDTF">2023-05-30T01:28:00Z</dcterms:modified>
</cp:coreProperties>
</file>