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10421"/>
      </w:tblGrid>
      <w:tr w:rsidR="005263ED" w14:paraId="20CEE74A" w14:textId="77777777" w:rsidTr="002F16E1">
        <w:tc>
          <w:tcPr>
            <w:tcW w:w="10421" w:type="dxa"/>
            <w:shd w:val="clear" w:color="auto" w:fill="auto"/>
          </w:tcPr>
          <w:p w14:paraId="19BA72B2" w14:textId="77777777" w:rsidR="005263ED" w:rsidRPr="002F16E1" w:rsidRDefault="00196026" w:rsidP="002F16E1">
            <w:pPr>
              <w:jc w:val="center"/>
              <w:rPr>
                <w:b/>
                <w:sz w:val="18"/>
                <w:szCs w:val="18"/>
              </w:rPr>
            </w:pPr>
            <w:r w:rsidRPr="002F16E1">
              <w:rPr>
                <w:b/>
                <w:sz w:val="18"/>
                <w:szCs w:val="18"/>
              </w:rPr>
              <w:t>CRITICALLY APPRAISED TOPIC</w:t>
            </w:r>
          </w:p>
        </w:tc>
      </w:tr>
    </w:tbl>
    <w:p w14:paraId="3C8BC671"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56C52D2E" w14:textId="77777777" w:rsidTr="002F16E1">
        <w:tc>
          <w:tcPr>
            <w:tcW w:w="10421" w:type="dxa"/>
            <w:shd w:val="clear" w:color="auto" w:fill="auto"/>
          </w:tcPr>
          <w:p w14:paraId="5948BE9B" w14:textId="1C5F4963" w:rsidR="008B5180" w:rsidRPr="002F16E1" w:rsidRDefault="003D6806" w:rsidP="002F16E1">
            <w:pPr>
              <w:spacing w:before="120" w:after="120"/>
              <w:rPr>
                <w:sz w:val="16"/>
                <w:szCs w:val="16"/>
              </w:rPr>
            </w:pPr>
            <w:r>
              <w:rPr>
                <w:sz w:val="18"/>
                <w:szCs w:val="18"/>
              </w:rPr>
              <w:t>In patients older than 40 years with idiopathic Parkinson’s disease (P), is resisted gait training (I) or LSVT BIG (C) more effective in improving step length (O)?</w:t>
            </w:r>
          </w:p>
        </w:tc>
      </w:tr>
    </w:tbl>
    <w:p w14:paraId="656314A0" w14:textId="77777777" w:rsidR="00554FFC" w:rsidRDefault="00554FFC" w:rsidP="00077862">
      <w:pPr>
        <w:spacing w:before="120" w:after="120"/>
        <w:rPr>
          <w:b/>
          <w:sz w:val="18"/>
          <w:szCs w:val="18"/>
        </w:rPr>
      </w:pPr>
    </w:p>
    <w:p w14:paraId="251B32F1"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6DBA9EFD" w14:textId="77777777" w:rsidTr="002F16E1">
        <w:tc>
          <w:tcPr>
            <w:tcW w:w="1908" w:type="dxa"/>
            <w:shd w:val="clear" w:color="auto" w:fill="auto"/>
          </w:tcPr>
          <w:p w14:paraId="1F7E01D9"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4019A172" w14:textId="2E18FD08" w:rsidR="003A6741" w:rsidRPr="002F16E1" w:rsidRDefault="00DC3B83" w:rsidP="002F16E1">
            <w:pPr>
              <w:spacing w:before="120" w:after="120"/>
              <w:rPr>
                <w:sz w:val="18"/>
                <w:szCs w:val="18"/>
              </w:rPr>
            </w:pPr>
            <w:r>
              <w:rPr>
                <w:sz w:val="18"/>
                <w:szCs w:val="18"/>
              </w:rPr>
              <w:t>Stephanie Casnave</w:t>
            </w:r>
          </w:p>
        </w:tc>
        <w:tc>
          <w:tcPr>
            <w:tcW w:w="1107" w:type="dxa"/>
            <w:shd w:val="clear" w:color="auto" w:fill="auto"/>
          </w:tcPr>
          <w:p w14:paraId="3253746C"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46A61D30" w14:textId="3CB351A6" w:rsidR="003A6741" w:rsidRPr="002F16E1" w:rsidRDefault="00DC3B83" w:rsidP="002F16E1">
            <w:pPr>
              <w:spacing w:before="120" w:after="120"/>
              <w:rPr>
                <w:sz w:val="18"/>
                <w:szCs w:val="18"/>
              </w:rPr>
            </w:pPr>
            <w:r>
              <w:rPr>
                <w:sz w:val="18"/>
                <w:szCs w:val="18"/>
              </w:rPr>
              <w:t>30 November 2021</w:t>
            </w:r>
          </w:p>
        </w:tc>
      </w:tr>
      <w:tr w:rsidR="008B031E" w:rsidRPr="002F16E1" w14:paraId="20D245DB" w14:textId="77777777" w:rsidTr="002F16E1">
        <w:tc>
          <w:tcPr>
            <w:tcW w:w="1908" w:type="dxa"/>
            <w:shd w:val="clear" w:color="auto" w:fill="auto"/>
          </w:tcPr>
          <w:p w14:paraId="2B7246F9"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5A198A0F" w14:textId="41EB3796" w:rsidR="008B031E" w:rsidRPr="002F16E1" w:rsidRDefault="00DC3B83" w:rsidP="002F16E1">
            <w:pPr>
              <w:spacing w:before="120" w:after="120"/>
              <w:rPr>
                <w:sz w:val="18"/>
                <w:szCs w:val="18"/>
              </w:rPr>
            </w:pPr>
            <w:r>
              <w:rPr>
                <w:sz w:val="18"/>
                <w:szCs w:val="18"/>
              </w:rPr>
              <w:t>Stephanie_casnave@med.unc.edu</w:t>
            </w:r>
          </w:p>
        </w:tc>
      </w:tr>
    </w:tbl>
    <w:p w14:paraId="3DCEA552" w14:textId="77777777" w:rsidR="00554FFC" w:rsidRDefault="00554FFC" w:rsidP="00A66A42">
      <w:pPr>
        <w:spacing w:before="120" w:after="120"/>
        <w:rPr>
          <w:b/>
          <w:sz w:val="18"/>
          <w:szCs w:val="18"/>
        </w:rPr>
      </w:pPr>
    </w:p>
    <w:p w14:paraId="3BA90E8F"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4066C840" w14:textId="77777777" w:rsidTr="002F16E1">
        <w:tc>
          <w:tcPr>
            <w:tcW w:w="10421" w:type="dxa"/>
            <w:shd w:val="clear" w:color="auto" w:fill="auto"/>
          </w:tcPr>
          <w:p w14:paraId="1A260A53" w14:textId="00735325" w:rsidR="00A66A42" w:rsidRPr="00CE64A4" w:rsidRDefault="008F5B57" w:rsidP="002F16E1">
            <w:pPr>
              <w:spacing w:before="120" w:after="120"/>
              <w:rPr>
                <w:bCs/>
                <w:sz w:val="18"/>
                <w:szCs w:val="18"/>
              </w:rPr>
            </w:pPr>
            <w:r w:rsidRPr="00717565">
              <w:rPr>
                <w:bCs/>
                <w:sz w:val="18"/>
                <w:szCs w:val="18"/>
              </w:rPr>
              <w:t>In</w:t>
            </w:r>
            <w:r w:rsidR="00377389">
              <w:rPr>
                <w:bCs/>
                <w:sz w:val="18"/>
                <w:szCs w:val="18"/>
              </w:rPr>
              <w:t xml:space="preserve"> adult</w:t>
            </w:r>
            <w:r w:rsidRPr="00717565">
              <w:rPr>
                <w:bCs/>
                <w:sz w:val="18"/>
                <w:szCs w:val="18"/>
              </w:rPr>
              <w:t xml:space="preserve"> patients with </w:t>
            </w:r>
            <w:r w:rsidR="00717565" w:rsidRPr="00717565">
              <w:rPr>
                <w:bCs/>
                <w:sz w:val="18"/>
                <w:szCs w:val="18"/>
              </w:rPr>
              <w:t xml:space="preserve">Parkinson’s disease (PD), </w:t>
            </w:r>
            <w:r w:rsidR="00717565">
              <w:rPr>
                <w:bCs/>
                <w:sz w:val="18"/>
                <w:szCs w:val="18"/>
              </w:rPr>
              <w:t xml:space="preserve">common clinical presentations include </w:t>
            </w:r>
            <w:r w:rsidR="00DA2B65">
              <w:rPr>
                <w:bCs/>
                <w:sz w:val="18"/>
                <w:szCs w:val="18"/>
              </w:rPr>
              <w:t>bradykinesia,</w:t>
            </w:r>
            <w:r w:rsidR="00EA418A">
              <w:rPr>
                <w:bCs/>
                <w:sz w:val="18"/>
                <w:szCs w:val="18"/>
              </w:rPr>
              <w:t xml:space="preserve"> tremor,</w:t>
            </w:r>
            <w:r w:rsidR="00DA2B65">
              <w:rPr>
                <w:bCs/>
                <w:sz w:val="18"/>
                <w:szCs w:val="18"/>
              </w:rPr>
              <w:t xml:space="preserve"> rigidity and overall </w:t>
            </w:r>
            <w:r w:rsidR="00EA418A">
              <w:rPr>
                <w:bCs/>
                <w:sz w:val="18"/>
                <w:szCs w:val="18"/>
              </w:rPr>
              <w:t>impaired balance</w:t>
            </w:r>
            <w:r w:rsidR="00545350">
              <w:rPr>
                <w:bCs/>
                <w:sz w:val="18"/>
                <w:szCs w:val="18"/>
              </w:rPr>
              <w:t xml:space="preserve"> and </w:t>
            </w:r>
            <w:r w:rsidR="00EA418A">
              <w:rPr>
                <w:bCs/>
                <w:sz w:val="18"/>
                <w:szCs w:val="18"/>
              </w:rPr>
              <w:t>coordination</w:t>
            </w:r>
            <w:r w:rsidR="005517E9">
              <w:rPr>
                <w:bCs/>
                <w:sz w:val="18"/>
                <w:szCs w:val="18"/>
              </w:rPr>
              <w:t xml:space="preserve">. </w:t>
            </w:r>
            <w:r w:rsidR="00545350">
              <w:rPr>
                <w:bCs/>
                <w:sz w:val="18"/>
                <w:szCs w:val="18"/>
              </w:rPr>
              <w:t xml:space="preserve">These impairments can </w:t>
            </w:r>
            <w:proofErr w:type="spellStart"/>
            <w:r w:rsidR="00545350">
              <w:rPr>
                <w:bCs/>
                <w:sz w:val="18"/>
                <w:szCs w:val="18"/>
              </w:rPr>
              <w:t>ofterntimes</w:t>
            </w:r>
            <w:proofErr w:type="spellEnd"/>
            <w:r w:rsidR="00545350">
              <w:rPr>
                <w:bCs/>
                <w:sz w:val="18"/>
                <w:szCs w:val="18"/>
              </w:rPr>
              <w:t xml:space="preserve"> affect ambulation and w</w:t>
            </w:r>
            <w:r w:rsidR="00D83A0A">
              <w:rPr>
                <w:bCs/>
                <w:sz w:val="18"/>
                <w:szCs w:val="18"/>
              </w:rPr>
              <w:t xml:space="preserve">hen ambulation is affected, patients often experience difficulties with push-off as well as forward swing due to </w:t>
            </w:r>
            <w:r w:rsidR="00DC1B79">
              <w:rPr>
                <w:bCs/>
                <w:sz w:val="18"/>
                <w:szCs w:val="18"/>
              </w:rPr>
              <w:t xml:space="preserve">a combination of the common symptoms. This frequently leads to decreased step length and </w:t>
            </w:r>
            <w:r w:rsidR="00374BE8">
              <w:rPr>
                <w:bCs/>
                <w:sz w:val="18"/>
                <w:szCs w:val="18"/>
              </w:rPr>
              <w:t xml:space="preserve">subsequent short, festinating steps in more advanced stages of PD. To determine the most effective method to combat this phenomenon, I would like to </w:t>
            </w:r>
            <w:r w:rsidR="00E3419A">
              <w:rPr>
                <w:bCs/>
                <w:sz w:val="18"/>
                <w:szCs w:val="18"/>
              </w:rPr>
              <w:t xml:space="preserve">find out whether </w:t>
            </w:r>
            <w:r w:rsidR="000C4394">
              <w:rPr>
                <w:bCs/>
                <w:sz w:val="18"/>
                <w:szCs w:val="18"/>
              </w:rPr>
              <w:t xml:space="preserve">forms of resisted gait training or a traditional LSVT BIG protocol is more effective in improving </w:t>
            </w:r>
            <w:r w:rsidR="00377389">
              <w:rPr>
                <w:bCs/>
                <w:sz w:val="18"/>
                <w:szCs w:val="18"/>
              </w:rPr>
              <w:t>step length and subsequently reducing falls risk.</w:t>
            </w:r>
          </w:p>
        </w:tc>
      </w:tr>
    </w:tbl>
    <w:p w14:paraId="421D1EA2" w14:textId="77777777" w:rsidR="00554FFC" w:rsidRDefault="00554FFC" w:rsidP="00A66A42">
      <w:pPr>
        <w:spacing w:before="120"/>
        <w:rPr>
          <w:b/>
          <w:sz w:val="18"/>
          <w:szCs w:val="18"/>
        </w:rPr>
      </w:pPr>
    </w:p>
    <w:p w14:paraId="722D0F74" w14:textId="77777777" w:rsidR="00A66A42" w:rsidRPr="00A66A42" w:rsidRDefault="00A66A42" w:rsidP="00A66A42">
      <w:pPr>
        <w:spacing w:before="120"/>
        <w:rPr>
          <w:b/>
          <w:sz w:val="18"/>
          <w:szCs w:val="18"/>
        </w:rPr>
      </w:pPr>
      <w:r w:rsidRPr="00A66A42">
        <w:rPr>
          <w:b/>
          <w:sz w:val="18"/>
          <w:szCs w:val="18"/>
        </w:rPr>
        <w:t>SUMMARY OF SEARCH</w:t>
      </w:r>
    </w:p>
    <w:p w14:paraId="45B6D6D7"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64C2A3D5" w14:textId="77777777" w:rsidTr="002F16E1">
        <w:tc>
          <w:tcPr>
            <w:tcW w:w="10421" w:type="dxa"/>
            <w:shd w:val="clear" w:color="auto" w:fill="auto"/>
          </w:tcPr>
          <w:p w14:paraId="3130D444" w14:textId="4A625BEE" w:rsidR="00A66A42" w:rsidRDefault="007902CA" w:rsidP="002F16E1">
            <w:pPr>
              <w:spacing w:before="120" w:after="120"/>
              <w:rPr>
                <w:sz w:val="18"/>
                <w:szCs w:val="18"/>
              </w:rPr>
            </w:pPr>
            <w:r>
              <w:rPr>
                <w:sz w:val="18"/>
                <w:szCs w:val="18"/>
              </w:rPr>
              <w:t xml:space="preserve">Eight studies met the inclusion and exclusion criteria including </w:t>
            </w:r>
            <w:r w:rsidR="00CD6AE7">
              <w:rPr>
                <w:sz w:val="18"/>
                <w:szCs w:val="18"/>
              </w:rPr>
              <w:t>2</w:t>
            </w:r>
            <w:r w:rsidR="00F11D9C">
              <w:rPr>
                <w:sz w:val="18"/>
                <w:szCs w:val="18"/>
              </w:rPr>
              <w:t xml:space="preserve"> RCTs,</w:t>
            </w:r>
            <w:r w:rsidR="00F26405">
              <w:rPr>
                <w:sz w:val="18"/>
                <w:szCs w:val="18"/>
              </w:rPr>
              <w:t xml:space="preserve"> </w:t>
            </w:r>
            <w:r w:rsidR="008A4CB9">
              <w:rPr>
                <w:sz w:val="18"/>
                <w:szCs w:val="18"/>
              </w:rPr>
              <w:t xml:space="preserve">1 case series, </w:t>
            </w:r>
            <w:r w:rsidR="00913788">
              <w:rPr>
                <w:sz w:val="18"/>
                <w:szCs w:val="18"/>
              </w:rPr>
              <w:t xml:space="preserve">2 quasi-experimental non-randomized studies, </w:t>
            </w:r>
            <w:r w:rsidR="00E93740">
              <w:rPr>
                <w:sz w:val="18"/>
                <w:szCs w:val="18"/>
              </w:rPr>
              <w:t xml:space="preserve">1 nonrandomized pilot study, </w:t>
            </w:r>
            <w:r w:rsidR="00F26405">
              <w:rPr>
                <w:sz w:val="18"/>
                <w:szCs w:val="18"/>
              </w:rPr>
              <w:t xml:space="preserve">1 randomized control pilot study, </w:t>
            </w:r>
            <w:r w:rsidR="00C817F4">
              <w:rPr>
                <w:sz w:val="18"/>
                <w:szCs w:val="18"/>
              </w:rPr>
              <w:t xml:space="preserve">and 1 systematic review with meta-analysis. </w:t>
            </w:r>
          </w:p>
          <w:p w14:paraId="3A6D8331" w14:textId="61F0CC46" w:rsidR="009D4D0C" w:rsidRDefault="00547711" w:rsidP="009D4D0C">
            <w:pPr>
              <w:pStyle w:val="ListParagraph"/>
              <w:numPr>
                <w:ilvl w:val="0"/>
                <w:numId w:val="17"/>
              </w:numPr>
              <w:spacing w:before="120" w:after="120"/>
              <w:rPr>
                <w:sz w:val="18"/>
                <w:szCs w:val="18"/>
              </w:rPr>
            </w:pPr>
            <w:r>
              <w:rPr>
                <w:sz w:val="18"/>
                <w:szCs w:val="18"/>
              </w:rPr>
              <w:t xml:space="preserve">LSVT BIG is more effective than Nordic walking, home based </w:t>
            </w:r>
            <w:r w:rsidR="00F64AFE">
              <w:rPr>
                <w:sz w:val="18"/>
                <w:szCs w:val="18"/>
              </w:rPr>
              <w:t>exercise,</w:t>
            </w:r>
            <w:r>
              <w:rPr>
                <w:sz w:val="18"/>
                <w:szCs w:val="18"/>
              </w:rPr>
              <w:t xml:space="preserve"> and </w:t>
            </w:r>
            <w:r w:rsidR="005021E4">
              <w:rPr>
                <w:sz w:val="18"/>
                <w:szCs w:val="18"/>
              </w:rPr>
              <w:t>a shorter amplitude-oriented protocol in improving motor function seen through improved UPDRS-III scores and improve</w:t>
            </w:r>
            <w:r w:rsidR="00187C87">
              <w:rPr>
                <w:sz w:val="18"/>
                <w:szCs w:val="18"/>
              </w:rPr>
              <w:t>d</w:t>
            </w:r>
            <w:r w:rsidR="005021E4">
              <w:rPr>
                <w:sz w:val="18"/>
                <w:szCs w:val="18"/>
              </w:rPr>
              <w:t xml:space="preserve"> TUG and 10-m walk time.</w:t>
            </w:r>
            <w:hyperlink r:id="rId5" w:history="1">
              <w:r w:rsidR="00F57EB0" w:rsidRPr="00F57EB0">
                <w:rPr>
                  <w:rStyle w:val="Hyperlink"/>
                  <w:color w:val="000000"/>
                  <w:sz w:val="18"/>
                  <w:u w:val="none"/>
                  <w:vertAlign w:val="superscript"/>
                </w:rPr>
                <w:t>1</w:t>
              </w:r>
            </w:hyperlink>
            <w:r w:rsidR="005021E4">
              <w:rPr>
                <w:sz w:val="18"/>
                <w:szCs w:val="18"/>
              </w:rPr>
              <w:t xml:space="preserve"> </w:t>
            </w:r>
          </w:p>
          <w:p w14:paraId="1343828E" w14:textId="365960B0" w:rsidR="003F18C6" w:rsidRDefault="003F18C6" w:rsidP="009D4D0C">
            <w:pPr>
              <w:pStyle w:val="ListParagraph"/>
              <w:numPr>
                <w:ilvl w:val="0"/>
                <w:numId w:val="17"/>
              </w:numPr>
              <w:spacing w:before="120" w:after="120"/>
              <w:rPr>
                <w:sz w:val="18"/>
                <w:szCs w:val="18"/>
              </w:rPr>
            </w:pPr>
            <w:r>
              <w:rPr>
                <w:sz w:val="18"/>
                <w:szCs w:val="18"/>
              </w:rPr>
              <w:t xml:space="preserve">LSVT BIG </w:t>
            </w:r>
            <w:r w:rsidR="00C17230">
              <w:rPr>
                <w:sz w:val="18"/>
                <w:szCs w:val="18"/>
              </w:rPr>
              <w:t xml:space="preserve">and other amplitude-oriented </w:t>
            </w:r>
            <w:r w:rsidR="00606F0B">
              <w:rPr>
                <w:sz w:val="18"/>
                <w:szCs w:val="18"/>
              </w:rPr>
              <w:t>exercises are</w:t>
            </w:r>
            <w:r w:rsidR="00A67532">
              <w:rPr>
                <w:sz w:val="18"/>
                <w:szCs w:val="18"/>
              </w:rPr>
              <w:t xml:space="preserve"> effective in significantly improving step length</w:t>
            </w:r>
            <w:r w:rsidR="00606F0B">
              <w:rPr>
                <w:sz w:val="18"/>
                <w:szCs w:val="18"/>
              </w:rPr>
              <w:t xml:space="preserve"> when performed at high intensity</w:t>
            </w:r>
            <w:r w:rsidR="00A67532">
              <w:rPr>
                <w:sz w:val="18"/>
                <w:szCs w:val="18"/>
              </w:rPr>
              <w:t>.</w:t>
            </w:r>
            <w:hyperlink r:id="rId6" w:history="1">
              <w:r w:rsidR="00F57EB0" w:rsidRPr="00F57EB0">
                <w:rPr>
                  <w:rStyle w:val="Hyperlink"/>
                  <w:color w:val="000000"/>
                  <w:sz w:val="18"/>
                  <w:u w:val="none"/>
                  <w:vertAlign w:val="superscript"/>
                </w:rPr>
                <w:t>2</w:t>
              </w:r>
            </w:hyperlink>
            <w:r w:rsidR="00A67532">
              <w:rPr>
                <w:sz w:val="18"/>
                <w:szCs w:val="18"/>
              </w:rPr>
              <w:t xml:space="preserve"> </w:t>
            </w:r>
            <w:r>
              <w:rPr>
                <w:sz w:val="18"/>
                <w:szCs w:val="18"/>
              </w:rPr>
              <w:t xml:space="preserve"> </w:t>
            </w:r>
          </w:p>
          <w:p w14:paraId="3D5C86F5" w14:textId="5346479D" w:rsidR="00F64AFE" w:rsidRDefault="00B023C4" w:rsidP="009D4D0C">
            <w:pPr>
              <w:pStyle w:val="ListParagraph"/>
              <w:numPr>
                <w:ilvl w:val="0"/>
                <w:numId w:val="17"/>
              </w:numPr>
              <w:spacing w:before="120" w:after="120"/>
              <w:rPr>
                <w:sz w:val="18"/>
                <w:szCs w:val="18"/>
              </w:rPr>
            </w:pPr>
            <w:r>
              <w:rPr>
                <w:sz w:val="18"/>
                <w:szCs w:val="18"/>
              </w:rPr>
              <w:t xml:space="preserve">Treadmill training </w:t>
            </w:r>
            <w:r w:rsidR="003F18C6">
              <w:rPr>
                <w:sz w:val="18"/>
                <w:szCs w:val="18"/>
              </w:rPr>
              <w:t xml:space="preserve">both </w:t>
            </w:r>
            <w:r>
              <w:rPr>
                <w:sz w:val="18"/>
                <w:szCs w:val="18"/>
              </w:rPr>
              <w:t>with and without load saw significant improvements in ADL performance, motor function</w:t>
            </w:r>
            <w:r w:rsidR="008C690A">
              <w:rPr>
                <w:sz w:val="18"/>
                <w:szCs w:val="18"/>
              </w:rPr>
              <w:t xml:space="preserve"> </w:t>
            </w:r>
            <w:r w:rsidR="003C2681">
              <w:rPr>
                <w:sz w:val="18"/>
                <w:szCs w:val="18"/>
              </w:rPr>
              <w:t>as well as</w:t>
            </w:r>
            <w:r w:rsidR="008C690A">
              <w:rPr>
                <w:sz w:val="18"/>
                <w:szCs w:val="18"/>
              </w:rPr>
              <w:t xml:space="preserve"> spatiotemporal and </w:t>
            </w:r>
            <w:r w:rsidR="003C2681">
              <w:rPr>
                <w:sz w:val="18"/>
                <w:szCs w:val="18"/>
              </w:rPr>
              <w:t xml:space="preserve">angular variables of </w:t>
            </w:r>
            <w:r w:rsidR="009A6EB6">
              <w:rPr>
                <w:sz w:val="18"/>
                <w:szCs w:val="18"/>
              </w:rPr>
              <w:t>gait</w:t>
            </w:r>
            <w:r w:rsidR="00283695">
              <w:rPr>
                <w:sz w:val="18"/>
                <w:szCs w:val="18"/>
              </w:rPr>
              <w:t xml:space="preserve"> to include step length</w:t>
            </w:r>
            <w:r w:rsidR="009A6EB6">
              <w:rPr>
                <w:sz w:val="18"/>
                <w:szCs w:val="18"/>
              </w:rPr>
              <w:t>.</w:t>
            </w:r>
            <w:r w:rsidR="00016620">
              <w:rPr>
                <w:sz w:val="18"/>
                <w:szCs w:val="18"/>
              </w:rPr>
              <w:t xml:space="preserve"> </w:t>
            </w:r>
            <w:hyperlink r:id="rId7" w:history="1">
              <w:r w:rsidR="00F57EB0" w:rsidRPr="00F57EB0">
                <w:rPr>
                  <w:rStyle w:val="Hyperlink"/>
                  <w:color w:val="000000"/>
                  <w:sz w:val="18"/>
                  <w:u w:val="none"/>
                  <w:vertAlign w:val="superscript"/>
                </w:rPr>
                <w:t>3</w:t>
              </w:r>
            </w:hyperlink>
          </w:p>
          <w:p w14:paraId="45094A18" w14:textId="4CA0C6FF" w:rsidR="00517236" w:rsidRDefault="00517236" w:rsidP="009D4D0C">
            <w:pPr>
              <w:pStyle w:val="ListParagraph"/>
              <w:numPr>
                <w:ilvl w:val="0"/>
                <w:numId w:val="17"/>
              </w:numPr>
              <w:spacing w:before="120" w:after="120"/>
              <w:rPr>
                <w:sz w:val="18"/>
                <w:szCs w:val="18"/>
              </w:rPr>
            </w:pPr>
            <w:r>
              <w:rPr>
                <w:sz w:val="18"/>
                <w:szCs w:val="18"/>
              </w:rPr>
              <w:t xml:space="preserve">The amount of load provided during treadmill training does not influence </w:t>
            </w:r>
            <w:r w:rsidR="00CB3C77">
              <w:rPr>
                <w:sz w:val="18"/>
                <w:szCs w:val="18"/>
              </w:rPr>
              <w:t>degree</w:t>
            </w:r>
            <w:r>
              <w:rPr>
                <w:sz w:val="18"/>
                <w:szCs w:val="18"/>
              </w:rPr>
              <w:t xml:space="preserve"> of improvement in spatiotemporal and angular variables of gait.</w:t>
            </w:r>
            <w:hyperlink r:id="rId8" w:history="1">
              <w:r w:rsidR="00F57EB0" w:rsidRPr="00F57EB0">
                <w:rPr>
                  <w:rStyle w:val="Hyperlink"/>
                  <w:color w:val="000000"/>
                  <w:sz w:val="18"/>
                  <w:u w:val="none"/>
                  <w:vertAlign w:val="superscript"/>
                </w:rPr>
                <w:t>3</w:t>
              </w:r>
            </w:hyperlink>
          </w:p>
          <w:p w14:paraId="34BA28F9" w14:textId="7FC72698" w:rsidR="00A66A42" w:rsidRPr="00CE64A4" w:rsidRDefault="00537D46" w:rsidP="002F16E1">
            <w:pPr>
              <w:pStyle w:val="ListParagraph"/>
              <w:numPr>
                <w:ilvl w:val="0"/>
                <w:numId w:val="17"/>
              </w:numPr>
              <w:spacing w:before="120" w:after="120"/>
              <w:rPr>
                <w:sz w:val="18"/>
                <w:szCs w:val="18"/>
              </w:rPr>
            </w:pPr>
            <w:r>
              <w:rPr>
                <w:sz w:val="18"/>
                <w:szCs w:val="18"/>
              </w:rPr>
              <w:t>C</w:t>
            </w:r>
            <w:r w:rsidR="00FC7F7C">
              <w:rPr>
                <w:sz w:val="18"/>
                <w:szCs w:val="18"/>
              </w:rPr>
              <w:t>onsistent</w:t>
            </w:r>
            <w:r>
              <w:rPr>
                <w:sz w:val="18"/>
                <w:szCs w:val="18"/>
              </w:rPr>
              <w:t xml:space="preserve"> </w:t>
            </w:r>
            <w:r w:rsidR="00FC7F7C">
              <w:rPr>
                <w:sz w:val="18"/>
                <w:szCs w:val="18"/>
              </w:rPr>
              <w:t>and repetitive external cue</w:t>
            </w:r>
            <w:r>
              <w:rPr>
                <w:sz w:val="18"/>
                <w:szCs w:val="18"/>
              </w:rPr>
              <w:t>s during treatment</w:t>
            </w:r>
            <w:r w:rsidR="00FC7F7C">
              <w:rPr>
                <w:sz w:val="18"/>
                <w:szCs w:val="18"/>
              </w:rPr>
              <w:t xml:space="preserve"> for individuals with PD </w:t>
            </w:r>
            <w:r w:rsidR="005D03F6">
              <w:rPr>
                <w:sz w:val="18"/>
                <w:szCs w:val="18"/>
              </w:rPr>
              <w:t>can</w:t>
            </w:r>
            <w:r w:rsidR="00DA18D6">
              <w:rPr>
                <w:sz w:val="18"/>
                <w:szCs w:val="18"/>
              </w:rPr>
              <w:t xml:space="preserve"> influence variables of gait and locomotion.</w:t>
            </w:r>
            <w:r w:rsidR="00016620">
              <w:rPr>
                <w:sz w:val="18"/>
                <w:szCs w:val="18"/>
              </w:rPr>
              <w:t xml:space="preserve"> </w:t>
            </w:r>
          </w:p>
        </w:tc>
      </w:tr>
    </w:tbl>
    <w:p w14:paraId="1A14183E"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1A91139A" w14:textId="77777777" w:rsidTr="002F16E1">
        <w:tc>
          <w:tcPr>
            <w:tcW w:w="10421" w:type="dxa"/>
            <w:shd w:val="clear" w:color="auto" w:fill="auto"/>
          </w:tcPr>
          <w:p w14:paraId="071A6493" w14:textId="03E13303" w:rsidR="00637684" w:rsidRPr="002F16E1" w:rsidRDefault="00537737" w:rsidP="002F16E1">
            <w:pPr>
              <w:spacing w:before="120" w:after="120"/>
              <w:rPr>
                <w:sz w:val="18"/>
                <w:szCs w:val="18"/>
              </w:rPr>
            </w:pPr>
            <w:r>
              <w:rPr>
                <w:sz w:val="18"/>
                <w:szCs w:val="18"/>
              </w:rPr>
              <w:t>In individuals with PD, external cuing and frequent</w:t>
            </w:r>
            <w:r w:rsidR="009613C2">
              <w:rPr>
                <w:sz w:val="18"/>
                <w:szCs w:val="18"/>
              </w:rPr>
              <w:t>,</w:t>
            </w:r>
            <w:r>
              <w:rPr>
                <w:sz w:val="18"/>
                <w:szCs w:val="18"/>
              </w:rPr>
              <w:t xml:space="preserve"> intensive</w:t>
            </w:r>
            <w:r w:rsidR="00EC347B">
              <w:rPr>
                <w:sz w:val="18"/>
                <w:szCs w:val="18"/>
              </w:rPr>
              <w:t xml:space="preserve"> protocols have noted improve</w:t>
            </w:r>
            <w:r w:rsidR="009968B6">
              <w:rPr>
                <w:sz w:val="18"/>
                <w:szCs w:val="18"/>
              </w:rPr>
              <w:t xml:space="preserve">ments in </w:t>
            </w:r>
            <w:r w:rsidR="00B11405">
              <w:rPr>
                <w:sz w:val="18"/>
                <w:szCs w:val="18"/>
              </w:rPr>
              <w:t xml:space="preserve">both objective and subjective outcome measures of function, </w:t>
            </w:r>
            <w:proofErr w:type="gramStart"/>
            <w:r w:rsidR="00B11405">
              <w:rPr>
                <w:sz w:val="18"/>
                <w:szCs w:val="18"/>
              </w:rPr>
              <w:t>gait</w:t>
            </w:r>
            <w:proofErr w:type="gramEnd"/>
            <w:r w:rsidR="00B11405">
              <w:rPr>
                <w:sz w:val="18"/>
                <w:szCs w:val="18"/>
              </w:rPr>
              <w:t xml:space="preserve"> and ADLs. </w:t>
            </w:r>
            <w:r w:rsidR="00F86239">
              <w:rPr>
                <w:sz w:val="18"/>
                <w:szCs w:val="18"/>
              </w:rPr>
              <w:t xml:space="preserve">There are </w:t>
            </w:r>
            <w:r w:rsidR="00A74590">
              <w:rPr>
                <w:sz w:val="18"/>
                <w:szCs w:val="18"/>
              </w:rPr>
              <w:t>elements</w:t>
            </w:r>
            <w:r w:rsidR="007C2434">
              <w:rPr>
                <w:sz w:val="18"/>
                <w:szCs w:val="18"/>
              </w:rPr>
              <w:t xml:space="preserve"> to both LSVT BIG and resisted gait training that</w:t>
            </w:r>
            <w:r w:rsidR="00A74590">
              <w:rPr>
                <w:sz w:val="18"/>
                <w:szCs w:val="18"/>
              </w:rPr>
              <w:t xml:space="preserve"> </w:t>
            </w:r>
            <w:r w:rsidR="00AC74DC">
              <w:rPr>
                <w:sz w:val="18"/>
                <w:szCs w:val="18"/>
              </w:rPr>
              <w:t>promote</w:t>
            </w:r>
            <w:r w:rsidR="00A74590">
              <w:rPr>
                <w:sz w:val="18"/>
                <w:szCs w:val="18"/>
              </w:rPr>
              <w:t xml:space="preserve"> more effort or larger amplitude of movement </w:t>
            </w:r>
            <w:r w:rsidR="002737D0">
              <w:rPr>
                <w:sz w:val="18"/>
                <w:szCs w:val="18"/>
              </w:rPr>
              <w:t>and</w:t>
            </w:r>
            <w:r w:rsidR="007A3D6E">
              <w:rPr>
                <w:sz w:val="18"/>
                <w:szCs w:val="18"/>
              </w:rPr>
              <w:t xml:space="preserve"> provide</w:t>
            </w:r>
            <w:r w:rsidR="002737D0">
              <w:rPr>
                <w:sz w:val="18"/>
                <w:szCs w:val="18"/>
              </w:rPr>
              <w:t xml:space="preserve"> signal</w:t>
            </w:r>
            <w:r w:rsidR="007A3D6E">
              <w:rPr>
                <w:sz w:val="18"/>
                <w:szCs w:val="18"/>
              </w:rPr>
              <w:t>s</w:t>
            </w:r>
            <w:r w:rsidR="002737D0">
              <w:rPr>
                <w:sz w:val="18"/>
                <w:szCs w:val="18"/>
              </w:rPr>
              <w:t xml:space="preserve"> </w:t>
            </w:r>
            <w:r w:rsidR="007A3D6E">
              <w:rPr>
                <w:sz w:val="18"/>
                <w:szCs w:val="18"/>
              </w:rPr>
              <w:t xml:space="preserve">to </w:t>
            </w:r>
            <w:r w:rsidR="008A6FA5">
              <w:rPr>
                <w:sz w:val="18"/>
                <w:szCs w:val="18"/>
              </w:rPr>
              <w:t>the patient</w:t>
            </w:r>
            <w:r w:rsidR="002737D0">
              <w:rPr>
                <w:sz w:val="18"/>
                <w:szCs w:val="18"/>
              </w:rPr>
              <w:t xml:space="preserve"> to </w:t>
            </w:r>
            <w:r w:rsidR="00BE01D3">
              <w:rPr>
                <w:sz w:val="18"/>
                <w:szCs w:val="18"/>
              </w:rPr>
              <w:t xml:space="preserve">combat bradykinesia and rigidity. </w:t>
            </w:r>
            <w:r w:rsidR="00A27672">
              <w:rPr>
                <w:sz w:val="18"/>
                <w:szCs w:val="18"/>
              </w:rPr>
              <w:t>However, due to</w:t>
            </w:r>
            <w:r w:rsidR="002C302C">
              <w:rPr>
                <w:sz w:val="18"/>
                <w:szCs w:val="18"/>
              </w:rPr>
              <w:t xml:space="preserve"> training necessary and time it takes to complete protocol</w:t>
            </w:r>
            <w:r w:rsidR="00A27672">
              <w:rPr>
                <w:sz w:val="18"/>
                <w:szCs w:val="18"/>
              </w:rPr>
              <w:t xml:space="preserve">, </w:t>
            </w:r>
            <w:r w:rsidR="00524B01">
              <w:rPr>
                <w:sz w:val="18"/>
                <w:szCs w:val="18"/>
              </w:rPr>
              <w:t xml:space="preserve">resisted gait or treadmill training may be more </w:t>
            </w:r>
            <w:r w:rsidR="00905208">
              <w:rPr>
                <w:sz w:val="18"/>
                <w:szCs w:val="18"/>
              </w:rPr>
              <w:t>feasible</w:t>
            </w:r>
            <w:r w:rsidR="00524B01">
              <w:rPr>
                <w:sz w:val="18"/>
                <w:szCs w:val="18"/>
              </w:rPr>
              <w:t xml:space="preserve"> </w:t>
            </w:r>
            <w:r w:rsidR="002C302C">
              <w:rPr>
                <w:sz w:val="18"/>
                <w:szCs w:val="18"/>
              </w:rPr>
              <w:t xml:space="preserve">than LSVT BIG to improve step length and other aspects of motor function. </w:t>
            </w:r>
          </w:p>
        </w:tc>
      </w:tr>
    </w:tbl>
    <w:p w14:paraId="4AA9B743"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4DDD0AC5" w14:textId="77777777" w:rsidTr="002F16E1">
        <w:tc>
          <w:tcPr>
            <w:tcW w:w="10421" w:type="dxa"/>
            <w:shd w:val="clear" w:color="auto" w:fill="E6E6E6"/>
          </w:tcPr>
          <w:p w14:paraId="6BE867A5"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33F2FBB6"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0BAF4E49"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914"/>
        <w:gridCol w:w="2369"/>
        <w:gridCol w:w="2549"/>
      </w:tblGrid>
      <w:tr w:rsidR="00554FFC" w:rsidRPr="002F16E1" w14:paraId="4115B339" w14:textId="77777777" w:rsidTr="009E380F">
        <w:tc>
          <w:tcPr>
            <w:tcW w:w="10908" w:type="dxa"/>
            <w:gridSpan w:val="4"/>
            <w:shd w:val="clear" w:color="auto" w:fill="E6E6E6"/>
          </w:tcPr>
          <w:p w14:paraId="5F5AFFD7"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9C2013" w:rsidRPr="002F16E1" w14:paraId="592F01FA" w14:textId="77777777" w:rsidTr="009E380F">
        <w:tc>
          <w:tcPr>
            <w:tcW w:w="2628" w:type="dxa"/>
            <w:tcBorders>
              <w:right w:val="single" w:sz="8" w:space="0" w:color="auto"/>
            </w:tcBorders>
            <w:shd w:val="clear" w:color="auto" w:fill="auto"/>
          </w:tcPr>
          <w:p w14:paraId="78895C8F"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48B0C565"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40919FD0"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2DACCC86"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9C2013" w:rsidRPr="002F16E1" w14:paraId="15C7DC90" w14:textId="77777777" w:rsidTr="009E380F">
        <w:tc>
          <w:tcPr>
            <w:tcW w:w="2628" w:type="dxa"/>
            <w:tcBorders>
              <w:right w:val="single" w:sz="8" w:space="0" w:color="auto"/>
            </w:tcBorders>
            <w:shd w:val="clear" w:color="auto" w:fill="auto"/>
          </w:tcPr>
          <w:p w14:paraId="478A5519" w14:textId="6856AFB1" w:rsidR="00554FFC" w:rsidRDefault="00BD29DB" w:rsidP="00237E07">
            <w:pPr>
              <w:pStyle w:val="ListParagraph"/>
              <w:numPr>
                <w:ilvl w:val="0"/>
                <w:numId w:val="13"/>
              </w:numPr>
              <w:spacing w:before="120" w:after="120"/>
              <w:rPr>
                <w:rFonts w:ascii="Arial" w:hAnsi="Arial"/>
              </w:rPr>
            </w:pPr>
            <w:r>
              <w:rPr>
                <w:rFonts w:ascii="Arial" w:hAnsi="Arial"/>
              </w:rPr>
              <w:t>Parkinson’s</w:t>
            </w:r>
            <w:r w:rsidR="002B0B8C">
              <w:rPr>
                <w:rFonts w:ascii="Arial" w:hAnsi="Arial"/>
              </w:rPr>
              <w:t>*</w:t>
            </w:r>
          </w:p>
          <w:p w14:paraId="43C99ABF" w14:textId="75E58453" w:rsidR="00BD29DB" w:rsidRDefault="00BD29DB" w:rsidP="00237E07">
            <w:pPr>
              <w:pStyle w:val="ListParagraph"/>
              <w:numPr>
                <w:ilvl w:val="0"/>
                <w:numId w:val="13"/>
              </w:numPr>
              <w:spacing w:before="120" w:after="120"/>
              <w:rPr>
                <w:rFonts w:ascii="Arial" w:hAnsi="Arial"/>
              </w:rPr>
            </w:pPr>
            <w:r>
              <w:rPr>
                <w:rFonts w:ascii="Arial" w:hAnsi="Arial"/>
              </w:rPr>
              <w:t xml:space="preserve">Neurologic </w:t>
            </w:r>
          </w:p>
          <w:p w14:paraId="7B6BB0BA" w14:textId="04CCE714" w:rsidR="00BD29DB" w:rsidRPr="00237E07" w:rsidRDefault="00BD29DB" w:rsidP="00237E07">
            <w:pPr>
              <w:pStyle w:val="ListParagraph"/>
              <w:numPr>
                <w:ilvl w:val="0"/>
                <w:numId w:val="13"/>
              </w:numPr>
              <w:spacing w:before="120" w:after="120"/>
              <w:rPr>
                <w:rFonts w:ascii="Arial" w:hAnsi="Arial"/>
              </w:rPr>
            </w:pPr>
            <w:r>
              <w:rPr>
                <w:rFonts w:ascii="Arial" w:hAnsi="Arial"/>
              </w:rPr>
              <w:t xml:space="preserve">Gait disorders </w:t>
            </w:r>
          </w:p>
        </w:tc>
        <w:tc>
          <w:tcPr>
            <w:tcW w:w="3060" w:type="dxa"/>
            <w:tcBorders>
              <w:left w:val="single" w:sz="8" w:space="0" w:color="auto"/>
            </w:tcBorders>
            <w:shd w:val="clear" w:color="auto" w:fill="auto"/>
          </w:tcPr>
          <w:p w14:paraId="5D348D53" w14:textId="77777777" w:rsidR="00554FFC" w:rsidRDefault="00EA73A4" w:rsidP="00BD29DB">
            <w:pPr>
              <w:pStyle w:val="ListParagraph"/>
              <w:numPr>
                <w:ilvl w:val="0"/>
                <w:numId w:val="13"/>
              </w:numPr>
              <w:spacing w:before="120" w:after="120"/>
              <w:rPr>
                <w:rFonts w:ascii="Arial" w:hAnsi="Arial"/>
              </w:rPr>
            </w:pPr>
            <w:r>
              <w:rPr>
                <w:rFonts w:ascii="Arial" w:hAnsi="Arial"/>
              </w:rPr>
              <w:t xml:space="preserve">Resisted gait training </w:t>
            </w:r>
          </w:p>
          <w:p w14:paraId="5F8F4E9D" w14:textId="77777777" w:rsidR="00EA73A4" w:rsidRDefault="00EA73A4" w:rsidP="00BD29DB">
            <w:pPr>
              <w:pStyle w:val="ListParagraph"/>
              <w:numPr>
                <w:ilvl w:val="0"/>
                <w:numId w:val="13"/>
              </w:numPr>
              <w:spacing w:before="120" w:after="120"/>
              <w:rPr>
                <w:rFonts w:ascii="Arial" w:hAnsi="Arial"/>
              </w:rPr>
            </w:pPr>
            <w:r>
              <w:rPr>
                <w:rFonts w:ascii="Arial" w:hAnsi="Arial"/>
              </w:rPr>
              <w:t xml:space="preserve">Swing resistance </w:t>
            </w:r>
          </w:p>
          <w:p w14:paraId="76D10C23" w14:textId="77777777" w:rsidR="009C2013" w:rsidRDefault="009C2013" w:rsidP="00BD29DB">
            <w:pPr>
              <w:pStyle w:val="ListParagraph"/>
              <w:numPr>
                <w:ilvl w:val="0"/>
                <w:numId w:val="13"/>
              </w:numPr>
              <w:spacing w:before="120" w:after="120"/>
              <w:rPr>
                <w:rFonts w:ascii="Arial" w:hAnsi="Arial"/>
              </w:rPr>
            </w:pPr>
            <w:r>
              <w:rPr>
                <w:rFonts w:ascii="Arial" w:hAnsi="Arial"/>
              </w:rPr>
              <w:t xml:space="preserve">Locomotor training </w:t>
            </w:r>
          </w:p>
          <w:p w14:paraId="6D67D8C3" w14:textId="462F6301" w:rsidR="000739BC" w:rsidRPr="00BD29DB" w:rsidRDefault="000739BC" w:rsidP="00BD29DB">
            <w:pPr>
              <w:pStyle w:val="ListParagraph"/>
              <w:numPr>
                <w:ilvl w:val="0"/>
                <w:numId w:val="13"/>
              </w:numPr>
              <w:spacing w:before="120" w:after="120"/>
              <w:rPr>
                <w:rFonts w:ascii="Arial" w:hAnsi="Arial"/>
              </w:rPr>
            </w:pPr>
            <w:r>
              <w:rPr>
                <w:rFonts w:ascii="Arial" w:hAnsi="Arial"/>
              </w:rPr>
              <w:t>NOT resistance*</w:t>
            </w:r>
          </w:p>
        </w:tc>
        <w:tc>
          <w:tcPr>
            <w:tcW w:w="2493" w:type="dxa"/>
            <w:tcBorders>
              <w:left w:val="single" w:sz="8" w:space="0" w:color="auto"/>
            </w:tcBorders>
            <w:shd w:val="clear" w:color="auto" w:fill="auto"/>
          </w:tcPr>
          <w:p w14:paraId="52359DC6" w14:textId="77777777" w:rsidR="00554FFC" w:rsidRDefault="00030EA4" w:rsidP="00030EA4">
            <w:pPr>
              <w:pStyle w:val="ListParagraph"/>
              <w:numPr>
                <w:ilvl w:val="0"/>
                <w:numId w:val="13"/>
              </w:numPr>
              <w:spacing w:before="120" w:after="120"/>
              <w:rPr>
                <w:rFonts w:ascii="Arial" w:hAnsi="Arial"/>
              </w:rPr>
            </w:pPr>
            <w:r>
              <w:rPr>
                <w:rFonts w:ascii="Arial" w:hAnsi="Arial"/>
              </w:rPr>
              <w:t>LSVT</w:t>
            </w:r>
          </w:p>
          <w:p w14:paraId="43F3A128" w14:textId="23940109" w:rsidR="00030EA4" w:rsidRPr="00030EA4" w:rsidRDefault="00030EA4" w:rsidP="00030EA4">
            <w:pPr>
              <w:pStyle w:val="ListParagraph"/>
              <w:numPr>
                <w:ilvl w:val="0"/>
                <w:numId w:val="13"/>
              </w:numPr>
              <w:spacing w:before="120" w:after="120"/>
              <w:rPr>
                <w:rFonts w:ascii="Arial" w:hAnsi="Arial"/>
              </w:rPr>
            </w:pPr>
            <w:r>
              <w:rPr>
                <w:rFonts w:ascii="Arial" w:hAnsi="Arial"/>
              </w:rPr>
              <w:t>LSVT BIG</w:t>
            </w:r>
          </w:p>
        </w:tc>
        <w:tc>
          <w:tcPr>
            <w:tcW w:w="2727" w:type="dxa"/>
            <w:tcBorders>
              <w:left w:val="single" w:sz="8" w:space="0" w:color="auto"/>
            </w:tcBorders>
            <w:shd w:val="clear" w:color="auto" w:fill="auto"/>
          </w:tcPr>
          <w:p w14:paraId="1A070185" w14:textId="2ECD808B" w:rsidR="00554FFC" w:rsidRDefault="004B1862" w:rsidP="004B1862">
            <w:pPr>
              <w:pStyle w:val="ListParagraph"/>
              <w:numPr>
                <w:ilvl w:val="0"/>
                <w:numId w:val="13"/>
              </w:numPr>
              <w:spacing w:before="120" w:after="120"/>
              <w:rPr>
                <w:rFonts w:ascii="Arial" w:hAnsi="Arial"/>
              </w:rPr>
            </w:pPr>
            <w:r>
              <w:rPr>
                <w:rFonts w:ascii="Arial" w:hAnsi="Arial"/>
              </w:rPr>
              <w:t xml:space="preserve">Step length </w:t>
            </w:r>
          </w:p>
          <w:p w14:paraId="1CC91B02" w14:textId="176576D3" w:rsidR="009C2013" w:rsidRDefault="009C2013" w:rsidP="004B1862">
            <w:pPr>
              <w:pStyle w:val="ListParagraph"/>
              <w:numPr>
                <w:ilvl w:val="0"/>
                <w:numId w:val="13"/>
              </w:numPr>
              <w:spacing w:before="120" w:after="120"/>
              <w:rPr>
                <w:rFonts w:ascii="Arial" w:hAnsi="Arial"/>
              </w:rPr>
            </w:pPr>
            <w:r>
              <w:rPr>
                <w:rFonts w:ascii="Arial" w:hAnsi="Arial"/>
              </w:rPr>
              <w:t>Limb propulsion</w:t>
            </w:r>
          </w:p>
          <w:p w14:paraId="747A6028" w14:textId="195AD3CF" w:rsidR="004B1862" w:rsidRPr="004B1862" w:rsidRDefault="004B1862" w:rsidP="004B1862">
            <w:pPr>
              <w:pStyle w:val="ListParagraph"/>
              <w:numPr>
                <w:ilvl w:val="0"/>
                <w:numId w:val="13"/>
              </w:numPr>
              <w:spacing w:before="120" w:after="120"/>
              <w:rPr>
                <w:rFonts w:ascii="Arial" w:hAnsi="Arial"/>
              </w:rPr>
            </w:pPr>
            <w:r>
              <w:rPr>
                <w:rFonts w:ascii="Arial" w:hAnsi="Arial"/>
              </w:rPr>
              <w:t xml:space="preserve">Gait mechanics </w:t>
            </w:r>
          </w:p>
        </w:tc>
      </w:tr>
    </w:tbl>
    <w:p w14:paraId="2F6547DF" w14:textId="77777777" w:rsidR="00554FFC" w:rsidRDefault="00554FFC" w:rsidP="00554FFC"/>
    <w:p w14:paraId="5B82FB65"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4AF3332C"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4A44734D" w14:textId="77777777" w:rsidR="001D563D" w:rsidRPr="00960764" w:rsidRDefault="001D563D" w:rsidP="001D563D">
      <w:pPr>
        <w:spacing w:before="120" w:after="120"/>
        <w:rPr>
          <w:sz w:val="18"/>
          <w:szCs w:val="18"/>
        </w:rPr>
      </w:pPr>
      <w:r w:rsidRPr="00960764">
        <w:rPr>
          <w:sz w:val="18"/>
          <w:szCs w:val="18"/>
        </w:rPr>
        <w:t>Search number</w:t>
      </w:r>
      <w:r w:rsidRPr="00960764">
        <w:rPr>
          <w:sz w:val="18"/>
          <w:szCs w:val="18"/>
        </w:rPr>
        <w:tab/>
        <w:t>Query</w:t>
      </w:r>
    </w:p>
    <w:p w14:paraId="3F083800" w14:textId="10820F11" w:rsidR="001D563D" w:rsidRPr="001D563D" w:rsidRDefault="001D563D" w:rsidP="001D563D">
      <w:pPr>
        <w:spacing w:before="120" w:after="120"/>
        <w:rPr>
          <w:sz w:val="18"/>
          <w:szCs w:val="18"/>
        </w:rPr>
      </w:pPr>
      <w:r w:rsidRPr="00960764">
        <w:rPr>
          <w:sz w:val="18"/>
          <w:szCs w:val="18"/>
          <w:highlight w:val="yellow"/>
        </w:rPr>
        <w:t>26</w:t>
      </w:r>
      <w:r w:rsidRPr="00960764">
        <w:rPr>
          <w:sz w:val="18"/>
          <w:szCs w:val="18"/>
          <w:highlight w:val="yellow"/>
        </w:rPr>
        <w:tab/>
        <w:t xml:space="preserve">(((#1) AND (#2)) AND (step length OR gait mechanics)) OR (((#8) AND (#12)) OR ((Parkinson's OR gait disorders) AND (LSVT </w:t>
      </w:r>
      <w:r w:rsidRPr="00FC51E4">
        <w:rPr>
          <w:sz w:val="18"/>
          <w:szCs w:val="18"/>
          <w:highlight w:val="yellow"/>
        </w:rPr>
        <w:t>BIG)))</w:t>
      </w:r>
      <w:r w:rsidR="00FC51E4" w:rsidRPr="00FC51E4">
        <w:rPr>
          <w:sz w:val="18"/>
          <w:szCs w:val="18"/>
          <w:highlight w:val="yellow"/>
        </w:rPr>
        <w:t xml:space="preserve"> [Filter</w:t>
      </w:r>
      <w:r w:rsidR="00FC51E4" w:rsidRPr="00FC51E4">
        <w:rPr>
          <w:sz w:val="18"/>
          <w:szCs w:val="18"/>
          <w:highlight w:val="yellow"/>
        </w:rPr>
        <w:sym w:font="Wingdings" w:char="F0E0"/>
      </w:r>
      <w:r w:rsidR="00FC51E4" w:rsidRPr="00FC51E4">
        <w:rPr>
          <w:sz w:val="18"/>
          <w:szCs w:val="18"/>
          <w:highlight w:val="yellow"/>
        </w:rPr>
        <w:t xml:space="preserve"> Middle Aged + Aged: 45+ </w:t>
      </w:r>
      <w:r w:rsidR="00FC51E4" w:rsidRPr="00AB2FA6">
        <w:rPr>
          <w:sz w:val="18"/>
          <w:szCs w:val="18"/>
          <w:highlight w:val="yellow"/>
        </w:rPr>
        <w:t>years]</w:t>
      </w:r>
      <w:r w:rsidR="00AB2FA6" w:rsidRPr="00AB2FA6">
        <w:rPr>
          <w:sz w:val="18"/>
          <w:szCs w:val="18"/>
          <w:highlight w:val="yellow"/>
        </w:rPr>
        <w:t xml:space="preserve"> (49 results)</w:t>
      </w:r>
      <w:r w:rsidR="00AB2FA6">
        <w:rPr>
          <w:sz w:val="18"/>
          <w:szCs w:val="18"/>
        </w:rPr>
        <w:t xml:space="preserve"> </w:t>
      </w:r>
    </w:p>
    <w:p w14:paraId="2C7286F2" w14:textId="50A738E8" w:rsidR="001D563D" w:rsidRPr="001D563D" w:rsidRDefault="001D563D" w:rsidP="001D563D">
      <w:pPr>
        <w:spacing w:before="120" w:after="120"/>
        <w:rPr>
          <w:sz w:val="18"/>
          <w:szCs w:val="18"/>
        </w:rPr>
      </w:pPr>
      <w:r w:rsidRPr="001D563D">
        <w:rPr>
          <w:sz w:val="18"/>
          <w:szCs w:val="18"/>
        </w:rPr>
        <w:t>25</w:t>
      </w:r>
      <w:r w:rsidRPr="001D563D">
        <w:rPr>
          <w:sz w:val="18"/>
          <w:szCs w:val="18"/>
        </w:rPr>
        <w:tab/>
        <w:t>(((#1) AND (#2)) AND (step length OR gait mechanics)) OR (((#8) AND (#12)) OR ((Parkinson's OR gait disorders) AND (LSVT BIG)))</w:t>
      </w:r>
      <w:r w:rsidR="00FC51E4">
        <w:rPr>
          <w:sz w:val="18"/>
          <w:szCs w:val="18"/>
        </w:rPr>
        <w:t xml:space="preserve"> [Filter</w:t>
      </w:r>
      <w:r w:rsidR="00FC51E4" w:rsidRPr="005F28E7">
        <w:rPr>
          <w:sz w:val="18"/>
          <w:szCs w:val="18"/>
        </w:rPr>
        <w:sym w:font="Wingdings" w:char="F0E0"/>
      </w:r>
      <w:r w:rsidR="00FC51E4">
        <w:rPr>
          <w:sz w:val="18"/>
          <w:szCs w:val="18"/>
        </w:rPr>
        <w:t xml:space="preserve"> Middle Aged + Aged: 45+ years]</w:t>
      </w:r>
      <w:r w:rsidR="00691081">
        <w:rPr>
          <w:sz w:val="18"/>
          <w:szCs w:val="18"/>
        </w:rPr>
        <w:t xml:space="preserve"> (138)</w:t>
      </w:r>
    </w:p>
    <w:p w14:paraId="5A206E9F" w14:textId="22552983" w:rsidR="001D563D" w:rsidRDefault="001D563D" w:rsidP="001D563D">
      <w:pPr>
        <w:spacing w:before="120" w:after="120"/>
        <w:rPr>
          <w:sz w:val="18"/>
          <w:szCs w:val="18"/>
        </w:rPr>
      </w:pPr>
      <w:r w:rsidRPr="001D563D">
        <w:rPr>
          <w:sz w:val="18"/>
          <w:szCs w:val="18"/>
        </w:rPr>
        <w:t>24</w:t>
      </w:r>
      <w:r w:rsidRPr="001D563D">
        <w:rPr>
          <w:sz w:val="18"/>
          <w:szCs w:val="18"/>
        </w:rPr>
        <w:tab/>
        <w:t>((resisted gait training OR swing resistance) AND (step length OR gait mechanics)) AND (Parkinson's OR gait disorders)</w:t>
      </w:r>
      <w:r w:rsidR="00FC51E4">
        <w:rPr>
          <w:sz w:val="18"/>
          <w:szCs w:val="18"/>
        </w:rPr>
        <w:t xml:space="preserve"> [Filter</w:t>
      </w:r>
      <w:r w:rsidR="00FC51E4" w:rsidRPr="005F28E7">
        <w:rPr>
          <w:sz w:val="18"/>
          <w:szCs w:val="18"/>
        </w:rPr>
        <w:sym w:font="Wingdings" w:char="F0E0"/>
      </w:r>
      <w:r w:rsidR="00FC51E4">
        <w:rPr>
          <w:sz w:val="18"/>
          <w:szCs w:val="18"/>
        </w:rPr>
        <w:t xml:space="preserve"> Middle Aged + Aged: 45+ years]</w:t>
      </w:r>
      <w:r w:rsidR="000E0846">
        <w:rPr>
          <w:sz w:val="18"/>
          <w:szCs w:val="18"/>
        </w:rPr>
        <w:t xml:space="preserve"> (39) </w:t>
      </w:r>
    </w:p>
    <w:p w14:paraId="3B5AAAC8" w14:textId="6EB322DD" w:rsidR="005363E2" w:rsidRPr="001D563D" w:rsidRDefault="005363E2" w:rsidP="005363E2">
      <w:pPr>
        <w:spacing w:before="120" w:after="120"/>
        <w:rPr>
          <w:sz w:val="18"/>
          <w:szCs w:val="18"/>
        </w:rPr>
      </w:pPr>
      <w:r w:rsidRPr="001D563D">
        <w:rPr>
          <w:sz w:val="18"/>
          <w:szCs w:val="18"/>
        </w:rPr>
        <w:t>23</w:t>
      </w:r>
      <w:r w:rsidRPr="001D563D">
        <w:rPr>
          <w:sz w:val="18"/>
          <w:szCs w:val="18"/>
        </w:rPr>
        <w:tab/>
        <w:t>((#8) AND (#12)) OR ((Parkinson's OR gait disorders) AND (LSVT BIG))</w:t>
      </w:r>
      <w:r w:rsidR="00960764">
        <w:rPr>
          <w:sz w:val="18"/>
          <w:szCs w:val="18"/>
        </w:rPr>
        <w:t xml:space="preserve"> [Filter</w:t>
      </w:r>
      <w:r w:rsidR="005F28E7" w:rsidRPr="005F28E7">
        <w:rPr>
          <w:sz w:val="18"/>
          <w:szCs w:val="18"/>
        </w:rPr>
        <w:sym w:font="Wingdings" w:char="F0E0"/>
      </w:r>
      <w:r w:rsidR="00960764">
        <w:rPr>
          <w:sz w:val="18"/>
          <w:szCs w:val="18"/>
        </w:rPr>
        <w:t xml:space="preserve"> Middle Aged +</w:t>
      </w:r>
      <w:r w:rsidR="005F28E7">
        <w:rPr>
          <w:sz w:val="18"/>
          <w:szCs w:val="18"/>
        </w:rPr>
        <w:t xml:space="preserve"> Aged: 45+ years]</w:t>
      </w:r>
      <w:r w:rsidR="00691081">
        <w:rPr>
          <w:sz w:val="18"/>
          <w:szCs w:val="18"/>
        </w:rPr>
        <w:t xml:space="preserve"> (31)</w:t>
      </w:r>
    </w:p>
    <w:p w14:paraId="53A350AC" w14:textId="65D8537A" w:rsidR="005363E2" w:rsidRDefault="005363E2" w:rsidP="001D563D">
      <w:pPr>
        <w:spacing w:before="120" w:after="120"/>
        <w:rPr>
          <w:sz w:val="18"/>
          <w:szCs w:val="18"/>
        </w:rPr>
      </w:pPr>
      <w:r w:rsidRPr="001D563D">
        <w:rPr>
          <w:sz w:val="18"/>
          <w:szCs w:val="18"/>
        </w:rPr>
        <w:t>22</w:t>
      </w:r>
      <w:r w:rsidRPr="001D563D">
        <w:rPr>
          <w:sz w:val="18"/>
          <w:szCs w:val="18"/>
        </w:rPr>
        <w:tab/>
        <w:t>((#8) AND (#12)) OR ((Parkinson's OR gait disorders) AND (LSVT BIG))</w:t>
      </w:r>
      <w:r w:rsidR="00384727">
        <w:rPr>
          <w:sz w:val="18"/>
          <w:szCs w:val="18"/>
        </w:rPr>
        <w:t xml:space="preserve"> </w:t>
      </w:r>
      <w:r w:rsidR="00691081">
        <w:rPr>
          <w:sz w:val="18"/>
          <w:szCs w:val="18"/>
        </w:rPr>
        <w:t>(106)</w:t>
      </w:r>
    </w:p>
    <w:p w14:paraId="0A2E9E64" w14:textId="0A1D656A" w:rsidR="00B26802" w:rsidRPr="001D563D" w:rsidRDefault="00B26802" w:rsidP="001D563D">
      <w:pPr>
        <w:spacing w:before="120" w:after="120"/>
        <w:rPr>
          <w:sz w:val="18"/>
          <w:szCs w:val="18"/>
        </w:rPr>
      </w:pPr>
      <w:r w:rsidRPr="001D563D">
        <w:rPr>
          <w:sz w:val="18"/>
          <w:szCs w:val="18"/>
        </w:rPr>
        <w:t>21</w:t>
      </w:r>
      <w:r w:rsidRPr="001D563D">
        <w:rPr>
          <w:sz w:val="18"/>
          <w:szCs w:val="18"/>
        </w:rPr>
        <w:tab/>
        <w:t>((#1) AND (#8) AND (#12)) OR ((Parkinson's OR gait disorders) AND (LSVT BIG))</w:t>
      </w:r>
      <w:r w:rsidR="00384727">
        <w:rPr>
          <w:sz w:val="18"/>
          <w:szCs w:val="18"/>
        </w:rPr>
        <w:t xml:space="preserve"> (49)</w:t>
      </w:r>
    </w:p>
    <w:p w14:paraId="2940BB81" w14:textId="0AF504AF" w:rsidR="001D563D" w:rsidRPr="001D563D" w:rsidRDefault="001D563D" w:rsidP="001D563D">
      <w:pPr>
        <w:spacing w:before="120" w:after="120"/>
        <w:rPr>
          <w:sz w:val="18"/>
          <w:szCs w:val="18"/>
        </w:rPr>
      </w:pPr>
      <w:r w:rsidRPr="001D563D">
        <w:rPr>
          <w:sz w:val="18"/>
          <w:szCs w:val="18"/>
        </w:rPr>
        <w:t>20</w:t>
      </w:r>
      <w:r w:rsidRPr="001D563D">
        <w:rPr>
          <w:sz w:val="18"/>
          <w:szCs w:val="18"/>
        </w:rPr>
        <w:tab/>
        <w:t>((#1) AND (#8) AND (#12)) OR (LSVT BIG)</w:t>
      </w:r>
      <w:r w:rsidR="00E05E63">
        <w:rPr>
          <w:sz w:val="18"/>
          <w:szCs w:val="18"/>
        </w:rPr>
        <w:t xml:space="preserve"> (52</w:t>
      </w:r>
    </w:p>
    <w:p w14:paraId="3366135D" w14:textId="3EF45057" w:rsidR="001D563D" w:rsidRPr="001D563D" w:rsidRDefault="001D563D" w:rsidP="001D563D">
      <w:pPr>
        <w:spacing w:before="120" w:after="120"/>
        <w:rPr>
          <w:sz w:val="18"/>
          <w:szCs w:val="18"/>
        </w:rPr>
      </w:pPr>
      <w:r w:rsidRPr="001D563D">
        <w:rPr>
          <w:sz w:val="18"/>
          <w:szCs w:val="18"/>
        </w:rPr>
        <w:t>19</w:t>
      </w:r>
      <w:r w:rsidRPr="001D563D">
        <w:rPr>
          <w:sz w:val="18"/>
          <w:szCs w:val="18"/>
        </w:rPr>
        <w:tab/>
        <w:t>(LSVT BIG) OR ((#8) AND (#12))</w:t>
      </w:r>
      <w:r w:rsidR="00E05E63">
        <w:rPr>
          <w:sz w:val="18"/>
          <w:szCs w:val="18"/>
        </w:rPr>
        <w:t xml:space="preserve"> (109)</w:t>
      </w:r>
    </w:p>
    <w:p w14:paraId="6E01A5E8" w14:textId="616C4708" w:rsidR="001D563D" w:rsidRPr="001D563D" w:rsidRDefault="001D563D" w:rsidP="001D563D">
      <w:pPr>
        <w:spacing w:before="120" w:after="120"/>
        <w:rPr>
          <w:sz w:val="18"/>
          <w:szCs w:val="18"/>
        </w:rPr>
      </w:pPr>
      <w:r w:rsidRPr="001D563D">
        <w:rPr>
          <w:sz w:val="18"/>
          <w:szCs w:val="18"/>
        </w:rPr>
        <w:t>18</w:t>
      </w:r>
      <w:r w:rsidRPr="001D563D">
        <w:rPr>
          <w:sz w:val="18"/>
          <w:szCs w:val="18"/>
        </w:rPr>
        <w:tab/>
        <w:t>(LSVT BIG) AND ((#8) AND (#12))</w:t>
      </w:r>
      <w:r w:rsidR="00E05E63">
        <w:rPr>
          <w:sz w:val="18"/>
          <w:szCs w:val="18"/>
        </w:rPr>
        <w:t xml:space="preserve"> (0)</w:t>
      </w:r>
    </w:p>
    <w:p w14:paraId="5046AE4A" w14:textId="7B451163" w:rsidR="001D563D" w:rsidRPr="001D563D" w:rsidRDefault="001D563D" w:rsidP="001D563D">
      <w:pPr>
        <w:spacing w:before="120" w:after="120"/>
        <w:rPr>
          <w:sz w:val="18"/>
          <w:szCs w:val="18"/>
        </w:rPr>
      </w:pPr>
      <w:r w:rsidRPr="001D563D">
        <w:rPr>
          <w:sz w:val="18"/>
          <w:szCs w:val="18"/>
        </w:rPr>
        <w:t>17</w:t>
      </w:r>
      <w:r w:rsidRPr="001D563D">
        <w:rPr>
          <w:sz w:val="18"/>
          <w:szCs w:val="18"/>
        </w:rPr>
        <w:tab/>
        <w:t>(#8) AND (#12)</w:t>
      </w:r>
      <w:r w:rsidR="00E05E63">
        <w:rPr>
          <w:sz w:val="18"/>
          <w:szCs w:val="18"/>
        </w:rPr>
        <w:t xml:space="preserve"> (81)</w:t>
      </w:r>
    </w:p>
    <w:p w14:paraId="42993436" w14:textId="69776D82" w:rsidR="001D563D" w:rsidRPr="001D563D" w:rsidRDefault="001D563D" w:rsidP="001D563D">
      <w:pPr>
        <w:spacing w:before="120" w:after="120"/>
        <w:rPr>
          <w:sz w:val="18"/>
          <w:szCs w:val="18"/>
        </w:rPr>
      </w:pPr>
      <w:r w:rsidRPr="001D563D">
        <w:rPr>
          <w:sz w:val="18"/>
          <w:szCs w:val="18"/>
        </w:rPr>
        <w:t>16</w:t>
      </w:r>
      <w:r w:rsidRPr="001D563D">
        <w:rPr>
          <w:sz w:val="18"/>
          <w:szCs w:val="18"/>
        </w:rPr>
        <w:tab/>
        <w:t>(LSVT BIG) AND (step length OR gait mechanics)</w:t>
      </w:r>
      <w:r w:rsidR="00E05E63">
        <w:rPr>
          <w:sz w:val="18"/>
          <w:szCs w:val="18"/>
        </w:rPr>
        <w:t xml:space="preserve"> (0)</w:t>
      </w:r>
    </w:p>
    <w:p w14:paraId="0A74C19B" w14:textId="4490B8D7" w:rsidR="001D563D" w:rsidRPr="001D563D" w:rsidRDefault="001D563D" w:rsidP="001D563D">
      <w:pPr>
        <w:spacing w:before="120" w:after="120"/>
        <w:rPr>
          <w:sz w:val="18"/>
          <w:szCs w:val="18"/>
        </w:rPr>
      </w:pPr>
      <w:r w:rsidRPr="001D563D">
        <w:rPr>
          <w:sz w:val="18"/>
          <w:szCs w:val="18"/>
        </w:rPr>
        <w:t>15</w:t>
      </w:r>
      <w:r w:rsidRPr="001D563D">
        <w:rPr>
          <w:sz w:val="18"/>
          <w:szCs w:val="18"/>
        </w:rPr>
        <w:tab/>
        <w:t>(LSVT BIG) AND (step length OR gait mechanics) - Schema: all</w:t>
      </w:r>
      <w:r w:rsidR="00E05E63">
        <w:rPr>
          <w:sz w:val="18"/>
          <w:szCs w:val="18"/>
        </w:rPr>
        <w:t xml:space="preserve"> (0)</w:t>
      </w:r>
    </w:p>
    <w:p w14:paraId="3C33FD73" w14:textId="4947E65B" w:rsidR="001D563D" w:rsidRPr="001D563D" w:rsidRDefault="001D563D" w:rsidP="001D563D">
      <w:pPr>
        <w:spacing w:before="120" w:after="120"/>
        <w:rPr>
          <w:sz w:val="18"/>
          <w:szCs w:val="18"/>
        </w:rPr>
      </w:pPr>
      <w:r w:rsidRPr="001D563D">
        <w:rPr>
          <w:sz w:val="18"/>
          <w:szCs w:val="18"/>
        </w:rPr>
        <w:t>14</w:t>
      </w:r>
      <w:r w:rsidRPr="001D563D">
        <w:rPr>
          <w:sz w:val="18"/>
          <w:szCs w:val="18"/>
        </w:rPr>
        <w:tab/>
        <w:t>(Parkinson's OR gait disorders) AND (LSVT BIG)</w:t>
      </w:r>
      <w:r w:rsidR="00E05E63">
        <w:rPr>
          <w:sz w:val="18"/>
          <w:szCs w:val="18"/>
        </w:rPr>
        <w:t xml:space="preserve"> (25)</w:t>
      </w:r>
    </w:p>
    <w:p w14:paraId="318EE9B6" w14:textId="6CB32E0D" w:rsidR="001D563D" w:rsidRPr="001D563D" w:rsidRDefault="001D563D" w:rsidP="001D563D">
      <w:pPr>
        <w:spacing w:before="120" w:after="120"/>
        <w:rPr>
          <w:sz w:val="18"/>
          <w:szCs w:val="18"/>
        </w:rPr>
      </w:pPr>
      <w:r w:rsidRPr="001D563D">
        <w:rPr>
          <w:sz w:val="18"/>
          <w:szCs w:val="18"/>
        </w:rPr>
        <w:t>13</w:t>
      </w:r>
      <w:r w:rsidRPr="001D563D">
        <w:rPr>
          <w:sz w:val="18"/>
          <w:szCs w:val="18"/>
        </w:rPr>
        <w:tab/>
        <w:t>(#1) AND (#8) AND (#12)</w:t>
      </w:r>
      <w:r w:rsidR="00E05E63">
        <w:rPr>
          <w:sz w:val="18"/>
          <w:szCs w:val="18"/>
        </w:rPr>
        <w:t xml:space="preserve"> (24)</w:t>
      </w:r>
    </w:p>
    <w:p w14:paraId="52A8C927" w14:textId="0BC4384C" w:rsidR="001D563D" w:rsidRPr="001D563D" w:rsidRDefault="001D563D" w:rsidP="001D563D">
      <w:pPr>
        <w:spacing w:before="120" w:after="120"/>
        <w:rPr>
          <w:sz w:val="18"/>
          <w:szCs w:val="18"/>
        </w:rPr>
      </w:pPr>
      <w:r w:rsidRPr="001D563D">
        <w:rPr>
          <w:sz w:val="18"/>
          <w:szCs w:val="18"/>
        </w:rPr>
        <w:t>12</w:t>
      </w:r>
      <w:r w:rsidRPr="001D563D">
        <w:rPr>
          <w:sz w:val="18"/>
          <w:szCs w:val="18"/>
        </w:rPr>
        <w:tab/>
        <w:t>step length OR gait mechanics</w:t>
      </w:r>
      <w:r w:rsidR="00E05E63">
        <w:rPr>
          <w:sz w:val="18"/>
          <w:szCs w:val="18"/>
        </w:rPr>
        <w:t xml:space="preserve"> (26,435)</w:t>
      </w:r>
    </w:p>
    <w:p w14:paraId="3039B56F" w14:textId="2A960806" w:rsidR="001D563D" w:rsidRPr="001D563D" w:rsidRDefault="001D563D" w:rsidP="001D563D">
      <w:pPr>
        <w:spacing w:before="120" w:after="120"/>
        <w:rPr>
          <w:sz w:val="18"/>
          <w:szCs w:val="18"/>
        </w:rPr>
      </w:pPr>
      <w:r w:rsidRPr="001D563D">
        <w:rPr>
          <w:sz w:val="18"/>
          <w:szCs w:val="18"/>
        </w:rPr>
        <w:t>11</w:t>
      </w:r>
      <w:r w:rsidRPr="001D563D">
        <w:rPr>
          <w:sz w:val="18"/>
          <w:szCs w:val="18"/>
        </w:rPr>
        <w:tab/>
        <w:t>(#1) AND (#8) AND (#4)</w:t>
      </w:r>
      <w:r w:rsidR="00E05E63">
        <w:rPr>
          <w:sz w:val="18"/>
          <w:szCs w:val="18"/>
        </w:rPr>
        <w:t xml:space="preserve"> (9)</w:t>
      </w:r>
    </w:p>
    <w:p w14:paraId="30F23C1E" w14:textId="6A82C893" w:rsidR="001D563D" w:rsidRPr="001D563D" w:rsidRDefault="001D563D" w:rsidP="001D563D">
      <w:pPr>
        <w:spacing w:before="120" w:after="120"/>
        <w:rPr>
          <w:sz w:val="18"/>
          <w:szCs w:val="18"/>
        </w:rPr>
      </w:pPr>
      <w:r w:rsidRPr="001D563D">
        <w:rPr>
          <w:sz w:val="18"/>
          <w:szCs w:val="18"/>
        </w:rPr>
        <w:t>10</w:t>
      </w:r>
      <w:r w:rsidRPr="001D563D">
        <w:rPr>
          <w:sz w:val="18"/>
          <w:szCs w:val="18"/>
        </w:rPr>
        <w:tab/>
        <w:t>(#1) AND (#8)</w:t>
      </w:r>
      <w:r w:rsidR="00E05E63">
        <w:rPr>
          <w:sz w:val="18"/>
          <w:szCs w:val="18"/>
        </w:rPr>
        <w:t xml:space="preserve"> (237)</w:t>
      </w:r>
    </w:p>
    <w:p w14:paraId="57F907BD" w14:textId="5E20F1AD" w:rsidR="001D563D" w:rsidRPr="001D563D" w:rsidRDefault="001D563D" w:rsidP="001D563D">
      <w:pPr>
        <w:spacing w:before="120" w:after="120"/>
        <w:rPr>
          <w:sz w:val="18"/>
          <w:szCs w:val="18"/>
        </w:rPr>
      </w:pPr>
      <w:r w:rsidRPr="001D563D">
        <w:rPr>
          <w:sz w:val="18"/>
          <w:szCs w:val="18"/>
        </w:rPr>
        <w:t>9</w:t>
      </w:r>
      <w:r w:rsidRPr="001D563D">
        <w:rPr>
          <w:sz w:val="18"/>
          <w:szCs w:val="18"/>
        </w:rPr>
        <w:tab/>
        <w:t>(#1) AND (#2)</w:t>
      </w:r>
      <w:r w:rsidR="00E05E63">
        <w:rPr>
          <w:sz w:val="18"/>
          <w:szCs w:val="18"/>
        </w:rPr>
        <w:t xml:space="preserve"> (259)</w:t>
      </w:r>
    </w:p>
    <w:p w14:paraId="07AACA63" w14:textId="17E26A3B" w:rsidR="001D563D" w:rsidRPr="001D563D" w:rsidRDefault="001D563D" w:rsidP="001D563D">
      <w:pPr>
        <w:spacing w:before="120" w:after="120"/>
        <w:rPr>
          <w:sz w:val="18"/>
          <w:szCs w:val="18"/>
        </w:rPr>
      </w:pPr>
      <w:r w:rsidRPr="001D563D">
        <w:rPr>
          <w:sz w:val="18"/>
          <w:szCs w:val="18"/>
        </w:rPr>
        <w:t>8</w:t>
      </w:r>
      <w:r w:rsidRPr="001D563D">
        <w:rPr>
          <w:sz w:val="18"/>
          <w:szCs w:val="18"/>
        </w:rPr>
        <w:tab/>
        <w:t xml:space="preserve">resisted </w:t>
      </w:r>
      <w:proofErr w:type="gramStart"/>
      <w:r w:rsidRPr="001D563D">
        <w:rPr>
          <w:sz w:val="18"/>
          <w:szCs w:val="18"/>
        </w:rPr>
        <w:t>gait</w:t>
      </w:r>
      <w:proofErr w:type="gramEnd"/>
      <w:r w:rsidRPr="001D563D">
        <w:rPr>
          <w:sz w:val="18"/>
          <w:szCs w:val="18"/>
        </w:rPr>
        <w:t xml:space="preserve"> NOT resistance*</w:t>
      </w:r>
      <w:r w:rsidR="00E05E63">
        <w:rPr>
          <w:sz w:val="18"/>
          <w:szCs w:val="18"/>
        </w:rPr>
        <w:t xml:space="preserve"> (501)</w:t>
      </w:r>
    </w:p>
    <w:p w14:paraId="3E22DA95" w14:textId="623493C1" w:rsidR="001D563D" w:rsidRDefault="001D563D" w:rsidP="001D563D">
      <w:pPr>
        <w:spacing w:before="120" w:after="120"/>
        <w:rPr>
          <w:sz w:val="18"/>
          <w:szCs w:val="18"/>
        </w:rPr>
      </w:pPr>
      <w:r w:rsidRPr="001D563D">
        <w:rPr>
          <w:sz w:val="18"/>
          <w:szCs w:val="18"/>
        </w:rPr>
        <w:t>7</w:t>
      </w:r>
      <w:r w:rsidRPr="001D563D">
        <w:rPr>
          <w:sz w:val="18"/>
          <w:szCs w:val="18"/>
        </w:rPr>
        <w:tab/>
        <w:t>resisted gait AND locomotor training</w:t>
      </w:r>
      <w:r w:rsidR="007645B8">
        <w:rPr>
          <w:sz w:val="18"/>
          <w:szCs w:val="18"/>
        </w:rPr>
        <w:t xml:space="preserve"> (45)</w:t>
      </w:r>
    </w:p>
    <w:p w14:paraId="7A5EE127" w14:textId="29C9E1E9" w:rsidR="00AC58C6" w:rsidRPr="001D563D" w:rsidRDefault="00AC58C6" w:rsidP="001D563D">
      <w:pPr>
        <w:spacing w:before="120" w:after="120"/>
        <w:rPr>
          <w:sz w:val="18"/>
          <w:szCs w:val="18"/>
        </w:rPr>
      </w:pPr>
      <w:r>
        <w:rPr>
          <w:sz w:val="18"/>
          <w:szCs w:val="18"/>
        </w:rPr>
        <w:t>6</w:t>
      </w:r>
      <w:r w:rsidRPr="001D563D">
        <w:rPr>
          <w:sz w:val="18"/>
          <w:szCs w:val="18"/>
        </w:rPr>
        <w:tab/>
        <w:t>resisted gait</w:t>
      </w:r>
      <w:r>
        <w:rPr>
          <w:sz w:val="18"/>
          <w:szCs w:val="18"/>
        </w:rPr>
        <w:t>*</w:t>
      </w:r>
      <w:r w:rsidRPr="001D563D">
        <w:rPr>
          <w:sz w:val="18"/>
          <w:szCs w:val="18"/>
        </w:rPr>
        <w:t xml:space="preserve"> AND locomotor training</w:t>
      </w:r>
      <w:r w:rsidR="007645B8">
        <w:rPr>
          <w:sz w:val="18"/>
          <w:szCs w:val="18"/>
        </w:rPr>
        <w:t xml:space="preserve"> (45)</w:t>
      </w:r>
    </w:p>
    <w:p w14:paraId="5A285CD2" w14:textId="27F6CCE8" w:rsidR="001D563D" w:rsidRPr="001D563D" w:rsidRDefault="001D563D" w:rsidP="001D563D">
      <w:pPr>
        <w:spacing w:before="120" w:after="120"/>
        <w:rPr>
          <w:sz w:val="18"/>
          <w:szCs w:val="18"/>
        </w:rPr>
      </w:pPr>
      <w:r w:rsidRPr="001D563D">
        <w:rPr>
          <w:sz w:val="18"/>
          <w:szCs w:val="18"/>
        </w:rPr>
        <w:t>5</w:t>
      </w:r>
      <w:r w:rsidRPr="001D563D">
        <w:rPr>
          <w:sz w:val="18"/>
          <w:szCs w:val="18"/>
        </w:rPr>
        <w:tab/>
        <w:t>(#1) AND (#2) AND (#3) AND (#4)</w:t>
      </w:r>
      <w:r w:rsidR="007645B8">
        <w:rPr>
          <w:sz w:val="18"/>
          <w:szCs w:val="18"/>
        </w:rPr>
        <w:t xml:space="preserve"> (0)</w:t>
      </w:r>
    </w:p>
    <w:p w14:paraId="597DC432" w14:textId="22A5C2E4" w:rsidR="001D563D" w:rsidRPr="001D563D" w:rsidRDefault="001D563D" w:rsidP="001D563D">
      <w:pPr>
        <w:spacing w:before="120" w:after="120"/>
        <w:rPr>
          <w:sz w:val="18"/>
          <w:szCs w:val="18"/>
        </w:rPr>
      </w:pPr>
      <w:r w:rsidRPr="001D563D">
        <w:rPr>
          <w:sz w:val="18"/>
          <w:szCs w:val="18"/>
        </w:rPr>
        <w:t>4</w:t>
      </w:r>
      <w:r w:rsidRPr="001D563D">
        <w:rPr>
          <w:sz w:val="18"/>
          <w:szCs w:val="18"/>
        </w:rPr>
        <w:tab/>
        <w:t>step length OR limb propulsion</w:t>
      </w:r>
      <w:r w:rsidR="007645B8">
        <w:rPr>
          <w:sz w:val="18"/>
          <w:szCs w:val="18"/>
        </w:rPr>
        <w:t xml:space="preserve"> (21,262)</w:t>
      </w:r>
    </w:p>
    <w:p w14:paraId="48DC9F2F" w14:textId="5DA3E0FC" w:rsidR="001D563D" w:rsidRPr="001D563D" w:rsidRDefault="001D563D" w:rsidP="001D563D">
      <w:pPr>
        <w:spacing w:before="120" w:after="120"/>
        <w:rPr>
          <w:sz w:val="18"/>
          <w:szCs w:val="18"/>
        </w:rPr>
      </w:pPr>
      <w:r w:rsidRPr="001D563D">
        <w:rPr>
          <w:sz w:val="18"/>
          <w:szCs w:val="18"/>
        </w:rPr>
        <w:t>3</w:t>
      </w:r>
      <w:r w:rsidRPr="001D563D">
        <w:rPr>
          <w:sz w:val="18"/>
          <w:szCs w:val="18"/>
        </w:rPr>
        <w:tab/>
        <w:t>LSVT BIG</w:t>
      </w:r>
      <w:r w:rsidR="00270206">
        <w:rPr>
          <w:sz w:val="18"/>
          <w:szCs w:val="18"/>
        </w:rPr>
        <w:t xml:space="preserve"> (28) </w:t>
      </w:r>
    </w:p>
    <w:p w14:paraId="52D3B2ED" w14:textId="6D4A4628" w:rsidR="001D563D" w:rsidRPr="001D563D" w:rsidRDefault="001D563D" w:rsidP="001D563D">
      <w:pPr>
        <w:spacing w:before="120" w:after="120"/>
        <w:rPr>
          <w:sz w:val="18"/>
          <w:szCs w:val="18"/>
        </w:rPr>
      </w:pPr>
      <w:r w:rsidRPr="001D563D">
        <w:rPr>
          <w:sz w:val="18"/>
          <w:szCs w:val="18"/>
        </w:rPr>
        <w:t>2</w:t>
      </w:r>
      <w:r w:rsidRPr="001D563D">
        <w:rPr>
          <w:sz w:val="18"/>
          <w:szCs w:val="18"/>
        </w:rPr>
        <w:tab/>
        <w:t>resisted gait training OR swing resistance</w:t>
      </w:r>
      <w:r w:rsidR="00270206">
        <w:rPr>
          <w:sz w:val="18"/>
          <w:szCs w:val="18"/>
        </w:rPr>
        <w:t xml:space="preserve"> (1,379)</w:t>
      </w:r>
    </w:p>
    <w:p w14:paraId="4077403D" w14:textId="25BD0188" w:rsidR="00554FFC" w:rsidRDefault="001D563D" w:rsidP="00554FFC">
      <w:pPr>
        <w:spacing w:before="120" w:after="120"/>
        <w:rPr>
          <w:sz w:val="18"/>
          <w:szCs w:val="18"/>
        </w:rPr>
      </w:pPr>
      <w:r w:rsidRPr="001D563D">
        <w:rPr>
          <w:sz w:val="18"/>
          <w:szCs w:val="18"/>
        </w:rPr>
        <w:t>1</w:t>
      </w:r>
      <w:r w:rsidRPr="001D563D">
        <w:rPr>
          <w:sz w:val="18"/>
          <w:szCs w:val="18"/>
        </w:rPr>
        <w:tab/>
        <w:t>Parkinson's OR gait disorders</w:t>
      </w:r>
      <w:r w:rsidR="00270206">
        <w:rPr>
          <w:sz w:val="18"/>
          <w:szCs w:val="18"/>
        </w:rPr>
        <w:t xml:space="preserve"> (168,060)</w:t>
      </w:r>
    </w:p>
    <w:p w14:paraId="6EFCDE92" w14:textId="77777777" w:rsidR="00427F63" w:rsidRDefault="00427F63" w:rsidP="00554FFC">
      <w:pPr>
        <w:spacing w:before="120" w:after="120"/>
        <w:rPr>
          <w:i/>
          <w:color w:val="365F91"/>
        </w:rPr>
      </w:pPr>
    </w:p>
    <w:p w14:paraId="161D3ACD" w14:textId="77777777" w:rsidR="00427F63" w:rsidRDefault="00427F63" w:rsidP="00554FFC">
      <w:pPr>
        <w:spacing w:before="120" w:after="120"/>
        <w:rPr>
          <w:i/>
          <w:color w:val="365F91"/>
        </w:rPr>
      </w:pPr>
    </w:p>
    <w:p w14:paraId="21C32EC8" w14:textId="77777777" w:rsidR="00427F63" w:rsidRDefault="00427F63" w:rsidP="00554FFC">
      <w:pPr>
        <w:spacing w:before="120" w:after="120"/>
        <w:rPr>
          <w:i/>
          <w:color w:val="365F91"/>
        </w:rPr>
      </w:pPr>
    </w:p>
    <w:p w14:paraId="3D3579AE" w14:textId="77777777" w:rsidR="00427F63" w:rsidRDefault="00427F63" w:rsidP="00554FFC">
      <w:pPr>
        <w:spacing w:before="120" w:after="120"/>
        <w:rPr>
          <w:i/>
          <w:color w:val="365F91"/>
        </w:rPr>
      </w:pPr>
    </w:p>
    <w:p w14:paraId="39E83442" w14:textId="57E66820" w:rsidR="00554FFC" w:rsidRDefault="00D76272" w:rsidP="00554FFC">
      <w:pPr>
        <w:spacing w:before="120" w:after="120"/>
        <w:rPr>
          <w:sz w:val="18"/>
          <w:szCs w:val="18"/>
        </w:rPr>
      </w:pPr>
      <w:r w:rsidRPr="00554FFC">
        <w:rPr>
          <w:i/>
          <w:color w:val="365F91"/>
        </w:rPr>
        <w:lastRenderedPageBreak/>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2F16E1" w14:paraId="3A338EBB" w14:textId="77777777" w:rsidTr="009E380F">
        <w:tc>
          <w:tcPr>
            <w:tcW w:w="5058" w:type="dxa"/>
            <w:shd w:val="clear" w:color="auto" w:fill="E6E6E6"/>
          </w:tcPr>
          <w:p w14:paraId="1C29A87D"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05317517"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5565B73D"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34529366" w14:textId="77777777" w:rsidTr="009E380F">
        <w:tc>
          <w:tcPr>
            <w:tcW w:w="5058" w:type="dxa"/>
            <w:shd w:val="clear" w:color="auto" w:fill="auto"/>
          </w:tcPr>
          <w:p w14:paraId="7A6EC68C" w14:textId="77777777" w:rsidR="00BD0823" w:rsidRPr="002F16E1" w:rsidRDefault="00BD0823" w:rsidP="00BD0823">
            <w:pPr>
              <w:spacing w:before="120" w:after="120"/>
              <w:rPr>
                <w:b/>
                <w:sz w:val="18"/>
                <w:szCs w:val="18"/>
              </w:rPr>
            </w:pPr>
            <w:r>
              <w:rPr>
                <w:b/>
                <w:sz w:val="18"/>
                <w:szCs w:val="18"/>
              </w:rPr>
              <w:t>PubMed</w:t>
            </w:r>
          </w:p>
          <w:p w14:paraId="06C3CF84" w14:textId="77777777" w:rsidR="00BD0823" w:rsidRDefault="00BD0823" w:rsidP="00BD0823">
            <w:pPr>
              <w:spacing w:before="120" w:after="120"/>
              <w:rPr>
                <w:b/>
                <w:sz w:val="18"/>
                <w:szCs w:val="18"/>
              </w:rPr>
            </w:pPr>
            <w:r>
              <w:rPr>
                <w:b/>
                <w:sz w:val="18"/>
                <w:szCs w:val="18"/>
              </w:rPr>
              <w:t>CINAHL</w:t>
            </w:r>
          </w:p>
          <w:p w14:paraId="0A41FE1C" w14:textId="357BC079" w:rsidR="00554FFC" w:rsidRPr="002F16E1" w:rsidRDefault="00BD0823" w:rsidP="009E380F">
            <w:pPr>
              <w:spacing w:before="120" w:after="120"/>
              <w:rPr>
                <w:b/>
                <w:sz w:val="18"/>
                <w:szCs w:val="18"/>
              </w:rPr>
            </w:pPr>
            <w:r>
              <w:rPr>
                <w:b/>
                <w:sz w:val="18"/>
                <w:szCs w:val="18"/>
              </w:rPr>
              <w:t>Embase</w:t>
            </w:r>
          </w:p>
        </w:tc>
        <w:tc>
          <w:tcPr>
            <w:tcW w:w="1889" w:type="dxa"/>
            <w:shd w:val="clear" w:color="auto" w:fill="auto"/>
          </w:tcPr>
          <w:p w14:paraId="0DEAB1A3" w14:textId="77777777" w:rsidR="009C020E" w:rsidRDefault="009C020E" w:rsidP="009C020E">
            <w:pPr>
              <w:spacing w:before="120" w:after="120"/>
              <w:rPr>
                <w:b/>
                <w:sz w:val="18"/>
                <w:szCs w:val="18"/>
              </w:rPr>
            </w:pPr>
            <w:r>
              <w:rPr>
                <w:b/>
                <w:sz w:val="18"/>
                <w:szCs w:val="18"/>
              </w:rPr>
              <w:t>138</w:t>
            </w:r>
          </w:p>
          <w:p w14:paraId="7FAD7D6C" w14:textId="77777777" w:rsidR="009C020E" w:rsidRDefault="009C020E" w:rsidP="009C020E">
            <w:pPr>
              <w:spacing w:before="120" w:after="120"/>
              <w:rPr>
                <w:b/>
                <w:sz w:val="18"/>
                <w:szCs w:val="18"/>
              </w:rPr>
            </w:pPr>
            <w:r>
              <w:rPr>
                <w:b/>
                <w:sz w:val="18"/>
                <w:szCs w:val="18"/>
              </w:rPr>
              <w:t>334</w:t>
            </w:r>
          </w:p>
          <w:p w14:paraId="20BE2EF2" w14:textId="3DB195D1" w:rsidR="00554FFC" w:rsidRPr="002F16E1" w:rsidRDefault="009C020E" w:rsidP="009C020E">
            <w:pPr>
              <w:spacing w:before="120" w:after="120"/>
              <w:rPr>
                <w:b/>
                <w:sz w:val="18"/>
                <w:szCs w:val="18"/>
              </w:rPr>
            </w:pPr>
            <w:r>
              <w:rPr>
                <w:b/>
                <w:sz w:val="18"/>
                <w:szCs w:val="18"/>
              </w:rPr>
              <w:t>108</w:t>
            </w:r>
          </w:p>
        </w:tc>
        <w:tc>
          <w:tcPr>
            <w:tcW w:w="3961" w:type="dxa"/>
            <w:shd w:val="clear" w:color="auto" w:fill="auto"/>
          </w:tcPr>
          <w:p w14:paraId="2A1B4EBA" w14:textId="77777777" w:rsidR="009D50A8" w:rsidRDefault="009D50A8" w:rsidP="009D50A8">
            <w:pPr>
              <w:spacing w:before="120" w:after="120"/>
              <w:rPr>
                <w:b/>
                <w:sz w:val="18"/>
                <w:szCs w:val="18"/>
              </w:rPr>
            </w:pPr>
            <w:r>
              <w:rPr>
                <w:b/>
                <w:sz w:val="18"/>
                <w:szCs w:val="18"/>
              </w:rPr>
              <w:t xml:space="preserve">Middle aged+ Aged (45+) </w:t>
            </w:r>
            <w:r w:rsidRPr="00655FAC">
              <w:rPr>
                <w:b/>
                <w:sz w:val="18"/>
                <w:szCs w:val="18"/>
              </w:rPr>
              <w:sym w:font="Wingdings" w:char="F0E0"/>
            </w:r>
            <w:r>
              <w:rPr>
                <w:b/>
                <w:sz w:val="18"/>
                <w:szCs w:val="18"/>
              </w:rPr>
              <w:t xml:space="preserve"> 49</w:t>
            </w:r>
          </w:p>
          <w:p w14:paraId="74A7F58E" w14:textId="77777777" w:rsidR="009D50A8" w:rsidRDefault="009D50A8" w:rsidP="009D50A8">
            <w:pPr>
              <w:spacing w:before="120" w:after="120"/>
              <w:rPr>
                <w:b/>
                <w:sz w:val="18"/>
                <w:szCs w:val="18"/>
              </w:rPr>
            </w:pPr>
            <w:r>
              <w:rPr>
                <w:b/>
                <w:sz w:val="18"/>
                <w:szCs w:val="18"/>
              </w:rPr>
              <w:t xml:space="preserve">Middle aged+ Aged (45+) </w:t>
            </w:r>
            <w:r w:rsidRPr="00A01E2F">
              <w:rPr>
                <w:b/>
                <w:sz w:val="18"/>
                <w:szCs w:val="18"/>
              </w:rPr>
              <w:sym w:font="Wingdings" w:char="F0E0"/>
            </w:r>
            <w:r>
              <w:rPr>
                <w:b/>
                <w:sz w:val="18"/>
                <w:szCs w:val="18"/>
              </w:rPr>
              <w:t xml:space="preserve"> 130 applied full text </w:t>
            </w:r>
            <w:proofErr w:type="gramStart"/>
            <w:r>
              <w:rPr>
                <w:b/>
                <w:sz w:val="18"/>
                <w:szCs w:val="18"/>
              </w:rPr>
              <w:t>limiter</w:t>
            </w:r>
            <w:proofErr w:type="gramEnd"/>
            <w:r>
              <w:rPr>
                <w:b/>
                <w:sz w:val="18"/>
                <w:szCs w:val="18"/>
              </w:rPr>
              <w:t xml:space="preserve"> </w:t>
            </w:r>
            <w:r w:rsidRPr="00A56B2F">
              <w:rPr>
                <w:b/>
                <w:sz w:val="18"/>
                <w:szCs w:val="18"/>
              </w:rPr>
              <w:sym w:font="Wingdings" w:char="F0E0"/>
            </w:r>
            <w:r>
              <w:rPr>
                <w:b/>
                <w:sz w:val="18"/>
                <w:szCs w:val="18"/>
              </w:rPr>
              <w:t xml:space="preserve"> 21</w:t>
            </w:r>
          </w:p>
          <w:p w14:paraId="3B1BCB49" w14:textId="6A844D6E" w:rsidR="00554FFC" w:rsidRPr="002F16E1" w:rsidRDefault="009D50A8" w:rsidP="009D50A8">
            <w:pPr>
              <w:spacing w:before="120" w:after="120"/>
              <w:rPr>
                <w:b/>
                <w:sz w:val="18"/>
                <w:szCs w:val="18"/>
              </w:rPr>
            </w:pPr>
            <w:r>
              <w:rPr>
                <w:b/>
                <w:sz w:val="18"/>
                <w:szCs w:val="18"/>
              </w:rPr>
              <w:t xml:space="preserve">Middle aged+ Aged (45+) </w:t>
            </w:r>
            <w:r w:rsidRPr="00A01E2F">
              <w:rPr>
                <w:b/>
                <w:sz w:val="18"/>
                <w:szCs w:val="18"/>
              </w:rPr>
              <w:sym w:font="Wingdings" w:char="F0E0"/>
            </w:r>
            <w:r>
              <w:rPr>
                <w:b/>
                <w:sz w:val="18"/>
                <w:szCs w:val="18"/>
              </w:rPr>
              <w:t xml:space="preserve"> 33</w:t>
            </w:r>
          </w:p>
        </w:tc>
      </w:tr>
    </w:tbl>
    <w:p w14:paraId="5EED8EC3" w14:textId="77777777" w:rsidR="00554FFC" w:rsidRDefault="00554FFC" w:rsidP="00554FFC">
      <w:pPr>
        <w:spacing w:before="120" w:after="120"/>
        <w:rPr>
          <w:b/>
          <w:sz w:val="18"/>
          <w:szCs w:val="18"/>
        </w:rPr>
      </w:pPr>
    </w:p>
    <w:p w14:paraId="5A8ABF75"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7EAB3240" w14:textId="77777777" w:rsidTr="009E380F">
        <w:tc>
          <w:tcPr>
            <w:tcW w:w="10421" w:type="dxa"/>
            <w:shd w:val="clear" w:color="auto" w:fill="E6E6E6"/>
          </w:tcPr>
          <w:p w14:paraId="17DFC592" w14:textId="77777777" w:rsidR="00554FFC" w:rsidRPr="002F16E1" w:rsidRDefault="00554FFC" w:rsidP="009E380F">
            <w:pPr>
              <w:spacing w:before="120" w:after="120"/>
              <w:rPr>
                <w:b/>
              </w:rPr>
            </w:pPr>
            <w:r w:rsidRPr="002F16E1">
              <w:rPr>
                <w:b/>
              </w:rPr>
              <w:t>Inclusion Criteria</w:t>
            </w:r>
          </w:p>
        </w:tc>
      </w:tr>
      <w:tr w:rsidR="00554FFC" w14:paraId="538F7291" w14:textId="77777777" w:rsidTr="009E380F">
        <w:tc>
          <w:tcPr>
            <w:tcW w:w="10421" w:type="dxa"/>
            <w:tcBorders>
              <w:bottom w:val="single" w:sz="4" w:space="0" w:color="auto"/>
            </w:tcBorders>
            <w:shd w:val="clear" w:color="auto" w:fill="auto"/>
          </w:tcPr>
          <w:p w14:paraId="1F003957" w14:textId="77777777" w:rsidR="00F84391" w:rsidRDefault="00F84391" w:rsidP="00F84391">
            <w:pPr>
              <w:pStyle w:val="ListParagraph"/>
              <w:numPr>
                <w:ilvl w:val="0"/>
                <w:numId w:val="14"/>
              </w:numPr>
              <w:spacing w:before="120" w:after="120"/>
            </w:pPr>
            <w:r>
              <w:t xml:space="preserve">Patients have undergone resisted gait training with elastic band or LSVT BIG </w:t>
            </w:r>
          </w:p>
          <w:p w14:paraId="66A476F3" w14:textId="77777777" w:rsidR="00F84391" w:rsidRDefault="00F84391" w:rsidP="00F84391">
            <w:pPr>
              <w:pStyle w:val="ListParagraph"/>
              <w:numPr>
                <w:ilvl w:val="0"/>
                <w:numId w:val="14"/>
              </w:numPr>
              <w:spacing w:before="120" w:after="120"/>
            </w:pPr>
            <w:r>
              <w:t xml:space="preserve">Outcomes influenced by step length or limb propulsion (10-m walk, TUG, 4 square </w:t>
            </w:r>
            <w:proofErr w:type="gramStart"/>
            <w:r>
              <w:t>step</w:t>
            </w:r>
            <w:proofErr w:type="gramEnd"/>
            <w:r>
              <w:t xml:space="preserve">, etc) </w:t>
            </w:r>
          </w:p>
          <w:p w14:paraId="4E7438E5" w14:textId="77777777" w:rsidR="00F84391" w:rsidRDefault="00F84391" w:rsidP="00F84391">
            <w:pPr>
              <w:pStyle w:val="ListParagraph"/>
              <w:numPr>
                <w:ilvl w:val="0"/>
                <w:numId w:val="14"/>
              </w:numPr>
              <w:spacing w:before="120" w:after="120"/>
            </w:pPr>
            <w:r>
              <w:t>RCT, systematic reviews, pilot studies, case studies</w:t>
            </w:r>
          </w:p>
          <w:p w14:paraId="5BB78341" w14:textId="77777777" w:rsidR="00F84391" w:rsidRDefault="00F84391" w:rsidP="00F84391">
            <w:pPr>
              <w:pStyle w:val="ListParagraph"/>
              <w:numPr>
                <w:ilvl w:val="0"/>
                <w:numId w:val="14"/>
              </w:numPr>
              <w:spacing w:before="120" w:after="120"/>
            </w:pPr>
            <w:r>
              <w:t xml:space="preserve">Studies in all languages and countries </w:t>
            </w:r>
          </w:p>
          <w:p w14:paraId="5EED602C" w14:textId="361A9C5F" w:rsidR="00554FFC" w:rsidRDefault="00F84391" w:rsidP="009E380F">
            <w:pPr>
              <w:pStyle w:val="ListParagraph"/>
              <w:numPr>
                <w:ilvl w:val="0"/>
                <w:numId w:val="14"/>
              </w:numPr>
              <w:spacing w:before="120" w:after="120"/>
            </w:pPr>
            <w:r>
              <w:t>Human studies</w:t>
            </w:r>
          </w:p>
        </w:tc>
      </w:tr>
      <w:tr w:rsidR="00554FFC" w:rsidRPr="002F16E1" w14:paraId="2A6454C3" w14:textId="77777777" w:rsidTr="009E380F">
        <w:tc>
          <w:tcPr>
            <w:tcW w:w="10421" w:type="dxa"/>
            <w:shd w:val="clear" w:color="auto" w:fill="E6E6E6"/>
          </w:tcPr>
          <w:p w14:paraId="412B04CF" w14:textId="77777777" w:rsidR="00554FFC" w:rsidRPr="002F16E1" w:rsidRDefault="00554FFC" w:rsidP="009E380F">
            <w:pPr>
              <w:spacing w:before="120" w:after="120"/>
              <w:rPr>
                <w:b/>
              </w:rPr>
            </w:pPr>
            <w:r w:rsidRPr="002F16E1">
              <w:rPr>
                <w:b/>
              </w:rPr>
              <w:t>Exclusion Criteria</w:t>
            </w:r>
          </w:p>
        </w:tc>
      </w:tr>
      <w:tr w:rsidR="00554FFC" w14:paraId="27339C76" w14:textId="77777777" w:rsidTr="009E380F">
        <w:tc>
          <w:tcPr>
            <w:tcW w:w="10421" w:type="dxa"/>
            <w:shd w:val="clear" w:color="auto" w:fill="auto"/>
          </w:tcPr>
          <w:p w14:paraId="65710CCA" w14:textId="77777777" w:rsidR="002A301D" w:rsidRDefault="002A301D" w:rsidP="002A301D">
            <w:pPr>
              <w:pStyle w:val="ListParagraph"/>
              <w:numPr>
                <w:ilvl w:val="0"/>
                <w:numId w:val="14"/>
              </w:numPr>
              <w:spacing w:before="120" w:after="120"/>
            </w:pPr>
            <w:r>
              <w:t xml:space="preserve">Young adults, children </w:t>
            </w:r>
          </w:p>
          <w:p w14:paraId="3D048E8E" w14:textId="77777777" w:rsidR="002A301D" w:rsidRDefault="002A301D" w:rsidP="002A301D">
            <w:pPr>
              <w:pStyle w:val="ListParagraph"/>
              <w:numPr>
                <w:ilvl w:val="0"/>
                <w:numId w:val="14"/>
              </w:numPr>
              <w:spacing w:before="120" w:after="120"/>
            </w:pPr>
            <w:r>
              <w:t xml:space="preserve">Atypical PD </w:t>
            </w:r>
          </w:p>
          <w:p w14:paraId="72DDAA03" w14:textId="77777777" w:rsidR="002A301D" w:rsidRDefault="002A301D" w:rsidP="002A301D">
            <w:pPr>
              <w:pStyle w:val="ListParagraph"/>
              <w:numPr>
                <w:ilvl w:val="0"/>
                <w:numId w:val="14"/>
              </w:numPr>
              <w:spacing w:before="120" w:after="120"/>
            </w:pPr>
            <w:r>
              <w:t xml:space="preserve">Treadmill training without added resistance </w:t>
            </w:r>
          </w:p>
          <w:p w14:paraId="3CD0196B" w14:textId="77777777" w:rsidR="002A301D" w:rsidRDefault="002A301D" w:rsidP="002A301D">
            <w:pPr>
              <w:pStyle w:val="ListParagraph"/>
              <w:numPr>
                <w:ilvl w:val="0"/>
                <w:numId w:val="14"/>
              </w:numPr>
              <w:spacing w:before="120" w:after="120"/>
            </w:pPr>
            <w:r>
              <w:t xml:space="preserve">Self-reported outcomes </w:t>
            </w:r>
          </w:p>
          <w:p w14:paraId="166C001B" w14:textId="77777777" w:rsidR="002A301D" w:rsidRDefault="002A301D" w:rsidP="002A301D">
            <w:pPr>
              <w:pStyle w:val="ListParagraph"/>
              <w:numPr>
                <w:ilvl w:val="0"/>
                <w:numId w:val="14"/>
              </w:numPr>
              <w:spacing w:before="120" w:after="120"/>
            </w:pPr>
            <w:r>
              <w:t>Older than 1990</w:t>
            </w:r>
          </w:p>
          <w:p w14:paraId="79A833F5" w14:textId="77777777" w:rsidR="002A301D" w:rsidRDefault="002A301D" w:rsidP="002A301D">
            <w:pPr>
              <w:pStyle w:val="ListParagraph"/>
              <w:numPr>
                <w:ilvl w:val="0"/>
                <w:numId w:val="14"/>
              </w:numPr>
              <w:spacing w:before="120" w:after="120"/>
            </w:pPr>
            <w:r>
              <w:t xml:space="preserve">Robotic-assisted treadmill training </w:t>
            </w:r>
          </w:p>
          <w:p w14:paraId="7E2687C5" w14:textId="41A01689" w:rsidR="00554FFC" w:rsidRDefault="002A301D" w:rsidP="009E380F">
            <w:pPr>
              <w:pStyle w:val="ListParagraph"/>
              <w:numPr>
                <w:ilvl w:val="0"/>
                <w:numId w:val="14"/>
              </w:numPr>
              <w:spacing w:before="120" w:after="120"/>
            </w:pPr>
            <w:r>
              <w:t>Animals</w:t>
            </w:r>
          </w:p>
        </w:tc>
      </w:tr>
    </w:tbl>
    <w:p w14:paraId="02061324" w14:textId="77777777" w:rsidR="00554FFC" w:rsidRDefault="00554FFC" w:rsidP="00554FFC">
      <w:pPr>
        <w:spacing w:before="120" w:after="120"/>
        <w:rPr>
          <w:b/>
          <w:sz w:val="18"/>
          <w:szCs w:val="18"/>
        </w:rPr>
      </w:pPr>
    </w:p>
    <w:p w14:paraId="3E190F5D" w14:textId="2004C20C" w:rsidR="00554FFC" w:rsidRDefault="00554FFC" w:rsidP="00554FFC">
      <w:pPr>
        <w:spacing w:before="120" w:after="120"/>
        <w:rPr>
          <w:b/>
          <w:sz w:val="18"/>
          <w:szCs w:val="18"/>
        </w:rPr>
      </w:pPr>
      <w:r w:rsidRPr="00B75AAB">
        <w:rPr>
          <w:b/>
          <w:sz w:val="18"/>
          <w:szCs w:val="18"/>
        </w:rPr>
        <w:t>RESULTS OF SEARCH</w:t>
      </w:r>
      <w:r w:rsidR="009E4A31">
        <w:rPr>
          <w:b/>
          <w:sz w:val="18"/>
          <w:szCs w:val="18"/>
        </w:rPr>
        <w:t xml:space="preserve"> </w:t>
      </w:r>
    </w:p>
    <w:p w14:paraId="626F40F8"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611C674C"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2059"/>
        <w:gridCol w:w="1854"/>
        <w:gridCol w:w="1603"/>
        <w:gridCol w:w="2419"/>
      </w:tblGrid>
      <w:tr w:rsidR="00D76272" w:rsidRPr="002F16E1" w14:paraId="4C35237D" w14:textId="77777777" w:rsidTr="00B70A27">
        <w:tc>
          <w:tcPr>
            <w:tcW w:w="2486" w:type="dxa"/>
            <w:tcBorders>
              <w:right w:val="single" w:sz="8" w:space="0" w:color="auto"/>
            </w:tcBorders>
            <w:shd w:val="clear" w:color="auto" w:fill="E6E6E6"/>
          </w:tcPr>
          <w:p w14:paraId="19B3BC75" w14:textId="77777777" w:rsidR="00D76272" w:rsidRPr="002F16E1" w:rsidRDefault="00D76272" w:rsidP="00DD2D9C">
            <w:pPr>
              <w:spacing w:before="120" w:after="120"/>
              <w:jc w:val="center"/>
              <w:rPr>
                <w:b/>
                <w:sz w:val="18"/>
                <w:szCs w:val="18"/>
              </w:rPr>
            </w:pPr>
            <w:r>
              <w:rPr>
                <w:b/>
                <w:sz w:val="18"/>
                <w:szCs w:val="18"/>
              </w:rPr>
              <w:t>Author (Year)</w:t>
            </w:r>
          </w:p>
        </w:tc>
        <w:tc>
          <w:tcPr>
            <w:tcW w:w="2059" w:type="dxa"/>
            <w:tcBorders>
              <w:left w:val="single" w:sz="8" w:space="0" w:color="auto"/>
            </w:tcBorders>
            <w:shd w:val="clear" w:color="auto" w:fill="E6E6E6"/>
          </w:tcPr>
          <w:p w14:paraId="1F5192EC" w14:textId="77777777" w:rsidR="00D76272" w:rsidRPr="002F16E1" w:rsidRDefault="00D76272" w:rsidP="00DD2D9C">
            <w:pPr>
              <w:spacing w:before="120" w:after="120"/>
              <w:jc w:val="center"/>
              <w:rPr>
                <w:b/>
                <w:sz w:val="18"/>
                <w:szCs w:val="18"/>
              </w:rPr>
            </w:pPr>
            <w:r>
              <w:rPr>
                <w:b/>
                <w:sz w:val="18"/>
                <w:szCs w:val="18"/>
              </w:rPr>
              <w:t>Risk of bias (quality score)*</w:t>
            </w:r>
          </w:p>
        </w:tc>
        <w:tc>
          <w:tcPr>
            <w:tcW w:w="1854" w:type="dxa"/>
            <w:shd w:val="clear" w:color="auto" w:fill="E6E6E6"/>
          </w:tcPr>
          <w:p w14:paraId="177E26FA" w14:textId="77777777" w:rsidR="00D76272" w:rsidRPr="002F16E1" w:rsidRDefault="00D76272" w:rsidP="00DD2D9C">
            <w:pPr>
              <w:spacing w:before="120" w:after="120"/>
              <w:jc w:val="center"/>
              <w:rPr>
                <w:b/>
                <w:sz w:val="18"/>
                <w:szCs w:val="18"/>
              </w:rPr>
            </w:pPr>
            <w:r>
              <w:rPr>
                <w:b/>
                <w:sz w:val="18"/>
                <w:szCs w:val="18"/>
              </w:rPr>
              <w:t>Level of Evidence**</w:t>
            </w:r>
          </w:p>
        </w:tc>
        <w:tc>
          <w:tcPr>
            <w:tcW w:w="1603" w:type="dxa"/>
            <w:shd w:val="clear" w:color="auto" w:fill="E6E6E6"/>
          </w:tcPr>
          <w:p w14:paraId="5DAA03FC" w14:textId="77777777" w:rsidR="00D76272" w:rsidRPr="002F16E1" w:rsidRDefault="00D76272" w:rsidP="00DD2D9C">
            <w:pPr>
              <w:spacing w:before="120" w:after="120"/>
              <w:jc w:val="center"/>
              <w:rPr>
                <w:b/>
                <w:sz w:val="18"/>
                <w:szCs w:val="18"/>
              </w:rPr>
            </w:pPr>
            <w:r>
              <w:rPr>
                <w:b/>
                <w:sz w:val="18"/>
                <w:szCs w:val="18"/>
              </w:rPr>
              <w:t>Relevance</w:t>
            </w:r>
          </w:p>
        </w:tc>
        <w:tc>
          <w:tcPr>
            <w:tcW w:w="2419" w:type="dxa"/>
            <w:shd w:val="clear" w:color="auto" w:fill="E6E6E6"/>
          </w:tcPr>
          <w:p w14:paraId="5E67B91B" w14:textId="77777777" w:rsidR="00D76272" w:rsidRPr="002F16E1" w:rsidRDefault="00D76272" w:rsidP="00DD2D9C">
            <w:pPr>
              <w:spacing w:before="120" w:after="120"/>
              <w:jc w:val="center"/>
              <w:rPr>
                <w:b/>
                <w:sz w:val="18"/>
                <w:szCs w:val="18"/>
              </w:rPr>
            </w:pPr>
            <w:r>
              <w:rPr>
                <w:b/>
                <w:sz w:val="18"/>
                <w:szCs w:val="18"/>
              </w:rPr>
              <w:t>Study design</w:t>
            </w:r>
          </w:p>
        </w:tc>
      </w:tr>
      <w:tr w:rsidR="00BD121B" w:rsidRPr="002F16E1" w14:paraId="1E7814AF" w14:textId="77777777" w:rsidTr="00B70A27">
        <w:tc>
          <w:tcPr>
            <w:tcW w:w="2486" w:type="dxa"/>
            <w:tcBorders>
              <w:right w:val="single" w:sz="8" w:space="0" w:color="auto"/>
            </w:tcBorders>
            <w:shd w:val="clear" w:color="auto" w:fill="auto"/>
          </w:tcPr>
          <w:p w14:paraId="2D9F54B8" w14:textId="69A4DE31" w:rsidR="00BD121B" w:rsidRPr="002F16E1" w:rsidRDefault="00BD121B" w:rsidP="00BD121B">
            <w:pPr>
              <w:spacing w:before="120" w:after="120"/>
              <w:rPr>
                <w:b/>
                <w:sz w:val="18"/>
                <w:szCs w:val="18"/>
              </w:rPr>
            </w:pPr>
            <w:r w:rsidRPr="004A46D9">
              <w:rPr>
                <w:b/>
                <w:sz w:val="16"/>
                <w:szCs w:val="16"/>
              </w:rPr>
              <w:t>Ebersbach, G et al</w:t>
            </w:r>
            <w:r>
              <w:rPr>
                <w:b/>
                <w:sz w:val="16"/>
                <w:szCs w:val="16"/>
              </w:rPr>
              <w:t>.</w:t>
            </w:r>
            <w:r w:rsidRPr="004A46D9">
              <w:rPr>
                <w:b/>
                <w:sz w:val="16"/>
                <w:szCs w:val="16"/>
              </w:rPr>
              <w:t xml:space="preserve"> (2014)</w:t>
            </w:r>
            <w:hyperlink r:id="rId9" w:history="1">
              <w:r w:rsidR="00F57EB0" w:rsidRPr="00F57EB0">
                <w:rPr>
                  <w:rStyle w:val="Hyperlink"/>
                  <w:color w:val="000000"/>
                  <w:sz w:val="18"/>
                  <w:u w:val="none"/>
                  <w:vertAlign w:val="superscript"/>
                </w:rPr>
                <w:t>2</w:t>
              </w:r>
            </w:hyperlink>
          </w:p>
        </w:tc>
        <w:tc>
          <w:tcPr>
            <w:tcW w:w="2059" w:type="dxa"/>
            <w:tcBorders>
              <w:left w:val="single" w:sz="8" w:space="0" w:color="auto"/>
            </w:tcBorders>
            <w:shd w:val="clear" w:color="auto" w:fill="auto"/>
          </w:tcPr>
          <w:p w14:paraId="6CCF9272" w14:textId="77777777" w:rsidR="00BD121B" w:rsidRPr="004A46D9" w:rsidRDefault="00BD121B" w:rsidP="00BD121B">
            <w:pPr>
              <w:spacing w:before="120" w:after="120"/>
              <w:rPr>
                <w:b/>
                <w:sz w:val="16"/>
                <w:szCs w:val="16"/>
              </w:rPr>
            </w:pPr>
            <w:r w:rsidRPr="004A46D9">
              <w:rPr>
                <w:b/>
                <w:sz w:val="16"/>
                <w:szCs w:val="16"/>
              </w:rPr>
              <w:t>PEDro (7/11)</w:t>
            </w:r>
          </w:p>
          <w:p w14:paraId="5481D64F" w14:textId="723220AA" w:rsidR="00BD121B" w:rsidRPr="002F16E1" w:rsidRDefault="00BD121B" w:rsidP="00BD121B">
            <w:pPr>
              <w:spacing w:before="120" w:after="120"/>
              <w:rPr>
                <w:b/>
                <w:sz w:val="18"/>
                <w:szCs w:val="18"/>
              </w:rPr>
            </w:pPr>
            <w:r w:rsidRPr="004A46D9">
              <w:rPr>
                <w:b/>
                <w:sz w:val="16"/>
                <w:szCs w:val="16"/>
              </w:rPr>
              <w:t xml:space="preserve">Subjects and therapists were not blinded due to nature of intervention, only 80% of measures taken for key outcome were obtained, and there was no intention to treat analysis. </w:t>
            </w:r>
            <w:r>
              <w:rPr>
                <w:b/>
                <w:sz w:val="16"/>
                <w:szCs w:val="16"/>
              </w:rPr>
              <w:t>(PEDro website rated “NO” for concealed allocation however assessor was blinded to group allocation)</w:t>
            </w:r>
          </w:p>
        </w:tc>
        <w:tc>
          <w:tcPr>
            <w:tcW w:w="1854" w:type="dxa"/>
            <w:shd w:val="clear" w:color="auto" w:fill="auto"/>
          </w:tcPr>
          <w:p w14:paraId="140768C6" w14:textId="081C0057" w:rsidR="00BD121B" w:rsidRPr="002F16E1" w:rsidRDefault="00BD121B" w:rsidP="00BD121B">
            <w:pPr>
              <w:spacing w:before="120" w:after="120"/>
              <w:rPr>
                <w:b/>
                <w:sz w:val="18"/>
                <w:szCs w:val="18"/>
              </w:rPr>
            </w:pPr>
            <w:r w:rsidRPr="004A46D9">
              <w:rPr>
                <w:b/>
                <w:sz w:val="16"/>
                <w:szCs w:val="16"/>
              </w:rPr>
              <w:t xml:space="preserve">Level 2 downgraded; While results were statistically significant for LSVT BIG, there was a small effect size between groups as well as a large amount of variability in the 95% CI </w:t>
            </w:r>
          </w:p>
        </w:tc>
        <w:tc>
          <w:tcPr>
            <w:tcW w:w="1603" w:type="dxa"/>
            <w:shd w:val="clear" w:color="auto" w:fill="auto"/>
          </w:tcPr>
          <w:p w14:paraId="7B4B1FC2" w14:textId="3545B058" w:rsidR="00BD121B" w:rsidRPr="002F16E1" w:rsidRDefault="00BD121B" w:rsidP="00BD121B">
            <w:pPr>
              <w:spacing w:before="120" w:after="120"/>
              <w:rPr>
                <w:b/>
                <w:sz w:val="18"/>
                <w:szCs w:val="18"/>
              </w:rPr>
            </w:pPr>
            <w:r w:rsidRPr="004A46D9">
              <w:rPr>
                <w:b/>
                <w:sz w:val="16"/>
                <w:szCs w:val="16"/>
              </w:rPr>
              <w:t>High, discusses LSVT in comparison to a shorter amplitude focused training protocol in</w:t>
            </w:r>
            <w:r>
              <w:rPr>
                <w:b/>
                <w:sz w:val="16"/>
                <w:szCs w:val="16"/>
              </w:rPr>
              <w:t xml:space="preserve"> persons with PD</w:t>
            </w:r>
            <w:r w:rsidRPr="004A46D9">
              <w:rPr>
                <w:b/>
                <w:sz w:val="16"/>
                <w:szCs w:val="16"/>
              </w:rPr>
              <w:t xml:space="preserve"> </w:t>
            </w:r>
            <w:r>
              <w:rPr>
                <w:b/>
                <w:sz w:val="16"/>
                <w:szCs w:val="16"/>
              </w:rPr>
              <w:t>(</w:t>
            </w:r>
            <w:r w:rsidRPr="004A46D9">
              <w:rPr>
                <w:b/>
                <w:sz w:val="16"/>
                <w:szCs w:val="16"/>
              </w:rPr>
              <w:t>PwPD</w:t>
            </w:r>
            <w:r>
              <w:rPr>
                <w:b/>
                <w:sz w:val="16"/>
                <w:szCs w:val="16"/>
              </w:rPr>
              <w:t>)</w:t>
            </w:r>
            <w:r w:rsidRPr="004A46D9">
              <w:rPr>
                <w:b/>
                <w:sz w:val="16"/>
                <w:szCs w:val="16"/>
              </w:rPr>
              <w:t xml:space="preserve">. Looks at their effects on outcomes such as step length, 6MWT, TUG, 10-m walk and UPDRS-III. </w:t>
            </w:r>
          </w:p>
        </w:tc>
        <w:tc>
          <w:tcPr>
            <w:tcW w:w="2419" w:type="dxa"/>
            <w:shd w:val="clear" w:color="auto" w:fill="auto"/>
          </w:tcPr>
          <w:p w14:paraId="0C0E5FA6" w14:textId="4D8AF649" w:rsidR="00BD121B" w:rsidRPr="002F16E1" w:rsidRDefault="00BD121B" w:rsidP="00BD121B">
            <w:pPr>
              <w:spacing w:before="120" w:after="120"/>
              <w:rPr>
                <w:b/>
                <w:sz w:val="18"/>
                <w:szCs w:val="18"/>
              </w:rPr>
            </w:pPr>
            <w:r w:rsidRPr="004A46D9">
              <w:rPr>
                <w:b/>
                <w:sz w:val="16"/>
                <w:szCs w:val="16"/>
              </w:rPr>
              <w:t>Randomized control trial</w:t>
            </w:r>
          </w:p>
        </w:tc>
      </w:tr>
      <w:tr w:rsidR="009D505C" w:rsidRPr="002F16E1" w14:paraId="7AFF0DA7" w14:textId="77777777" w:rsidTr="00B70A27">
        <w:tc>
          <w:tcPr>
            <w:tcW w:w="2486" w:type="dxa"/>
            <w:tcBorders>
              <w:right w:val="single" w:sz="8" w:space="0" w:color="auto"/>
            </w:tcBorders>
            <w:shd w:val="clear" w:color="auto" w:fill="auto"/>
          </w:tcPr>
          <w:p w14:paraId="7FBE4BF2" w14:textId="3F5F695F" w:rsidR="009D505C" w:rsidRPr="002F16E1" w:rsidRDefault="009D505C" w:rsidP="009D505C">
            <w:pPr>
              <w:spacing w:before="120" w:after="120"/>
              <w:rPr>
                <w:b/>
                <w:sz w:val="18"/>
                <w:szCs w:val="18"/>
              </w:rPr>
            </w:pPr>
            <w:r>
              <w:rPr>
                <w:b/>
                <w:sz w:val="16"/>
                <w:szCs w:val="16"/>
              </w:rPr>
              <w:t>Janssens et al. (2014)</w:t>
            </w:r>
            <w:hyperlink r:id="rId10" w:history="1">
              <w:r w:rsidR="00F57EB0" w:rsidRPr="00F57EB0">
                <w:rPr>
                  <w:rStyle w:val="Hyperlink"/>
                  <w:color w:val="000000"/>
                  <w:sz w:val="18"/>
                  <w:u w:val="none"/>
                  <w:vertAlign w:val="superscript"/>
                </w:rPr>
                <w:t>4</w:t>
              </w:r>
            </w:hyperlink>
            <w:r w:rsidR="009E4A31" w:rsidRPr="002F16E1">
              <w:rPr>
                <w:b/>
                <w:sz w:val="18"/>
                <w:szCs w:val="18"/>
              </w:rPr>
              <w:t xml:space="preserve"> </w:t>
            </w:r>
          </w:p>
        </w:tc>
        <w:tc>
          <w:tcPr>
            <w:tcW w:w="2059" w:type="dxa"/>
            <w:tcBorders>
              <w:left w:val="single" w:sz="8" w:space="0" w:color="auto"/>
            </w:tcBorders>
            <w:shd w:val="clear" w:color="auto" w:fill="auto"/>
          </w:tcPr>
          <w:p w14:paraId="71EEA6F6" w14:textId="1AFC7528" w:rsidR="009D505C" w:rsidRDefault="009D505C" w:rsidP="009D505C">
            <w:pPr>
              <w:spacing w:before="120" w:after="120"/>
              <w:rPr>
                <w:b/>
                <w:sz w:val="16"/>
                <w:szCs w:val="16"/>
              </w:rPr>
            </w:pPr>
            <w:r>
              <w:rPr>
                <w:b/>
                <w:sz w:val="16"/>
                <w:szCs w:val="16"/>
              </w:rPr>
              <w:t>JBI Critical Appraisal Checklist for Case Series (6/10)</w:t>
            </w:r>
          </w:p>
          <w:p w14:paraId="6B881C35" w14:textId="75B914C1" w:rsidR="009D505C" w:rsidRDefault="009D505C" w:rsidP="009D505C">
            <w:pPr>
              <w:spacing w:before="120" w:after="120"/>
              <w:rPr>
                <w:b/>
                <w:sz w:val="16"/>
                <w:szCs w:val="16"/>
              </w:rPr>
            </w:pPr>
            <w:r>
              <w:rPr>
                <w:b/>
                <w:sz w:val="16"/>
                <w:szCs w:val="16"/>
              </w:rPr>
              <w:lastRenderedPageBreak/>
              <w:t xml:space="preserve">Study did not have consecutive or complete inclusion of participants due to only using 3 patients that were “selected from a neurologist’s practice and… rehab </w:t>
            </w:r>
            <w:proofErr w:type="spellStart"/>
            <w:r>
              <w:rPr>
                <w:b/>
                <w:sz w:val="16"/>
                <w:szCs w:val="16"/>
              </w:rPr>
              <w:t>center</w:t>
            </w:r>
            <w:proofErr w:type="spellEnd"/>
            <w:r>
              <w:rPr>
                <w:b/>
                <w:sz w:val="16"/>
                <w:szCs w:val="16"/>
              </w:rPr>
              <w:t>.”</w:t>
            </w:r>
          </w:p>
          <w:p w14:paraId="427482F7" w14:textId="5FAF0C5F" w:rsidR="009D505C" w:rsidRPr="002F16E1" w:rsidRDefault="009D505C" w:rsidP="009D505C">
            <w:pPr>
              <w:spacing w:before="120" w:after="120"/>
              <w:rPr>
                <w:b/>
                <w:sz w:val="18"/>
                <w:szCs w:val="18"/>
              </w:rPr>
            </w:pPr>
            <w:r>
              <w:rPr>
                <w:b/>
                <w:sz w:val="16"/>
                <w:szCs w:val="16"/>
              </w:rPr>
              <w:t xml:space="preserve">Additionally, there was no report of presenting site’s demographic information, leaving readers no way to determine what environmental aspects could have contributed. Lastly, there was no discussion of statistical analysis, although they did list </w:t>
            </w:r>
            <w:proofErr w:type="gramStart"/>
            <w:r>
              <w:rPr>
                <w:b/>
                <w:sz w:val="16"/>
                <w:szCs w:val="16"/>
              </w:rPr>
              <w:t>MDC’s</w:t>
            </w:r>
            <w:proofErr w:type="gramEnd"/>
            <w:r>
              <w:rPr>
                <w:b/>
                <w:sz w:val="16"/>
                <w:szCs w:val="16"/>
              </w:rPr>
              <w:t xml:space="preserve"> for outcome measures. </w:t>
            </w:r>
          </w:p>
        </w:tc>
        <w:tc>
          <w:tcPr>
            <w:tcW w:w="1854" w:type="dxa"/>
            <w:shd w:val="clear" w:color="auto" w:fill="auto"/>
          </w:tcPr>
          <w:p w14:paraId="0AD127E8" w14:textId="597A80BC" w:rsidR="009D505C" w:rsidRPr="002F16E1" w:rsidRDefault="009D505C" w:rsidP="009D505C">
            <w:pPr>
              <w:spacing w:before="120" w:after="120"/>
              <w:rPr>
                <w:b/>
                <w:sz w:val="18"/>
                <w:szCs w:val="18"/>
              </w:rPr>
            </w:pPr>
            <w:r>
              <w:rPr>
                <w:b/>
                <w:sz w:val="16"/>
                <w:szCs w:val="16"/>
              </w:rPr>
              <w:lastRenderedPageBreak/>
              <w:t xml:space="preserve">Level 4 downgraded; relatively high level of bias, </w:t>
            </w:r>
            <w:r>
              <w:rPr>
                <w:b/>
                <w:sz w:val="16"/>
                <w:szCs w:val="16"/>
              </w:rPr>
              <w:lastRenderedPageBreak/>
              <w:t xml:space="preserve">small sample size with lack of generalizability, control group or randomization. However, could still be useful in clinical practice through providing validated outcome measures related to functional goals in PwPD.   </w:t>
            </w:r>
          </w:p>
        </w:tc>
        <w:tc>
          <w:tcPr>
            <w:tcW w:w="1603" w:type="dxa"/>
            <w:shd w:val="clear" w:color="auto" w:fill="auto"/>
          </w:tcPr>
          <w:p w14:paraId="14F4B185" w14:textId="4BA99F89" w:rsidR="009D505C" w:rsidRPr="002F16E1" w:rsidRDefault="009D505C" w:rsidP="009D505C">
            <w:pPr>
              <w:spacing w:before="120" w:after="120"/>
              <w:rPr>
                <w:b/>
                <w:sz w:val="18"/>
                <w:szCs w:val="18"/>
              </w:rPr>
            </w:pPr>
            <w:r>
              <w:rPr>
                <w:b/>
                <w:sz w:val="16"/>
                <w:szCs w:val="16"/>
              </w:rPr>
              <w:lastRenderedPageBreak/>
              <w:t xml:space="preserve">Moderate, doesn’t compare LSVT BIG to another </w:t>
            </w:r>
            <w:r>
              <w:rPr>
                <w:b/>
                <w:sz w:val="16"/>
                <w:szCs w:val="16"/>
              </w:rPr>
              <w:lastRenderedPageBreak/>
              <w:t xml:space="preserve">intervention or control. However, the three individuals fall within the population for my PICO and researchers utilized outcome measures that didn’t directly measure step length but could be inferred as a change in step length noted by improved TUG or 10m-walk scores with MDCs. </w:t>
            </w:r>
          </w:p>
        </w:tc>
        <w:tc>
          <w:tcPr>
            <w:tcW w:w="2419" w:type="dxa"/>
            <w:shd w:val="clear" w:color="auto" w:fill="auto"/>
          </w:tcPr>
          <w:p w14:paraId="0A4B04AD" w14:textId="455A328C" w:rsidR="009D505C" w:rsidRPr="002F16E1" w:rsidRDefault="009D505C" w:rsidP="009D505C">
            <w:pPr>
              <w:spacing w:before="120" w:after="120"/>
              <w:rPr>
                <w:b/>
                <w:sz w:val="18"/>
                <w:szCs w:val="18"/>
              </w:rPr>
            </w:pPr>
            <w:r>
              <w:rPr>
                <w:b/>
                <w:sz w:val="16"/>
                <w:szCs w:val="16"/>
              </w:rPr>
              <w:lastRenderedPageBreak/>
              <w:t>Case Series</w:t>
            </w:r>
          </w:p>
        </w:tc>
      </w:tr>
      <w:tr w:rsidR="00350A47" w:rsidRPr="002F16E1" w14:paraId="5EC87DF9" w14:textId="77777777" w:rsidTr="00B70A27">
        <w:tc>
          <w:tcPr>
            <w:tcW w:w="2486" w:type="dxa"/>
            <w:tcBorders>
              <w:right w:val="single" w:sz="8" w:space="0" w:color="auto"/>
            </w:tcBorders>
            <w:shd w:val="clear" w:color="auto" w:fill="auto"/>
          </w:tcPr>
          <w:p w14:paraId="25BBB156" w14:textId="4AE23E3C" w:rsidR="00350A47" w:rsidRPr="002F16E1" w:rsidRDefault="00350A47" w:rsidP="00350A47">
            <w:pPr>
              <w:spacing w:before="120" w:after="120"/>
              <w:rPr>
                <w:b/>
                <w:sz w:val="18"/>
                <w:szCs w:val="18"/>
              </w:rPr>
            </w:pPr>
            <w:r>
              <w:rPr>
                <w:b/>
                <w:sz w:val="16"/>
                <w:szCs w:val="16"/>
              </w:rPr>
              <w:t>Flood et al. (2020)</w:t>
            </w:r>
            <w:hyperlink r:id="rId11" w:history="1">
              <w:r w:rsidR="00F57EB0" w:rsidRPr="00F57EB0">
                <w:rPr>
                  <w:rStyle w:val="Hyperlink"/>
                  <w:color w:val="000000"/>
                  <w:sz w:val="18"/>
                  <w:u w:val="none"/>
                  <w:vertAlign w:val="superscript"/>
                </w:rPr>
                <w:t>5</w:t>
              </w:r>
            </w:hyperlink>
            <w:r w:rsidR="009E4A31" w:rsidRPr="002F16E1">
              <w:rPr>
                <w:b/>
                <w:sz w:val="18"/>
                <w:szCs w:val="18"/>
              </w:rPr>
              <w:t xml:space="preserve"> </w:t>
            </w:r>
          </w:p>
        </w:tc>
        <w:tc>
          <w:tcPr>
            <w:tcW w:w="2059" w:type="dxa"/>
            <w:tcBorders>
              <w:left w:val="single" w:sz="8" w:space="0" w:color="auto"/>
            </w:tcBorders>
            <w:shd w:val="clear" w:color="auto" w:fill="auto"/>
          </w:tcPr>
          <w:p w14:paraId="3943AB99" w14:textId="77777777" w:rsidR="00350A47" w:rsidRDefault="00350A47" w:rsidP="00350A47">
            <w:pPr>
              <w:spacing w:before="120" w:after="120"/>
              <w:rPr>
                <w:b/>
                <w:sz w:val="16"/>
                <w:szCs w:val="16"/>
              </w:rPr>
            </w:pPr>
            <w:r>
              <w:rPr>
                <w:b/>
                <w:sz w:val="16"/>
                <w:szCs w:val="16"/>
              </w:rPr>
              <w:t>Downs and Black Checklist (23/31)</w:t>
            </w:r>
          </w:p>
          <w:p w14:paraId="741AEBAA" w14:textId="77777777" w:rsidR="00350A47" w:rsidRDefault="00350A47" w:rsidP="00350A47">
            <w:pPr>
              <w:spacing w:before="120" w:after="120"/>
              <w:rPr>
                <w:b/>
                <w:sz w:val="16"/>
                <w:szCs w:val="16"/>
              </w:rPr>
            </w:pPr>
            <w:r>
              <w:rPr>
                <w:b/>
                <w:sz w:val="16"/>
                <w:szCs w:val="16"/>
              </w:rPr>
              <w:t xml:space="preserve">Received points off for no report of adverse events, no mention of source population, no blinding of subjects or assessors, no mention of time period for recruitment, </w:t>
            </w:r>
            <w:proofErr w:type="gramStart"/>
            <w:r>
              <w:rPr>
                <w:b/>
                <w:sz w:val="16"/>
                <w:szCs w:val="16"/>
              </w:rPr>
              <w:t>randomization  or</w:t>
            </w:r>
            <w:proofErr w:type="gramEnd"/>
            <w:r>
              <w:rPr>
                <w:b/>
                <w:sz w:val="16"/>
                <w:szCs w:val="16"/>
              </w:rPr>
              <w:t xml:space="preserve"> concealed allocation, and no adjustments in statistical analysis for confounding variables (items 8, 11, 14, 15, 22, 23, 24, and 25).</w:t>
            </w:r>
          </w:p>
          <w:p w14:paraId="47CFC5DA" w14:textId="77777777" w:rsidR="00350A47" w:rsidRDefault="00350A47" w:rsidP="00350A47">
            <w:pPr>
              <w:spacing w:before="120" w:after="120"/>
              <w:rPr>
                <w:b/>
                <w:sz w:val="16"/>
                <w:szCs w:val="16"/>
              </w:rPr>
            </w:pPr>
          </w:p>
          <w:p w14:paraId="2C8EF8D9" w14:textId="08E62805" w:rsidR="00350A47" w:rsidRPr="002F16E1" w:rsidRDefault="00350A47" w:rsidP="00350A47">
            <w:pPr>
              <w:spacing w:before="120" w:after="120"/>
              <w:rPr>
                <w:b/>
                <w:sz w:val="18"/>
                <w:szCs w:val="18"/>
              </w:rPr>
            </w:pPr>
            <w:r>
              <w:rPr>
                <w:b/>
                <w:sz w:val="16"/>
                <w:szCs w:val="16"/>
              </w:rPr>
              <w:t xml:space="preserve"> </w:t>
            </w:r>
          </w:p>
        </w:tc>
        <w:tc>
          <w:tcPr>
            <w:tcW w:w="1854" w:type="dxa"/>
            <w:shd w:val="clear" w:color="auto" w:fill="auto"/>
          </w:tcPr>
          <w:p w14:paraId="03ED770D" w14:textId="009A09E8" w:rsidR="00350A47" w:rsidRPr="002F16E1" w:rsidRDefault="00350A47" w:rsidP="00350A47">
            <w:pPr>
              <w:spacing w:before="120" w:after="120"/>
              <w:rPr>
                <w:b/>
                <w:sz w:val="18"/>
                <w:szCs w:val="18"/>
              </w:rPr>
            </w:pPr>
            <w:r>
              <w:rPr>
                <w:b/>
                <w:sz w:val="16"/>
                <w:szCs w:val="16"/>
              </w:rPr>
              <w:t xml:space="preserve">Level 3 upgraded; although there was little control for bias due to nonrandomization and no blinding of participants or assessors due to nature of the study, researchers found and reported substantial treatment effect indicating clinical significance. </w:t>
            </w:r>
          </w:p>
        </w:tc>
        <w:tc>
          <w:tcPr>
            <w:tcW w:w="1603" w:type="dxa"/>
            <w:shd w:val="clear" w:color="auto" w:fill="auto"/>
          </w:tcPr>
          <w:p w14:paraId="47FCD582" w14:textId="307AC4B3" w:rsidR="00350A47" w:rsidRPr="002F16E1" w:rsidRDefault="00350A47" w:rsidP="00350A47">
            <w:pPr>
              <w:spacing w:before="120" w:after="120"/>
              <w:rPr>
                <w:b/>
                <w:sz w:val="18"/>
                <w:szCs w:val="18"/>
              </w:rPr>
            </w:pPr>
            <w:r>
              <w:rPr>
                <w:b/>
                <w:sz w:val="16"/>
                <w:szCs w:val="16"/>
              </w:rPr>
              <w:t>High, involves PwPD who receive intervention of LSVT BIG as well as those who do not. Measures outcome measures of interest (TUG and 10mWT) and provide information on gait parameters (step length, width, etc).</w:t>
            </w:r>
          </w:p>
        </w:tc>
        <w:tc>
          <w:tcPr>
            <w:tcW w:w="2419" w:type="dxa"/>
            <w:shd w:val="clear" w:color="auto" w:fill="auto"/>
          </w:tcPr>
          <w:p w14:paraId="4997C760" w14:textId="70D8E270" w:rsidR="00350A47" w:rsidRPr="002F16E1" w:rsidRDefault="00350A47" w:rsidP="00350A47">
            <w:pPr>
              <w:spacing w:before="120" w:after="120"/>
              <w:rPr>
                <w:b/>
                <w:sz w:val="18"/>
                <w:szCs w:val="18"/>
              </w:rPr>
            </w:pPr>
            <w:r>
              <w:rPr>
                <w:b/>
                <w:sz w:val="16"/>
                <w:szCs w:val="16"/>
              </w:rPr>
              <w:t>Quasi-experimental non-randomized study</w:t>
            </w:r>
          </w:p>
        </w:tc>
      </w:tr>
      <w:tr w:rsidR="00437896" w:rsidRPr="002F16E1" w14:paraId="3136650A" w14:textId="77777777" w:rsidTr="00B70A27">
        <w:tc>
          <w:tcPr>
            <w:tcW w:w="2486" w:type="dxa"/>
            <w:tcBorders>
              <w:right w:val="single" w:sz="8" w:space="0" w:color="auto"/>
            </w:tcBorders>
            <w:shd w:val="clear" w:color="auto" w:fill="auto"/>
          </w:tcPr>
          <w:p w14:paraId="4C9599F7" w14:textId="1458A735" w:rsidR="00437896" w:rsidRPr="002F16E1" w:rsidRDefault="00437896" w:rsidP="00437896">
            <w:pPr>
              <w:spacing w:before="120" w:after="120"/>
              <w:rPr>
                <w:b/>
                <w:sz w:val="18"/>
                <w:szCs w:val="18"/>
              </w:rPr>
            </w:pPr>
            <w:r>
              <w:rPr>
                <w:b/>
                <w:sz w:val="16"/>
                <w:szCs w:val="16"/>
              </w:rPr>
              <w:t>McDonnell et al. (2018)</w:t>
            </w:r>
            <w:hyperlink r:id="rId12" w:history="1">
              <w:r w:rsidR="00F57EB0" w:rsidRPr="00F57EB0">
                <w:rPr>
                  <w:rStyle w:val="Hyperlink"/>
                  <w:color w:val="000000"/>
                  <w:sz w:val="18"/>
                  <w:u w:val="none"/>
                  <w:vertAlign w:val="superscript"/>
                </w:rPr>
                <w:t>1</w:t>
              </w:r>
            </w:hyperlink>
            <w:r w:rsidR="009E4A31" w:rsidRPr="002F16E1">
              <w:rPr>
                <w:b/>
                <w:sz w:val="18"/>
                <w:szCs w:val="18"/>
              </w:rPr>
              <w:t xml:space="preserve"> </w:t>
            </w:r>
          </w:p>
        </w:tc>
        <w:tc>
          <w:tcPr>
            <w:tcW w:w="2059" w:type="dxa"/>
            <w:tcBorders>
              <w:left w:val="single" w:sz="8" w:space="0" w:color="auto"/>
            </w:tcBorders>
            <w:shd w:val="clear" w:color="auto" w:fill="auto"/>
          </w:tcPr>
          <w:p w14:paraId="55E19FB7" w14:textId="77777777" w:rsidR="00437896" w:rsidRDefault="00437896" w:rsidP="00437896">
            <w:pPr>
              <w:spacing w:before="120" w:after="120"/>
              <w:rPr>
                <w:b/>
                <w:sz w:val="16"/>
                <w:szCs w:val="16"/>
              </w:rPr>
            </w:pPr>
            <w:r>
              <w:rPr>
                <w:b/>
                <w:sz w:val="16"/>
                <w:szCs w:val="16"/>
              </w:rPr>
              <w:t>AMSTAR-2 (Moderate)</w:t>
            </w:r>
          </w:p>
          <w:p w14:paraId="224070C6" w14:textId="4BB90952" w:rsidR="00437896" w:rsidRPr="002F16E1" w:rsidRDefault="00437896" w:rsidP="00437896">
            <w:pPr>
              <w:spacing w:before="120" w:after="120"/>
              <w:rPr>
                <w:b/>
                <w:sz w:val="18"/>
                <w:szCs w:val="18"/>
              </w:rPr>
            </w:pPr>
            <w:r>
              <w:rPr>
                <w:b/>
                <w:sz w:val="16"/>
                <w:szCs w:val="16"/>
              </w:rPr>
              <w:t xml:space="preserve">There is more than one weakness but no critical flaws. They could have provided a more comprehensive search strategy through searching reference lists of articles found or consulting with experts. Additionally, they could have provided more info on studies’ research designs, </w:t>
            </w:r>
            <w:proofErr w:type="gramStart"/>
            <w:r>
              <w:rPr>
                <w:b/>
                <w:sz w:val="16"/>
                <w:szCs w:val="16"/>
              </w:rPr>
              <w:t>settings</w:t>
            </w:r>
            <w:proofErr w:type="gramEnd"/>
            <w:r>
              <w:rPr>
                <w:b/>
                <w:sz w:val="16"/>
                <w:szCs w:val="16"/>
              </w:rPr>
              <w:t xml:space="preserve"> or timeframes for follow-up as well as additional info on studies that were excluded.</w:t>
            </w:r>
          </w:p>
        </w:tc>
        <w:tc>
          <w:tcPr>
            <w:tcW w:w="1854" w:type="dxa"/>
            <w:shd w:val="clear" w:color="auto" w:fill="auto"/>
          </w:tcPr>
          <w:p w14:paraId="1D331FD1" w14:textId="14A76077" w:rsidR="00437896" w:rsidRPr="002F16E1" w:rsidRDefault="00437896" w:rsidP="00437896">
            <w:pPr>
              <w:spacing w:before="120" w:after="120"/>
              <w:rPr>
                <w:b/>
                <w:sz w:val="18"/>
                <w:szCs w:val="18"/>
              </w:rPr>
            </w:pPr>
            <w:r>
              <w:rPr>
                <w:b/>
                <w:sz w:val="16"/>
                <w:szCs w:val="16"/>
              </w:rPr>
              <w:t xml:space="preserve">Level 1 upgraded; although there was a small number of studies included on the final analysis, they reported adequate statistical findings, meta-analyses and substantial treatment effect indicating clinical significance. </w:t>
            </w:r>
          </w:p>
        </w:tc>
        <w:tc>
          <w:tcPr>
            <w:tcW w:w="1603" w:type="dxa"/>
            <w:shd w:val="clear" w:color="auto" w:fill="auto"/>
          </w:tcPr>
          <w:p w14:paraId="4D585E21" w14:textId="742C6841" w:rsidR="00437896" w:rsidRPr="002F16E1" w:rsidRDefault="00437896" w:rsidP="00437896">
            <w:pPr>
              <w:spacing w:before="120" w:after="120"/>
              <w:rPr>
                <w:b/>
                <w:sz w:val="18"/>
                <w:szCs w:val="18"/>
              </w:rPr>
            </w:pPr>
            <w:r>
              <w:rPr>
                <w:b/>
                <w:sz w:val="16"/>
                <w:szCs w:val="16"/>
              </w:rPr>
              <w:t xml:space="preserve">High, involves PwPD who participated in studies that compared LSVT BIG to other interventions and included motor function outcomes (UPDRS motor scale) that examined gait. </w:t>
            </w:r>
          </w:p>
        </w:tc>
        <w:tc>
          <w:tcPr>
            <w:tcW w:w="2419" w:type="dxa"/>
            <w:shd w:val="clear" w:color="auto" w:fill="auto"/>
          </w:tcPr>
          <w:p w14:paraId="52200396" w14:textId="66A87A33" w:rsidR="00437896" w:rsidRPr="002F16E1" w:rsidRDefault="00437896" w:rsidP="00437896">
            <w:pPr>
              <w:spacing w:before="120" w:after="120"/>
              <w:rPr>
                <w:b/>
                <w:sz w:val="18"/>
                <w:szCs w:val="18"/>
              </w:rPr>
            </w:pPr>
            <w:r>
              <w:rPr>
                <w:b/>
                <w:sz w:val="16"/>
                <w:szCs w:val="16"/>
              </w:rPr>
              <w:t xml:space="preserve">Systematic Review and Meta-Analysis </w:t>
            </w:r>
          </w:p>
        </w:tc>
      </w:tr>
      <w:tr w:rsidR="002F21B3" w:rsidRPr="002F16E1" w14:paraId="4DB28692" w14:textId="77777777" w:rsidTr="00B70A27">
        <w:tc>
          <w:tcPr>
            <w:tcW w:w="2486" w:type="dxa"/>
            <w:tcBorders>
              <w:right w:val="single" w:sz="8" w:space="0" w:color="auto"/>
            </w:tcBorders>
            <w:shd w:val="clear" w:color="auto" w:fill="auto"/>
          </w:tcPr>
          <w:p w14:paraId="0ECEF86B" w14:textId="3E17267E" w:rsidR="002F21B3" w:rsidRPr="002F16E1" w:rsidRDefault="002F21B3" w:rsidP="002F21B3">
            <w:pPr>
              <w:spacing w:before="120" w:after="120"/>
              <w:rPr>
                <w:b/>
                <w:sz w:val="18"/>
                <w:szCs w:val="18"/>
              </w:rPr>
            </w:pPr>
            <w:r>
              <w:rPr>
                <w:b/>
                <w:sz w:val="16"/>
                <w:szCs w:val="16"/>
              </w:rPr>
              <w:lastRenderedPageBreak/>
              <w:t>Mizrachi et al. (2020)</w:t>
            </w:r>
            <w:hyperlink r:id="rId13" w:history="1">
              <w:r w:rsidR="00F57EB0" w:rsidRPr="00F57EB0">
                <w:rPr>
                  <w:rStyle w:val="Hyperlink"/>
                  <w:color w:val="000000"/>
                  <w:sz w:val="18"/>
                  <w:u w:val="none"/>
                  <w:vertAlign w:val="superscript"/>
                </w:rPr>
                <w:t>6</w:t>
              </w:r>
            </w:hyperlink>
            <w:r w:rsidR="009E4A31" w:rsidRPr="002F16E1">
              <w:rPr>
                <w:b/>
                <w:sz w:val="18"/>
                <w:szCs w:val="18"/>
              </w:rPr>
              <w:t xml:space="preserve"> </w:t>
            </w:r>
          </w:p>
        </w:tc>
        <w:tc>
          <w:tcPr>
            <w:tcW w:w="2059" w:type="dxa"/>
            <w:tcBorders>
              <w:left w:val="single" w:sz="8" w:space="0" w:color="auto"/>
            </w:tcBorders>
            <w:shd w:val="clear" w:color="auto" w:fill="auto"/>
          </w:tcPr>
          <w:p w14:paraId="66C8AD09" w14:textId="77777777" w:rsidR="002F21B3" w:rsidRDefault="002F21B3" w:rsidP="002F21B3">
            <w:pPr>
              <w:spacing w:before="120" w:after="120"/>
              <w:rPr>
                <w:b/>
                <w:sz w:val="16"/>
                <w:szCs w:val="16"/>
              </w:rPr>
            </w:pPr>
            <w:proofErr w:type="spellStart"/>
            <w:r>
              <w:rPr>
                <w:b/>
                <w:sz w:val="16"/>
                <w:szCs w:val="16"/>
              </w:rPr>
              <w:t>RoBANS</w:t>
            </w:r>
            <w:proofErr w:type="spellEnd"/>
          </w:p>
          <w:p w14:paraId="3BA31E04" w14:textId="77777777" w:rsidR="002F21B3" w:rsidRDefault="002F21B3" w:rsidP="002F21B3">
            <w:pPr>
              <w:pStyle w:val="ListParagraph"/>
              <w:numPr>
                <w:ilvl w:val="0"/>
                <w:numId w:val="15"/>
              </w:numPr>
              <w:spacing w:before="120" w:after="120"/>
              <w:rPr>
                <w:b/>
                <w:sz w:val="16"/>
                <w:szCs w:val="16"/>
              </w:rPr>
            </w:pPr>
            <w:r>
              <w:rPr>
                <w:b/>
                <w:sz w:val="16"/>
                <w:szCs w:val="16"/>
              </w:rPr>
              <w:t>Low: no control group but variability present among pilot group (convenience sampling) indicating better representation of population sample</w:t>
            </w:r>
          </w:p>
          <w:p w14:paraId="7BC360EE" w14:textId="77777777" w:rsidR="002F21B3" w:rsidRDefault="002F21B3" w:rsidP="002F21B3">
            <w:pPr>
              <w:pStyle w:val="ListParagraph"/>
              <w:numPr>
                <w:ilvl w:val="0"/>
                <w:numId w:val="15"/>
              </w:numPr>
              <w:spacing w:before="120" w:after="120"/>
              <w:rPr>
                <w:b/>
                <w:sz w:val="16"/>
                <w:szCs w:val="16"/>
              </w:rPr>
            </w:pPr>
            <w:r>
              <w:rPr>
                <w:b/>
                <w:sz w:val="16"/>
                <w:szCs w:val="16"/>
              </w:rPr>
              <w:t>Low: mentioned and assessed possible confounding variables but did not include in statistical analysis</w:t>
            </w:r>
          </w:p>
          <w:p w14:paraId="116A96BB" w14:textId="77777777" w:rsidR="002F21B3" w:rsidRDefault="002F21B3" w:rsidP="002F21B3">
            <w:pPr>
              <w:pStyle w:val="ListParagraph"/>
              <w:numPr>
                <w:ilvl w:val="0"/>
                <w:numId w:val="15"/>
              </w:numPr>
              <w:spacing w:before="120" w:after="120"/>
              <w:rPr>
                <w:b/>
                <w:sz w:val="16"/>
                <w:szCs w:val="16"/>
              </w:rPr>
            </w:pPr>
            <w:r>
              <w:rPr>
                <w:b/>
                <w:sz w:val="16"/>
                <w:szCs w:val="16"/>
              </w:rPr>
              <w:t>Low: all participants met inclusion criteria for pilot study; no control group</w:t>
            </w:r>
          </w:p>
          <w:p w14:paraId="4125389C" w14:textId="77777777" w:rsidR="002F21B3" w:rsidRDefault="002F21B3" w:rsidP="002F21B3">
            <w:pPr>
              <w:pStyle w:val="ListParagraph"/>
              <w:numPr>
                <w:ilvl w:val="0"/>
                <w:numId w:val="15"/>
              </w:numPr>
              <w:spacing w:before="120" w:after="120"/>
              <w:rPr>
                <w:b/>
                <w:sz w:val="16"/>
                <w:szCs w:val="16"/>
              </w:rPr>
            </w:pPr>
            <w:r>
              <w:rPr>
                <w:b/>
                <w:sz w:val="16"/>
                <w:szCs w:val="16"/>
              </w:rPr>
              <w:t>Low: no blinding, but not necessary for influence of bias in pilot study</w:t>
            </w:r>
          </w:p>
          <w:p w14:paraId="4BF986BF" w14:textId="77777777" w:rsidR="002F21B3" w:rsidRDefault="002F21B3" w:rsidP="002F21B3">
            <w:pPr>
              <w:pStyle w:val="ListParagraph"/>
              <w:numPr>
                <w:ilvl w:val="0"/>
                <w:numId w:val="15"/>
              </w:numPr>
              <w:spacing w:before="120" w:after="120"/>
              <w:rPr>
                <w:b/>
                <w:sz w:val="16"/>
                <w:szCs w:val="16"/>
              </w:rPr>
            </w:pPr>
            <w:r>
              <w:rPr>
                <w:b/>
                <w:sz w:val="16"/>
                <w:szCs w:val="16"/>
              </w:rPr>
              <w:t xml:space="preserve">Low: missing outcome data not necessary as it doesn’t affect results (3 participants dropped out due to fatigue) </w:t>
            </w:r>
          </w:p>
          <w:p w14:paraId="351CD4CC" w14:textId="3EB33191" w:rsidR="002F21B3" w:rsidRPr="002F16E1" w:rsidRDefault="002F21B3" w:rsidP="002F21B3">
            <w:pPr>
              <w:spacing w:before="120" w:after="120"/>
              <w:rPr>
                <w:b/>
                <w:sz w:val="18"/>
                <w:szCs w:val="18"/>
              </w:rPr>
            </w:pPr>
            <w:r>
              <w:rPr>
                <w:b/>
                <w:sz w:val="16"/>
                <w:szCs w:val="16"/>
              </w:rPr>
              <w:t xml:space="preserve">Low: all protocols and outcome measures listed  </w:t>
            </w:r>
          </w:p>
        </w:tc>
        <w:tc>
          <w:tcPr>
            <w:tcW w:w="1854" w:type="dxa"/>
            <w:shd w:val="clear" w:color="auto" w:fill="auto"/>
          </w:tcPr>
          <w:p w14:paraId="2E1C6B3B" w14:textId="7B815BE4" w:rsidR="002F21B3" w:rsidRPr="002F16E1" w:rsidRDefault="002F21B3" w:rsidP="002F21B3">
            <w:pPr>
              <w:spacing w:before="120" w:after="120"/>
              <w:rPr>
                <w:b/>
                <w:sz w:val="18"/>
                <w:szCs w:val="18"/>
              </w:rPr>
            </w:pPr>
            <w:r>
              <w:rPr>
                <w:b/>
                <w:sz w:val="16"/>
                <w:szCs w:val="16"/>
              </w:rPr>
              <w:t xml:space="preserve">Level 3 upgraded; reported extensive statistical findings with low bias </w:t>
            </w:r>
          </w:p>
        </w:tc>
        <w:tc>
          <w:tcPr>
            <w:tcW w:w="1603" w:type="dxa"/>
            <w:shd w:val="clear" w:color="auto" w:fill="auto"/>
          </w:tcPr>
          <w:p w14:paraId="134A771A" w14:textId="2CAF4053" w:rsidR="002F21B3" w:rsidRPr="002F16E1" w:rsidRDefault="002F21B3" w:rsidP="002F21B3">
            <w:pPr>
              <w:spacing w:before="120" w:after="120"/>
              <w:rPr>
                <w:b/>
                <w:sz w:val="18"/>
                <w:szCs w:val="18"/>
              </w:rPr>
            </w:pPr>
            <w:r>
              <w:rPr>
                <w:b/>
                <w:sz w:val="16"/>
                <w:szCs w:val="16"/>
              </w:rPr>
              <w:t xml:space="preserve">Moderate, involves a different population and no comparison group, but there is data on a version of resisted gait training and outcome measures analysed included gait mechanics such as step length. </w:t>
            </w:r>
          </w:p>
        </w:tc>
        <w:tc>
          <w:tcPr>
            <w:tcW w:w="2419" w:type="dxa"/>
            <w:shd w:val="clear" w:color="auto" w:fill="auto"/>
          </w:tcPr>
          <w:p w14:paraId="2AC7CA8E" w14:textId="5A438BCA" w:rsidR="002F21B3" w:rsidRPr="002F16E1" w:rsidRDefault="002F21B3" w:rsidP="002F21B3">
            <w:pPr>
              <w:spacing w:before="120" w:after="120"/>
              <w:rPr>
                <w:b/>
                <w:sz w:val="18"/>
                <w:szCs w:val="18"/>
              </w:rPr>
            </w:pPr>
            <w:r>
              <w:rPr>
                <w:b/>
                <w:sz w:val="16"/>
                <w:szCs w:val="16"/>
              </w:rPr>
              <w:t>Nonrandomized pilot study</w:t>
            </w:r>
          </w:p>
        </w:tc>
      </w:tr>
      <w:tr w:rsidR="00361391" w:rsidRPr="002F16E1" w14:paraId="2212F461" w14:textId="77777777" w:rsidTr="00B70A27">
        <w:tc>
          <w:tcPr>
            <w:tcW w:w="2486" w:type="dxa"/>
            <w:tcBorders>
              <w:right w:val="single" w:sz="8" w:space="0" w:color="auto"/>
            </w:tcBorders>
            <w:shd w:val="clear" w:color="auto" w:fill="auto"/>
          </w:tcPr>
          <w:p w14:paraId="54E178D6" w14:textId="204B52A9" w:rsidR="00361391" w:rsidRPr="002F16E1" w:rsidRDefault="00361391" w:rsidP="00361391">
            <w:pPr>
              <w:spacing w:before="120" w:after="120"/>
              <w:rPr>
                <w:b/>
                <w:sz w:val="18"/>
                <w:szCs w:val="18"/>
              </w:rPr>
            </w:pPr>
            <w:r>
              <w:rPr>
                <w:b/>
                <w:sz w:val="16"/>
                <w:szCs w:val="16"/>
              </w:rPr>
              <w:t>Kim et al. (2020)</w:t>
            </w:r>
            <w:hyperlink r:id="rId14" w:history="1">
              <w:r w:rsidR="00F57EB0" w:rsidRPr="00F57EB0">
                <w:rPr>
                  <w:rStyle w:val="Hyperlink"/>
                  <w:color w:val="000000"/>
                  <w:sz w:val="18"/>
                  <w:u w:val="none"/>
                  <w:vertAlign w:val="superscript"/>
                </w:rPr>
                <w:t>7</w:t>
              </w:r>
            </w:hyperlink>
            <w:r w:rsidR="00B70A27" w:rsidRPr="002F16E1">
              <w:rPr>
                <w:b/>
                <w:sz w:val="18"/>
                <w:szCs w:val="18"/>
              </w:rPr>
              <w:t xml:space="preserve"> </w:t>
            </w:r>
          </w:p>
        </w:tc>
        <w:tc>
          <w:tcPr>
            <w:tcW w:w="2059" w:type="dxa"/>
            <w:tcBorders>
              <w:left w:val="single" w:sz="8" w:space="0" w:color="auto"/>
            </w:tcBorders>
            <w:shd w:val="clear" w:color="auto" w:fill="auto"/>
          </w:tcPr>
          <w:p w14:paraId="4081D399" w14:textId="77777777" w:rsidR="00361391" w:rsidRDefault="00361391" w:rsidP="00361391">
            <w:pPr>
              <w:spacing w:before="120" w:after="120"/>
              <w:rPr>
                <w:b/>
                <w:sz w:val="16"/>
                <w:szCs w:val="16"/>
              </w:rPr>
            </w:pPr>
            <w:r>
              <w:rPr>
                <w:b/>
                <w:sz w:val="16"/>
                <w:szCs w:val="16"/>
              </w:rPr>
              <w:t>PEDro (9/11)</w:t>
            </w:r>
          </w:p>
          <w:p w14:paraId="68E595DD" w14:textId="4F9F7B29" w:rsidR="00361391" w:rsidRPr="002F16E1" w:rsidRDefault="00361391" w:rsidP="00361391">
            <w:pPr>
              <w:spacing w:before="120" w:after="120"/>
              <w:rPr>
                <w:b/>
                <w:sz w:val="18"/>
                <w:szCs w:val="18"/>
              </w:rPr>
            </w:pPr>
            <w:r>
              <w:rPr>
                <w:b/>
                <w:sz w:val="16"/>
                <w:szCs w:val="16"/>
              </w:rPr>
              <w:t xml:space="preserve">Subjects and therapists not blinded due to nature of intervention and there was no intention to treat analysis performed on one of the subjects that were part of the experimental group that dropped out due to discharge. </w:t>
            </w:r>
          </w:p>
        </w:tc>
        <w:tc>
          <w:tcPr>
            <w:tcW w:w="1854" w:type="dxa"/>
            <w:shd w:val="clear" w:color="auto" w:fill="auto"/>
          </w:tcPr>
          <w:p w14:paraId="4AB31D3F" w14:textId="3444A0EC" w:rsidR="00361391" w:rsidRPr="002F16E1" w:rsidRDefault="00361391" w:rsidP="00361391">
            <w:pPr>
              <w:spacing w:before="120" w:after="120"/>
              <w:rPr>
                <w:b/>
                <w:sz w:val="18"/>
                <w:szCs w:val="18"/>
              </w:rPr>
            </w:pPr>
            <w:r>
              <w:rPr>
                <w:b/>
                <w:sz w:val="16"/>
                <w:szCs w:val="16"/>
              </w:rPr>
              <w:t xml:space="preserve">Level 2 upgraded; </w:t>
            </w:r>
            <w:r w:rsidRPr="00B5511E">
              <w:rPr>
                <w:b/>
                <w:sz w:val="16"/>
                <w:szCs w:val="16"/>
              </w:rPr>
              <w:t xml:space="preserve">solid study design that controlled bias well and complete between group analysis </w:t>
            </w:r>
          </w:p>
        </w:tc>
        <w:tc>
          <w:tcPr>
            <w:tcW w:w="1603" w:type="dxa"/>
            <w:shd w:val="clear" w:color="auto" w:fill="auto"/>
          </w:tcPr>
          <w:p w14:paraId="5475CB2F" w14:textId="47DE4D15" w:rsidR="00361391" w:rsidRPr="002F16E1" w:rsidRDefault="00361391" w:rsidP="00361391">
            <w:pPr>
              <w:spacing w:before="120" w:after="120"/>
              <w:rPr>
                <w:b/>
                <w:sz w:val="18"/>
                <w:szCs w:val="18"/>
              </w:rPr>
            </w:pPr>
            <w:r>
              <w:rPr>
                <w:b/>
                <w:sz w:val="16"/>
                <w:szCs w:val="16"/>
              </w:rPr>
              <w:t xml:space="preserve">Moderate, utilized stroke patients and underwater gait training compared to regular PT. However, researchers measured step length as an outcome and underwater gait training could be seen as a method of resisted gait </w:t>
            </w:r>
            <w:r>
              <w:rPr>
                <w:b/>
                <w:sz w:val="16"/>
                <w:szCs w:val="16"/>
              </w:rPr>
              <w:lastRenderedPageBreak/>
              <w:t>training.</w:t>
            </w:r>
          </w:p>
        </w:tc>
        <w:tc>
          <w:tcPr>
            <w:tcW w:w="2419" w:type="dxa"/>
            <w:shd w:val="clear" w:color="auto" w:fill="auto"/>
          </w:tcPr>
          <w:p w14:paraId="4600A6FC" w14:textId="3640062E" w:rsidR="00361391" w:rsidRPr="002F16E1" w:rsidRDefault="00361391" w:rsidP="00361391">
            <w:pPr>
              <w:spacing w:before="120" w:after="120"/>
              <w:rPr>
                <w:b/>
                <w:sz w:val="18"/>
                <w:szCs w:val="18"/>
              </w:rPr>
            </w:pPr>
            <w:r>
              <w:rPr>
                <w:b/>
                <w:sz w:val="16"/>
                <w:szCs w:val="16"/>
              </w:rPr>
              <w:lastRenderedPageBreak/>
              <w:t xml:space="preserve">Randomized Control pilot study </w:t>
            </w:r>
          </w:p>
        </w:tc>
      </w:tr>
      <w:tr w:rsidR="00B71CDB" w:rsidRPr="002F16E1" w14:paraId="3F186752" w14:textId="77777777" w:rsidTr="00B70A27">
        <w:tc>
          <w:tcPr>
            <w:tcW w:w="2486" w:type="dxa"/>
            <w:tcBorders>
              <w:right w:val="single" w:sz="8" w:space="0" w:color="auto"/>
            </w:tcBorders>
            <w:shd w:val="clear" w:color="auto" w:fill="auto"/>
          </w:tcPr>
          <w:p w14:paraId="4C35F71E" w14:textId="3DE182B4" w:rsidR="00B71CDB" w:rsidRPr="002F16E1" w:rsidRDefault="00B71CDB" w:rsidP="00B71CDB">
            <w:pPr>
              <w:spacing w:before="120" w:after="120"/>
              <w:rPr>
                <w:b/>
                <w:sz w:val="18"/>
                <w:szCs w:val="18"/>
              </w:rPr>
            </w:pPr>
            <w:proofErr w:type="spellStart"/>
            <w:r>
              <w:rPr>
                <w:b/>
                <w:sz w:val="16"/>
                <w:szCs w:val="16"/>
              </w:rPr>
              <w:t>Savin</w:t>
            </w:r>
            <w:proofErr w:type="spellEnd"/>
            <w:r>
              <w:rPr>
                <w:b/>
                <w:sz w:val="16"/>
                <w:szCs w:val="16"/>
              </w:rPr>
              <w:t xml:space="preserve"> et al. (2013)</w:t>
            </w:r>
            <w:hyperlink r:id="rId15" w:history="1">
              <w:r w:rsidR="00F57EB0" w:rsidRPr="00F57EB0">
                <w:rPr>
                  <w:rStyle w:val="Hyperlink"/>
                  <w:color w:val="000000"/>
                  <w:sz w:val="18"/>
                  <w:u w:val="none"/>
                  <w:vertAlign w:val="superscript"/>
                </w:rPr>
                <w:t>8</w:t>
              </w:r>
            </w:hyperlink>
            <w:r w:rsidR="00B70A27" w:rsidRPr="002F16E1">
              <w:rPr>
                <w:b/>
                <w:sz w:val="18"/>
                <w:szCs w:val="18"/>
              </w:rPr>
              <w:t xml:space="preserve"> </w:t>
            </w:r>
          </w:p>
        </w:tc>
        <w:tc>
          <w:tcPr>
            <w:tcW w:w="2059" w:type="dxa"/>
            <w:tcBorders>
              <w:left w:val="single" w:sz="8" w:space="0" w:color="auto"/>
            </w:tcBorders>
            <w:shd w:val="clear" w:color="auto" w:fill="auto"/>
          </w:tcPr>
          <w:p w14:paraId="5711A157" w14:textId="77777777" w:rsidR="00B71CDB" w:rsidRDefault="00B71CDB" w:rsidP="00B71CDB">
            <w:pPr>
              <w:spacing w:before="120" w:after="120"/>
              <w:rPr>
                <w:b/>
                <w:sz w:val="16"/>
                <w:szCs w:val="16"/>
                <w:lang w:val="en-US"/>
              </w:rPr>
            </w:pPr>
            <w:proofErr w:type="spellStart"/>
            <w:r>
              <w:rPr>
                <w:b/>
                <w:sz w:val="16"/>
                <w:szCs w:val="16"/>
                <w:lang w:val="en-US"/>
              </w:rPr>
              <w:t>RoBANS</w:t>
            </w:r>
            <w:proofErr w:type="spellEnd"/>
          </w:p>
          <w:p w14:paraId="5A675D99" w14:textId="77777777" w:rsidR="00B71CDB" w:rsidRDefault="00B71CDB" w:rsidP="00B71CDB">
            <w:pPr>
              <w:pStyle w:val="ListParagraph"/>
              <w:numPr>
                <w:ilvl w:val="0"/>
                <w:numId w:val="16"/>
              </w:numPr>
              <w:spacing w:before="120" w:after="120"/>
              <w:rPr>
                <w:b/>
                <w:sz w:val="16"/>
                <w:szCs w:val="16"/>
                <w:lang w:val="en-US"/>
              </w:rPr>
            </w:pPr>
            <w:r>
              <w:rPr>
                <w:b/>
                <w:sz w:val="16"/>
                <w:szCs w:val="16"/>
                <w:lang w:val="en-US"/>
              </w:rPr>
              <w:t xml:space="preserve">Low- matched control’s speed on treadmill to that of a participant who had similar age and sex </w:t>
            </w:r>
          </w:p>
          <w:p w14:paraId="4A7E8C00" w14:textId="77777777" w:rsidR="00B71CDB" w:rsidRDefault="00B71CDB" w:rsidP="00B71CDB">
            <w:pPr>
              <w:pStyle w:val="ListParagraph"/>
              <w:numPr>
                <w:ilvl w:val="0"/>
                <w:numId w:val="16"/>
              </w:numPr>
              <w:spacing w:before="120" w:after="120"/>
              <w:rPr>
                <w:b/>
                <w:sz w:val="16"/>
                <w:szCs w:val="16"/>
                <w:lang w:val="en-US"/>
              </w:rPr>
            </w:pPr>
            <w:r>
              <w:rPr>
                <w:b/>
                <w:sz w:val="16"/>
                <w:szCs w:val="16"/>
                <w:lang w:val="en-US"/>
              </w:rPr>
              <w:t>High- no adjustment or discussion of confounding variables</w:t>
            </w:r>
          </w:p>
          <w:p w14:paraId="73CDB889" w14:textId="77777777" w:rsidR="00B71CDB" w:rsidRDefault="00B71CDB" w:rsidP="00B71CDB">
            <w:pPr>
              <w:pStyle w:val="ListParagraph"/>
              <w:numPr>
                <w:ilvl w:val="0"/>
                <w:numId w:val="16"/>
              </w:numPr>
              <w:spacing w:before="120" w:after="120"/>
              <w:rPr>
                <w:b/>
                <w:sz w:val="16"/>
                <w:szCs w:val="16"/>
                <w:lang w:val="en-US"/>
              </w:rPr>
            </w:pPr>
            <w:r>
              <w:rPr>
                <w:b/>
                <w:sz w:val="16"/>
                <w:szCs w:val="16"/>
                <w:lang w:val="en-US"/>
              </w:rPr>
              <w:t xml:space="preserve">Low- appropriate measure of outcomes in experimental and control group </w:t>
            </w:r>
          </w:p>
          <w:p w14:paraId="362D461F" w14:textId="77777777" w:rsidR="00B71CDB" w:rsidRDefault="00B71CDB" w:rsidP="00B71CDB">
            <w:pPr>
              <w:pStyle w:val="ListParagraph"/>
              <w:numPr>
                <w:ilvl w:val="0"/>
                <w:numId w:val="16"/>
              </w:numPr>
              <w:spacing w:before="120" w:after="120"/>
              <w:rPr>
                <w:b/>
                <w:sz w:val="16"/>
                <w:szCs w:val="16"/>
                <w:lang w:val="en-US"/>
              </w:rPr>
            </w:pPr>
            <w:r>
              <w:rPr>
                <w:b/>
                <w:sz w:val="16"/>
                <w:szCs w:val="16"/>
                <w:lang w:val="en-US"/>
              </w:rPr>
              <w:t xml:space="preserve">Unclear- no mention of blinding in outcome assessment </w:t>
            </w:r>
          </w:p>
          <w:p w14:paraId="01E7F1E6" w14:textId="77777777" w:rsidR="00B71CDB" w:rsidRDefault="00B71CDB" w:rsidP="00B71CDB">
            <w:pPr>
              <w:pStyle w:val="ListParagraph"/>
              <w:numPr>
                <w:ilvl w:val="0"/>
                <w:numId w:val="16"/>
              </w:numPr>
              <w:spacing w:before="120" w:after="120"/>
              <w:rPr>
                <w:b/>
                <w:sz w:val="16"/>
                <w:szCs w:val="16"/>
                <w:lang w:val="en-US"/>
              </w:rPr>
            </w:pPr>
            <w:r>
              <w:rPr>
                <w:b/>
                <w:sz w:val="16"/>
                <w:szCs w:val="16"/>
                <w:lang w:val="en-US"/>
              </w:rPr>
              <w:t>Low- no missing data</w:t>
            </w:r>
          </w:p>
          <w:p w14:paraId="4D56177C" w14:textId="3A37C7D7" w:rsidR="00B71CDB" w:rsidRPr="002F16E1" w:rsidRDefault="00B71CDB" w:rsidP="00B71CDB">
            <w:pPr>
              <w:spacing w:before="120" w:after="120"/>
              <w:rPr>
                <w:b/>
                <w:sz w:val="18"/>
                <w:szCs w:val="18"/>
              </w:rPr>
            </w:pPr>
            <w:r>
              <w:rPr>
                <w:b/>
                <w:sz w:val="16"/>
                <w:szCs w:val="16"/>
                <w:lang w:val="en-US"/>
              </w:rPr>
              <w:t>Low- study protocol is available for viewing and outcomes are specified</w:t>
            </w:r>
          </w:p>
        </w:tc>
        <w:tc>
          <w:tcPr>
            <w:tcW w:w="1854" w:type="dxa"/>
            <w:shd w:val="clear" w:color="auto" w:fill="auto"/>
          </w:tcPr>
          <w:p w14:paraId="7ACFC4DD" w14:textId="08FA614C" w:rsidR="00B71CDB" w:rsidRPr="002F16E1" w:rsidRDefault="00B71CDB" w:rsidP="00B71CDB">
            <w:pPr>
              <w:spacing w:before="120" w:after="120"/>
              <w:rPr>
                <w:b/>
                <w:sz w:val="18"/>
                <w:szCs w:val="18"/>
              </w:rPr>
            </w:pPr>
            <w:r>
              <w:rPr>
                <w:b/>
                <w:sz w:val="16"/>
                <w:szCs w:val="16"/>
              </w:rPr>
              <w:t xml:space="preserve">Level 3 downgraded; small treatment effect size indicating lack of clinical significance  </w:t>
            </w:r>
          </w:p>
        </w:tc>
        <w:tc>
          <w:tcPr>
            <w:tcW w:w="1603" w:type="dxa"/>
            <w:shd w:val="clear" w:color="auto" w:fill="auto"/>
          </w:tcPr>
          <w:p w14:paraId="0FC043CE" w14:textId="08735117" w:rsidR="00B71CDB" w:rsidRPr="002F16E1" w:rsidRDefault="00B71CDB" w:rsidP="00B71CDB">
            <w:pPr>
              <w:spacing w:before="120" w:after="120"/>
              <w:rPr>
                <w:b/>
                <w:sz w:val="18"/>
                <w:szCs w:val="18"/>
              </w:rPr>
            </w:pPr>
            <w:r>
              <w:rPr>
                <w:b/>
                <w:sz w:val="16"/>
                <w:szCs w:val="16"/>
              </w:rPr>
              <w:t xml:space="preserve">High, although the experimental population involved stoke patients, the intervention involved resisted gait training compared to a control group and measured step length directly as an outcome. </w:t>
            </w:r>
          </w:p>
        </w:tc>
        <w:tc>
          <w:tcPr>
            <w:tcW w:w="2419" w:type="dxa"/>
            <w:shd w:val="clear" w:color="auto" w:fill="auto"/>
          </w:tcPr>
          <w:p w14:paraId="5DF5F081" w14:textId="4AFAA6D6" w:rsidR="00B71CDB" w:rsidRPr="002F16E1" w:rsidRDefault="00B71CDB" w:rsidP="00B71CDB">
            <w:pPr>
              <w:spacing w:before="120" w:after="120"/>
              <w:rPr>
                <w:b/>
                <w:sz w:val="18"/>
                <w:szCs w:val="18"/>
              </w:rPr>
            </w:pPr>
            <w:r>
              <w:rPr>
                <w:b/>
                <w:sz w:val="16"/>
                <w:szCs w:val="16"/>
              </w:rPr>
              <w:t>Quasi-experimental non-randomized study</w:t>
            </w:r>
          </w:p>
        </w:tc>
      </w:tr>
      <w:tr w:rsidR="00B70A27" w:rsidRPr="002F16E1" w14:paraId="0FFCD9AA" w14:textId="77777777" w:rsidTr="00B70A27">
        <w:tc>
          <w:tcPr>
            <w:tcW w:w="2486" w:type="dxa"/>
            <w:tcBorders>
              <w:right w:val="single" w:sz="8" w:space="0" w:color="auto"/>
            </w:tcBorders>
            <w:shd w:val="clear" w:color="auto" w:fill="auto"/>
          </w:tcPr>
          <w:p w14:paraId="26408231" w14:textId="75C12E90" w:rsidR="00B70A27" w:rsidRPr="002F16E1" w:rsidRDefault="00B70A27" w:rsidP="00B70A27">
            <w:pPr>
              <w:spacing w:before="120" w:after="120"/>
              <w:rPr>
                <w:b/>
                <w:sz w:val="18"/>
                <w:szCs w:val="18"/>
              </w:rPr>
            </w:pPr>
            <w:r>
              <w:rPr>
                <w:b/>
                <w:sz w:val="16"/>
                <w:szCs w:val="16"/>
              </w:rPr>
              <w:t>Trigueiro et al. (2015)</w:t>
            </w:r>
            <w:hyperlink r:id="rId16" w:history="1">
              <w:r w:rsidR="00F57EB0" w:rsidRPr="00F57EB0">
                <w:rPr>
                  <w:rStyle w:val="Hyperlink"/>
                  <w:color w:val="000000"/>
                  <w:sz w:val="18"/>
                  <w:u w:val="none"/>
                  <w:vertAlign w:val="superscript"/>
                </w:rPr>
                <w:t>3</w:t>
              </w:r>
            </w:hyperlink>
            <w:r w:rsidRPr="002F16E1">
              <w:rPr>
                <w:b/>
                <w:sz w:val="18"/>
                <w:szCs w:val="18"/>
              </w:rPr>
              <w:t xml:space="preserve"> </w:t>
            </w:r>
          </w:p>
        </w:tc>
        <w:tc>
          <w:tcPr>
            <w:tcW w:w="2059" w:type="dxa"/>
            <w:tcBorders>
              <w:left w:val="single" w:sz="8" w:space="0" w:color="auto"/>
            </w:tcBorders>
            <w:shd w:val="clear" w:color="auto" w:fill="auto"/>
          </w:tcPr>
          <w:p w14:paraId="38E7C276" w14:textId="77777777" w:rsidR="00B70A27" w:rsidRDefault="00B70A27" w:rsidP="00B70A27">
            <w:pPr>
              <w:spacing w:before="120" w:after="120"/>
              <w:rPr>
                <w:b/>
                <w:sz w:val="16"/>
                <w:szCs w:val="16"/>
              </w:rPr>
            </w:pPr>
            <w:r>
              <w:rPr>
                <w:b/>
                <w:sz w:val="16"/>
                <w:szCs w:val="16"/>
              </w:rPr>
              <w:t xml:space="preserve">PEDro (8/11) </w:t>
            </w:r>
          </w:p>
          <w:p w14:paraId="13CF5DA2" w14:textId="2E1BE9C2" w:rsidR="00B70A27" w:rsidRPr="002F16E1" w:rsidRDefault="00B70A27" w:rsidP="00B70A27">
            <w:pPr>
              <w:spacing w:before="120" w:after="120"/>
              <w:rPr>
                <w:b/>
                <w:sz w:val="18"/>
                <w:szCs w:val="18"/>
              </w:rPr>
            </w:pPr>
            <w:r>
              <w:rPr>
                <w:b/>
                <w:sz w:val="16"/>
                <w:szCs w:val="16"/>
              </w:rPr>
              <w:t xml:space="preserve">No blinding of subjects or therapists due to nature of the study and no intention to treat analysis. (PEDro rated “NO” for blinded assessors however there were separate researchers tasked with random selection, training participants and statistical analysis.) </w:t>
            </w:r>
          </w:p>
        </w:tc>
        <w:tc>
          <w:tcPr>
            <w:tcW w:w="1854" w:type="dxa"/>
            <w:shd w:val="clear" w:color="auto" w:fill="auto"/>
          </w:tcPr>
          <w:p w14:paraId="1547BC70" w14:textId="7FE3767D" w:rsidR="00B70A27" w:rsidRPr="002F16E1" w:rsidRDefault="00B70A27" w:rsidP="00B70A27">
            <w:pPr>
              <w:spacing w:before="120" w:after="120"/>
              <w:rPr>
                <w:b/>
                <w:sz w:val="18"/>
                <w:szCs w:val="18"/>
              </w:rPr>
            </w:pPr>
            <w:r>
              <w:rPr>
                <w:b/>
                <w:sz w:val="16"/>
                <w:szCs w:val="16"/>
              </w:rPr>
              <w:t>Level 2 upgraded; Although there is not strong treatment effect, there is strong study design and consistency with previous studies.</w:t>
            </w:r>
          </w:p>
        </w:tc>
        <w:tc>
          <w:tcPr>
            <w:tcW w:w="1603" w:type="dxa"/>
            <w:shd w:val="clear" w:color="auto" w:fill="auto"/>
          </w:tcPr>
          <w:p w14:paraId="7C14CB15" w14:textId="54459065" w:rsidR="00B70A27" w:rsidRPr="002F16E1" w:rsidRDefault="00B70A27" w:rsidP="00B70A27">
            <w:pPr>
              <w:spacing w:before="120" w:after="120"/>
              <w:rPr>
                <w:b/>
                <w:sz w:val="18"/>
                <w:szCs w:val="18"/>
              </w:rPr>
            </w:pPr>
            <w:r>
              <w:rPr>
                <w:b/>
                <w:sz w:val="16"/>
                <w:szCs w:val="16"/>
              </w:rPr>
              <w:t xml:space="preserve">High, involved PwPD performing resisted gait training using different loads and comparing it to a control group without PD. Also, step length is an outcome that is directly measured. </w:t>
            </w:r>
          </w:p>
        </w:tc>
        <w:tc>
          <w:tcPr>
            <w:tcW w:w="2419" w:type="dxa"/>
            <w:shd w:val="clear" w:color="auto" w:fill="auto"/>
          </w:tcPr>
          <w:p w14:paraId="44BFDFE3" w14:textId="0BC15D9E" w:rsidR="00B70A27" w:rsidRPr="002F16E1" w:rsidRDefault="00B70A27" w:rsidP="00B70A27">
            <w:pPr>
              <w:spacing w:before="120" w:after="120"/>
              <w:rPr>
                <w:b/>
                <w:sz w:val="18"/>
                <w:szCs w:val="18"/>
              </w:rPr>
            </w:pPr>
            <w:r>
              <w:rPr>
                <w:b/>
                <w:sz w:val="16"/>
                <w:szCs w:val="16"/>
              </w:rPr>
              <w:t xml:space="preserve">Randomized control Trial </w:t>
            </w:r>
          </w:p>
        </w:tc>
      </w:tr>
    </w:tbl>
    <w:p w14:paraId="72370C32" w14:textId="77777777" w:rsidR="00D76272" w:rsidRDefault="00D76272" w:rsidP="00D76272">
      <w:pPr>
        <w:spacing w:before="120" w:after="120"/>
        <w:rPr>
          <w:sz w:val="18"/>
          <w:szCs w:val="18"/>
        </w:rPr>
      </w:pPr>
      <w:r>
        <w:rPr>
          <w:sz w:val="18"/>
          <w:szCs w:val="18"/>
        </w:rPr>
        <w:t>*Indicate tool name and score</w:t>
      </w:r>
    </w:p>
    <w:p w14:paraId="53CAE402" w14:textId="77777777" w:rsidR="004C0648" w:rsidRDefault="004C0648" w:rsidP="004C0648">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Table 36-1: Summary of Levels of Evidence (2020). If downgraded, indicate reason why.</w:t>
      </w:r>
    </w:p>
    <w:p w14:paraId="183D20BE" w14:textId="77777777" w:rsidR="00525E3A" w:rsidRDefault="00525E3A" w:rsidP="001C5A94">
      <w:pPr>
        <w:spacing w:before="120" w:after="120"/>
        <w:rPr>
          <w:b/>
          <w:sz w:val="18"/>
          <w:szCs w:val="18"/>
        </w:rPr>
      </w:pPr>
    </w:p>
    <w:p w14:paraId="691BB19C" w14:textId="0E48C1BD" w:rsidR="001C5A94" w:rsidRDefault="001403EC" w:rsidP="001C5A94">
      <w:pPr>
        <w:spacing w:before="120" w:after="120"/>
        <w:rPr>
          <w:b/>
          <w:sz w:val="18"/>
          <w:szCs w:val="18"/>
        </w:rPr>
      </w:pPr>
      <w:r w:rsidRPr="00B75AAB">
        <w:rPr>
          <w:b/>
          <w:sz w:val="18"/>
          <w:szCs w:val="18"/>
        </w:rPr>
        <w:t>BEST EVIDENCE</w:t>
      </w:r>
    </w:p>
    <w:p w14:paraId="667993A6" w14:textId="725EA31D"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33AEFA02" w14:textId="77777777" w:rsidTr="002F16E1">
        <w:tc>
          <w:tcPr>
            <w:tcW w:w="10421" w:type="dxa"/>
            <w:shd w:val="clear" w:color="auto" w:fill="auto"/>
          </w:tcPr>
          <w:p w14:paraId="5CDB2E61" w14:textId="4BF22D25" w:rsidR="002D5E6A" w:rsidRPr="004F2466" w:rsidRDefault="002D5E6A" w:rsidP="002D5E6A">
            <w:pPr>
              <w:numPr>
                <w:ilvl w:val="0"/>
                <w:numId w:val="12"/>
              </w:numPr>
              <w:spacing w:before="120" w:after="120"/>
              <w:rPr>
                <w:bCs/>
                <w:sz w:val="18"/>
                <w:szCs w:val="18"/>
              </w:rPr>
            </w:pPr>
            <w:r w:rsidRPr="004F2466">
              <w:rPr>
                <w:bCs/>
                <w:sz w:val="18"/>
                <w:szCs w:val="18"/>
              </w:rPr>
              <w:t>McDonnell et al. (2018): Researchers performed both a systematic review and meta-analyses of evidence concerning LSVT BIG’s effectiveness in improving mobility in individuals with PD.</w:t>
            </w:r>
            <w:hyperlink r:id="rId17" w:history="1">
              <w:r w:rsidR="00F57EB0" w:rsidRPr="00F57EB0">
                <w:rPr>
                  <w:rStyle w:val="Hyperlink"/>
                  <w:color w:val="000000"/>
                  <w:sz w:val="18"/>
                  <w:u w:val="none"/>
                  <w:vertAlign w:val="superscript"/>
                </w:rPr>
                <w:t>1</w:t>
              </w:r>
            </w:hyperlink>
            <w:r w:rsidRPr="004F2466">
              <w:rPr>
                <w:bCs/>
                <w:sz w:val="18"/>
                <w:szCs w:val="18"/>
              </w:rPr>
              <w:t xml:space="preserve"> Although an AMSTAR-2 appraisal yielded a moderate risk of bias, there were no critical flaws and only minor weaknesses that did not affect strength of findings. There were few studies that met their inclusion criteria however, it depicts the rigorous selection process in only yielding quality, relevant articles. Additionally, they described what variables they utilized to assess the quality of different articles to include meta-analysis, critical assessment </w:t>
            </w:r>
            <w:r w:rsidRPr="004F2466">
              <w:rPr>
                <w:bCs/>
                <w:sz w:val="18"/>
                <w:szCs w:val="18"/>
              </w:rPr>
              <w:lastRenderedPageBreak/>
              <w:t xml:space="preserve">of bias and confounding variables to treatment or results, and generalizability of findings to name a few. Furthermore, a systematic review with quality studies provides multiple studies and sources of evidence to review which allows clinicians to form a comprehensive assessment more efficiently. </w:t>
            </w:r>
          </w:p>
          <w:p w14:paraId="7697AC04" w14:textId="559C7A3B" w:rsidR="005458B8" w:rsidRPr="00303921" w:rsidRDefault="002D5E6A" w:rsidP="00303921">
            <w:pPr>
              <w:numPr>
                <w:ilvl w:val="0"/>
                <w:numId w:val="12"/>
              </w:numPr>
              <w:spacing w:before="120" w:after="120"/>
              <w:rPr>
                <w:b/>
                <w:sz w:val="18"/>
                <w:szCs w:val="18"/>
              </w:rPr>
            </w:pPr>
            <w:r w:rsidRPr="004F2466">
              <w:rPr>
                <w:bCs/>
                <w:sz w:val="18"/>
                <w:szCs w:val="18"/>
              </w:rPr>
              <w:t>Trigueiro et al. (2015): In this randomized control trial, researchers examined effects of treadmill training with a load in individuals with PD. This experimental design has been assessed in different neurological populations, but this study aimed to determine the appropriate amount of load needed to improve gait kinematics in those with PD (5% vs 10%).</w:t>
            </w:r>
            <w:hyperlink r:id="rId18" w:history="1">
              <w:r w:rsidR="00F57EB0" w:rsidRPr="00F57EB0">
                <w:rPr>
                  <w:rStyle w:val="Hyperlink"/>
                  <w:color w:val="000000"/>
                  <w:sz w:val="18"/>
                  <w:u w:val="none"/>
                  <w:vertAlign w:val="superscript"/>
                </w:rPr>
                <w:t>3</w:t>
              </w:r>
            </w:hyperlink>
            <w:r w:rsidRPr="004F2466">
              <w:rPr>
                <w:bCs/>
                <w:sz w:val="18"/>
                <w:szCs w:val="18"/>
              </w:rPr>
              <w:t xml:space="preserve"> There was low risk of bias with points only taken off for lack of intention to treat analysis when a few participants dropped out before the intervention began and lack of blinding to therapists and subjects which was difficult due to nature of the study, but likely did not affect results. They also controlled for confounding variables by ensuring all patients performed intervention during their “on” time for medication and assuring patients in both the interventional and control groups did not exhibit drastically different characteristics at baseline which may have impacted results. Furthermore, researchers presented a strong study design with detailed methods and appropriate statistical analyses providing high relevance and clinical significance to the PICO topic.</w:t>
            </w:r>
          </w:p>
        </w:tc>
      </w:tr>
    </w:tbl>
    <w:p w14:paraId="30819EE7" w14:textId="77777777" w:rsidR="0055237A" w:rsidRDefault="0055237A" w:rsidP="0011199B">
      <w:pPr>
        <w:spacing w:before="120" w:after="120"/>
        <w:rPr>
          <w:b/>
          <w:sz w:val="18"/>
          <w:szCs w:val="18"/>
        </w:rPr>
      </w:pPr>
    </w:p>
    <w:p w14:paraId="5AB9EF93" w14:textId="6187C446" w:rsidR="0011199B" w:rsidRDefault="001403EC" w:rsidP="0011199B">
      <w:pPr>
        <w:spacing w:before="120" w:after="120"/>
        <w:rPr>
          <w:b/>
          <w:sz w:val="18"/>
          <w:szCs w:val="18"/>
        </w:rPr>
      </w:pPr>
      <w:r w:rsidRPr="00B75AAB">
        <w:rPr>
          <w:b/>
          <w:sz w:val="18"/>
          <w:szCs w:val="18"/>
        </w:rPr>
        <w:t>SUMMARY OF BEST EVIDENCE</w:t>
      </w:r>
    </w:p>
    <w:p w14:paraId="2A28B3DE" w14:textId="37F8A032" w:rsidR="001403EC" w:rsidRDefault="001D4F60" w:rsidP="001D4F60">
      <w:pPr>
        <w:spacing w:before="240" w:after="240"/>
        <w:rPr>
          <w:b/>
          <w:sz w:val="18"/>
          <w:szCs w:val="18"/>
        </w:rPr>
      </w:pPr>
      <w:r>
        <w:rPr>
          <w:b/>
          <w:sz w:val="18"/>
          <w:szCs w:val="18"/>
        </w:rPr>
        <w:t xml:space="preserve">(1) </w:t>
      </w:r>
      <w:r w:rsidR="001403EC" w:rsidRPr="001D4F60">
        <w:rPr>
          <w:b/>
          <w:sz w:val="18"/>
          <w:szCs w:val="18"/>
        </w:rPr>
        <w:t>Description and appraisal of (</w:t>
      </w:r>
      <w:r w:rsidR="00B633E2">
        <w:rPr>
          <w:b/>
          <w:sz w:val="18"/>
          <w:szCs w:val="18"/>
        </w:rPr>
        <w:t>Lee Silverman Voice Treatment (LSVT)-BIG to improve motor function in</w:t>
      </w:r>
      <w:r w:rsidR="00FD3A1E">
        <w:rPr>
          <w:b/>
          <w:sz w:val="18"/>
          <w:szCs w:val="18"/>
        </w:rPr>
        <w:t xml:space="preserve"> people with Parkinson’s disease: a systematic review and meta-analysis</w:t>
      </w:r>
      <w:r w:rsidR="001E5719" w:rsidRPr="001D4F60">
        <w:rPr>
          <w:b/>
          <w:sz w:val="18"/>
          <w:szCs w:val="18"/>
        </w:rPr>
        <w:t xml:space="preserve">) by </w:t>
      </w:r>
      <w:r w:rsidR="001403EC" w:rsidRPr="001D4F60">
        <w:rPr>
          <w:b/>
          <w:sz w:val="18"/>
          <w:szCs w:val="18"/>
        </w:rPr>
        <w:t>(</w:t>
      </w:r>
      <w:r w:rsidR="0085088A">
        <w:rPr>
          <w:b/>
          <w:sz w:val="18"/>
          <w:szCs w:val="18"/>
        </w:rPr>
        <w:t xml:space="preserve">McDonnell et al.,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05BDC61B" w14:textId="77777777" w:rsidTr="001D4F60">
        <w:tc>
          <w:tcPr>
            <w:tcW w:w="10421" w:type="dxa"/>
            <w:shd w:val="clear" w:color="auto" w:fill="E6E6E6"/>
          </w:tcPr>
          <w:p w14:paraId="768920D7"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7497B7E0" w14:textId="77777777" w:rsidTr="001D4F60">
        <w:tc>
          <w:tcPr>
            <w:tcW w:w="10421" w:type="dxa"/>
            <w:tcBorders>
              <w:bottom w:val="single" w:sz="4" w:space="0" w:color="auto"/>
            </w:tcBorders>
            <w:shd w:val="clear" w:color="auto" w:fill="auto"/>
          </w:tcPr>
          <w:p w14:paraId="010D4188" w14:textId="6D15D674" w:rsidR="001D4F60" w:rsidRPr="002F16E1" w:rsidRDefault="00C44620" w:rsidP="00772AB2">
            <w:pPr>
              <w:spacing w:before="120" w:after="120"/>
              <w:rPr>
                <w:sz w:val="18"/>
                <w:szCs w:val="18"/>
              </w:rPr>
            </w:pPr>
            <w:r>
              <w:rPr>
                <w:sz w:val="18"/>
                <w:szCs w:val="18"/>
              </w:rPr>
              <w:t xml:space="preserve">The objective of the </w:t>
            </w:r>
            <w:r w:rsidR="007F048B">
              <w:rPr>
                <w:sz w:val="18"/>
                <w:szCs w:val="18"/>
              </w:rPr>
              <w:t xml:space="preserve">systematic review </w:t>
            </w:r>
            <w:r w:rsidR="009C361E">
              <w:rPr>
                <w:sz w:val="18"/>
                <w:szCs w:val="18"/>
              </w:rPr>
              <w:t xml:space="preserve">and </w:t>
            </w:r>
            <w:r w:rsidR="00612FAD">
              <w:rPr>
                <w:sz w:val="18"/>
                <w:szCs w:val="18"/>
              </w:rPr>
              <w:t>meta-analysis</w:t>
            </w:r>
            <w:r w:rsidR="009C361E">
              <w:rPr>
                <w:sz w:val="18"/>
                <w:szCs w:val="18"/>
              </w:rPr>
              <w:t xml:space="preserve"> was</w:t>
            </w:r>
            <w:r w:rsidR="00612FAD">
              <w:rPr>
                <w:sz w:val="18"/>
                <w:szCs w:val="18"/>
              </w:rPr>
              <w:t xml:space="preserve"> to determine LSVT BIG’s effectiveness </w:t>
            </w:r>
            <w:r w:rsidR="00C4116F">
              <w:rPr>
                <w:sz w:val="18"/>
                <w:szCs w:val="18"/>
              </w:rPr>
              <w:t xml:space="preserve">when compared to other interventions </w:t>
            </w:r>
            <w:r w:rsidR="00612FAD">
              <w:rPr>
                <w:sz w:val="18"/>
                <w:szCs w:val="18"/>
              </w:rPr>
              <w:t xml:space="preserve">in improving motor function in individuals with PD. </w:t>
            </w:r>
          </w:p>
        </w:tc>
      </w:tr>
      <w:tr w:rsidR="001D4F60" w:rsidRPr="002F16E1" w14:paraId="1EA056D6" w14:textId="77777777" w:rsidTr="001D4F60">
        <w:tc>
          <w:tcPr>
            <w:tcW w:w="10421" w:type="dxa"/>
            <w:shd w:val="clear" w:color="auto" w:fill="E6E6E6"/>
          </w:tcPr>
          <w:p w14:paraId="7B75F26D" w14:textId="77777777" w:rsidR="001D4F60" w:rsidRPr="002F16E1" w:rsidRDefault="001D4F60" w:rsidP="009E380F">
            <w:pPr>
              <w:spacing w:before="120" w:after="120"/>
              <w:jc w:val="both"/>
              <w:rPr>
                <w:b/>
                <w:sz w:val="18"/>
                <w:szCs w:val="18"/>
              </w:rPr>
            </w:pPr>
            <w:r w:rsidRPr="002F16E1">
              <w:rPr>
                <w:b/>
                <w:sz w:val="18"/>
                <w:szCs w:val="18"/>
              </w:rPr>
              <w:t>Study Design</w:t>
            </w:r>
          </w:p>
          <w:p w14:paraId="76E2341C" w14:textId="7DA16B6D"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w:t>
            </w:r>
            <w:r w:rsidR="004C0648">
              <w:rPr>
                <w:sz w:val="18"/>
                <w:szCs w:val="18"/>
              </w:rPr>
              <w:t xml:space="preserve"> </w:t>
            </w:r>
            <w:r w:rsidRPr="002F16E1">
              <w:rPr>
                <w:sz w:val="18"/>
                <w:szCs w:val="18"/>
              </w:rPr>
              <w:t>Includes information about study characteristics such as blinding and allocation concealment. When were outcomes measured, if relevant]</w:t>
            </w:r>
          </w:p>
          <w:p w14:paraId="5EF60165" w14:textId="34A328BD"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2D9D4F48" w14:textId="77777777" w:rsidTr="001D4F60">
        <w:tc>
          <w:tcPr>
            <w:tcW w:w="10421" w:type="dxa"/>
            <w:tcBorders>
              <w:bottom w:val="single" w:sz="4" w:space="0" w:color="auto"/>
            </w:tcBorders>
            <w:shd w:val="clear" w:color="auto" w:fill="auto"/>
          </w:tcPr>
          <w:p w14:paraId="08300CBD" w14:textId="2A923176" w:rsidR="001D4F60" w:rsidRDefault="000D6043" w:rsidP="009E380F">
            <w:pPr>
              <w:spacing w:before="120" w:after="120"/>
              <w:rPr>
                <w:sz w:val="18"/>
                <w:szCs w:val="18"/>
              </w:rPr>
            </w:pPr>
            <w:r w:rsidRPr="00AD1780">
              <w:rPr>
                <w:b/>
                <w:bCs/>
                <w:sz w:val="18"/>
                <w:szCs w:val="18"/>
              </w:rPr>
              <w:t>Search Strategy:</w:t>
            </w:r>
            <w:r>
              <w:rPr>
                <w:sz w:val="18"/>
                <w:szCs w:val="18"/>
              </w:rPr>
              <w:t xml:space="preserve"> </w:t>
            </w:r>
            <w:r w:rsidR="00E05875">
              <w:rPr>
                <w:sz w:val="18"/>
                <w:szCs w:val="18"/>
              </w:rPr>
              <w:t>Utilizing combinations of the terms</w:t>
            </w:r>
            <w:r w:rsidR="00B54CFA">
              <w:rPr>
                <w:sz w:val="18"/>
                <w:szCs w:val="18"/>
              </w:rPr>
              <w:t xml:space="preserve"> under the umbrellas of</w:t>
            </w:r>
            <w:r w:rsidR="00E05875">
              <w:rPr>
                <w:sz w:val="18"/>
                <w:szCs w:val="18"/>
              </w:rPr>
              <w:t xml:space="preserve"> Parkinson’s Disease</w:t>
            </w:r>
            <w:r w:rsidR="00B54CFA">
              <w:rPr>
                <w:sz w:val="18"/>
                <w:szCs w:val="18"/>
              </w:rPr>
              <w:t xml:space="preserve"> </w:t>
            </w:r>
            <w:r w:rsidR="00E05875">
              <w:rPr>
                <w:sz w:val="18"/>
                <w:szCs w:val="18"/>
              </w:rPr>
              <w:t>and LSVT BIG</w:t>
            </w:r>
            <w:r w:rsidR="002F1FF0">
              <w:rPr>
                <w:sz w:val="18"/>
                <w:szCs w:val="18"/>
              </w:rPr>
              <w:t xml:space="preserve"> (such as Parkinson*, Lee Silverman*, big treatment*, etc)</w:t>
            </w:r>
            <w:r w:rsidR="00E52E9B">
              <w:rPr>
                <w:sz w:val="18"/>
                <w:szCs w:val="18"/>
              </w:rPr>
              <w:t xml:space="preserve">, </w:t>
            </w:r>
            <w:r w:rsidR="00E05875">
              <w:rPr>
                <w:sz w:val="18"/>
                <w:szCs w:val="18"/>
              </w:rPr>
              <w:t xml:space="preserve">they were able to </w:t>
            </w:r>
            <w:r w:rsidR="00922518">
              <w:rPr>
                <w:sz w:val="18"/>
                <w:szCs w:val="18"/>
              </w:rPr>
              <w:t>yield</w:t>
            </w:r>
            <w:r w:rsidR="00E05875">
              <w:rPr>
                <w:sz w:val="18"/>
                <w:szCs w:val="18"/>
              </w:rPr>
              <w:t xml:space="preserve"> </w:t>
            </w:r>
            <w:r w:rsidR="00922518">
              <w:rPr>
                <w:sz w:val="18"/>
                <w:szCs w:val="18"/>
              </w:rPr>
              <w:t xml:space="preserve">377 results after duplicates were removed. </w:t>
            </w:r>
          </w:p>
          <w:p w14:paraId="7C108CDA" w14:textId="46B5411B" w:rsidR="009B5955" w:rsidRDefault="00F878E1" w:rsidP="009E380F">
            <w:pPr>
              <w:spacing w:before="120" w:after="120"/>
              <w:rPr>
                <w:sz w:val="18"/>
                <w:szCs w:val="18"/>
              </w:rPr>
            </w:pPr>
            <w:r w:rsidRPr="00AD1780">
              <w:rPr>
                <w:b/>
                <w:bCs/>
                <w:sz w:val="18"/>
                <w:szCs w:val="18"/>
              </w:rPr>
              <w:t>Selection Criteria</w:t>
            </w:r>
            <w:r>
              <w:rPr>
                <w:sz w:val="18"/>
                <w:szCs w:val="18"/>
              </w:rPr>
              <w:t xml:space="preserve">: </w:t>
            </w:r>
            <w:r w:rsidR="0057685C">
              <w:rPr>
                <w:sz w:val="18"/>
                <w:szCs w:val="18"/>
              </w:rPr>
              <w:t>Studies focused on atypical parkinsonian features, animal studies and studies focused on</w:t>
            </w:r>
            <w:r w:rsidR="00810C7E">
              <w:rPr>
                <w:sz w:val="18"/>
                <w:szCs w:val="18"/>
              </w:rPr>
              <w:t>ly on</w:t>
            </w:r>
            <w:r w:rsidR="0057685C">
              <w:rPr>
                <w:sz w:val="18"/>
                <w:szCs w:val="18"/>
              </w:rPr>
              <w:t xml:space="preserve"> speech impairment and LSVT LOUD treatment were excluded. </w:t>
            </w:r>
            <w:r w:rsidR="00B5555A">
              <w:rPr>
                <w:sz w:val="18"/>
                <w:szCs w:val="18"/>
              </w:rPr>
              <w:t xml:space="preserve">Included was any study that utilized LSVT BIG as an intervention and measures any valid/reliable outcome related to </w:t>
            </w:r>
            <w:r w:rsidR="00D32CCE">
              <w:rPr>
                <w:sz w:val="18"/>
                <w:szCs w:val="18"/>
              </w:rPr>
              <w:t>“</w:t>
            </w:r>
            <w:r w:rsidR="00B5555A">
              <w:rPr>
                <w:sz w:val="18"/>
                <w:szCs w:val="18"/>
              </w:rPr>
              <w:t>impairment, activity and/or</w:t>
            </w:r>
            <w:r w:rsidR="00D32CCE">
              <w:rPr>
                <w:sz w:val="18"/>
                <w:szCs w:val="18"/>
              </w:rPr>
              <w:t xml:space="preserve"> participation,” (pg 609). </w:t>
            </w:r>
            <w:r w:rsidR="0057685C">
              <w:rPr>
                <w:sz w:val="18"/>
                <w:szCs w:val="18"/>
              </w:rPr>
              <w:t xml:space="preserve">In the final full-text review only RCTs </w:t>
            </w:r>
            <w:r w:rsidR="0082788C">
              <w:rPr>
                <w:sz w:val="18"/>
                <w:szCs w:val="18"/>
              </w:rPr>
              <w:t xml:space="preserve">were included. </w:t>
            </w:r>
            <w:r w:rsidR="003528E9">
              <w:rPr>
                <w:sz w:val="18"/>
                <w:szCs w:val="18"/>
              </w:rPr>
              <w:t>After applying selection criteria, 4 studies, with 3 being RCTs</w:t>
            </w:r>
            <w:r w:rsidR="005F03F5">
              <w:rPr>
                <w:sz w:val="18"/>
                <w:szCs w:val="18"/>
              </w:rPr>
              <w:t xml:space="preserve"> were included in final analysis. </w:t>
            </w:r>
          </w:p>
          <w:p w14:paraId="6BA4D571" w14:textId="6A7D4E45" w:rsidR="001D4F60" w:rsidRPr="002F16E1" w:rsidRDefault="009B5955" w:rsidP="00027E41">
            <w:pPr>
              <w:spacing w:before="120" w:after="120"/>
              <w:rPr>
                <w:sz w:val="18"/>
                <w:szCs w:val="18"/>
              </w:rPr>
            </w:pPr>
            <w:r w:rsidRPr="00AD1780">
              <w:rPr>
                <w:b/>
                <w:bCs/>
                <w:sz w:val="18"/>
                <w:szCs w:val="18"/>
              </w:rPr>
              <w:t>Methods</w:t>
            </w:r>
            <w:r>
              <w:rPr>
                <w:sz w:val="18"/>
                <w:szCs w:val="18"/>
              </w:rPr>
              <w:t xml:space="preserve">: Two researchers with the help of an academic librarian performed literature searches of Medline, Embase, CINAHL, AgeLine, Scopus and Cochrane Library. </w:t>
            </w:r>
            <w:r w:rsidR="001D58CA">
              <w:rPr>
                <w:sz w:val="18"/>
                <w:szCs w:val="18"/>
              </w:rPr>
              <w:t xml:space="preserve">No date limits were </w:t>
            </w:r>
            <w:r w:rsidR="00311D02">
              <w:rPr>
                <w:sz w:val="18"/>
                <w:szCs w:val="18"/>
              </w:rPr>
              <w:t>applied,</w:t>
            </w:r>
            <w:r w:rsidR="001D58CA">
              <w:rPr>
                <w:sz w:val="18"/>
                <w:szCs w:val="18"/>
              </w:rPr>
              <w:t xml:space="preserve"> and search was conducted in September 2017. </w:t>
            </w:r>
            <w:r w:rsidR="00E52E9B">
              <w:rPr>
                <w:sz w:val="18"/>
                <w:szCs w:val="18"/>
              </w:rPr>
              <w:t xml:space="preserve">Of 377 records screened, </w:t>
            </w:r>
            <w:r w:rsidR="006265A1">
              <w:rPr>
                <w:sz w:val="18"/>
                <w:szCs w:val="18"/>
              </w:rPr>
              <w:t>3</w:t>
            </w:r>
            <w:r w:rsidR="006C4C84">
              <w:rPr>
                <w:sz w:val="18"/>
                <w:szCs w:val="18"/>
              </w:rPr>
              <w:t>73</w:t>
            </w:r>
            <w:r w:rsidR="006265A1">
              <w:rPr>
                <w:sz w:val="18"/>
                <w:szCs w:val="18"/>
              </w:rPr>
              <w:t xml:space="preserve"> were excluded based on lack of relevance found in title or abstract</w:t>
            </w:r>
            <w:r w:rsidR="006C4C84">
              <w:rPr>
                <w:sz w:val="18"/>
                <w:szCs w:val="18"/>
              </w:rPr>
              <w:t xml:space="preserve">, </w:t>
            </w:r>
            <w:r w:rsidR="004320F3">
              <w:rPr>
                <w:sz w:val="18"/>
                <w:szCs w:val="18"/>
              </w:rPr>
              <w:t xml:space="preserve">or lack of </w:t>
            </w:r>
            <w:r w:rsidR="00311D02">
              <w:rPr>
                <w:sz w:val="18"/>
                <w:szCs w:val="18"/>
              </w:rPr>
              <w:t xml:space="preserve">meeting inclusion/exclusion criteria. Quality of reviews were assessed by separate researchers </w:t>
            </w:r>
            <w:r w:rsidR="00C80989">
              <w:rPr>
                <w:sz w:val="18"/>
                <w:szCs w:val="18"/>
              </w:rPr>
              <w:t xml:space="preserve">utilizing Cochrane Risk of Bias Assessment. </w:t>
            </w:r>
            <w:r w:rsidR="001C1C60">
              <w:rPr>
                <w:sz w:val="18"/>
                <w:szCs w:val="18"/>
              </w:rPr>
              <w:t xml:space="preserve">In </w:t>
            </w:r>
            <w:r w:rsidR="005A0334">
              <w:rPr>
                <w:sz w:val="18"/>
                <w:szCs w:val="18"/>
              </w:rPr>
              <w:t xml:space="preserve">cases of </w:t>
            </w:r>
            <w:r w:rsidR="00BB63AF">
              <w:rPr>
                <w:sz w:val="18"/>
                <w:szCs w:val="18"/>
              </w:rPr>
              <w:t>discrepancies</w:t>
            </w:r>
            <w:r w:rsidR="005A0334">
              <w:rPr>
                <w:sz w:val="18"/>
                <w:szCs w:val="18"/>
              </w:rPr>
              <w:t xml:space="preserve">, researchers utilized Cochrane Handbook to reach final consensus. </w:t>
            </w:r>
            <w:r w:rsidR="00AD6B78">
              <w:rPr>
                <w:sz w:val="18"/>
                <w:szCs w:val="18"/>
              </w:rPr>
              <w:t>Data from each of the studies were</w:t>
            </w:r>
            <w:r w:rsidR="00F151BE">
              <w:rPr>
                <w:sz w:val="18"/>
                <w:szCs w:val="18"/>
              </w:rPr>
              <w:t xml:space="preserve"> analyzed to determine “details related to participants, intervention, comparators, outcomes and key findings</w:t>
            </w:r>
            <w:r w:rsidR="002022A6">
              <w:rPr>
                <w:sz w:val="18"/>
                <w:szCs w:val="18"/>
              </w:rPr>
              <w:t>,”</w:t>
            </w:r>
            <w:r w:rsidR="00F151BE">
              <w:rPr>
                <w:sz w:val="18"/>
                <w:szCs w:val="18"/>
              </w:rPr>
              <w:t xml:space="preserve"> (pg </w:t>
            </w:r>
            <w:r w:rsidR="002022A6">
              <w:rPr>
                <w:sz w:val="18"/>
                <w:szCs w:val="18"/>
              </w:rPr>
              <w:t xml:space="preserve">609). Meta-analysis was also performed </w:t>
            </w:r>
            <w:r w:rsidR="00DC3F85">
              <w:rPr>
                <w:sz w:val="18"/>
                <w:szCs w:val="18"/>
              </w:rPr>
              <w:t xml:space="preserve">to </w:t>
            </w:r>
            <w:r w:rsidR="00FA15FA">
              <w:rPr>
                <w:sz w:val="18"/>
                <w:szCs w:val="18"/>
              </w:rPr>
              <w:t xml:space="preserve">determine relationships </w:t>
            </w:r>
            <w:r w:rsidR="0041493A">
              <w:rPr>
                <w:sz w:val="18"/>
                <w:szCs w:val="18"/>
              </w:rPr>
              <w:t xml:space="preserve">among studies between </w:t>
            </w:r>
            <w:r w:rsidR="00D71648">
              <w:rPr>
                <w:sz w:val="18"/>
                <w:szCs w:val="18"/>
              </w:rPr>
              <w:t>primary</w:t>
            </w:r>
            <w:r w:rsidR="0041493A">
              <w:rPr>
                <w:sz w:val="18"/>
                <w:szCs w:val="18"/>
              </w:rPr>
              <w:t xml:space="preserve"> outcome measure, </w:t>
            </w:r>
            <w:r w:rsidR="00C40212">
              <w:rPr>
                <w:sz w:val="18"/>
                <w:szCs w:val="18"/>
              </w:rPr>
              <w:t>Unified</w:t>
            </w:r>
            <w:r w:rsidR="005C352D">
              <w:rPr>
                <w:sz w:val="18"/>
                <w:szCs w:val="18"/>
              </w:rPr>
              <w:t xml:space="preserve"> Parkinson’s Disease Rating Scale</w:t>
            </w:r>
            <w:r w:rsidR="00027E41">
              <w:rPr>
                <w:sz w:val="18"/>
                <w:szCs w:val="18"/>
              </w:rPr>
              <w:t>-III (UPDRS)</w:t>
            </w:r>
            <w:r w:rsidR="000410A1">
              <w:rPr>
                <w:sz w:val="18"/>
                <w:szCs w:val="18"/>
              </w:rPr>
              <w:t>.</w:t>
            </w:r>
          </w:p>
        </w:tc>
      </w:tr>
      <w:tr w:rsidR="001D4F60" w:rsidRPr="002F16E1" w14:paraId="04325605" w14:textId="77777777" w:rsidTr="001D4F60">
        <w:tc>
          <w:tcPr>
            <w:tcW w:w="10421" w:type="dxa"/>
            <w:shd w:val="clear" w:color="auto" w:fill="E6E6E6"/>
          </w:tcPr>
          <w:p w14:paraId="06F7411F" w14:textId="77777777" w:rsidR="001D4F60" w:rsidRPr="002F16E1" w:rsidRDefault="001D4F60" w:rsidP="009E380F">
            <w:pPr>
              <w:spacing w:before="120" w:after="120"/>
              <w:rPr>
                <w:b/>
                <w:sz w:val="18"/>
                <w:szCs w:val="18"/>
              </w:rPr>
            </w:pPr>
            <w:r w:rsidRPr="002F16E1">
              <w:rPr>
                <w:b/>
                <w:sz w:val="18"/>
                <w:szCs w:val="18"/>
              </w:rPr>
              <w:t>Setting</w:t>
            </w:r>
          </w:p>
          <w:p w14:paraId="5689EC12"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53798A0C" w14:textId="77777777" w:rsidTr="001D4F60">
        <w:tc>
          <w:tcPr>
            <w:tcW w:w="10421" w:type="dxa"/>
            <w:tcBorders>
              <w:bottom w:val="single" w:sz="4" w:space="0" w:color="auto"/>
            </w:tcBorders>
            <w:shd w:val="clear" w:color="auto" w:fill="auto"/>
          </w:tcPr>
          <w:p w14:paraId="3FE87266" w14:textId="38951DBC" w:rsidR="001D4F60" w:rsidRPr="002F16E1" w:rsidRDefault="00843E8A" w:rsidP="00772AB2">
            <w:pPr>
              <w:spacing w:before="120" w:after="120"/>
              <w:rPr>
                <w:sz w:val="18"/>
                <w:szCs w:val="18"/>
              </w:rPr>
            </w:pPr>
            <w:r>
              <w:rPr>
                <w:sz w:val="18"/>
                <w:szCs w:val="18"/>
              </w:rPr>
              <w:t xml:space="preserve">All 4 studies were performed in outpatient rehabilitation or movement disorders clinic settings. </w:t>
            </w:r>
          </w:p>
        </w:tc>
      </w:tr>
      <w:tr w:rsidR="001D4F60" w:rsidRPr="002F16E1" w14:paraId="39836081" w14:textId="77777777" w:rsidTr="001D4F60">
        <w:tc>
          <w:tcPr>
            <w:tcW w:w="10421" w:type="dxa"/>
            <w:shd w:val="clear" w:color="auto" w:fill="E6E6E6"/>
          </w:tcPr>
          <w:p w14:paraId="78B1C3C6" w14:textId="77777777" w:rsidR="001D4F60" w:rsidRPr="002F16E1" w:rsidRDefault="001D4F60" w:rsidP="009E380F">
            <w:pPr>
              <w:spacing w:before="120" w:after="120"/>
              <w:rPr>
                <w:b/>
                <w:sz w:val="18"/>
                <w:szCs w:val="18"/>
              </w:rPr>
            </w:pPr>
            <w:r w:rsidRPr="002F16E1">
              <w:rPr>
                <w:b/>
                <w:sz w:val="18"/>
                <w:szCs w:val="18"/>
              </w:rPr>
              <w:t>Participants</w:t>
            </w:r>
          </w:p>
          <w:p w14:paraId="56B085D4"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4D0AFC71" w14:textId="4922CEE4"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236FBF9" w14:textId="77777777" w:rsidTr="001D4F60">
        <w:tc>
          <w:tcPr>
            <w:tcW w:w="10421" w:type="dxa"/>
            <w:tcBorders>
              <w:bottom w:val="single" w:sz="4" w:space="0" w:color="auto"/>
            </w:tcBorders>
            <w:shd w:val="clear" w:color="auto" w:fill="auto"/>
          </w:tcPr>
          <w:p w14:paraId="7D52F2BB" w14:textId="582A65D4" w:rsidR="00027E41" w:rsidRPr="002F16E1" w:rsidRDefault="00EA52D9" w:rsidP="00027E41">
            <w:pPr>
              <w:spacing w:before="120" w:after="120"/>
              <w:rPr>
                <w:sz w:val="18"/>
                <w:szCs w:val="18"/>
              </w:rPr>
            </w:pPr>
            <w:r>
              <w:rPr>
                <w:sz w:val="18"/>
                <w:szCs w:val="18"/>
              </w:rPr>
              <w:lastRenderedPageBreak/>
              <w:t xml:space="preserve">N= </w:t>
            </w:r>
            <w:r w:rsidR="00DD4648">
              <w:rPr>
                <w:sz w:val="18"/>
                <w:szCs w:val="18"/>
              </w:rPr>
              <w:t xml:space="preserve">163 </w:t>
            </w:r>
            <w:r w:rsidR="00FA070D">
              <w:rPr>
                <w:sz w:val="18"/>
                <w:szCs w:val="18"/>
              </w:rPr>
              <w:t>total; Patients were primarily</w:t>
            </w:r>
            <w:r w:rsidR="0012384C">
              <w:rPr>
                <w:sz w:val="18"/>
                <w:szCs w:val="18"/>
              </w:rPr>
              <w:t xml:space="preserve"> older a</w:t>
            </w:r>
            <w:r w:rsidR="00522D7C">
              <w:rPr>
                <w:sz w:val="18"/>
                <w:szCs w:val="18"/>
              </w:rPr>
              <w:t xml:space="preserve">dults (mean age 63-67) and </w:t>
            </w:r>
            <w:r w:rsidR="00981B41">
              <w:rPr>
                <w:sz w:val="18"/>
                <w:szCs w:val="18"/>
              </w:rPr>
              <w:t>were mild</w:t>
            </w:r>
            <w:r w:rsidR="00E50536">
              <w:rPr>
                <w:sz w:val="18"/>
                <w:szCs w:val="18"/>
              </w:rPr>
              <w:t xml:space="preserve"> to moderately affected with Hoe</w:t>
            </w:r>
            <w:r w:rsidR="00C33E9E">
              <w:rPr>
                <w:sz w:val="18"/>
                <w:szCs w:val="18"/>
              </w:rPr>
              <w:t xml:space="preserve">hn and </w:t>
            </w:r>
            <w:proofErr w:type="spellStart"/>
            <w:r w:rsidR="00C33E9E">
              <w:rPr>
                <w:sz w:val="18"/>
                <w:szCs w:val="18"/>
              </w:rPr>
              <w:t>Yahr</w:t>
            </w:r>
            <w:proofErr w:type="spellEnd"/>
            <w:r w:rsidR="00C33E9E">
              <w:rPr>
                <w:sz w:val="18"/>
                <w:szCs w:val="18"/>
              </w:rPr>
              <w:t xml:space="preserve"> stages of 1-3.</w:t>
            </w:r>
            <w:r w:rsidR="00250ECB">
              <w:rPr>
                <w:sz w:val="18"/>
                <w:szCs w:val="18"/>
              </w:rPr>
              <w:t xml:space="preserve"> </w:t>
            </w:r>
            <w:r w:rsidR="00A93429">
              <w:rPr>
                <w:sz w:val="18"/>
                <w:szCs w:val="18"/>
              </w:rPr>
              <w:t xml:space="preserve">All participants either volunteered or were referred by their </w:t>
            </w:r>
            <w:r w:rsidR="00B159AF">
              <w:rPr>
                <w:sz w:val="18"/>
                <w:szCs w:val="18"/>
              </w:rPr>
              <w:t xml:space="preserve">physicians which could have “cause[d] selection bias, as they are not truly representative of wider population of people with Parkinson’s,” (pg 615). </w:t>
            </w:r>
            <w:r w:rsidR="00BF7A82">
              <w:rPr>
                <w:sz w:val="18"/>
                <w:szCs w:val="18"/>
              </w:rPr>
              <w:t xml:space="preserve">Studies included </w:t>
            </w:r>
            <w:r w:rsidR="00C4262D">
              <w:rPr>
                <w:sz w:val="18"/>
                <w:szCs w:val="18"/>
              </w:rPr>
              <w:t>were all in English, but no</w:t>
            </w:r>
            <w:r w:rsidR="002E093B">
              <w:rPr>
                <w:sz w:val="18"/>
                <w:szCs w:val="18"/>
              </w:rPr>
              <w:t xml:space="preserve"> information was provided on </w:t>
            </w:r>
            <w:r w:rsidR="0097708C">
              <w:rPr>
                <w:sz w:val="18"/>
                <w:szCs w:val="18"/>
              </w:rPr>
              <w:t xml:space="preserve">if groups were comparable at </w:t>
            </w:r>
            <w:r w:rsidR="00305FB5">
              <w:rPr>
                <w:sz w:val="18"/>
                <w:szCs w:val="18"/>
              </w:rPr>
              <w:t>baseline</w:t>
            </w:r>
            <w:r w:rsidR="0097708C">
              <w:rPr>
                <w:sz w:val="18"/>
                <w:szCs w:val="18"/>
              </w:rPr>
              <w:t xml:space="preserve">. </w:t>
            </w:r>
          </w:p>
        </w:tc>
      </w:tr>
      <w:tr w:rsidR="001D4F60" w:rsidRPr="002F16E1" w14:paraId="05170E16" w14:textId="77777777" w:rsidTr="001D4F60">
        <w:tc>
          <w:tcPr>
            <w:tcW w:w="10421" w:type="dxa"/>
            <w:shd w:val="clear" w:color="auto" w:fill="E6E6E6"/>
          </w:tcPr>
          <w:p w14:paraId="426D6C07" w14:textId="77777777" w:rsidR="001D4F60" w:rsidRPr="002F16E1" w:rsidRDefault="001D4F60" w:rsidP="009E380F">
            <w:pPr>
              <w:spacing w:before="120" w:after="120"/>
              <w:rPr>
                <w:b/>
                <w:sz w:val="18"/>
                <w:szCs w:val="18"/>
              </w:rPr>
            </w:pPr>
            <w:r w:rsidRPr="002F16E1">
              <w:rPr>
                <w:b/>
                <w:sz w:val="18"/>
                <w:szCs w:val="18"/>
              </w:rPr>
              <w:t>Intervention Investigated</w:t>
            </w:r>
          </w:p>
          <w:p w14:paraId="7AD62A05"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46666C32" w14:textId="77777777" w:rsidTr="001D4F60">
        <w:tc>
          <w:tcPr>
            <w:tcW w:w="10421" w:type="dxa"/>
            <w:shd w:val="clear" w:color="auto" w:fill="auto"/>
          </w:tcPr>
          <w:p w14:paraId="608416AA" w14:textId="5ED780CF" w:rsidR="001D4F60" w:rsidRPr="002F16E1" w:rsidRDefault="001D4F60" w:rsidP="009E380F">
            <w:pPr>
              <w:spacing w:before="120" w:after="120"/>
              <w:rPr>
                <w:i/>
                <w:sz w:val="18"/>
                <w:szCs w:val="18"/>
              </w:rPr>
            </w:pPr>
            <w:r w:rsidRPr="002F16E1">
              <w:rPr>
                <w:i/>
                <w:sz w:val="18"/>
                <w:szCs w:val="18"/>
              </w:rPr>
              <w:t>Control</w:t>
            </w:r>
            <w:r w:rsidR="00190EE2">
              <w:rPr>
                <w:i/>
                <w:sz w:val="18"/>
                <w:szCs w:val="18"/>
              </w:rPr>
              <w:t xml:space="preserve"> </w:t>
            </w:r>
          </w:p>
        </w:tc>
      </w:tr>
      <w:tr w:rsidR="001D4F60" w:rsidRPr="002F16E1" w14:paraId="1AA730EA" w14:textId="77777777" w:rsidTr="001D4F60">
        <w:tc>
          <w:tcPr>
            <w:tcW w:w="10421" w:type="dxa"/>
            <w:shd w:val="clear" w:color="auto" w:fill="auto"/>
          </w:tcPr>
          <w:p w14:paraId="2E304042" w14:textId="77777777" w:rsidR="00157503" w:rsidRDefault="00A3587D" w:rsidP="009E380F">
            <w:pPr>
              <w:spacing w:before="120" w:after="120"/>
              <w:rPr>
                <w:sz w:val="18"/>
                <w:szCs w:val="18"/>
              </w:rPr>
            </w:pPr>
            <w:r>
              <w:rPr>
                <w:sz w:val="18"/>
                <w:szCs w:val="18"/>
              </w:rPr>
              <w:t>Control groups utilize</w:t>
            </w:r>
            <w:r w:rsidR="00030B03">
              <w:rPr>
                <w:sz w:val="18"/>
                <w:szCs w:val="18"/>
              </w:rPr>
              <w:t>d</w:t>
            </w:r>
            <w:r>
              <w:rPr>
                <w:sz w:val="18"/>
                <w:szCs w:val="18"/>
              </w:rPr>
              <w:t xml:space="preserve"> other common PT</w:t>
            </w:r>
            <w:r w:rsidR="00621C16">
              <w:rPr>
                <w:sz w:val="18"/>
                <w:szCs w:val="18"/>
              </w:rPr>
              <w:t xml:space="preserve"> </w:t>
            </w:r>
            <w:r w:rsidR="00030B03">
              <w:rPr>
                <w:sz w:val="18"/>
                <w:szCs w:val="18"/>
              </w:rPr>
              <w:t>interventions</w:t>
            </w:r>
            <w:r w:rsidR="00EC62C8">
              <w:rPr>
                <w:sz w:val="18"/>
                <w:szCs w:val="18"/>
              </w:rPr>
              <w:t xml:space="preserve"> to compare its effectiveness to LSVT BIG</w:t>
            </w:r>
            <w:r w:rsidR="00030B03">
              <w:rPr>
                <w:sz w:val="18"/>
                <w:szCs w:val="18"/>
              </w:rPr>
              <w:t xml:space="preserve">. </w:t>
            </w:r>
          </w:p>
          <w:p w14:paraId="62519E57" w14:textId="6C4800CB" w:rsidR="001D4F60" w:rsidRDefault="00157503" w:rsidP="00157503">
            <w:pPr>
              <w:pStyle w:val="ListParagraph"/>
              <w:numPr>
                <w:ilvl w:val="0"/>
                <w:numId w:val="14"/>
              </w:numPr>
              <w:spacing w:before="120" w:after="120"/>
              <w:rPr>
                <w:sz w:val="18"/>
                <w:szCs w:val="18"/>
              </w:rPr>
            </w:pPr>
            <w:r>
              <w:rPr>
                <w:sz w:val="18"/>
                <w:szCs w:val="18"/>
              </w:rPr>
              <w:t>In</w:t>
            </w:r>
            <w:r w:rsidR="00505385" w:rsidRPr="00157503">
              <w:rPr>
                <w:sz w:val="18"/>
                <w:szCs w:val="18"/>
              </w:rPr>
              <w:t xml:space="preserve"> </w:t>
            </w:r>
            <w:r w:rsidR="00EC62C8" w:rsidRPr="00157503">
              <w:rPr>
                <w:sz w:val="18"/>
                <w:szCs w:val="18"/>
              </w:rPr>
              <w:t>Dashtipour et al.</w:t>
            </w:r>
            <w:r>
              <w:rPr>
                <w:sz w:val="18"/>
                <w:szCs w:val="18"/>
              </w:rPr>
              <w:t>, control group</w:t>
            </w:r>
            <w:r w:rsidR="000F6DE5">
              <w:rPr>
                <w:sz w:val="18"/>
                <w:szCs w:val="18"/>
              </w:rPr>
              <w:t xml:space="preserve"> (n=5)</w:t>
            </w:r>
            <w:r w:rsidR="00505385" w:rsidRPr="00157503">
              <w:rPr>
                <w:sz w:val="18"/>
                <w:szCs w:val="18"/>
              </w:rPr>
              <w:t xml:space="preserve"> performed general exercise </w:t>
            </w:r>
            <w:r w:rsidR="008F7974" w:rsidRPr="00157503">
              <w:rPr>
                <w:sz w:val="18"/>
                <w:szCs w:val="18"/>
              </w:rPr>
              <w:t xml:space="preserve">involving 30 minutes of treadmill walking and 30 minutes of seated UE exercises, 4x/ week for 4 weeks. </w:t>
            </w:r>
            <w:r w:rsidRPr="00157503">
              <w:rPr>
                <w:sz w:val="18"/>
                <w:szCs w:val="18"/>
              </w:rPr>
              <w:t xml:space="preserve">No info </w:t>
            </w:r>
            <w:r w:rsidR="00A12788">
              <w:rPr>
                <w:sz w:val="18"/>
                <w:szCs w:val="18"/>
              </w:rPr>
              <w:t xml:space="preserve">provided </w:t>
            </w:r>
            <w:r w:rsidRPr="00157503">
              <w:rPr>
                <w:sz w:val="18"/>
                <w:szCs w:val="18"/>
              </w:rPr>
              <w:t>on who delivered intervention.</w:t>
            </w:r>
          </w:p>
          <w:p w14:paraId="594DC77B" w14:textId="414AA760" w:rsidR="0064279F" w:rsidRDefault="0064279F" w:rsidP="00157503">
            <w:pPr>
              <w:pStyle w:val="ListParagraph"/>
              <w:numPr>
                <w:ilvl w:val="0"/>
                <w:numId w:val="14"/>
              </w:numPr>
              <w:spacing w:before="120" w:after="120"/>
              <w:rPr>
                <w:sz w:val="18"/>
                <w:szCs w:val="18"/>
              </w:rPr>
            </w:pPr>
            <w:r>
              <w:rPr>
                <w:sz w:val="18"/>
                <w:szCs w:val="18"/>
              </w:rPr>
              <w:t>In Eber</w:t>
            </w:r>
            <w:r w:rsidR="00F266A6">
              <w:rPr>
                <w:sz w:val="18"/>
                <w:szCs w:val="18"/>
              </w:rPr>
              <w:t>sbach</w:t>
            </w:r>
            <w:r w:rsidR="00CB1427">
              <w:rPr>
                <w:sz w:val="18"/>
                <w:szCs w:val="18"/>
              </w:rPr>
              <w:t xml:space="preserve"> et al. </w:t>
            </w:r>
            <w:r w:rsidR="00FC104C">
              <w:rPr>
                <w:sz w:val="18"/>
                <w:szCs w:val="18"/>
              </w:rPr>
              <w:t xml:space="preserve">(2010), </w:t>
            </w:r>
            <w:r w:rsidR="00D96C70">
              <w:rPr>
                <w:sz w:val="18"/>
                <w:szCs w:val="18"/>
              </w:rPr>
              <w:t xml:space="preserve">there were two control groups. One of which performed </w:t>
            </w:r>
            <w:r w:rsidR="00AC1DBD">
              <w:rPr>
                <w:sz w:val="18"/>
                <w:szCs w:val="18"/>
              </w:rPr>
              <w:t xml:space="preserve">small group </w:t>
            </w:r>
            <w:r w:rsidR="00D96C70">
              <w:rPr>
                <w:sz w:val="18"/>
                <w:szCs w:val="18"/>
              </w:rPr>
              <w:t>Nordic walking (n=19) with certified Nordic walking instructors</w:t>
            </w:r>
            <w:r w:rsidR="00AC1DBD">
              <w:rPr>
                <w:sz w:val="18"/>
                <w:szCs w:val="18"/>
              </w:rPr>
              <w:t xml:space="preserve"> 2x/week for 8 weeks. The other performed home exercises (</w:t>
            </w:r>
            <w:r w:rsidR="000F6DE5">
              <w:rPr>
                <w:sz w:val="18"/>
                <w:szCs w:val="18"/>
              </w:rPr>
              <w:t>n=19)</w:t>
            </w:r>
            <w:r w:rsidR="008B05A5">
              <w:rPr>
                <w:sz w:val="18"/>
                <w:szCs w:val="18"/>
              </w:rPr>
              <w:t xml:space="preserve"> with “practical demonstration and training of stretching, active workouts for muscle power and posture</w:t>
            </w:r>
            <w:r w:rsidR="00BA023D">
              <w:rPr>
                <w:sz w:val="18"/>
                <w:szCs w:val="18"/>
              </w:rPr>
              <w:t>, and high amplitude movements.” (</w:t>
            </w:r>
            <w:proofErr w:type="gramStart"/>
            <w:r w:rsidR="00BA023D">
              <w:rPr>
                <w:sz w:val="18"/>
                <w:szCs w:val="18"/>
              </w:rPr>
              <w:t>pg</w:t>
            </w:r>
            <w:proofErr w:type="gramEnd"/>
            <w:r w:rsidR="00BA023D">
              <w:rPr>
                <w:sz w:val="18"/>
                <w:szCs w:val="18"/>
              </w:rPr>
              <w:t xml:space="preserve"> 611) </w:t>
            </w:r>
          </w:p>
          <w:p w14:paraId="304F41AF" w14:textId="1B7A758C" w:rsidR="00FC104C" w:rsidRDefault="00FC104C" w:rsidP="00157503">
            <w:pPr>
              <w:pStyle w:val="ListParagraph"/>
              <w:numPr>
                <w:ilvl w:val="0"/>
                <w:numId w:val="14"/>
              </w:numPr>
              <w:spacing w:before="120" w:after="120"/>
              <w:rPr>
                <w:sz w:val="18"/>
                <w:szCs w:val="18"/>
              </w:rPr>
            </w:pPr>
            <w:r>
              <w:rPr>
                <w:sz w:val="18"/>
                <w:szCs w:val="18"/>
              </w:rPr>
              <w:t>In Ebersbach et al. (</w:t>
            </w:r>
            <w:r w:rsidR="00EC56F0">
              <w:rPr>
                <w:sz w:val="18"/>
                <w:szCs w:val="18"/>
              </w:rPr>
              <w:t xml:space="preserve">2015), </w:t>
            </w:r>
            <w:r w:rsidR="00D579DF">
              <w:rPr>
                <w:sz w:val="18"/>
                <w:szCs w:val="18"/>
              </w:rPr>
              <w:t xml:space="preserve">there </w:t>
            </w:r>
            <w:r w:rsidR="00F96CD3">
              <w:rPr>
                <w:sz w:val="18"/>
                <w:szCs w:val="18"/>
              </w:rPr>
              <w:t>were identical</w:t>
            </w:r>
            <w:r w:rsidR="00FC4F20">
              <w:rPr>
                <w:sz w:val="18"/>
                <w:szCs w:val="18"/>
              </w:rPr>
              <w:t xml:space="preserve"> control gr</w:t>
            </w:r>
            <w:r w:rsidR="00171AC6">
              <w:rPr>
                <w:sz w:val="18"/>
                <w:szCs w:val="18"/>
              </w:rPr>
              <w:t xml:space="preserve">oups/design to </w:t>
            </w:r>
            <w:r w:rsidR="00D579DF">
              <w:rPr>
                <w:sz w:val="18"/>
                <w:szCs w:val="18"/>
              </w:rPr>
              <w:t xml:space="preserve">Ebersbach et al. (2010) </w:t>
            </w:r>
          </w:p>
          <w:p w14:paraId="62D1834E" w14:textId="691AB8FB" w:rsidR="001D4F60" w:rsidRPr="00027E41" w:rsidRDefault="00EC56F0" w:rsidP="009E380F">
            <w:pPr>
              <w:pStyle w:val="ListParagraph"/>
              <w:numPr>
                <w:ilvl w:val="0"/>
                <w:numId w:val="14"/>
              </w:numPr>
              <w:spacing w:before="120" w:after="120"/>
              <w:rPr>
                <w:sz w:val="18"/>
                <w:szCs w:val="18"/>
              </w:rPr>
            </w:pPr>
            <w:r>
              <w:rPr>
                <w:sz w:val="18"/>
                <w:szCs w:val="18"/>
              </w:rPr>
              <w:t>In Ebersbach et al. (2014)</w:t>
            </w:r>
            <w:r w:rsidR="00D579DF">
              <w:rPr>
                <w:sz w:val="18"/>
                <w:szCs w:val="18"/>
              </w:rPr>
              <w:t xml:space="preserve">, </w:t>
            </w:r>
            <w:r w:rsidR="00D111F3">
              <w:rPr>
                <w:sz w:val="18"/>
                <w:szCs w:val="18"/>
              </w:rPr>
              <w:t>control group performed a “shortened protocol (n=17) of identical amplitude-oriented exercises for 60 minutes, 5x/week for 2 weeks</w:t>
            </w:r>
            <w:r w:rsidR="00103F2A">
              <w:rPr>
                <w:sz w:val="18"/>
                <w:szCs w:val="18"/>
              </w:rPr>
              <w:t>.” (</w:t>
            </w:r>
            <w:proofErr w:type="gramStart"/>
            <w:r w:rsidR="00103F2A">
              <w:rPr>
                <w:sz w:val="18"/>
                <w:szCs w:val="18"/>
              </w:rPr>
              <w:t>pg</w:t>
            </w:r>
            <w:proofErr w:type="gramEnd"/>
            <w:r w:rsidR="00103F2A">
              <w:rPr>
                <w:sz w:val="18"/>
                <w:szCs w:val="18"/>
              </w:rPr>
              <w:t xml:space="preserve"> 612)</w:t>
            </w:r>
          </w:p>
        </w:tc>
      </w:tr>
      <w:tr w:rsidR="001D4F60" w:rsidRPr="002F16E1" w14:paraId="3DE1AF3F" w14:textId="77777777" w:rsidTr="001D4F60">
        <w:tc>
          <w:tcPr>
            <w:tcW w:w="10421" w:type="dxa"/>
            <w:shd w:val="clear" w:color="auto" w:fill="auto"/>
          </w:tcPr>
          <w:p w14:paraId="1B0C31DD"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2CFE1B45" w14:textId="77777777" w:rsidTr="001D4F60">
        <w:tc>
          <w:tcPr>
            <w:tcW w:w="10421" w:type="dxa"/>
            <w:tcBorders>
              <w:bottom w:val="single" w:sz="4" w:space="0" w:color="auto"/>
            </w:tcBorders>
            <w:shd w:val="clear" w:color="auto" w:fill="auto"/>
          </w:tcPr>
          <w:p w14:paraId="7B3EA2F2" w14:textId="0BAF475C" w:rsidR="001D4F60" w:rsidRPr="002F16E1" w:rsidRDefault="009C1C32" w:rsidP="00027E41">
            <w:pPr>
              <w:spacing w:before="120" w:after="120"/>
              <w:rPr>
                <w:sz w:val="18"/>
                <w:szCs w:val="18"/>
              </w:rPr>
            </w:pPr>
            <w:r>
              <w:rPr>
                <w:sz w:val="18"/>
                <w:szCs w:val="18"/>
              </w:rPr>
              <w:t>All experimental groups performed the standard LSVT BIG protocol which included 1:1</w:t>
            </w:r>
            <w:r w:rsidR="002607AE">
              <w:rPr>
                <w:sz w:val="18"/>
                <w:szCs w:val="18"/>
              </w:rPr>
              <w:t xml:space="preserve"> training of large-amplitude movements with certified-LSVT </w:t>
            </w:r>
            <w:r w:rsidR="00225751">
              <w:rPr>
                <w:sz w:val="18"/>
                <w:szCs w:val="18"/>
              </w:rPr>
              <w:t xml:space="preserve">BIG clinician </w:t>
            </w:r>
            <w:r w:rsidR="00F32582">
              <w:rPr>
                <w:sz w:val="18"/>
                <w:szCs w:val="18"/>
              </w:rPr>
              <w:t xml:space="preserve">4x/week for 4 weeks. </w:t>
            </w:r>
            <w:r w:rsidR="00304181">
              <w:rPr>
                <w:sz w:val="18"/>
                <w:szCs w:val="18"/>
              </w:rPr>
              <w:t>Protocol includes focus on standard maximal daily exercises</w:t>
            </w:r>
            <w:r w:rsidR="00325F10">
              <w:rPr>
                <w:sz w:val="18"/>
                <w:szCs w:val="18"/>
              </w:rPr>
              <w:t>, simple one-step functional tasks, more complex hierarchy tasks and “BIG” walking</w:t>
            </w:r>
            <w:r w:rsidR="006F3303">
              <w:rPr>
                <w:sz w:val="18"/>
                <w:szCs w:val="18"/>
              </w:rPr>
              <w:t xml:space="preserve"> with frequent, external cueing and feedback from therapist</w:t>
            </w:r>
            <w:r w:rsidR="0044409D">
              <w:rPr>
                <w:sz w:val="18"/>
                <w:szCs w:val="18"/>
              </w:rPr>
              <w:t>.</w:t>
            </w:r>
            <w:r w:rsidR="006F3303">
              <w:rPr>
                <w:sz w:val="18"/>
                <w:szCs w:val="18"/>
              </w:rPr>
              <w:t xml:space="preserve"> </w:t>
            </w:r>
          </w:p>
        </w:tc>
      </w:tr>
      <w:tr w:rsidR="001D4F60" w:rsidRPr="002F16E1" w14:paraId="6A57C45F" w14:textId="77777777" w:rsidTr="001D4F60">
        <w:tc>
          <w:tcPr>
            <w:tcW w:w="10421" w:type="dxa"/>
            <w:shd w:val="clear" w:color="auto" w:fill="E6E6E6"/>
          </w:tcPr>
          <w:p w14:paraId="2B68FB90" w14:textId="77777777" w:rsidR="001D4F60" w:rsidRPr="002F16E1" w:rsidRDefault="001D4F60" w:rsidP="009E380F">
            <w:pPr>
              <w:spacing w:before="120" w:after="120"/>
              <w:rPr>
                <w:sz w:val="18"/>
                <w:szCs w:val="18"/>
              </w:rPr>
            </w:pPr>
            <w:r w:rsidRPr="002F16E1">
              <w:rPr>
                <w:b/>
                <w:sz w:val="18"/>
                <w:szCs w:val="18"/>
              </w:rPr>
              <w:t>Outcome Measures</w:t>
            </w:r>
          </w:p>
          <w:p w14:paraId="75878073"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27BAE41D" w14:textId="77777777" w:rsidTr="001D4F60">
        <w:tc>
          <w:tcPr>
            <w:tcW w:w="10421" w:type="dxa"/>
            <w:tcBorders>
              <w:bottom w:val="single" w:sz="4" w:space="0" w:color="auto"/>
            </w:tcBorders>
            <w:shd w:val="clear" w:color="auto" w:fill="auto"/>
          </w:tcPr>
          <w:p w14:paraId="719978C4" w14:textId="07A6C496" w:rsidR="001D4F60" w:rsidRPr="002F16E1" w:rsidRDefault="00E35AB4" w:rsidP="00772AB2">
            <w:pPr>
              <w:spacing w:before="120" w:after="120"/>
              <w:rPr>
                <w:sz w:val="18"/>
                <w:szCs w:val="18"/>
              </w:rPr>
            </w:pPr>
            <w:r>
              <w:rPr>
                <w:sz w:val="18"/>
                <w:szCs w:val="18"/>
              </w:rPr>
              <w:t>Three studies utilized the UPDRS</w:t>
            </w:r>
            <w:r w:rsidR="008957FA">
              <w:rPr>
                <w:sz w:val="18"/>
                <w:szCs w:val="18"/>
              </w:rPr>
              <w:t>-III</w:t>
            </w:r>
            <w:r>
              <w:rPr>
                <w:sz w:val="18"/>
                <w:szCs w:val="18"/>
              </w:rPr>
              <w:t xml:space="preserve"> as the primary outcome measure of motor function. </w:t>
            </w:r>
            <w:r w:rsidR="00891278">
              <w:rPr>
                <w:sz w:val="18"/>
                <w:szCs w:val="18"/>
              </w:rPr>
              <w:t xml:space="preserve">The minimal </w:t>
            </w:r>
            <w:r w:rsidR="00CE27AA">
              <w:rPr>
                <w:sz w:val="18"/>
                <w:szCs w:val="18"/>
              </w:rPr>
              <w:t xml:space="preserve">clinically important difference (MCID) is estimated to </w:t>
            </w:r>
            <w:r w:rsidR="007E0A25">
              <w:rPr>
                <w:sz w:val="18"/>
                <w:szCs w:val="18"/>
              </w:rPr>
              <w:t xml:space="preserve">be -2.5. </w:t>
            </w:r>
            <w:r w:rsidR="0017086C">
              <w:rPr>
                <w:sz w:val="18"/>
                <w:szCs w:val="18"/>
              </w:rPr>
              <w:t xml:space="preserve">Tests were administered by researcher and videotaped to be assessed by separate blind </w:t>
            </w:r>
            <w:r w:rsidR="00AE39C7">
              <w:rPr>
                <w:sz w:val="18"/>
                <w:szCs w:val="18"/>
              </w:rPr>
              <w:t>assessor</w:t>
            </w:r>
            <w:r w:rsidR="0017086C">
              <w:rPr>
                <w:sz w:val="18"/>
                <w:szCs w:val="18"/>
              </w:rPr>
              <w:t>.</w:t>
            </w:r>
            <w:r w:rsidR="00AE39C7">
              <w:rPr>
                <w:sz w:val="18"/>
                <w:szCs w:val="18"/>
              </w:rPr>
              <w:t xml:space="preserve"> </w:t>
            </w:r>
            <w:r w:rsidR="00B2518C">
              <w:rPr>
                <w:sz w:val="18"/>
                <w:szCs w:val="18"/>
              </w:rPr>
              <w:t xml:space="preserve">Higher scores were indicative of </w:t>
            </w:r>
            <w:r w:rsidR="008A4DDC">
              <w:rPr>
                <w:sz w:val="18"/>
                <w:szCs w:val="18"/>
              </w:rPr>
              <w:t xml:space="preserve">increased severity of disease. </w:t>
            </w:r>
            <w:r w:rsidR="00B32E93">
              <w:rPr>
                <w:sz w:val="18"/>
                <w:szCs w:val="18"/>
              </w:rPr>
              <w:t xml:space="preserve">No specific details were provided on the test, but </w:t>
            </w:r>
            <w:r w:rsidR="00702A1F">
              <w:rPr>
                <w:sz w:val="18"/>
                <w:szCs w:val="18"/>
              </w:rPr>
              <w:t xml:space="preserve">the motor portion of the UPDRS captures </w:t>
            </w:r>
            <w:r w:rsidR="00171029">
              <w:rPr>
                <w:sz w:val="18"/>
                <w:szCs w:val="18"/>
              </w:rPr>
              <w:t xml:space="preserve">a multitude of information related to </w:t>
            </w:r>
            <w:r w:rsidR="005D7981">
              <w:rPr>
                <w:sz w:val="18"/>
                <w:szCs w:val="18"/>
              </w:rPr>
              <w:t xml:space="preserve">gait, balance, posture, </w:t>
            </w:r>
            <w:r w:rsidR="00847797">
              <w:rPr>
                <w:sz w:val="18"/>
                <w:szCs w:val="18"/>
              </w:rPr>
              <w:t>coordination,</w:t>
            </w:r>
            <w:r w:rsidR="005D7981">
              <w:rPr>
                <w:sz w:val="18"/>
                <w:szCs w:val="18"/>
              </w:rPr>
              <w:t xml:space="preserve"> and functional strength. </w:t>
            </w:r>
            <w:r w:rsidR="00613238">
              <w:rPr>
                <w:sz w:val="18"/>
                <w:szCs w:val="18"/>
              </w:rPr>
              <w:t>Secondary outcomes included Timed Up and Go (TUG)</w:t>
            </w:r>
            <w:r w:rsidR="00E238C6">
              <w:rPr>
                <w:sz w:val="18"/>
                <w:szCs w:val="18"/>
              </w:rPr>
              <w:t xml:space="preserve"> and </w:t>
            </w:r>
            <w:r w:rsidR="006222B8">
              <w:rPr>
                <w:sz w:val="18"/>
                <w:szCs w:val="18"/>
              </w:rPr>
              <w:t>10-meter walk to assess gait speed</w:t>
            </w:r>
            <w:r w:rsidR="00E238C6">
              <w:rPr>
                <w:sz w:val="18"/>
                <w:szCs w:val="18"/>
              </w:rPr>
              <w:t xml:space="preserve"> which </w:t>
            </w:r>
            <w:r w:rsidR="00634FD4">
              <w:rPr>
                <w:sz w:val="18"/>
                <w:szCs w:val="18"/>
              </w:rPr>
              <w:t xml:space="preserve">both </w:t>
            </w:r>
            <w:r w:rsidR="00942E48">
              <w:rPr>
                <w:sz w:val="18"/>
                <w:szCs w:val="18"/>
              </w:rPr>
              <w:t>favour</w:t>
            </w:r>
            <w:r w:rsidR="004459DE">
              <w:rPr>
                <w:sz w:val="18"/>
                <w:szCs w:val="18"/>
              </w:rPr>
              <w:t xml:space="preserve"> lower scores</w:t>
            </w:r>
            <w:r w:rsidR="00634FD4">
              <w:rPr>
                <w:sz w:val="18"/>
                <w:szCs w:val="18"/>
              </w:rPr>
              <w:t xml:space="preserve"> and are utilized as measures of falls risk as well as gait analysis.</w:t>
            </w:r>
            <w:r w:rsidR="002243C8">
              <w:rPr>
                <w:sz w:val="18"/>
                <w:szCs w:val="18"/>
              </w:rPr>
              <w:t xml:space="preserve"> For the TUG, therapists measured how quickly the patient was able to stand up from a chair, walk 10 feet, turn around and sit down again without loss of balance.</w:t>
            </w:r>
            <w:r w:rsidR="005F576C">
              <w:rPr>
                <w:sz w:val="18"/>
                <w:szCs w:val="18"/>
              </w:rPr>
              <w:t xml:space="preserve"> The 10-meter walk test therapists timed how quickly a participant </w:t>
            </w:r>
            <w:proofErr w:type="gramStart"/>
            <w:r w:rsidR="005F576C">
              <w:rPr>
                <w:sz w:val="18"/>
                <w:szCs w:val="18"/>
              </w:rPr>
              <w:t>is able to</w:t>
            </w:r>
            <w:proofErr w:type="gramEnd"/>
            <w:r w:rsidR="005F576C">
              <w:rPr>
                <w:sz w:val="18"/>
                <w:szCs w:val="18"/>
              </w:rPr>
              <w:t xml:space="preserve"> walk 10-meters to assess gai</w:t>
            </w:r>
            <w:r w:rsidR="003F1574">
              <w:rPr>
                <w:sz w:val="18"/>
                <w:szCs w:val="18"/>
              </w:rPr>
              <w:t>t quality and speed.</w:t>
            </w:r>
            <w:r w:rsidR="00634FD4">
              <w:rPr>
                <w:sz w:val="18"/>
                <w:szCs w:val="18"/>
              </w:rPr>
              <w:t xml:space="preserve"> </w:t>
            </w:r>
            <w:r w:rsidR="00F76B91">
              <w:rPr>
                <w:sz w:val="18"/>
                <w:szCs w:val="18"/>
              </w:rPr>
              <w:t xml:space="preserve">Focus for this paper’s results only included UPDRS, TUG and 10-m walk. </w:t>
            </w:r>
            <w:r w:rsidR="00757117">
              <w:rPr>
                <w:sz w:val="18"/>
                <w:szCs w:val="18"/>
              </w:rPr>
              <w:t xml:space="preserve">Ebersbach et al. (2014) </w:t>
            </w:r>
            <w:r w:rsidR="00750C98">
              <w:rPr>
                <w:sz w:val="18"/>
                <w:szCs w:val="18"/>
              </w:rPr>
              <w:t>also</w:t>
            </w:r>
            <w:r w:rsidR="004A293C">
              <w:rPr>
                <w:sz w:val="18"/>
                <w:szCs w:val="18"/>
              </w:rPr>
              <w:t xml:space="preserve"> explored UE functional outcomes from</w:t>
            </w:r>
            <w:r w:rsidR="00750C98">
              <w:rPr>
                <w:sz w:val="18"/>
                <w:szCs w:val="18"/>
              </w:rPr>
              <w:t xml:space="preserve"> </w:t>
            </w:r>
            <w:r w:rsidR="004A293C">
              <w:rPr>
                <w:sz w:val="18"/>
                <w:szCs w:val="18"/>
              </w:rPr>
              <w:t>utilizing</w:t>
            </w:r>
            <w:r w:rsidR="00750C98">
              <w:rPr>
                <w:sz w:val="18"/>
                <w:szCs w:val="18"/>
              </w:rPr>
              <w:t xml:space="preserve"> </w:t>
            </w:r>
            <w:r w:rsidR="004A4C5B">
              <w:rPr>
                <w:sz w:val="18"/>
                <w:szCs w:val="18"/>
              </w:rPr>
              <w:t>data from Ebersbach et al. (2010) to examine changes in “cued and non-cued reaction time</w:t>
            </w:r>
            <w:r w:rsidR="004A293C">
              <w:rPr>
                <w:sz w:val="18"/>
                <w:szCs w:val="18"/>
              </w:rPr>
              <w:t xml:space="preserve">” as well as </w:t>
            </w:r>
            <w:r w:rsidR="001C18BA">
              <w:rPr>
                <w:sz w:val="18"/>
                <w:szCs w:val="18"/>
              </w:rPr>
              <w:t xml:space="preserve">the Box and Blocks Test which assess </w:t>
            </w:r>
            <w:r w:rsidR="00F56417">
              <w:rPr>
                <w:sz w:val="18"/>
                <w:szCs w:val="18"/>
              </w:rPr>
              <w:t>unilateral gross manual dexterity.</w:t>
            </w:r>
            <w:r w:rsidR="00333149">
              <w:rPr>
                <w:sz w:val="18"/>
                <w:szCs w:val="18"/>
              </w:rPr>
              <w:t xml:space="preserve"> Patients move </w:t>
            </w:r>
            <w:r w:rsidR="007412B8">
              <w:rPr>
                <w:sz w:val="18"/>
                <w:szCs w:val="18"/>
              </w:rPr>
              <w:t xml:space="preserve">as many blocks as they can from one </w:t>
            </w:r>
            <w:r w:rsidR="003F1574">
              <w:rPr>
                <w:sz w:val="18"/>
                <w:szCs w:val="18"/>
              </w:rPr>
              <w:t>compartment</w:t>
            </w:r>
            <w:r w:rsidR="007412B8">
              <w:rPr>
                <w:sz w:val="18"/>
                <w:szCs w:val="18"/>
              </w:rPr>
              <w:t xml:space="preserve"> across a partition into another </w:t>
            </w:r>
            <w:r w:rsidR="00322BFE">
              <w:rPr>
                <w:sz w:val="18"/>
                <w:szCs w:val="18"/>
              </w:rPr>
              <w:t>in one minute.</w:t>
            </w:r>
            <w:r w:rsidR="00F56417">
              <w:rPr>
                <w:sz w:val="18"/>
                <w:szCs w:val="18"/>
              </w:rPr>
              <w:t xml:space="preserve"> No information was provided on cued and non-cued reaction outcomes and what that entailed</w:t>
            </w:r>
            <w:r w:rsidR="00542615">
              <w:rPr>
                <w:sz w:val="18"/>
                <w:szCs w:val="18"/>
              </w:rPr>
              <w:t xml:space="preserve">. </w:t>
            </w:r>
          </w:p>
        </w:tc>
      </w:tr>
      <w:tr w:rsidR="001D4F60" w:rsidRPr="002F16E1" w14:paraId="1EB5D95E" w14:textId="77777777" w:rsidTr="001D4F60">
        <w:tc>
          <w:tcPr>
            <w:tcW w:w="10421" w:type="dxa"/>
            <w:tcBorders>
              <w:bottom w:val="single" w:sz="4" w:space="0" w:color="auto"/>
            </w:tcBorders>
            <w:shd w:val="clear" w:color="auto" w:fill="E6E6E6"/>
          </w:tcPr>
          <w:p w14:paraId="47CDF3CB" w14:textId="77777777" w:rsidR="001D4F60" w:rsidRPr="002F16E1" w:rsidRDefault="001D4F60" w:rsidP="009E380F">
            <w:pPr>
              <w:spacing w:before="120" w:after="120"/>
              <w:rPr>
                <w:b/>
                <w:sz w:val="18"/>
                <w:szCs w:val="18"/>
              </w:rPr>
            </w:pPr>
            <w:r w:rsidRPr="002F16E1">
              <w:rPr>
                <w:b/>
                <w:sz w:val="18"/>
                <w:szCs w:val="18"/>
              </w:rPr>
              <w:t>Main Findings</w:t>
            </w:r>
          </w:p>
          <w:p w14:paraId="430E829F"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4F72CEB0" w14:textId="77777777" w:rsidTr="001D4F60">
        <w:tc>
          <w:tcPr>
            <w:tcW w:w="10421" w:type="dxa"/>
            <w:tcBorders>
              <w:bottom w:val="single" w:sz="4" w:space="0" w:color="auto"/>
            </w:tcBorders>
            <w:shd w:val="clear" w:color="auto" w:fill="auto"/>
          </w:tcPr>
          <w:p w14:paraId="4160A930" w14:textId="73A19046" w:rsidR="001D4F60" w:rsidRDefault="00A5432D" w:rsidP="009E380F">
            <w:pPr>
              <w:spacing w:before="120" w:after="120"/>
              <w:rPr>
                <w:sz w:val="18"/>
                <w:szCs w:val="18"/>
              </w:rPr>
            </w:pPr>
            <w:r>
              <w:rPr>
                <w:sz w:val="18"/>
                <w:szCs w:val="18"/>
              </w:rPr>
              <w:t xml:space="preserve">Table </w:t>
            </w:r>
            <w:r w:rsidR="00CD4437">
              <w:rPr>
                <w:sz w:val="18"/>
                <w:szCs w:val="18"/>
              </w:rPr>
              <w:t>2</w:t>
            </w:r>
            <w:r>
              <w:rPr>
                <w:sz w:val="18"/>
                <w:szCs w:val="18"/>
              </w:rPr>
              <w:t xml:space="preserve">. </w:t>
            </w:r>
            <w:r w:rsidR="002551B3">
              <w:rPr>
                <w:sz w:val="18"/>
                <w:szCs w:val="18"/>
              </w:rPr>
              <w:t xml:space="preserve">Primary Outcomes: </w:t>
            </w:r>
            <w:r>
              <w:rPr>
                <w:sz w:val="18"/>
                <w:szCs w:val="18"/>
              </w:rPr>
              <w:t>UPDRS-III</w:t>
            </w:r>
            <w:r w:rsidR="00F17419">
              <w:rPr>
                <w:sz w:val="18"/>
                <w:szCs w:val="18"/>
              </w:rPr>
              <w:t xml:space="preserve"> (</w:t>
            </w:r>
            <w:r w:rsidR="0097072F">
              <w:rPr>
                <w:sz w:val="18"/>
                <w:szCs w:val="18"/>
              </w:rPr>
              <w:t>pg 613</w:t>
            </w:r>
            <w:r w:rsidR="00F17419">
              <w:rPr>
                <w:sz w:val="18"/>
                <w:szCs w:val="18"/>
              </w:rPr>
              <w:t>)</w:t>
            </w:r>
          </w:p>
          <w:tbl>
            <w:tblPr>
              <w:tblStyle w:val="TableGrid"/>
              <w:tblW w:w="0" w:type="auto"/>
              <w:tblLook w:val="04A0" w:firstRow="1" w:lastRow="0" w:firstColumn="1" w:lastColumn="0" w:noHBand="0" w:noVBand="1"/>
            </w:tblPr>
            <w:tblGrid>
              <w:gridCol w:w="1203"/>
              <w:gridCol w:w="876"/>
              <w:gridCol w:w="810"/>
              <w:gridCol w:w="900"/>
              <w:gridCol w:w="900"/>
              <w:gridCol w:w="1080"/>
              <w:gridCol w:w="1080"/>
              <w:gridCol w:w="990"/>
              <w:gridCol w:w="2070"/>
            </w:tblGrid>
            <w:tr w:rsidR="000B2730" w14:paraId="0BC931C4" w14:textId="77777777" w:rsidTr="008B1FF8">
              <w:tc>
                <w:tcPr>
                  <w:tcW w:w="1203" w:type="dxa"/>
                </w:tcPr>
                <w:p w14:paraId="763C3E05" w14:textId="77777777" w:rsidR="000B2730" w:rsidRDefault="000B2730" w:rsidP="009E380F">
                  <w:pPr>
                    <w:spacing w:before="120" w:after="120"/>
                    <w:rPr>
                      <w:sz w:val="18"/>
                      <w:szCs w:val="18"/>
                    </w:rPr>
                  </w:pPr>
                </w:p>
              </w:tc>
              <w:tc>
                <w:tcPr>
                  <w:tcW w:w="2586" w:type="dxa"/>
                  <w:gridSpan w:val="3"/>
                  <w:shd w:val="clear" w:color="auto" w:fill="00B0F0"/>
                </w:tcPr>
                <w:p w14:paraId="3E14EF67" w14:textId="1B942D72" w:rsidR="000B2730" w:rsidRDefault="000B2730" w:rsidP="009E380F">
                  <w:pPr>
                    <w:spacing w:before="120" w:after="120"/>
                    <w:rPr>
                      <w:sz w:val="18"/>
                      <w:szCs w:val="18"/>
                    </w:rPr>
                  </w:pPr>
                  <w:r>
                    <w:rPr>
                      <w:sz w:val="18"/>
                      <w:szCs w:val="18"/>
                    </w:rPr>
                    <w:t>LSVT-BIG</w:t>
                  </w:r>
                </w:p>
              </w:tc>
              <w:tc>
                <w:tcPr>
                  <w:tcW w:w="3060" w:type="dxa"/>
                  <w:gridSpan w:val="3"/>
                  <w:shd w:val="clear" w:color="auto" w:fill="00B050"/>
                </w:tcPr>
                <w:p w14:paraId="643F3AC8" w14:textId="62F7CF51" w:rsidR="000B2730" w:rsidRDefault="000B2730" w:rsidP="009E380F">
                  <w:pPr>
                    <w:spacing w:before="120" w:after="120"/>
                    <w:rPr>
                      <w:sz w:val="18"/>
                      <w:szCs w:val="18"/>
                    </w:rPr>
                  </w:pPr>
                  <w:r>
                    <w:rPr>
                      <w:sz w:val="18"/>
                      <w:szCs w:val="18"/>
                    </w:rPr>
                    <w:t>Other</w:t>
                  </w:r>
                </w:p>
              </w:tc>
              <w:tc>
                <w:tcPr>
                  <w:tcW w:w="990" w:type="dxa"/>
                </w:tcPr>
                <w:p w14:paraId="68BEE71E" w14:textId="77777777" w:rsidR="000B2730" w:rsidRDefault="000B2730" w:rsidP="009E380F">
                  <w:pPr>
                    <w:spacing w:before="120" w:after="120"/>
                    <w:rPr>
                      <w:sz w:val="18"/>
                      <w:szCs w:val="18"/>
                    </w:rPr>
                  </w:pPr>
                </w:p>
              </w:tc>
              <w:tc>
                <w:tcPr>
                  <w:tcW w:w="2070" w:type="dxa"/>
                </w:tcPr>
                <w:p w14:paraId="7EB54947" w14:textId="77777777" w:rsidR="000B2730" w:rsidRDefault="000B2730" w:rsidP="009E380F">
                  <w:pPr>
                    <w:spacing w:before="120" w:after="120"/>
                    <w:rPr>
                      <w:sz w:val="18"/>
                      <w:szCs w:val="18"/>
                    </w:rPr>
                  </w:pPr>
                </w:p>
              </w:tc>
            </w:tr>
            <w:tr w:rsidR="008B1FF8" w14:paraId="2EEED625" w14:textId="77777777" w:rsidTr="008B1FF8">
              <w:tc>
                <w:tcPr>
                  <w:tcW w:w="1203" w:type="dxa"/>
                </w:tcPr>
                <w:p w14:paraId="4086E12D" w14:textId="3E9B0DBE" w:rsidR="00F82857" w:rsidRDefault="0024516D" w:rsidP="009E380F">
                  <w:pPr>
                    <w:spacing w:before="120" w:after="120"/>
                    <w:rPr>
                      <w:sz w:val="18"/>
                      <w:szCs w:val="18"/>
                    </w:rPr>
                  </w:pPr>
                  <w:r>
                    <w:rPr>
                      <w:sz w:val="18"/>
                      <w:szCs w:val="18"/>
                    </w:rPr>
                    <w:t>Study or Subgroup</w:t>
                  </w:r>
                </w:p>
              </w:tc>
              <w:tc>
                <w:tcPr>
                  <w:tcW w:w="876" w:type="dxa"/>
                  <w:shd w:val="clear" w:color="auto" w:fill="00B0F0"/>
                </w:tcPr>
                <w:p w14:paraId="1179654D" w14:textId="1D7362FA" w:rsidR="00F82857" w:rsidRDefault="0024516D" w:rsidP="009E380F">
                  <w:pPr>
                    <w:spacing w:before="120" w:after="120"/>
                    <w:rPr>
                      <w:sz w:val="18"/>
                      <w:szCs w:val="18"/>
                    </w:rPr>
                  </w:pPr>
                  <w:r>
                    <w:rPr>
                      <w:sz w:val="18"/>
                      <w:szCs w:val="18"/>
                    </w:rPr>
                    <w:t>Mean</w:t>
                  </w:r>
                </w:p>
              </w:tc>
              <w:tc>
                <w:tcPr>
                  <w:tcW w:w="810" w:type="dxa"/>
                  <w:shd w:val="clear" w:color="auto" w:fill="00B0F0"/>
                </w:tcPr>
                <w:p w14:paraId="792FE84D" w14:textId="5B6B4A2F" w:rsidR="00F82857" w:rsidRDefault="0024516D" w:rsidP="009E380F">
                  <w:pPr>
                    <w:spacing w:before="120" w:after="120"/>
                    <w:rPr>
                      <w:sz w:val="18"/>
                      <w:szCs w:val="18"/>
                    </w:rPr>
                  </w:pPr>
                  <w:r>
                    <w:rPr>
                      <w:sz w:val="18"/>
                      <w:szCs w:val="18"/>
                    </w:rPr>
                    <w:t>SD</w:t>
                  </w:r>
                </w:p>
              </w:tc>
              <w:tc>
                <w:tcPr>
                  <w:tcW w:w="900" w:type="dxa"/>
                  <w:shd w:val="clear" w:color="auto" w:fill="00B0F0"/>
                </w:tcPr>
                <w:p w14:paraId="3DEFCE0E" w14:textId="4E5789F4" w:rsidR="00F82857" w:rsidRDefault="0024516D" w:rsidP="009E380F">
                  <w:pPr>
                    <w:spacing w:before="120" w:after="120"/>
                    <w:rPr>
                      <w:sz w:val="18"/>
                      <w:szCs w:val="18"/>
                    </w:rPr>
                  </w:pPr>
                  <w:r>
                    <w:rPr>
                      <w:sz w:val="18"/>
                      <w:szCs w:val="18"/>
                    </w:rPr>
                    <w:t>Total</w:t>
                  </w:r>
                </w:p>
              </w:tc>
              <w:tc>
                <w:tcPr>
                  <w:tcW w:w="900" w:type="dxa"/>
                  <w:shd w:val="clear" w:color="auto" w:fill="00B050"/>
                </w:tcPr>
                <w:p w14:paraId="33C0C122" w14:textId="5C91B8F7" w:rsidR="00F82857" w:rsidRDefault="0024516D" w:rsidP="009E380F">
                  <w:pPr>
                    <w:spacing w:before="120" w:after="120"/>
                    <w:rPr>
                      <w:sz w:val="18"/>
                      <w:szCs w:val="18"/>
                    </w:rPr>
                  </w:pPr>
                  <w:r>
                    <w:rPr>
                      <w:sz w:val="18"/>
                      <w:szCs w:val="18"/>
                    </w:rPr>
                    <w:t>Mean</w:t>
                  </w:r>
                </w:p>
              </w:tc>
              <w:tc>
                <w:tcPr>
                  <w:tcW w:w="1080" w:type="dxa"/>
                  <w:shd w:val="clear" w:color="auto" w:fill="00B050"/>
                </w:tcPr>
                <w:p w14:paraId="04BE0B39" w14:textId="7004600D" w:rsidR="00F82857" w:rsidRDefault="0024516D" w:rsidP="009E380F">
                  <w:pPr>
                    <w:spacing w:before="120" w:after="120"/>
                    <w:rPr>
                      <w:sz w:val="18"/>
                      <w:szCs w:val="18"/>
                    </w:rPr>
                  </w:pPr>
                  <w:r>
                    <w:rPr>
                      <w:sz w:val="18"/>
                      <w:szCs w:val="18"/>
                    </w:rPr>
                    <w:t>SD</w:t>
                  </w:r>
                </w:p>
              </w:tc>
              <w:tc>
                <w:tcPr>
                  <w:tcW w:w="1080" w:type="dxa"/>
                  <w:shd w:val="clear" w:color="auto" w:fill="00B050"/>
                </w:tcPr>
                <w:p w14:paraId="09C14355" w14:textId="623614F1" w:rsidR="00F82857" w:rsidRDefault="0024516D" w:rsidP="009E380F">
                  <w:pPr>
                    <w:spacing w:before="120" w:after="120"/>
                    <w:rPr>
                      <w:sz w:val="18"/>
                      <w:szCs w:val="18"/>
                    </w:rPr>
                  </w:pPr>
                  <w:r>
                    <w:rPr>
                      <w:sz w:val="18"/>
                      <w:szCs w:val="18"/>
                    </w:rPr>
                    <w:t>Total</w:t>
                  </w:r>
                </w:p>
              </w:tc>
              <w:tc>
                <w:tcPr>
                  <w:tcW w:w="990" w:type="dxa"/>
                </w:tcPr>
                <w:p w14:paraId="5640BB24" w14:textId="2E37A52C" w:rsidR="00F82857" w:rsidRDefault="0024516D" w:rsidP="009E380F">
                  <w:pPr>
                    <w:spacing w:before="120" w:after="120"/>
                    <w:rPr>
                      <w:sz w:val="18"/>
                      <w:szCs w:val="18"/>
                    </w:rPr>
                  </w:pPr>
                  <w:r>
                    <w:rPr>
                      <w:sz w:val="18"/>
                      <w:szCs w:val="18"/>
                    </w:rPr>
                    <w:t>Weight</w:t>
                  </w:r>
                </w:p>
              </w:tc>
              <w:tc>
                <w:tcPr>
                  <w:tcW w:w="2070" w:type="dxa"/>
                </w:tcPr>
                <w:p w14:paraId="0C5834D0" w14:textId="50B337C3" w:rsidR="00F82857" w:rsidRDefault="0024516D" w:rsidP="009E380F">
                  <w:pPr>
                    <w:spacing w:before="120" w:after="120"/>
                    <w:rPr>
                      <w:sz w:val="18"/>
                      <w:szCs w:val="18"/>
                    </w:rPr>
                  </w:pPr>
                  <w:r>
                    <w:rPr>
                      <w:sz w:val="18"/>
                      <w:szCs w:val="18"/>
                    </w:rPr>
                    <w:t>Mean Difference, IV, Fixed, 95% CI</w:t>
                  </w:r>
                </w:p>
              </w:tc>
            </w:tr>
            <w:tr w:rsidR="00711312" w14:paraId="466A47E0" w14:textId="77777777" w:rsidTr="008B1FF8">
              <w:tc>
                <w:tcPr>
                  <w:tcW w:w="1203" w:type="dxa"/>
                </w:tcPr>
                <w:p w14:paraId="1B9A2754" w14:textId="7A28A01C" w:rsidR="00F82857" w:rsidRDefault="00273292" w:rsidP="009E380F">
                  <w:pPr>
                    <w:spacing w:before="120" w:after="120"/>
                    <w:rPr>
                      <w:sz w:val="18"/>
                      <w:szCs w:val="18"/>
                    </w:rPr>
                  </w:pPr>
                  <w:r>
                    <w:rPr>
                      <w:sz w:val="18"/>
                      <w:szCs w:val="18"/>
                    </w:rPr>
                    <w:t>Dashtipour 2015</w:t>
                  </w:r>
                </w:p>
              </w:tc>
              <w:tc>
                <w:tcPr>
                  <w:tcW w:w="876" w:type="dxa"/>
                </w:tcPr>
                <w:p w14:paraId="03E38BD9" w14:textId="50762FC3" w:rsidR="00F82857" w:rsidRDefault="00273292" w:rsidP="009E380F">
                  <w:pPr>
                    <w:spacing w:before="120" w:after="120"/>
                    <w:rPr>
                      <w:sz w:val="18"/>
                      <w:szCs w:val="18"/>
                    </w:rPr>
                  </w:pPr>
                  <w:r>
                    <w:rPr>
                      <w:sz w:val="18"/>
                      <w:szCs w:val="18"/>
                    </w:rPr>
                    <w:t>-8.3</w:t>
                  </w:r>
                </w:p>
              </w:tc>
              <w:tc>
                <w:tcPr>
                  <w:tcW w:w="810" w:type="dxa"/>
                </w:tcPr>
                <w:p w14:paraId="4B78BE80" w14:textId="6D4C8260" w:rsidR="00F82857" w:rsidRDefault="00711312" w:rsidP="009E380F">
                  <w:pPr>
                    <w:spacing w:before="120" w:after="120"/>
                    <w:rPr>
                      <w:sz w:val="18"/>
                      <w:szCs w:val="18"/>
                    </w:rPr>
                  </w:pPr>
                  <w:r>
                    <w:rPr>
                      <w:sz w:val="18"/>
                      <w:szCs w:val="18"/>
                    </w:rPr>
                    <w:t>11</w:t>
                  </w:r>
                </w:p>
              </w:tc>
              <w:tc>
                <w:tcPr>
                  <w:tcW w:w="900" w:type="dxa"/>
                </w:tcPr>
                <w:p w14:paraId="723116F4" w14:textId="2B32804E" w:rsidR="00F82857" w:rsidRDefault="00711312" w:rsidP="009E380F">
                  <w:pPr>
                    <w:spacing w:before="120" w:after="120"/>
                    <w:rPr>
                      <w:sz w:val="18"/>
                      <w:szCs w:val="18"/>
                    </w:rPr>
                  </w:pPr>
                  <w:r>
                    <w:rPr>
                      <w:sz w:val="18"/>
                      <w:szCs w:val="18"/>
                    </w:rPr>
                    <w:t>6</w:t>
                  </w:r>
                </w:p>
              </w:tc>
              <w:tc>
                <w:tcPr>
                  <w:tcW w:w="900" w:type="dxa"/>
                </w:tcPr>
                <w:p w14:paraId="604A8267" w14:textId="4AD9AF6F" w:rsidR="00F82857" w:rsidRDefault="00711312" w:rsidP="009E380F">
                  <w:pPr>
                    <w:spacing w:before="120" w:after="120"/>
                    <w:rPr>
                      <w:sz w:val="18"/>
                      <w:szCs w:val="18"/>
                    </w:rPr>
                  </w:pPr>
                  <w:r>
                    <w:rPr>
                      <w:sz w:val="18"/>
                      <w:szCs w:val="18"/>
                    </w:rPr>
                    <w:t>-5</w:t>
                  </w:r>
                </w:p>
              </w:tc>
              <w:tc>
                <w:tcPr>
                  <w:tcW w:w="1080" w:type="dxa"/>
                </w:tcPr>
                <w:p w14:paraId="25799BB0" w14:textId="380EA6CB" w:rsidR="00F82857" w:rsidRDefault="00711312" w:rsidP="009E380F">
                  <w:pPr>
                    <w:spacing w:before="120" w:after="120"/>
                    <w:rPr>
                      <w:sz w:val="18"/>
                      <w:szCs w:val="18"/>
                    </w:rPr>
                  </w:pPr>
                  <w:r>
                    <w:rPr>
                      <w:sz w:val="18"/>
                      <w:szCs w:val="18"/>
                    </w:rPr>
                    <w:t>11.5</w:t>
                  </w:r>
                </w:p>
              </w:tc>
              <w:tc>
                <w:tcPr>
                  <w:tcW w:w="1080" w:type="dxa"/>
                </w:tcPr>
                <w:p w14:paraId="4556627D" w14:textId="252199BB" w:rsidR="00F82857" w:rsidRDefault="00711312" w:rsidP="009E380F">
                  <w:pPr>
                    <w:spacing w:before="120" w:after="120"/>
                    <w:rPr>
                      <w:sz w:val="18"/>
                      <w:szCs w:val="18"/>
                    </w:rPr>
                  </w:pPr>
                  <w:r>
                    <w:rPr>
                      <w:sz w:val="18"/>
                      <w:szCs w:val="18"/>
                    </w:rPr>
                    <w:t>5</w:t>
                  </w:r>
                </w:p>
              </w:tc>
              <w:tc>
                <w:tcPr>
                  <w:tcW w:w="990" w:type="dxa"/>
                </w:tcPr>
                <w:p w14:paraId="1E0D2E0D" w14:textId="6064226A" w:rsidR="00F82857" w:rsidRDefault="00711312" w:rsidP="009E380F">
                  <w:pPr>
                    <w:spacing w:before="120" w:after="120"/>
                    <w:rPr>
                      <w:sz w:val="18"/>
                      <w:szCs w:val="18"/>
                    </w:rPr>
                  </w:pPr>
                  <w:r>
                    <w:rPr>
                      <w:sz w:val="18"/>
                      <w:szCs w:val="18"/>
                    </w:rPr>
                    <w:t>2.2%</w:t>
                  </w:r>
                </w:p>
              </w:tc>
              <w:tc>
                <w:tcPr>
                  <w:tcW w:w="2070" w:type="dxa"/>
                </w:tcPr>
                <w:p w14:paraId="7AAC7DFD" w14:textId="2C17071C" w:rsidR="00F82857" w:rsidRDefault="00711312" w:rsidP="009E380F">
                  <w:pPr>
                    <w:spacing w:before="120" w:after="120"/>
                    <w:rPr>
                      <w:sz w:val="18"/>
                      <w:szCs w:val="18"/>
                    </w:rPr>
                  </w:pPr>
                  <w:r>
                    <w:rPr>
                      <w:sz w:val="18"/>
                      <w:szCs w:val="18"/>
                    </w:rPr>
                    <w:t>-3.3 [-16.68,10.08]</w:t>
                  </w:r>
                </w:p>
              </w:tc>
            </w:tr>
            <w:tr w:rsidR="00711312" w14:paraId="6B218E48" w14:textId="77777777" w:rsidTr="008B1FF8">
              <w:tc>
                <w:tcPr>
                  <w:tcW w:w="1203" w:type="dxa"/>
                </w:tcPr>
                <w:p w14:paraId="765424AE" w14:textId="67558B36" w:rsidR="00F82857" w:rsidRDefault="00273292" w:rsidP="009E380F">
                  <w:pPr>
                    <w:spacing w:before="120" w:after="120"/>
                    <w:rPr>
                      <w:sz w:val="18"/>
                      <w:szCs w:val="18"/>
                    </w:rPr>
                  </w:pPr>
                  <w:r>
                    <w:rPr>
                      <w:sz w:val="18"/>
                      <w:szCs w:val="18"/>
                    </w:rPr>
                    <w:lastRenderedPageBreak/>
                    <w:t>Ebersbach 2010</w:t>
                  </w:r>
                </w:p>
              </w:tc>
              <w:tc>
                <w:tcPr>
                  <w:tcW w:w="876" w:type="dxa"/>
                </w:tcPr>
                <w:p w14:paraId="15100BEB" w14:textId="083E66AE" w:rsidR="00F82857" w:rsidRDefault="00244FC0" w:rsidP="009E380F">
                  <w:pPr>
                    <w:spacing w:before="120" w:after="120"/>
                    <w:rPr>
                      <w:sz w:val="18"/>
                      <w:szCs w:val="18"/>
                    </w:rPr>
                  </w:pPr>
                  <w:r>
                    <w:rPr>
                      <w:sz w:val="18"/>
                      <w:szCs w:val="18"/>
                    </w:rPr>
                    <w:t>-5.05</w:t>
                  </w:r>
                </w:p>
              </w:tc>
              <w:tc>
                <w:tcPr>
                  <w:tcW w:w="810" w:type="dxa"/>
                </w:tcPr>
                <w:p w14:paraId="23A5EEA5" w14:textId="113E4ECB" w:rsidR="00F82857" w:rsidRDefault="00244FC0" w:rsidP="009E380F">
                  <w:pPr>
                    <w:spacing w:before="120" w:after="120"/>
                    <w:rPr>
                      <w:sz w:val="18"/>
                      <w:szCs w:val="18"/>
                    </w:rPr>
                  </w:pPr>
                  <w:r>
                    <w:rPr>
                      <w:sz w:val="18"/>
                      <w:szCs w:val="18"/>
                    </w:rPr>
                    <w:t>3.9</w:t>
                  </w:r>
                </w:p>
              </w:tc>
              <w:tc>
                <w:tcPr>
                  <w:tcW w:w="900" w:type="dxa"/>
                </w:tcPr>
                <w:p w14:paraId="2FC0F33A" w14:textId="1B14864E" w:rsidR="00F82857" w:rsidRDefault="00244FC0" w:rsidP="009E380F">
                  <w:pPr>
                    <w:spacing w:before="120" w:after="120"/>
                    <w:rPr>
                      <w:sz w:val="18"/>
                      <w:szCs w:val="18"/>
                    </w:rPr>
                  </w:pPr>
                  <w:r>
                    <w:rPr>
                      <w:sz w:val="18"/>
                      <w:szCs w:val="18"/>
                    </w:rPr>
                    <w:t>20</w:t>
                  </w:r>
                </w:p>
              </w:tc>
              <w:tc>
                <w:tcPr>
                  <w:tcW w:w="900" w:type="dxa"/>
                </w:tcPr>
                <w:p w14:paraId="183FD642" w14:textId="31DC2E2D" w:rsidR="00F82857" w:rsidRDefault="00244FC0" w:rsidP="009E380F">
                  <w:pPr>
                    <w:spacing w:before="120" w:after="120"/>
                    <w:rPr>
                      <w:sz w:val="18"/>
                      <w:szCs w:val="18"/>
                    </w:rPr>
                  </w:pPr>
                  <w:r>
                    <w:rPr>
                      <w:sz w:val="18"/>
                      <w:szCs w:val="18"/>
                    </w:rPr>
                    <w:t>1.68</w:t>
                  </w:r>
                </w:p>
              </w:tc>
              <w:tc>
                <w:tcPr>
                  <w:tcW w:w="1080" w:type="dxa"/>
                </w:tcPr>
                <w:p w14:paraId="640B61D0" w14:textId="2E96B72F" w:rsidR="00F82857" w:rsidRDefault="00244FC0" w:rsidP="009E380F">
                  <w:pPr>
                    <w:spacing w:before="120" w:after="120"/>
                    <w:rPr>
                      <w:sz w:val="18"/>
                      <w:szCs w:val="18"/>
                    </w:rPr>
                  </w:pPr>
                  <w:r>
                    <w:rPr>
                      <w:sz w:val="18"/>
                      <w:szCs w:val="18"/>
                    </w:rPr>
                    <w:t>5.95</w:t>
                  </w:r>
                </w:p>
              </w:tc>
              <w:tc>
                <w:tcPr>
                  <w:tcW w:w="1080" w:type="dxa"/>
                </w:tcPr>
                <w:p w14:paraId="23B45F7A" w14:textId="4664F4AE" w:rsidR="00F82857" w:rsidRDefault="00244FC0" w:rsidP="009E380F">
                  <w:pPr>
                    <w:spacing w:before="120" w:after="120"/>
                    <w:rPr>
                      <w:sz w:val="18"/>
                      <w:szCs w:val="18"/>
                    </w:rPr>
                  </w:pPr>
                  <w:r>
                    <w:rPr>
                      <w:sz w:val="18"/>
                      <w:szCs w:val="18"/>
                    </w:rPr>
                    <w:t>19</w:t>
                  </w:r>
                </w:p>
              </w:tc>
              <w:tc>
                <w:tcPr>
                  <w:tcW w:w="990" w:type="dxa"/>
                </w:tcPr>
                <w:p w14:paraId="59BF88E9" w14:textId="6FC37454" w:rsidR="00F82857" w:rsidRDefault="00244FC0" w:rsidP="009E380F">
                  <w:pPr>
                    <w:spacing w:before="120" w:after="120"/>
                    <w:rPr>
                      <w:sz w:val="18"/>
                      <w:szCs w:val="18"/>
                    </w:rPr>
                  </w:pPr>
                  <w:r>
                    <w:rPr>
                      <w:sz w:val="18"/>
                      <w:szCs w:val="18"/>
                    </w:rPr>
                    <w:t>38.6%</w:t>
                  </w:r>
                </w:p>
              </w:tc>
              <w:tc>
                <w:tcPr>
                  <w:tcW w:w="2070" w:type="dxa"/>
                </w:tcPr>
                <w:p w14:paraId="23F43853" w14:textId="6BAAEE0D" w:rsidR="00F82857" w:rsidRDefault="00244FC0" w:rsidP="009E380F">
                  <w:pPr>
                    <w:spacing w:before="120" w:after="120"/>
                    <w:rPr>
                      <w:sz w:val="18"/>
                      <w:szCs w:val="18"/>
                    </w:rPr>
                  </w:pPr>
                  <w:r>
                    <w:rPr>
                      <w:sz w:val="18"/>
                      <w:szCs w:val="18"/>
                    </w:rPr>
                    <w:t>-6.73 [-9.</w:t>
                  </w:r>
                  <w:r w:rsidR="00ED4935">
                    <w:rPr>
                      <w:sz w:val="18"/>
                      <w:szCs w:val="18"/>
                    </w:rPr>
                    <w:t>9, -</w:t>
                  </w:r>
                  <w:r w:rsidR="00B6347A">
                    <w:rPr>
                      <w:sz w:val="18"/>
                      <w:szCs w:val="18"/>
                    </w:rPr>
                    <w:t>3.56]</w:t>
                  </w:r>
                </w:p>
              </w:tc>
            </w:tr>
            <w:tr w:rsidR="00711312" w14:paraId="60789B20" w14:textId="77777777" w:rsidTr="008B1FF8">
              <w:tc>
                <w:tcPr>
                  <w:tcW w:w="1203" w:type="dxa"/>
                </w:tcPr>
                <w:p w14:paraId="015C60F6" w14:textId="413E7DD4" w:rsidR="00F82857" w:rsidRDefault="00273292" w:rsidP="009E380F">
                  <w:pPr>
                    <w:spacing w:before="120" w:after="120"/>
                    <w:rPr>
                      <w:sz w:val="18"/>
                      <w:szCs w:val="18"/>
                    </w:rPr>
                  </w:pPr>
                  <w:r>
                    <w:rPr>
                      <w:sz w:val="18"/>
                      <w:szCs w:val="18"/>
                    </w:rPr>
                    <w:t>Ebersbach 2015</w:t>
                  </w:r>
                </w:p>
              </w:tc>
              <w:tc>
                <w:tcPr>
                  <w:tcW w:w="876" w:type="dxa"/>
                </w:tcPr>
                <w:p w14:paraId="50007A22" w14:textId="2A8AC3DC" w:rsidR="00F82857" w:rsidRDefault="00B6347A" w:rsidP="009E380F">
                  <w:pPr>
                    <w:spacing w:before="120" w:after="120"/>
                    <w:rPr>
                      <w:sz w:val="18"/>
                      <w:szCs w:val="18"/>
                    </w:rPr>
                  </w:pPr>
                  <w:r>
                    <w:rPr>
                      <w:sz w:val="18"/>
                      <w:szCs w:val="18"/>
                    </w:rPr>
                    <w:t>-6.6</w:t>
                  </w:r>
                </w:p>
              </w:tc>
              <w:tc>
                <w:tcPr>
                  <w:tcW w:w="810" w:type="dxa"/>
                </w:tcPr>
                <w:p w14:paraId="3D5A501B" w14:textId="2CFFFBB9" w:rsidR="00F82857" w:rsidRDefault="00B6347A" w:rsidP="009E380F">
                  <w:pPr>
                    <w:spacing w:before="120" w:after="120"/>
                    <w:rPr>
                      <w:sz w:val="18"/>
                      <w:szCs w:val="18"/>
                    </w:rPr>
                  </w:pPr>
                  <w:r>
                    <w:rPr>
                      <w:sz w:val="18"/>
                      <w:szCs w:val="18"/>
                    </w:rPr>
                    <w:t>4.9</w:t>
                  </w:r>
                </w:p>
              </w:tc>
              <w:tc>
                <w:tcPr>
                  <w:tcW w:w="900" w:type="dxa"/>
                </w:tcPr>
                <w:p w14:paraId="4CBFF460" w14:textId="12FD8E26" w:rsidR="00F82857" w:rsidRDefault="00B6347A" w:rsidP="009E380F">
                  <w:pPr>
                    <w:spacing w:before="120" w:after="120"/>
                    <w:rPr>
                      <w:sz w:val="18"/>
                      <w:szCs w:val="18"/>
                    </w:rPr>
                  </w:pPr>
                  <w:r>
                    <w:rPr>
                      <w:sz w:val="18"/>
                      <w:szCs w:val="18"/>
                    </w:rPr>
                    <w:t>17</w:t>
                  </w:r>
                </w:p>
              </w:tc>
              <w:tc>
                <w:tcPr>
                  <w:tcW w:w="900" w:type="dxa"/>
                </w:tcPr>
                <w:p w14:paraId="7B0ED52C" w14:textId="3AFE0951" w:rsidR="00F82857" w:rsidRDefault="00B6347A" w:rsidP="009E380F">
                  <w:pPr>
                    <w:spacing w:before="120" w:after="120"/>
                    <w:rPr>
                      <w:sz w:val="18"/>
                      <w:szCs w:val="18"/>
                    </w:rPr>
                  </w:pPr>
                  <w:r>
                    <w:rPr>
                      <w:sz w:val="18"/>
                      <w:szCs w:val="18"/>
                    </w:rPr>
                    <w:t>-5.7</w:t>
                  </w:r>
                </w:p>
              </w:tc>
              <w:tc>
                <w:tcPr>
                  <w:tcW w:w="1080" w:type="dxa"/>
                </w:tcPr>
                <w:p w14:paraId="0314F213" w14:textId="1E3E4C2A" w:rsidR="00F82857" w:rsidRDefault="00B6347A" w:rsidP="009E380F">
                  <w:pPr>
                    <w:spacing w:before="120" w:after="120"/>
                    <w:rPr>
                      <w:sz w:val="18"/>
                      <w:szCs w:val="18"/>
                    </w:rPr>
                  </w:pPr>
                  <w:r>
                    <w:rPr>
                      <w:sz w:val="18"/>
                      <w:szCs w:val="18"/>
                    </w:rPr>
                    <w:t>2.25</w:t>
                  </w:r>
                </w:p>
              </w:tc>
              <w:tc>
                <w:tcPr>
                  <w:tcW w:w="1080" w:type="dxa"/>
                </w:tcPr>
                <w:p w14:paraId="55976465" w14:textId="3818BE4F" w:rsidR="00F82857" w:rsidRDefault="00B6347A" w:rsidP="009E380F">
                  <w:pPr>
                    <w:spacing w:before="120" w:after="120"/>
                    <w:rPr>
                      <w:sz w:val="18"/>
                      <w:szCs w:val="18"/>
                    </w:rPr>
                  </w:pPr>
                  <w:r>
                    <w:rPr>
                      <w:sz w:val="18"/>
                      <w:szCs w:val="18"/>
                    </w:rPr>
                    <w:t>17</w:t>
                  </w:r>
                </w:p>
              </w:tc>
              <w:tc>
                <w:tcPr>
                  <w:tcW w:w="990" w:type="dxa"/>
                </w:tcPr>
                <w:p w14:paraId="2BF357F4" w14:textId="602B6706" w:rsidR="00F82857" w:rsidRDefault="00B6347A" w:rsidP="009E380F">
                  <w:pPr>
                    <w:spacing w:before="120" w:after="120"/>
                    <w:rPr>
                      <w:sz w:val="18"/>
                      <w:szCs w:val="18"/>
                    </w:rPr>
                  </w:pPr>
                  <w:r>
                    <w:rPr>
                      <w:sz w:val="18"/>
                      <w:szCs w:val="18"/>
                    </w:rPr>
                    <w:t>59.2%</w:t>
                  </w:r>
                </w:p>
              </w:tc>
              <w:tc>
                <w:tcPr>
                  <w:tcW w:w="2070" w:type="dxa"/>
                </w:tcPr>
                <w:p w14:paraId="3181ED47" w14:textId="082D43FF" w:rsidR="00F82857" w:rsidRDefault="00D47BEC" w:rsidP="009E380F">
                  <w:pPr>
                    <w:spacing w:before="120" w:after="120"/>
                    <w:rPr>
                      <w:sz w:val="18"/>
                      <w:szCs w:val="18"/>
                    </w:rPr>
                  </w:pPr>
                  <w:r>
                    <w:rPr>
                      <w:sz w:val="18"/>
                      <w:szCs w:val="18"/>
                    </w:rPr>
                    <w:t>-0.9 [</w:t>
                  </w:r>
                  <w:r w:rsidR="00ED4935">
                    <w:rPr>
                      <w:sz w:val="18"/>
                      <w:szCs w:val="18"/>
                    </w:rPr>
                    <w:t xml:space="preserve">-3.46, 1.66] </w:t>
                  </w:r>
                </w:p>
              </w:tc>
            </w:tr>
            <w:tr w:rsidR="00711312" w14:paraId="29383826" w14:textId="77777777" w:rsidTr="008B1FF8">
              <w:tc>
                <w:tcPr>
                  <w:tcW w:w="1203" w:type="dxa"/>
                </w:tcPr>
                <w:p w14:paraId="0DE40EC4" w14:textId="0A8B056B" w:rsidR="00F82857" w:rsidRDefault="00511CA4" w:rsidP="009E380F">
                  <w:pPr>
                    <w:spacing w:before="120" w:after="120"/>
                    <w:rPr>
                      <w:sz w:val="18"/>
                      <w:szCs w:val="18"/>
                    </w:rPr>
                  </w:pPr>
                  <w:r>
                    <w:rPr>
                      <w:sz w:val="18"/>
                      <w:szCs w:val="18"/>
                    </w:rPr>
                    <w:t>Total (95% CI)</w:t>
                  </w:r>
                </w:p>
              </w:tc>
              <w:tc>
                <w:tcPr>
                  <w:tcW w:w="876" w:type="dxa"/>
                </w:tcPr>
                <w:p w14:paraId="01173D83" w14:textId="77777777" w:rsidR="00F82857" w:rsidRDefault="00F82857" w:rsidP="009E380F">
                  <w:pPr>
                    <w:spacing w:before="120" w:after="120"/>
                    <w:rPr>
                      <w:sz w:val="18"/>
                      <w:szCs w:val="18"/>
                    </w:rPr>
                  </w:pPr>
                </w:p>
              </w:tc>
              <w:tc>
                <w:tcPr>
                  <w:tcW w:w="810" w:type="dxa"/>
                </w:tcPr>
                <w:p w14:paraId="739F88ED" w14:textId="77777777" w:rsidR="00F82857" w:rsidRDefault="00F82857" w:rsidP="009E380F">
                  <w:pPr>
                    <w:spacing w:before="120" w:after="120"/>
                    <w:rPr>
                      <w:sz w:val="18"/>
                      <w:szCs w:val="18"/>
                    </w:rPr>
                  </w:pPr>
                </w:p>
              </w:tc>
              <w:tc>
                <w:tcPr>
                  <w:tcW w:w="900" w:type="dxa"/>
                </w:tcPr>
                <w:p w14:paraId="4A54F119" w14:textId="5E6F93D0" w:rsidR="00F82857" w:rsidRDefault="00511CA4" w:rsidP="009E380F">
                  <w:pPr>
                    <w:spacing w:before="120" w:after="120"/>
                    <w:rPr>
                      <w:sz w:val="18"/>
                      <w:szCs w:val="18"/>
                    </w:rPr>
                  </w:pPr>
                  <w:r>
                    <w:rPr>
                      <w:sz w:val="18"/>
                      <w:szCs w:val="18"/>
                    </w:rPr>
                    <w:t>43</w:t>
                  </w:r>
                </w:p>
              </w:tc>
              <w:tc>
                <w:tcPr>
                  <w:tcW w:w="900" w:type="dxa"/>
                </w:tcPr>
                <w:p w14:paraId="37B21AFB" w14:textId="77777777" w:rsidR="00F82857" w:rsidRDefault="00F82857" w:rsidP="009E380F">
                  <w:pPr>
                    <w:spacing w:before="120" w:after="120"/>
                    <w:rPr>
                      <w:sz w:val="18"/>
                      <w:szCs w:val="18"/>
                    </w:rPr>
                  </w:pPr>
                </w:p>
              </w:tc>
              <w:tc>
                <w:tcPr>
                  <w:tcW w:w="1080" w:type="dxa"/>
                </w:tcPr>
                <w:p w14:paraId="46C1F34A" w14:textId="77777777" w:rsidR="00F82857" w:rsidRDefault="00F82857" w:rsidP="009E380F">
                  <w:pPr>
                    <w:spacing w:before="120" w:after="120"/>
                    <w:rPr>
                      <w:sz w:val="18"/>
                      <w:szCs w:val="18"/>
                    </w:rPr>
                  </w:pPr>
                </w:p>
              </w:tc>
              <w:tc>
                <w:tcPr>
                  <w:tcW w:w="1080" w:type="dxa"/>
                </w:tcPr>
                <w:p w14:paraId="199F2B23" w14:textId="35277B06" w:rsidR="00F82857" w:rsidRDefault="00511CA4" w:rsidP="009E380F">
                  <w:pPr>
                    <w:spacing w:before="120" w:after="120"/>
                    <w:rPr>
                      <w:sz w:val="18"/>
                      <w:szCs w:val="18"/>
                    </w:rPr>
                  </w:pPr>
                  <w:r>
                    <w:rPr>
                      <w:sz w:val="18"/>
                      <w:szCs w:val="18"/>
                    </w:rPr>
                    <w:t>41</w:t>
                  </w:r>
                </w:p>
              </w:tc>
              <w:tc>
                <w:tcPr>
                  <w:tcW w:w="990" w:type="dxa"/>
                </w:tcPr>
                <w:p w14:paraId="0A469B9C" w14:textId="7868C344" w:rsidR="00F82857" w:rsidRDefault="00511CA4" w:rsidP="009E380F">
                  <w:pPr>
                    <w:spacing w:before="120" w:after="120"/>
                    <w:rPr>
                      <w:sz w:val="18"/>
                      <w:szCs w:val="18"/>
                    </w:rPr>
                  </w:pPr>
                  <w:r>
                    <w:rPr>
                      <w:sz w:val="18"/>
                      <w:szCs w:val="18"/>
                    </w:rPr>
                    <w:t>100%</w:t>
                  </w:r>
                </w:p>
              </w:tc>
              <w:tc>
                <w:tcPr>
                  <w:tcW w:w="2070" w:type="dxa"/>
                </w:tcPr>
                <w:p w14:paraId="51CC647F" w14:textId="1DC99ED6" w:rsidR="00F82857" w:rsidRDefault="00D47BEC" w:rsidP="009E380F">
                  <w:pPr>
                    <w:spacing w:before="120" w:after="120"/>
                    <w:rPr>
                      <w:sz w:val="18"/>
                      <w:szCs w:val="18"/>
                    </w:rPr>
                  </w:pPr>
                  <w:r>
                    <w:rPr>
                      <w:sz w:val="18"/>
                      <w:szCs w:val="18"/>
                    </w:rPr>
                    <w:t>-3.2[</w:t>
                  </w:r>
                  <w:r w:rsidR="00ED4935">
                    <w:rPr>
                      <w:sz w:val="18"/>
                      <w:szCs w:val="18"/>
                    </w:rPr>
                    <w:t xml:space="preserve">5.18, </w:t>
                  </w:r>
                  <w:r w:rsidR="008B1FF8">
                    <w:rPr>
                      <w:sz w:val="18"/>
                      <w:szCs w:val="18"/>
                    </w:rPr>
                    <w:t>-</w:t>
                  </w:r>
                  <w:r>
                    <w:rPr>
                      <w:sz w:val="18"/>
                      <w:szCs w:val="18"/>
                    </w:rPr>
                    <w:t>1.23]</w:t>
                  </w:r>
                </w:p>
              </w:tc>
            </w:tr>
          </w:tbl>
          <w:p w14:paraId="1F2225DA" w14:textId="765A888B" w:rsidR="00322351" w:rsidRDefault="00A5432D" w:rsidP="009E380F">
            <w:pPr>
              <w:spacing w:before="120" w:after="120"/>
              <w:rPr>
                <w:sz w:val="18"/>
                <w:szCs w:val="18"/>
              </w:rPr>
            </w:pPr>
            <w:r>
              <w:rPr>
                <w:sz w:val="18"/>
                <w:szCs w:val="18"/>
              </w:rPr>
              <w:t xml:space="preserve">3 studies utilized UPDRS-III to determine motor function and meta-analysis of data was performed. </w:t>
            </w:r>
            <w:r w:rsidR="00AC6CFC">
              <w:rPr>
                <w:sz w:val="18"/>
                <w:szCs w:val="18"/>
              </w:rPr>
              <w:t xml:space="preserve">When combined, </w:t>
            </w:r>
            <w:r w:rsidR="00D919F9">
              <w:rPr>
                <w:sz w:val="18"/>
                <w:szCs w:val="18"/>
              </w:rPr>
              <w:t xml:space="preserve">n=43 in intervention group and n=41 in control group. </w:t>
            </w:r>
            <w:r w:rsidR="004A7160">
              <w:rPr>
                <w:sz w:val="18"/>
                <w:szCs w:val="18"/>
              </w:rPr>
              <w:t xml:space="preserve">A significant improvement </w:t>
            </w:r>
            <w:r w:rsidR="00854607">
              <w:rPr>
                <w:sz w:val="18"/>
                <w:szCs w:val="18"/>
              </w:rPr>
              <w:t xml:space="preserve">in </w:t>
            </w:r>
            <w:r w:rsidR="00463A93">
              <w:rPr>
                <w:sz w:val="18"/>
                <w:szCs w:val="18"/>
              </w:rPr>
              <w:t xml:space="preserve">long-term </w:t>
            </w:r>
            <w:r w:rsidR="00854607">
              <w:rPr>
                <w:sz w:val="18"/>
                <w:szCs w:val="18"/>
              </w:rPr>
              <w:t>motor function was found in the LSVT BIG group a</w:t>
            </w:r>
            <w:r w:rsidR="00463A93">
              <w:rPr>
                <w:sz w:val="18"/>
                <w:szCs w:val="18"/>
              </w:rPr>
              <w:t xml:space="preserve">t follow-up assessment performed 16 weeks and 6 months post baseline measures. </w:t>
            </w:r>
            <w:r w:rsidR="008231FA">
              <w:rPr>
                <w:sz w:val="18"/>
                <w:szCs w:val="18"/>
              </w:rPr>
              <w:t xml:space="preserve">These significant results were also found in the Nordic walking program and home exercise groups. </w:t>
            </w:r>
            <w:r w:rsidR="005E2FEB">
              <w:rPr>
                <w:sz w:val="18"/>
                <w:szCs w:val="18"/>
              </w:rPr>
              <w:t>I</w:t>
            </w:r>
            <w:r w:rsidR="00B74004" w:rsidRPr="005E2FEB">
              <w:rPr>
                <w:sz w:val="18"/>
                <w:szCs w:val="18"/>
                <w:vertAlign w:val="superscript"/>
              </w:rPr>
              <w:t>2</w:t>
            </w:r>
            <w:r w:rsidR="00B74004">
              <w:rPr>
                <w:sz w:val="18"/>
                <w:szCs w:val="18"/>
              </w:rPr>
              <w:t xml:space="preserve"> test </w:t>
            </w:r>
            <w:r w:rsidR="005E2FEB">
              <w:rPr>
                <w:sz w:val="18"/>
                <w:szCs w:val="18"/>
              </w:rPr>
              <w:t>revealed</w:t>
            </w:r>
            <w:r w:rsidR="00B74004">
              <w:rPr>
                <w:sz w:val="18"/>
                <w:szCs w:val="18"/>
              </w:rPr>
              <w:t xml:space="preserve"> substantial heterogeneity between groups (</w:t>
            </w:r>
            <w:r w:rsidR="00A85313">
              <w:rPr>
                <w:sz w:val="18"/>
                <w:szCs w:val="18"/>
              </w:rPr>
              <w:t xml:space="preserve">74%) indicating the other interventions were different from standard LSVT protocol. </w:t>
            </w:r>
            <w:r w:rsidR="00D125AD">
              <w:rPr>
                <w:sz w:val="18"/>
                <w:szCs w:val="18"/>
              </w:rPr>
              <w:t xml:space="preserve">Effect size </w:t>
            </w:r>
            <w:r w:rsidR="00F22D17">
              <w:rPr>
                <w:sz w:val="18"/>
                <w:szCs w:val="18"/>
              </w:rPr>
              <w:t xml:space="preserve">of -3.2 was also found for UPDRS. </w:t>
            </w:r>
          </w:p>
          <w:p w14:paraId="6B7641C3" w14:textId="769726E4" w:rsidR="00A85313" w:rsidRPr="002F16E1" w:rsidRDefault="008151B7" w:rsidP="009E380F">
            <w:pPr>
              <w:spacing w:before="120" w:after="120"/>
              <w:rPr>
                <w:sz w:val="18"/>
                <w:szCs w:val="18"/>
              </w:rPr>
            </w:pPr>
            <w:r>
              <w:rPr>
                <w:sz w:val="18"/>
                <w:szCs w:val="18"/>
              </w:rPr>
              <w:t xml:space="preserve">Table 3. Secondary Outcomes: </w:t>
            </w:r>
            <w:r w:rsidR="00652250">
              <w:rPr>
                <w:sz w:val="18"/>
                <w:szCs w:val="18"/>
              </w:rPr>
              <w:t xml:space="preserve">TUG </w:t>
            </w:r>
            <w:r w:rsidR="00F17419">
              <w:rPr>
                <w:sz w:val="18"/>
                <w:szCs w:val="18"/>
              </w:rPr>
              <w:t>(</w:t>
            </w:r>
            <w:r w:rsidR="0097072F">
              <w:rPr>
                <w:sz w:val="18"/>
                <w:szCs w:val="18"/>
              </w:rPr>
              <w:t>pg 613</w:t>
            </w:r>
            <w:r w:rsidR="009F6C50">
              <w:rPr>
                <w:sz w:val="18"/>
                <w:szCs w:val="18"/>
              </w:rPr>
              <w:t xml:space="preserve">) </w:t>
            </w:r>
          </w:p>
          <w:tbl>
            <w:tblPr>
              <w:tblStyle w:val="TableGrid"/>
              <w:tblW w:w="0" w:type="auto"/>
              <w:tblLook w:val="04A0" w:firstRow="1" w:lastRow="0" w:firstColumn="1" w:lastColumn="0" w:noHBand="0" w:noVBand="1"/>
            </w:tblPr>
            <w:tblGrid>
              <w:gridCol w:w="1203"/>
              <w:gridCol w:w="876"/>
              <w:gridCol w:w="810"/>
              <w:gridCol w:w="900"/>
              <w:gridCol w:w="900"/>
              <w:gridCol w:w="1080"/>
              <w:gridCol w:w="1080"/>
              <w:gridCol w:w="990"/>
              <w:gridCol w:w="2070"/>
            </w:tblGrid>
            <w:tr w:rsidR="00652250" w14:paraId="2CB2B866" w14:textId="77777777" w:rsidTr="00ED7DA4">
              <w:tc>
                <w:tcPr>
                  <w:tcW w:w="1203" w:type="dxa"/>
                </w:tcPr>
                <w:p w14:paraId="6B73A449" w14:textId="77777777" w:rsidR="00652250" w:rsidRDefault="00652250" w:rsidP="00652250">
                  <w:pPr>
                    <w:spacing w:before="120" w:after="120"/>
                    <w:rPr>
                      <w:sz w:val="18"/>
                      <w:szCs w:val="18"/>
                    </w:rPr>
                  </w:pPr>
                </w:p>
              </w:tc>
              <w:tc>
                <w:tcPr>
                  <w:tcW w:w="2586" w:type="dxa"/>
                  <w:gridSpan w:val="3"/>
                  <w:shd w:val="clear" w:color="auto" w:fill="00B0F0"/>
                </w:tcPr>
                <w:p w14:paraId="4E72768F" w14:textId="77777777" w:rsidR="00652250" w:rsidRDefault="00652250" w:rsidP="00652250">
                  <w:pPr>
                    <w:spacing w:before="120" w:after="120"/>
                    <w:rPr>
                      <w:sz w:val="18"/>
                      <w:szCs w:val="18"/>
                    </w:rPr>
                  </w:pPr>
                  <w:r>
                    <w:rPr>
                      <w:sz w:val="18"/>
                      <w:szCs w:val="18"/>
                    </w:rPr>
                    <w:t>LSVT-BIG</w:t>
                  </w:r>
                </w:p>
              </w:tc>
              <w:tc>
                <w:tcPr>
                  <w:tcW w:w="3060" w:type="dxa"/>
                  <w:gridSpan w:val="3"/>
                  <w:shd w:val="clear" w:color="auto" w:fill="00B050"/>
                </w:tcPr>
                <w:p w14:paraId="183B3779" w14:textId="77777777" w:rsidR="00652250" w:rsidRDefault="00652250" w:rsidP="00652250">
                  <w:pPr>
                    <w:spacing w:before="120" w:after="120"/>
                    <w:rPr>
                      <w:sz w:val="18"/>
                      <w:szCs w:val="18"/>
                    </w:rPr>
                  </w:pPr>
                  <w:r>
                    <w:rPr>
                      <w:sz w:val="18"/>
                      <w:szCs w:val="18"/>
                    </w:rPr>
                    <w:t>Other</w:t>
                  </w:r>
                </w:p>
              </w:tc>
              <w:tc>
                <w:tcPr>
                  <w:tcW w:w="990" w:type="dxa"/>
                </w:tcPr>
                <w:p w14:paraId="32CBE989" w14:textId="77777777" w:rsidR="00652250" w:rsidRDefault="00652250" w:rsidP="00652250">
                  <w:pPr>
                    <w:spacing w:before="120" w:after="120"/>
                    <w:rPr>
                      <w:sz w:val="18"/>
                      <w:szCs w:val="18"/>
                    </w:rPr>
                  </w:pPr>
                </w:p>
              </w:tc>
              <w:tc>
                <w:tcPr>
                  <w:tcW w:w="2070" w:type="dxa"/>
                </w:tcPr>
                <w:p w14:paraId="53CAF8AC" w14:textId="77777777" w:rsidR="00652250" w:rsidRDefault="00652250" w:rsidP="00652250">
                  <w:pPr>
                    <w:spacing w:before="120" w:after="120"/>
                    <w:rPr>
                      <w:sz w:val="18"/>
                      <w:szCs w:val="18"/>
                    </w:rPr>
                  </w:pPr>
                </w:p>
              </w:tc>
            </w:tr>
            <w:tr w:rsidR="00652250" w14:paraId="3F7AA6E9" w14:textId="77777777" w:rsidTr="00ED7DA4">
              <w:tc>
                <w:tcPr>
                  <w:tcW w:w="1203" w:type="dxa"/>
                </w:tcPr>
                <w:p w14:paraId="5F58F9B1" w14:textId="77777777" w:rsidR="00652250" w:rsidRDefault="00652250" w:rsidP="00652250">
                  <w:pPr>
                    <w:spacing w:before="120" w:after="120"/>
                    <w:rPr>
                      <w:sz w:val="18"/>
                      <w:szCs w:val="18"/>
                    </w:rPr>
                  </w:pPr>
                  <w:r>
                    <w:rPr>
                      <w:sz w:val="18"/>
                      <w:szCs w:val="18"/>
                    </w:rPr>
                    <w:t>Study or Subgroup</w:t>
                  </w:r>
                </w:p>
              </w:tc>
              <w:tc>
                <w:tcPr>
                  <w:tcW w:w="876" w:type="dxa"/>
                  <w:shd w:val="clear" w:color="auto" w:fill="00B0F0"/>
                </w:tcPr>
                <w:p w14:paraId="736FF6EE" w14:textId="77777777" w:rsidR="00652250" w:rsidRDefault="00652250" w:rsidP="00652250">
                  <w:pPr>
                    <w:spacing w:before="120" w:after="120"/>
                    <w:rPr>
                      <w:sz w:val="18"/>
                      <w:szCs w:val="18"/>
                    </w:rPr>
                  </w:pPr>
                  <w:r>
                    <w:rPr>
                      <w:sz w:val="18"/>
                      <w:szCs w:val="18"/>
                    </w:rPr>
                    <w:t>Mean</w:t>
                  </w:r>
                </w:p>
              </w:tc>
              <w:tc>
                <w:tcPr>
                  <w:tcW w:w="810" w:type="dxa"/>
                  <w:shd w:val="clear" w:color="auto" w:fill="00B0F0"/>
                </w:tcPr>
                <w:p w14:paraId="2960FD6D" w14:textId="77777777" w:rsidR="00652250" w:rsidRDefault="00652250" w:rsidP="00652250">
                  <w:pPr>
                    <w:spacing w:before="120" w:after="120"/>
                    <w:rPr>
                      <w:sz w:val="18"/>
                      <w:szCs w:val="18"/>
                    </w:rPr>
                  </w:pPr>
                  <w:r>
                    <w:rPr>
                      <w:sz w:val="18"/>
                      <w:szCs w:val="18"/>
                    </w:rPr>
                    <w:t>SD</w:t>
                  </w:r>
                </w:p>
              </w:tc>
              <w:tc>
                <w:tcPr>
                  <w:tcW w:w="900" w:type="dxa"/>
                  <w:shd w:val="clear" w:color="auto" w:fill="00B0F0"/>
                </w:tcPr>
                <w:p w14:paraId="08E706E8" w14:textId="77777777" w:rsidR="00652250" w:rsidRDefault="00652250" w:rsidP="00652250">
                  <w:pPr>
                    <w:spacing w:before="120" w:after="120"/>
                    <w:rPr>
                      <w:sz w:val="18"/>
                      <w:szCs w:val="18"/>
                    </w:rPr>
                  </w:pPr>
                  <w:r>
                    <w:rPr>
                      <w:sz w:val="18"/>
                      <w:szCs w:val="18"/>
                    </w:rPr>
                    <w:t>Total</w:t>
                  </w:r>
                </w:p>
              </w:tc>
              <w:tc>
                <w:tcPr>
                  <w:tcW w:w="900" w:type="dxa"/>
                  <w:shd w:val="clear" w:color="auto" w:fill="00B050"/>
                </w:tcPr>
                <w:p w14:paraId="2200B0A0" w14:textId="77777777" w:rsidR="00652250" w:rsidRDefault="00652250" w:rsidP="00652250">
                  <w:pPr>
                    <w:spacing w:before="120" w:after="120"/>
                    <w:rPr>
                      <w:sz w:val="18"/>
                      <w:szCs w:val="18"/>
                    </w:rPr>
                  </w:pPr>
                  <w:r>
                    <w:rPr>
                      <w:sz w:val="18"/>
                      <w:szCs w:val="18"/>
                    </w:rPr>
                    <w:t>Mean</w:t>
                  </w:r>
                </w:p>
              </w:tc>
              <w:tc>
                <w:tcPr>
                  <w:tcW w:w="1080" w:type="dxa"/>
                  <w:shd w:val="clear" w:color="auto" w:fill="00B050"/>
                </w:tcPr>
                <w:p w14:paraId="0F84A266" w14:textId="77777777" w:rsidR="00652250" w:rsidRDefault="00652250" w:rsidP="00652250">
                  <w:pPr>
                    <w:spacing w:before="120" w:after="120"/>
                    <w:rPr>
                      <w:sz w:val="18"/>
                      <w:szCs w:val="18"/>
                    </w:rPr>
                  </w:pPr>
                  <w:r>
                    <w:rPr>
                      <w:sz w:val="18"/>
                      <w:szCs w:val="18"/>
                    </w:rPr>
                    <w:t>SD</w:t>
                  </w:r>
                </w:p>
              </w:tc>
              <w:tc>
                <w:tcPr>
                  <w:tcW w:w="1080" w:type="dxa"/>
                  <w:shd w:val="clear" w:color="auto" w:fill="00B050"/>
                </w:tcPr>
                <w:p w14:paraId="6E56E656" w14:textId="77777777" w:rsidR="00652250" w:rsidRDefault="00652250" w:rsidP="00652250">
                  <w:pPr>
                    <w:spacing w:before="120" w:after="120"/>
                    <w:rPr>
                      <w:sz w:val="18"/>
                      <w:szCs w:val="18"/>
                    </w:rPr>
                  </w:pPr>
                  <w:r>
                    <w:rPr>
                      <w:sz w:val="18"/>
                      <w:szCs w:val="18"/>
                    </w:rPr>
                    <w:t>Total</w:t>
                  </w:r>
                </w:p>
              </w:tc>
              <w:tc>
                <w:tcPr>
                  <w:tcW w:w="990" w:type="dxa"/>
                </w:tcPr>
                <w:p w14:paraId="16CF75CB" w14:textId="77777777" w:rsidR="00652250" w:rsidRDefault="00652250" w:rsidP="00652250">
                  <w:pPr>
                    <w:spacing w:before="120" w:after="120"/>
                    <w:rPr>
                      <w:sz w:val="18"/>
                      <w:szCs w:val="18"/>
                    </w:rPr>
                  </w:pPr>
                  <w:r>
                    <w:rPr>
                      <w:sz w:val="18"/>
                      <w:szCs w:val="18"/>
                    </w:rPr>
                    <w:t>Weight</w:t>
                  </w:r>
                </w:p>
              </w:tc>
              <w:tc>
                <w:tcPr>
                  <w:tcW w:w="2070" w:type="dxa"/>
                </w:tcPr>
                <w:p w14:paraId="2FE6ACA9" w14:textId="77777777" w:rsidR="00652250" w:rsidRDefault="00652250" w:rsidP="00652250">
                  <w:pPr>
                    <w:spacing w:before="120" w:after="120"/>
                    <w:rPr>
                      <w:sz w:val="18"/>
                      <w:szCs w:val="18"/>
                    </w:rPr>
                  </w:pPr>
                  <w:r>
                    <w:rPr>
                      <w:sz w:val="18"/>
                      <w:szCs w:val="18"/>
                    </w:rPr>
                    <w:t>Mean Difference, IV, Fixed, 95% CI</w:t>
                  </w:r>
                </w:p>
              </w:tc>
            </w:tr>
            <w:tr w:rsidR="00652250" w14:paraId="5076FEAD" w14:textId="77777777" w:rsidTr="00ED7DA4">
              <w:tc>
                <w:tcPr>
                  <w:tcW w:w="1203" w:type="dxa"/>
                </w:tcPr>
                <w:p w14:paraId="7117440E" w14:textId="77777777" w:rsidR="00652250" w:rsidRDefault="00652250" w:rsidP="00652250">
                  <w:pPr>
                    <w:spacing w:before="120" w:after="120"/>
                    <w:rPr>
                      <w:sz w:val="18"/>
                      <w:szCs w:val="18"/>
                    </w:rPr>
                  </w:pPr>
                  <w:r>
                    <w:rPr>
                      <w:sz w:val="18"/>
                      <w:szCs w:val="18"/>
                    </w:rPr>
                    <w:t>Ebersbach 2010</w:t>
                  </w:r>
                </w:p>
              </w:tc>
              <w:tc>
                <w:tcPr>
                  <w:tcW w:w="876" w:type="dxa"/>
                </w:tcPr>
                <w:p w14:paraId="249AC6B2" w14:textId="7727D8D2" w:rsidR="00652250" w:rsidRDefault="00652250" w:rsidP="00652250">
                  <w:pPr>
                    <w:spacing w:before="120" w:after="120"/>
                    <w:rPr>
                      <w:sz w:val="18"/>
                      <w:szCs w:val="18"/>
                    </w:rPr>
                  </w:pPr>
                  <w:r>
                    <w:rPr>
                      <w:sz w:val="18"/>
                      <w:szCs w:val="18"/>
                    </w:rPr>
                    <w:t>-0.75</w:t>
                  </w:r>
                </w:p>
              </w:tc>
              <w:tc>
                <w:tcPr>
                  <w:tcW w:w="810" w:type="dxa"/>
                </w:tcPr>
                <w:p w14:paraId="60C56D02" w14:textId="346776E8" w:rsidR="00652250" w:rsidRDefault="00652250" w:rsidP="00652250">
                  <w:pPr>
                    <w:spacing w:before="120" w:after="120"/>
                    <w:rPr>
                      <w:sz w:val="18"/>
                      <w:szCs w:val="18"/>
                    </w:rPr>
                  </w:pPr>
                  <w:r>
                    <w:rPr>
                      <w:sz w:val="18"/>
                      <w:szCs w:val="18"/>
                    </w:rPr>
                    <w:t>1.94</w:t>
                  </w:r>
                </w:p>
              </w:tc>
              <w:tc>
                <w:tcPr>
                  <w:tcW w:w="900" w:type="dxa"/>
                </w:tcPr>
                <w:p w14:paraId="10F3D779" w14:textId="77777777" w:rsidR="00652250" w:rsidRDefault="00652250" w:rsidP="00652250">
                  <w:pPr>
                    <w:spacing w:before="120" w:after="120"/>
                    <w:rPr>
                      <w:sz w:val="18"/>
                      <w:szCs w:val="18"/>
                    </w:rPr>
                  </w:pPr>
                  <w:r>
                    <w:rPr>
                      <w:sz w:val="18"/>
                      <w:szCs w:val="18"/>
                    </w:rPr>
                    <w:t>20</w:t>
                  </w:r>
                </w:p>
              </w:tc>
              <w:tc>
                <w:tcPr>
                  <w:tcW w:w="900" w:type="dxa"/>
                </w:tcPr>
                <w:p w14:paraId="759DE617" w14:textId="33CF8AC8" w:rsidR="00652250" w:rsidRDefault="00DF4239" w:rsidP="00652250">
                  <w:pPr>
                    <w:spacing w:before="120" w:after="120"/>
                    <w:rPr>
                      <w:sz w:val="18"/>
                      <w:szCs w:val="18"/>
                    </w:rPr>
                  </w:pPr>
                  <w:r>
                    <w:rPr>
                      <w:sz w:val="18"/>
                      <w:szCs w:val="18"/>
                    </w:rPr>
                    <w:t>0.44</w:t>
                  </w:r>
                </w:p>
              </w:tc>
              <w:tc>
                <w:tcPr>
                  <w:tcW w:w="1080" w:type="dxa"/>
                </w:tcPr>
                <w:p w14:paraId="4590F5D8" w14:textId="40B5E09F" w:rsidR="00652250" w:rsidRDefault="00DF4239" w:rsidP="00652250">
                  <w:pPr>
                    <w:spacing w:before="120" w:after="120"/>
                    <w:rPr>
                      <w:sz w:val="18"/>
                      <w:szCs w:val="18"/>
                    </w:rPr>
                  </w:pPr>
                  <w:r>
                    <w:rPr>
                      <w:sz w:val="18"/>
                      <w:szCs w:val="18"/>
                    </w:rPr>
                    <w:t>1.21</w:t>
                  </w:r>
                </w:p>
              </w:tc>
              <w:tc>
                <w:tcPr>
                  <w:tcW w:w="1080" w:type="dxa"/>
                </w:tcPr>
                <w:p w14:paraId="6534321D" w14:textId="77777777" w:rsidR="00652250" w:rsidRDefault="00652250" w:rsidP="00652250">
                  <w:pPr>
                    <w:spacing w:before="120" w:after="120"/>
                    <w:rPr>
                      <w:sz w:val="18"/>
                      <w:szCs w:val="18"/>
                    </w:rPr>
                  </w:pPr>
                  <w:r>
                    <w:rPr>
                      <w:sz w:val="18"/>
                      <w:szCs w:val="18"/>
                    </w:rPr>
                    <w:t>19</w:t>
                  </w:r>
                </w:p>
              </w:tc>
              <w:tc>
                <w:tcPr>
                  <w:tcW w:w="990" w:type="dxa"/>
                </w:tcPr>
                <w:p w14:paraId="1E7369CA" w14:textId="02918F98" w:rsidR="00652250" w:rsidRDefault="00DF4239" w:rsidP="00652250">
                  <w:pPr>
                    <w:spacing w:before="120" w:after="120"/>
                    <w:rPr>
                      <w:sz w:val="18"/>
                      <w:szCs w:val="18"/>
                    </w:rPr>
                  </w:pPr>
                  <w:r>
                    <w:rPr>
                      <w:sz w:val="18"/>
                      <w:szCs w:val="18"/>
                    </w:rPr>
                    <w:t>27%</w:t>
                  </w:r>
                </w:p>
              </w:tc>
              <w:tc>
                <w:tcPr>
                  <w:tcW w:w="2070" w:type="dxa"/>
                </w:tcPr>
                <w:p w14:paraId="4CAE2966" w14:textId="016BD85D" w:rsidR="00652250" w:rsidRDefault="00652250" w:rsidP="00652250">
                  <w:pPr>
                    <w:spacing w:before="120" w:after="120"/>
                    <w:rPr>
                      <w:sz w:val="18"/>
                      <w:szCs w:val="18"/>
                    </w:rPr>
                  </w:pPr>
                  <w:r>
                    <w:rPr>
                      <w:sz w:val="18"/>
                      <w:szCs w:val="18"/>
                    </w:rPr>
                    <w:t>-</w:t>
                  </w:r>
                  <w:r w:rsidR="00E06CB9">
                    <w:rPr>
                      <w:sz w:val="18"/>
                      <w:szCs w:val="18"/>
                    </w:rPr>
                    <w:t>1.19[-2.</w:t>
                  </w:r>
                  <w:r w:rsidR="00555DDE">
                    <w:rPr>
                      <w:sz w:val="18"/>
                      <w:szCs w:val="18"/>
                    </w:rPr>
                    <w:t>2, -</w:t>
                  </w:r>
                  <w:r w:rsidR="00E06CB9">
                    <w:rPr>
                      <w:sz w:val="18"/>
                      <w:szCs w:val="18"/>
                    </w:rPr>
                    <w:t>0.18]</w:t>
                  </w:r>
                </w:p>
              </w:tc>
            </w:tr>
            <w:tr w:rsidR="00652250" w14:paraId="0DDA14AB" w14:textId="77777777" w:rsidTr="00ED7DA4">
              <w:tc>
                <w:tcPr>
                  <w:tcW w:w="1203" w:type="dxa"/>
                </w:tcPr>
                <w:p w14:paraId="00151DC6" w14:textId="77777777" w:rsidR="00652250" w:rsidRDefault="00652250" w:rsidP="00652250">
                  <w:pPr>
                    <w:spacing w:before="120" w:after="120"/>
                    <w:rPr>
                      <w:sz w:val="18"/>
                      <w:szCs w:val="18"/>
                    </w:rPr>
                  </w:pPr>
                  <w:r>
                    <w:rPr>
                      <w:sz w:val="18"/>
                      <w:szCs w:val="18"/>
                    </w:rPr>
                    <w:t>Ebersbach 2015</w:t>
                  </w:r>
                </w:p>
              </w:tc>
              <w:tc>
                <w:tcPr>
                  <w:tcW w:w="876" w:type="dxa"/>
                </w:tcPr>
                <w:p w14:paraId="4523F020" w14:textId="5D155055" w:rsidR="00652250" w:rsidRDefault="00652250" w:rsidP="00652250">
                  <w:pPr>
                    <w:spacing w:before="120" w:after="120"/>
                    <w:rPr>
                      <w:sz w:val="18"/>
                      <w:szCs w:val="18"/>
                    </w:rPr>
                  </w:pPr>
                  <w:r>
                    <w:rPr>
                      <w:sz w:val="18"/>
                      <w:szCs w:val="18"/>
                    </w:rPr>
                    <w:t>-1.3</w:t>
                  </w:r>
                </w:p>
              </w:tc>
              <w:tc>
                <w:tcPr>
                  <w:tcW w:w="810" w:type="dxa"/>
                </w:tcPr>
                <w:p w14:paraId="0EBFC223" w14:textId="47275889" w:rsidR="00652250" w:rsidRDefault="00652250" w:rsidP="00652250">
                  <w:pPr>
                    <w:spacing w:before="120" w:after="120"/>
                    <w:rPr>
                      <w:sz w:val="18"/>
                      <w:szCs w:val="18"/>
                    </w:rPr>
                  </w:pPr>
                  <w:r>
                    <w:rPr>
                      <w:sz w:val="18"/>
                      <w:szCs w:val="18"/>
                    </w:rPr>
                    <w:t>0.75</w:t>
                  </w:r>
                </w:p>
              </w:tc>
              <w:tc>
                <w:tcPr>
                  <w:tcW w:w="900" w:type="dxa"/>
                </w:tcPr>
                <w:p w14:paraId="6D8776E7" w14:textId="77777777" w:rsidR="00652250" w:rsidRDefault="00652250" w:rsidP="00652250">
                  <w:pPr>
                    <w:spacing w:before="120" w:after="120"/>
                    <w:rPr>
                      <w:sz w:val="18"/>
                      <w:szCs w:val="18"/>
                    </w:rPr>
                  </w:pPr>
                  <w:r>
                    <w:rPr>
                      <w:sz w:val="18"/>
                      <w:szCs w:val="18"/>
                    </w:rPr>
                    <w:t>17</w:t>
                  </w:r>
                </w:p>
              </w:tc>
              <w:tc>
                <w:tcPr>
                  <w:tcW w:w="900" w:type="dxa"/>
                </w:tcPr>
                <w:p w14:paraId="00E972FC" w14:textId="5FA8C553" w:rsidR="00652250" w:rsidRDefault="00DF4239" w:rsidP="00652250">
                  <w:pPr>
                    <w:spacing w:before="120" w:after="120"/>
                    <w:rPr>
                      <w:sz w:val="18"/>
                      <w:szCs w:val="18"/>
                    </w:rPr>
                  </w:pPr>
                  <w:r>
                    <w:rPr>
                      <w:sz w:val="18"/>
                      <w:szCs w:val="18"/>
                    </w:rPr>
                    <w:t>-1.1</w:t>
                  </w:r>
                </w:p>
              </w:tc>
              <w:tc>
                <w:tcPr>
                  <w:tcW w:w="1080" w:type="dxa"/>
                </w:tcPr>
                <w:p w14:paraId="16ECD2CA" w14:textId="7B8967E5" w:rsidR="00652250" w:rsidRDefault="00DF4239" w:rsidP="00652250">
                  <w:pPr>
                    <w:spacing w:before="120" w:after="120"/>
                    <w:rPr>
                      <w:sz w:val="18"/>
                      <w:szCs w:val="18"/>
                    </w:rPr>
                  </w:pPr>
                  <w:r>
                    <w:rPr>
                      <w:sz w:val="18"/>
                      <w:szCs w:val="18"/>
                    </w:rPr>
                    <w:t>1.05</w:t>
                  </w:r>
                </w:p>
              </w:tc>
              <w:tc>
                <w:tcPr>
                  <w:tcW w:w="1080" w:type="dxa"/>
                </w:tcPr>
                <w:p w14:paraId="165F4D6D" w14:textId="77777777" w:rsidR="00652250" w:rsidRDefault="00652250" w:rsidP="00652250">
                  <w:pPr>
                    <w:spacing w:before="120" w:after="120"/>
                    <w:rPr>
                      <w:sz w:val="18"/>
                      <w:szCs w:val="18"/>
                    </w:rPr>
                  </w:pPr>
                  <w:r>
                    <w:rPr>
                      <w:sz w:val="18"/>
                      <w:szCs w:val="18"/>
                    </w:rPr>
                    <w:t>17</w:t>
                  </w:r>
                </w:p>
              </w:tc>
              <w:tc>
                <w:tcPr>
                  <w:tcW w:w="990" w:type="dxa"/>
                </w:tcPr>
                <w:p w14:paraId="612A1CDC" w14:textId="370F127A" w:rsidR="00652250" w:rsidRDefault="00DF4239" w:rsidP="00652250">
                  <w:pPr>
                    <w:spacing w:before="120" w:after="120"/>
                    <w:rPr>
                      <w:sz w:val="18"/>
                      <w:szCs w:val="18"/>
                    </w:rPr>
                  </w:pPr>
                  <w:r>
                    <w:rPr>
                      <w:sz w:val="18"/>
                      <w:szCs w:val="18"/>
                    </w:rPr>
                    <w:t>73%</w:t>
                  </w:r>
                </w:p>
              </w:tc>
              <w:tc>
                <w:tcPr>
                  <w:tcW w:w="2070" w:type="dxa"/>
                </w:tcPr>
                <w:p w14:paraId="27A20658" w14:textId="2158187E" w:rsidR="00652250" w:rsidRDefault="00652250" w:rsidP="00652250">
                  <w:pPr>
                    <w:spacing w:before="120" w:after="120"/>
                    <w:rPr>
                      <w:sz w:val="18"/>
                      <w:szCs w:val="18"/>
                    </w:rPr>
                  </w:pPr>
                  <w:r>
                    <w:rPr>
                      <w:sz w:val="18"/>
                      <w:szCs w:val="18"/>
                    </w:rPr>
                    <w:t>-</w:t>
                  </w:r>
                  <w:r w:rsidR="00E06CB9">
                    <w:rPr>
                      <w:sz w:val="18"/>
                      <w:szCs w:val="18"/>
                    </w:rPr>
                    <w:t>0.2 [</w:t>
                  </w:r>
                  <w:r w:rsidR="004C4908">
                    <w:rPr>
                      <w:sz w:val="18"/>
                      <w:szCs w:val="18"/>
                    </w:rPr>
                    <w:t>-0.81,</w:t>
                  </w:r>
                  <w:r w:rsidR="00555DDE">
                    <w:rPr>
                      <w:sz w:val="18"/>
                      <w:szCs w:val="18"/>
                    </w:rPr>
                    <w:t xml:space="preserve"> </w:t>
                  </w:r>
                  <w:r w:rsidR="004C4908">
                    <w:rPr>
                      <w:sz w:val="18"/>
                      <w:szCs w:val="18"/>
                    </w:rPr>
                    <w:t>0.41]</w:t>
                  </w:r>
                </w:p>
              </w:tc>
            </w:tr>
            <w:tr w:rsidR="00652250" w14:paraId="12D60B48" w14:textId="77777777" w:rsidTr="00ED7DA4">
              <w:tc>
                <w:tcPr>
                  <w:tcW w:w="1203" w:type="dxa"/>
                </w:tcPr>
                <w:p w14:paraId="0257AE87" w14:textId="77777777" w:rsidR="00652250" w:rsidRDefault="00652250" w:rsidP="00652250">
                  <w:pPr>
                    <w:spacing w:before="120" w:after="120"/>
                    <w:rPr>
                      <w:sz w:val="18"/>
                      <w:szCs w:val="18"/>
                    </w:rPr>
                  </w:pPr>
                  <w:r>
                    <w:rPr>
                      <w:sz w:val="18"/>
                      <w:szCs w:val="18"/>
                    </w:rPr>
                    <w:t>Total (95% CI)</w:t>
                  </w:r>
                </w:p>
              </w:tc>
              <w:tc>
                <w:tcPr>
                  <w:tcW w:w="876" w:type="dxa"/>
                </w:tcPr>
                <w:p w14:paraId="78CF32AD" w14:textId="77777777" w:rsidR="00652250" w:rsidRDefault="00652250" w:rsidP="00652250">
                  <w:pPr>
                    <w:spacing w:before="120" w:after="120"/>
                    <w:rPr>
                      <w:sz w:val="18"/>
                      <w:szCs w:val="18"/>
                    </w:rPr>
                  </w:pPr>
                </w:p>
              </w:tc>
              <w:tc>
                <w:tcPr>
                  <w:tcW w:w="810" w:type="dxa"/>
                </w:tcPr>
                <w:p w14:paraId="3FD81B8C" w14:textId="77777777" w:rsidR="00652250" w:rsidRDefault="00652250" w:rsidP="00652250">
                  <w:pPr>
                    <w:spacing w:before="120" w:after="120"/>
                    <w:rPr>
                      <w:sz w:val="18"/>
                      <w:szCs w:val="18"/>
                    </w:rPr>
                  </w:pPr>
                </w:p>
              </w:tc>
              <w:tc>
                <w:tcPr>
                  <w:tcW w:w="900" w:type="dxa"/>
                </w:tcPr>
                <w:p w14:paraId="60A5AEA3" w14:textId="59E2DFFF" w:rsidR="00652250" w:rsidRDefault="00652250" w:rsidP="00652250">
                  <w:pPr>
                    <w:spacing w:before="120" w:after="120"/>
                    <w:rPr>
                      <w:sz w:val="18"/>
                      <w:szCs w:val="18"/>
                    </w:rPr>
                  </w:pPr>
                  <w:r>
                    <w:rPr>
                      <w:sz w:val="18"/>
                      <w:szCs w:val="18"/>
                    </w:rPr>
                    <w:t>37</w:t>
                  </w:r>
                </w:p>
              </w:tc>
              <w:tc>
                <w:tcPr>
                  <w:tcW w:w="900" w:type="dxa"/>
                </w:tcPr>
                <w:p w14:paraId="4F2988D1" w14:textId="77777777" w:rsidR="00652250" w:rsidRDefault="00652250" w:rsidP="00652250">
                  <w:pPr>
                    <w:spacing w:before="120" w:after="120"/>
                    <w:rPr>
                      <w:sz w:val="18"/>
                      <w:szCs w:val="18"/>
                    </w:rPr>
                  </w:pPr>
                </w:p>
              </w:tc>
              <w:tc>
                <w:tcPr>
                  <w:tcW w:w="1080" w:type="dxa"/>
                </w:tcPr>
                <w:p w14:paraId="07729F75" w14:textId="77777777" w:rsidR="00652250" w:rsidRDefault="00652250" w:rsidP="00652250">
                  <w:pPr>
                    <w:spacing w:before="120" w:after="120"/>
                    <w:rPr>
                      <w:sz w:val="18"/>
                      <w:szCs w:val="18"/>
                    </w:rPr>
                  </w:pPr>
                </w:p>
              </w:tc>
              <w:tc>
                <w:tcPr>
                  <w:tcW w:w="1080" w:type="dxa"/>
                </w:tcPr>
                <w:p w14:paraId="535C03B3" w14:textId="1F938C09" w:rsidR="00652250" w:rsidRDefault="00DF4239" w:rsidP="00652250">
                  <w:pPr>
                    <w:spacing w:before="120" w:after="120"/>
                    <w:rPr>
                      <w:sz w:val="18"/>
                      <w:szCs w:val="18"/>
                    </w:rPr>
                  </w:pPr>
                  <w:r>
                    <w:rPr>
                      <w:sz w:val="18"/>
                      <w:szCs w:val="18"/>
                    </w:rPr>
                    <w:t>36</w:t>
                  </w:r>
                </w:p>
              </w:tc>
              <w:tc>
                <w:tcPr>
                  <w:tcW w:w="990" w:type="dxa"/>
                </w:tcPr>
                <w:p w14:paraId="0C06CCB6" w14:textId="77777777" w:rsidR="00652250" w:rsidRDefault="00652250" w:rsidP="00652250">
                  <w:pPr>
                    <w:spacing w:before="120" w:after="120"/>
                    <w:rPr>
                      <w:sz w:val="18"/>
                      <w:szCs w:val="18"/>
                    </w:rPr>
                  </w:pPr>
                  <w:r>
                    <w:rPr>
                      <w:sz w:val="18"/>
                      <w:szCs w:val="18"/>
                    </w:rPr>
                    <w:t>100%</w:t>
                  </w:r>
                </w:p>
              </w:tc>
              <w:tc>
                <w:tcPr>
                  <w:tcW w:w="2070" w:type="dxa"/>
                </w:tcPr>
                <w:p w14:paraId="7BE81E0E" w14:textId="4BB04FCC" w:rsidR="00652250" w:rsidRDefault="004C4908" w:rsidP="00652250">
                  <w:pPr>
                    <w:spacing w:before="120" w:after="120"/>
                    <w:rPr>
                      <w:sz w:val="18"/>
                      <w:szCs w:val="18"/>
                    </w:rPr>
                  </w:pPr>
                  <w:r>
                    <w:rPr>
                      <w:sz w:val="18"/>
                      <w:szCs w:val="18"/>
                    </w:rPr>
                    <w:t>-0.47[-0.99,</w:t>
                  </w:r>
                  <w:r w:rsidR="00555DDE">
                    <w:rPr>
                      <w:sz w:val="18"/>
                      <w:szCs w:val="18"/>
                    </w:rPr>
                    <w:t xml:space="preserve"> </w:t>
                  </w:r>
                  <w:r>
                    <w:rPr>
                      <w:sz w:val="18"/>
                      <w:szCs w:val="18"/>
                    </w:rPr>
                    <w:t>0.06]</w:t>
                  </w:r>
                </w:p>
              </w:tc>
            </w:tr>
          </w:tbl>
          <w:p w14:paraId="06A39490" w14:textId="77777777" w:rsidR="00212407" w:rsidRDefault="00212407" w:rsidP="009E380F">
            <w:pPr>
              <w:spacing w:before="120" w:after="120"/>
              <w:rPr>
                <w:sz w:val="18"/>
                <w:szCs w:val="18"/>
              </w:rPr>
            </w:pPr>
          </w:p>
          <w:p w14:paraId="738EAE59" w14:textId="0020D54D" w:rsidR="00652250" w:rsidRPr="002F16E1" w:rsidRDefault="00652250" w:rsidP="009E380F">
            <w:pPr>
              <w:spacing w:before="120" w:after="120"/>
              <w:rPr>
                <w:sz w:val="18"/>
                <w:szCs w:val="18"/>
              </w:rPr>
            </w:pPr>
            <w:r>
              <w:rPr>
                <w:sz w:val="18"/>
                <w:szCs w:val="18"/>
              </w:rPr>
              <w:t xml:space="preserve">Table 4. Secondary Outcomes: 10-m walk </w:t>
            </w:r>
            <w:r w:rsidR="009F6C50">
              <w:rPr>
                <w:sz w:val="18"/>
                <w:szCs w:val="18"/>
              </w:rPr>
              <w:t>(</w:t>
            </w:r>
            <w:r w:rsidR="0097072F">
              <w:rPr>
                <w:sz w:val="18"/>
                <w:szCs w:val="18"/>
              </w:rPr>
              <w:t>pg 613</w:t>
            </w:r>
            <w:r w:rsidR="009F6C50">
              <w:rPr>
                <w:sz w:val="18"/>
                <w:szCs w:val="18"/>
              </w:rPr>
              <w:t>)</w:t>
            </w:r>
          </w:p>
          <w:tbl>
            <w:tblPr>
              <w:tblStyle w:val="TableGrid"/>
              <w:tblW w:w="0" w:type="auto"/>
              <w:tblLook w:val="04A0" w:firstRow="1" w:lastRow="0" w:firstColumn="1" w:lastColumn="0" w:noHBand="0" w:noVBand="1"/>
            </w:tblPr>
            <w:tblGrid>
              <w:gridCol w:w="1203"/>
              <w:gridCol w:w="876"/>
              <w:gridCol w:w="810"/>
              <w:gridCol w:w="900"/>
              <w:gridCol w:w="900"/>
              <w:gridCol w:w="1080"/>
              <w:gridCol w:w="1080"/>
              <w:gridCol w:w="990"/>
              <w:gridCol w:w="2070"/>
            </w:tblGrid>
            <w:tr w:rsidR="00652250" w14:paraId="011CEBFA" w14:textId="77777777" w:rsidTr="00ED7DA4">
              <w:tc>
                <w:tcPr>
                  <w:tcW w:w="1203" w:type="dxa"/>
                </w:tcPr>
                <w:p w14:paraId="4028995F" w14:textId="77777777" w:rsidR="00652250" w:rsidRDefault="00652250" w:rsidP="00652250">
                  <w:pPr>
                    <w:spacing w:before="120" w:after="120"/>
                    <w:rPr>
                      <w:sz w:val="18"/>
                      <w:szCs w:val="18"/>
                    </w:rPr>
                  </w:pPr>
                </w:p>
              </w:tc>
              <w:tc>
                <w:tcPr>
                  <w:tcW w:w="2586" w:type="dxa"/>
                  <w:gridSpan w:val="3"/>
                  <w:shd w:val="clear" w:color="auto" w:fill="00B0F0"/>
                </w:tcPr>
                <w:p w14:paraId="7090A98D" w14:textId="77777777" w:rsidR="00652250" w:rsidRDefault="00652250" w:rsidP="00652250">
                  <w:pPr>
                    <w:spacing w:before="120" w:after="120"/>
                    <w:rPr>
                      <w:sz w:val="18"/>
                      <w:szCs w:val="18"/>
                    </w:rPr>
                  </w:pPr>
                  <w:r>
                    <w:rPr>
                      <w:sz w:val="18"/>
                      <w:szCs w:val="18"/>
                    </w:rPr>
                    <w:t>LSVT-BIG</w:t>
                  </w:r>
                </w:p>
              </w:tc>
              <w:tc>
                <w:tcPr>
                  <w:tcW w:w="3060" w:type="dxa"/>
                  <w:gridSpan w:val="3"/>
                  <w:shd w:val="clear" w:color="auto" w:fill="00B050"/>
                </w:tcPr>
                <w:p w14:paraId="78C57078" w14:textId="77777777" w:rsidR="00652250" w:rsidRDefault="00652250" w:rsidP="00652250">
                  <w:pPr>
                    <w:spacing w:before="120" w:after="120"/>
                    <w:rPr>
                      <w:sz w:val="18"/>
                      <w:szCs w:val="18"/>
                    </w:rPr>
                  </w:pPr>
                  <w:r>
                    <w:rPr>
                      <w:sz w:val="18"/>
                      <w:szCs w:val="18"/>
                    </w:rPr>
                    <w:t>Other</w:t>
                  </w:r>
                </w:p>
              </w:tc>
              <w:tc>
                <w:tcPr>
                  <w:tcW w:w="990" w:type="dxa"/>
                </w:tcPr>
                <w:p w14:paraId="49789B50" w14:textId="77777777" w:rsidR="00652250" w:rsidRDefault="00652250" w:rsidP="00652250">
                  <w:pPr>
                    <w:spacing w:before="120" w:after="120"/>
                    <w:rPr>
                      <w:sz w:val="18"/>
                      <w:szCs w:val="18"/>
                    </w:rPr>
                  </w:pPr>
                </w:p>
              </w:tc>
              <w:tc>
                <w:tcPr>
                  <w:tcW w:w="2070" w:type="dxa"/>
                </w:tcPr>
                <w:p w14:paraId="32EB1F4F" w14:textId="77777777" w:rsidR="00652250" w:rsidRDefault="00652250" w:rsidP="00652250">
                  <w:pPr>
                    <w:spacing w:before="120" w:after="120"/>
                    <w:rPr>
                      <w:sz w:val="18"/>
                      <w:szCs w:val="18"/>
                    </w:rPr>
                  </w:pPr>
                </w:p>
              </w:tc>
            </w:tr>
            <w:tr w:rsidR="00652250" w14:paraId="71BB680D" w14:textId="77777777" w:rsidTr="00ED7DA4">
              <w:tc>
                <w:tcPr>
                  <w:tcW w:w="1203" w:type="dxa"/>
                </w:tcPr>
                <w:p w14:paraId="4D9573DE" w14:textId="77777777" w:rsidR="00652250" w:rsidRDefault="00652250" w:rsidP="00652250">
                  <w:pPr>
                    <w:spacing w:before="120" w:after="120"/>
                    <w:rPr>
                      <w:sz w:val="18"/>
                      <w:szCs w:val="18"/>
                    </w:rPr>
                  </w:pPr>
                  <w:r>
                    <w:rPr>
                      <w:sz w:val="18"/>
                      <w:szCs w:val="18"/>
                    </w:rPr>
                    <w:t>Study or Subgroup</w:t>
                  </w:r>
                </w:p>
              </w:tc>
              <w:tc>
                <w:tcPr>
                  <w:tcW w:w="876" w:type="dxa"/>
                  <w:shd w:val="clear" w:color="auto" w:fill="00B0F0"/>
                </w:tcPr>
                <w:p w14:paraId="798ADF44" w14:textId="77777777" w:rsidR="00652250" w:rsidRDefault="00652250" w:rsidP="00652250">
                  <w:pPr>
                    <w:spacing w:before="120" w:after="120"/>
                    <w:rPr>
                      <w:sz w:val="18"/>
                      <w:szCs w:val="18"/>
                    </w:rPr>
                  </w:pPr>
                  <w:r>
                    <w:rPr>
                      <w:sz w:val="18"/>
                      <w:szCs w:val="18"/>
                    </w:rPr>
                    <w:t>Mean</w:t>
                  </w:r>
                </w:p>
              </w:tc>
              <w:tc>
                <w:tcPr>
                  <w:tcW w:w="810" w:type="dxa"/>
                  <w:shd w:val="clear" w:color="auto" w:fill="00B0F0"/>
                </w:tcPr>
                <w:p w14:paraId="5FA43447" w14:textId="77777777" w:rsidR="00652250" w:rsidRDefault="00652250" w:rsidP="00652250">
                  <w:pPr>
                    <w:spacing w:before="120" w:after="120"/>
                    <w:rPr>
                      <w:sz w:val="18"/>
                      <w:szCs w:val="18"/>
                    </w:rPr>
                  </w:pPr>
                  <w:r>
                    <w:rPr>
                      <w:sz w:val="18"/>
                      <w:szCs w:val="18"/>
                    </w:rPr>
                    <w:t>SD</w:t>
                  </w:r>
                </w:p>
              </w:tc>
              <w:tc>
                <w:tcPr>
                  <w:tcW w:w="900" w:type="dxa"/>
                  <w:shd w:val="clear" w:color="auto" w:fill="00B0F0"/>
                </w:tcPr>
                <w:p w14:paraId="39767C4F" w14:textId="77777777" w:rsidR="00652250" w:rsidRDefault="00652250" w:rsidP="00652250">
                  <w:pPr>
                    <w:spacing w:before="120" w:after="120"/>
                    <w:rPr>
                      <w:sz w:val="18"/>
                      <w:szCs w:val="18"/>
                    </w:rPr>
                  </w:pPr>
                  <w:r>
                    <w:rPr>
                      <w:sz w:val="18"/>
                      <w:szCs w:val="18"/>
                    </w:rPr>
                    <w:t>Total</w:t>
                  </w:r>
                </w:p>
              </w:tc>
              <w:tc>
                <w:tcPr>
                  <w:tcW w:w="900" w:type="dxa"/>
                  <w:shd w:val="clear" w:color="auto" w:fill="00B050"/>
                </w:tcPr>
                <w:p w14:paraId="118BA77D" w14:textId="77777777" w:rsidR="00652250" w:rsidRDefault="00652250" w:rsidP="00652250">
                  <w:pPr>
                    <w:spacing w:before="120" w:after="120"/>
                    <w:rPr>
                      <w:sz w:val="18"/>
                      <w:szCs w:val="18"/>
                    </w:rPr>
                  </w:pPr>
                  <w:r>
                    <w:rPr>
                      <w:sz w:val="18"/>
                      <w:szCs w:val="18"/>
                    </w:rPr>
                    <w:t>Mean</w:t>
                  </w:r>
                </w:p>
              </w:tc>
              <w:tc>
                <w:tcPr>
                  <w:tcW w:w="1080" w:type="dxa"/>
                  <w:shd w:val="clear" w:color="auto" w:fill="00B050"/>
                </w:tcPr>
                <w:p w14:paraId="35A51025" w14:textId="77777777" w:rsidR="00652250" w:rsidRDefault="00652250" w:rsidP="00652250">
                  <w:pPr>
                    <w:spacing w:before="120" w:after="120"/>
                    <w:rPr>
                      <w:sz w:val="18"/>
                      <w:szCs w:val="18"/>
                    </w:rPr>
                  </w:pPr>
                  <w:r>
                    <w:rPr>
                      <w:sz w:val="18"/>
                      <w:szCs w:val="18"/>
                    </w:rPr>
                    <w:t>SD</w:t>
                  </w:r>
                </w:p>
              </w:tc>
              <w:tc>
                <w:tcPr>
                  <w:tcW w:w="1080" w:type="dxa"/>
                  <w:shd w:val="clear" w:color="auto" w:fill="00B050"/>
                </w:tcPr>
                <w:p w14:paraId="18693BF4" w14:textId="77777777" w:rsidR="00652250" w:rsidRDefault="00652250" w:rsidP="00652250">
                  <w:pPr>
                    <w:spacing w:before="120" w:after="120"/>
                    <w:rPr>
                      <w:sz w:val="18"/>
                      <w:szCs w:val="18"/>
                    </w:rPr>
                  </w:pPr>
                  <w:r>
                    <w:rPr>
                      <w:sz w:val="18"/>
                      <w:szCs w:val="18"/>
                    </w:rPr>
                    <w:t>Total</w:t>
                  </w:r>
                </w:p>
              </w:tc>
              <w:tc>
                <w:tcPr>
                  <w:tcW w:w="990" w:type="dxa"/>
                </w:tcPr>
                <w:p w14:paraId="182DB152" w14:textId="77777777" w:rsidR="00652250" w:rsidRDefault="00652250" w:rsidP="00652250">
                  <w:pPr>
                    <w:spacing w:before="120" w:after="120"/>
                    <w:rPr>
                      <w:sz w:val="18"/>
                      <w:szCs w:val="18"/>
                    </w:rPr>
                  </w:pPr>
                  <w:r>
                    <w:rPr>
                      <w:sz w:val="18"/>
                      <w:szCs w:val="18"/>
                    </w:rPr>
                    <w:t>Weight</w:t>
                  </w:r>
                </w:p>
              </w:tc>
              <w:tc>
                <w:tcPr>
                  <w:tcW w:w="2070" w:type="dxa"/>
                </w:tcPr>
                <w:p w14:paraId="2BF85AAD" w14:textId="77777777" w:rsidR="00652250" w:rsidRDefault="00652250" w:rsidP="00652250">
                  <w:pPr>
                    <w:spacing w:before="120" w:after="120"/>
                    <w:rPr>
                      <w:sz w:val="18"/>
                      <w:szCs w:val="18"/>
                    </w:rPr>
                  </w:pPr>
                  <w:r>
                    <w:rPr>
                      <w:sz w:val="18"/>
                      <w:szCs w:val="18"/>
                    </w:rPr>
                    <w:t>Mean Difference, IV, Fixed, 95% CI</w:t>
                  </w:r>
                </w:p>
              </w:tc>
            </w:tr>
            <w:tr w:rsidR="00652250" w14:paraId="5FAFEF0D" w14:textId="77777777" w:rsidTr="00ED7DA4">
              <w:tc>
                <w:tcPr>
                  <w:tcW w:w="1203" w:type="dxa"/>
                </w:tcPr>
                <w:p w14:paraId="127FBA40" w14:textId="77777777" w:rsidR="00652250" w:rsidRDefault="00652250" w:rsidP="00652250">
                  <w:pPr>
                    <w:spacing w:before="120" w:after="120"/>
                    <w:rPr>
                      <w:sz w:val="18"/>
                      <w:szCs w:val="18"/>
                    </w:rPr>
                  </w:pPr>
                  <w:r>
                    <w:rPr>
                      <w:sz w:val="18"/>
                      <w:szCs w:val="18"/>
                    </w:rPr>
                    <w:t>Ebersbach 2010</w:t>
                  </w:r>
                </w:p>
              </w:tc>
              <w:tc>
                <w:tcPr>
                  <w:tcW w:w="876" w:type="dxa"/>
                </w:tcPr>
                <w:p w14:paraId="4918D4A2" w14:textId="7F3136FB" w:rsidR="00652250" w:rsidRDefault="00652250" w:rsidP="00652250">
                  <w:pPr>
                    <w:spacing w:before="120" w:after="120"/>
                    <w:rPr>
                      <w:sz w:val="18"/>
                      <w:szCs w:val="18"/>
                    </w:rPr>
                  </w:pPr>
                  <w:r>
                    <w:rPr>
                      <w:sz w:val="18"/>
                      <w:szCs w:val="18"/>
                    </w:rPr>
                    <w:t>-</w:t>
                  </w:r>
                  <w:r w:rsidR="00555DDE">
                    <w:rPr>
                      <w:sz w:val="18"/>
                      <w:szCs w:val="18"/>
                    </w:rPr>
                    <w:t>1.12</w:t>
                  </w:r>
                </w:p>
              </w:tc>
              <w:tc>
                <w:tcPr>
                  <w:tcW w:w="810" w:type="dxa"/>
                </w:tcPr>
                <w:p w14:paraId="58A22B35" w14:textId="32FF6DD7" w:rsidR="00652250" w:rsidRDefault="00555DDE" w:rsidP="00652250">
                  <w:pPr>
                    <w:spacing w:before="120" w:after="120"/>
                    <w:rPr>
                      <w:sz w:val="18"/>
                      <w:szCs w:val="18"/>
                    </w:rPr>
                  </w:pPr>
                  <w:r>
                    <w:rPr>
                      <w:sz w:val="18"/>
                      <w:szCs w:val="18"/>
                    </w:rPr>
                    <w:t>0.84</w:t>
                  </w:r>
                </w:p>
              </w:tc>
              <w:tc>
                <w:tcPr>
                  <w:tcW w:w="900" w:type="dxa"/>
                </w:tcPr>
                <w:p w14:paraId="606080B8" w14:textId="77777777" w:rsidR="00652250" w:rsidRDefault="00652250" w:rsidP="00652250">
                  <w:pPr>
                    <w:spacing w:before="120" w:after="120"/>
                    <w:rPr>
                      <w:sz w:val="18"/>
                      <w:szCs w:val="18"/>
                    </w:rPr>
                  </w:pPr>
                  <w:r>
                    <w:rPr>
                      <w:sz w:val="18"/>
                      <w:szCs w:val="18"/>
                    </w:rPr>
                    <w:t>20</w:t>
                  </w:r>
                </w:p>
              </w:tc>
              <w:tc>
                <w:tcPr>
                  <w:tcW w:w="900" w:type="dxa"/>
                </w:tcPr>
                <w:p w14:paraId="71370555" w14:textId="560263CD" w:rsidR="00652250" w:rsidRDefault="00555DDE" w:rsidP="00652250">
                  <w:pPr>
                    <w:spacing w:before="120" w:after="120"/>
                    <w:rPr>
                      <w:sz w:val="18"/>
                      <w:szCs w:val="18"/>
                    </w:rPr>
                  </w:pPr>
                  <w:r>
                    <w:rPr>
                      <w:sz w:val="18"/>
                      <w:szCs w:val="18"/>
                    </w:rPr>
                    <w:t>-0.45</w:t>
                  </w:r>
                </w:p>
              </w:tc>
              <w:tc>
                <w:tcPr>
                  <w:tcW w:w="1080" w:type="dxa"/>
                </w:tcPr>
                <w:p w14:paraId="66D47CB2" w14:textId="61DC16E4" w:rsidR="00652250" w:rsidRDefault="00555DDE" w:rsidP="00652250">
                  <w:pPr>
                    <w:spacing w:before="120" w:after="120"/>
                    <w:rPr>
                      <w:sz w:val="18"/>
                      <w:szCs w:val="18"/>
                    </w:rPr>
                  </w:pPr>
                  <w:r>
                    <w:rPr>
                      <w:sz w:val="18"/>
                      <w:szCs w:val="18"/>
                    </w:rPr>
                    <w:t>1.08</w:t>
                  </w:r>
                </w:p>
              </w:tc>
              <w:tc>
                <w:tcPr>
                  <w:tcW w:w="1080" w:type="dxa"/>
                </w:tcPr>
                <w:p w14:paraId="00C0AB62" w14:textId="77777777" w:rsidR="00652250" w:rsidRDefault="00652250" w:rsidP="00652250">
                  <w:pPr>
                    <w:spacing w:before="120" w:after="120"/>
                    <w:rPr>
                      <w:sz w:val="18"/>
                      <w:szCs w:val="18"/>
                    </w:rPr>
                  </w:pPr>
                  <w:r>
                    <w:rPr>
                      <w:sz w:val="18"/>
                      <w:szCs w:val="18"/>
                    </w:rPr>
                    <w:t>19</w:t>
                  </w:r>
                </w:p>
              </w:tc>
              <w:tc>
                <w:tcPr>
                  <w:tcW w:w="990" w:type="dxa"/>
                </w:tcPr>
                <w:p w14:paraId="7A7B8598" w14:textId="59FBE683" w:rsidR="00652250" w:rsidRDefault="00555DDE" w:rsidP="00652250">
                  <w:pPr>
                    <w:spacing w:before="120" w:after="120"/>
                    <w:rPr>
                      <w:sz w:val="18"/>
                      <w:szCs w:val="18"/>
                    </w:rPr>
                  </w:pPr>
                  <w:r>
                    <w:rPr>
                      <w:sz w:val="18"/>
                      <w:szCs w:val="18"/>
                    </w:rPr>
                    <w:t>78.6%</w:t>
                  </w:r>
                </w:p>
              </w:tc>
              <w:tc>
                <w:tcPr>
                  <w:tcW w:w="2070" w:type="dxa"/>
                </w:tcPr>
                <w:p w14:paraId="6FC124DC" w14:textId="73776CCB" w:rsidR="00652250" w:rsidRDefault="00555DDE" w:rsidP="00652250">
                  <w:pPr>
                    <w:spacing w:before="120" w:after="120"/>
                    <w:rPr>
                      <w:sz w:val="18"/>
                      <w:szCs w:val="18"/>
                    </w:rPr>
                  </w:pPr>
                  <w:r>
                    <w:rPr>
                      <w:sz w:val="18"/>
                      <w:szCs w:val="18"/>
                    </w:rPr>
                    <w:t>-0.67 [-1.28, -0.06]</w:t>
                  </w:r>
                </w:p>
              </w:tc>
            </w:tr>
            <w:tr w:rsidR="00652250" w14:paraId="159A83EE" w14:textId="77777777" w:rsidTr="00ED7DA4">
              <w:tc>
                <w:tcPr>
                  <w:tcW w:w="1203" w:type="dxa"/>
                </w:tcPr>
                <w:p w14:paraId="7B72AB8C" w14:textId="77777777" w:rsidR="00652250" w:rsidRDefault="00652250" w:rsidP="00652250">
                  <w:pPr>
                    <w:spacing w:before="120" w:after="120"/>
                    <w:rPr>
                      <w:sz w:val="18"/>
                      <w:szCs w:val="18"/>
                    </w:rPr>
                  </w:pPr>
                  <w:r>
                    <w:rPr>
                      <w:sz w:val="18"/>
                      <w:szCs w:val="18"/>
                    </w:rPr>
                    <w:t>Ebersbach 2015</w:t>
                  </w:r>
                </w:p>
              </w:tc>
              <w:tc>
                <w:tcPr>
                  <w:tcW w:w="876" w:type="dxa"/>
                </w:tcPr>
                <w:p w14:paraId="792C144A" w14:textId="4D89EAFA" w:rsidR="00652250" w:rsidRDefault="00555DDE" w:rsidP="00652250">
                  <w:pPr>
                    <w:spacing w:before="120" w:after="120"/>
                    <w:rPr>
                      <w:sz w:val="18"/>
                      <w:szCs w:val="18"/>
                    </w:rPr>
                  </w:pPr>
                  <w:r>
                    <w:rPr>
                      <w:sz w:val="18"/>
                      <w:szCs w:val="18"/>
                    </w:rPr>
                    <w:t>-1.5</w:t>
                  </w:r>
                </w:p>
              </w:tc>
              <w:tc>
                <w:tcPr>
                  <w:tcW w:w="810" w:type="dxa"/>
                </w:tcPr>
                <w:p w14:paraId="2B135398" w14:textId="458D80E1" w:rsidR="00652250" w:rsidRDefault="00555DDE" w:rsidP="00652250">
                  <w:pPr>
                    <w:spacing w:before="120" w:after="120"/>
                    <w:rPr>
                      <w:sz w:val="18"/>
                      <w:szCs w:val="18"/>
                    </w:rPr>
                  </w:pPr>
                  <w:r>
                    <w:rPr>
                      <w:sz w:val="18"/>
                      <w:szCs w:val="18"/>
                    </w:rPr>
                    <w:t>0.98</w:t>
                  </w:r>
                </w:p>
              </w:tc>
              <w:tc>
                <w:tcPr>
                  <w:tcW w:w="900" w:type="dxa"/>
                </w:tcPr>
                <w:p w14:paraId="1F7AB9AD" w14:textId="77777777" w:rsidR="00652250" w:rsidRDefault="00652250" w:rsidP="00652250">
                  <w:pPr>
                    <w:spacing w:before="120" w:after="120"/>
                    <w:rPr>
                      <w:sz w:val="18"/>
                      <w:szCs w:val="18"/>
                    </w:rPr>
                  </w:pPr>
                  <w:r>
                    <w:rPr>
                      <w:sz w:val="18"/>
                      <w:szCs w:val="18"/>
                    </w:rPr>
                    <w:t>17</w:t>
                  </w:r>
                </w:p>
              </w:tc>
              <w:tc>
                <w:tcPr>
                  <w:tcW w:w="900" w:type="dxa"/>
                </w:tcPr>
                <w:p w14:paraId="4231D1F4" w14:textId="74068F61" w:rsidR="00652250" w:rsidRDefault="006E2E91" w:rsidP="00652250">
                  <w:pPr>
                    <w:spacing w:before="120" w:after="120"/>
                    <w:rPr>
                      <w:sz w:val="18"/>
                      <w:szCs w:val="18"/>
                    </w:rPr>
                  </w:pPr>
                  <w:r>
                    <w:rPr>
                      <w:sz w:val="18"/>
                      <w:szCs w:val="18"/>
                    </w:rPr>
                    <w:t>-1.5</w:t>
                  </w:r>
                </w:p>
              </w:tc>
              <w:tc>
                <w:tcPr>
                  <w:tcW w:w="1080" w:type="dxa"/>
                </w:tcPr>
                <w:p w14:paraId="0C5048A6" w14:textId="77777777" w:rsidR="00652250" w:rsidRDefault="00652250" w:rsidP="00652250">
                  <w:pPr>
                    <w:spacing w:before="120" w:after="120"/>
                    <w:rPr>
                      <w:sz w:val="18"/>
                      <w:szCs w:val="18"/>
                    </w:rPr>
                  </w:pPr>
                  <w:r>
                    <w:rPr>
                      <w:sz w:val="18"/>
                      <w:szCs w:val="18"/>
                    </w:rPr>
                    <w:t>2.25</w:t>
                  </w:r>
                </w:p>
              </w:tc>
              <w:tc>
                <w:tcPr>
                  <w:tcW w:w="1080" w:type="dxa"/>
                </w:tcPr>
                <w:p w14:paraId="7EFFB4F5" w14:textId="77777777" w:rsidR="00652250" w:rsidRDefault="00652250" w:rsidP="00652250">
                  <w:pPr>
                    <w:spacing w:before="120" w:after="120"/>
                    <w:rPr>
                      <w:sz w:val="18"/>
                      <w:szCs w:val="18"/>
                    </w:rPr>
                  </w:pPr>
                  <w:r>
                    <w:rPr>
                      <w:sz w:val="18"/>
                      <w:szCs w:val="18"/>
                    </w:rPr>
                    <w:t>17</w:t>
                  </w:r>
                </w:p>
              </w:tc>
              <w:tc>
                <w:tcPr>
                  <w:tcW w:w="990" w:type="dxa"/>
                </w:tcPr>
                <w:p w14:paraId="32CE2519" w14:textId="7370457D" w:rsidR="00652250" w:rsidRDefault="006E2E91" w:rsidP="00652250">
                  <w:pPr>
                    <w:spacing w:before="120" w:after="120"/>
                    <w:rPr>
                      <w:sz w:val="18"/>
                      <w:szCs w:val="18"/>
                    </w:rPr>
                  </w:pPr>
                  <w:r>
                    <w:rPr>
                      <w:sz w:val="18"/>
                      <w:szCs w:val="18"/>
                    </w:rPr>
                    <w:t>21.4%</w:t>
                  </w:r>
                </w:p>
              </w:tc>
              <w:tc>
                <w:tcPr>
                  <w:tcW w:w="2070" w:type="dxa"/>
                </w:tcPr>
                <w:p w14:paraId="297200EE" w14:textId="126BE421" w:rsidR="00652250" w:rsidRDefault="006E2E91" w:rsidP="00652250">
                  <w:pPr>
                    <w:spacing w:before="120" w:after="120"/>
                    <w:rPr>
                      <w:sz w:val="18"/>
                      <w:szCs w:val="18"/>
                    </w:rPr>
                  </w:pPr>
                  <w:r>
                    <w:rPr>
                      <w:sz w:val="18"/>
                      <w:szCs w:val="18"/>
                    </w:rPr>
                    <w:t>0.00 [-1.17, 1.17]</w:t>
                  </w:r>
                </w:p>
              </w:tc>
            </w:tr>
            <w:tr w:rsidR="00652250" w14:paraId="3464A88B" w14:textId="77777777" w:rsidTr="00ED7DA4">
              <w:tc>
                <w:tcPr>
                  <w:tcW w:w="1203" w:type="dxa"/>
                </w:tcPr>
                <w:p w14:paraId="63C3F04A" w14:textId="77777777" w:rsidR="00652250" w:rsidRDefault="00652250" w:rsidP="00652250">
                  <w:pPr>
                    <w:spacing w:before="120" w:after="120"/>
                    <w:rPr>
                      <w:sz w:val="18"/>
                      <w:szCs w:val="18"/>
                    </w:rPr>
                  </w:pPr>
                  <w:r>
                    <w:rPr>
                      <w:sz w:val="18"/>
                      <w:szCs w:val="18"/>
                    </w:rPr>
                    <w:t>Total (95% CI)</w:t>
                  </w:r>
                </w:p>
              </w:tc>
              <w:tc>
                <w:tcPr>
                  <w:tcW w:w="876" w:type="dxa"/>
                </w:tcPr>
                <w:p w14:paraId="6EE634E0" w14:textId="77777777" w:rsidR="00652250" w:rsidRDefault="00652250" w:rsidP="00652250">
                  <w:pPr>
                    <w:spacing w:before="120" w:after="120"/>
                    <w:rPr>
                      <w:sz w:val="18"/>
                      <w:szCs w:val="18"/>
                    </w:rPr>
                  </w:pPr>
                </w:p>
              </w:tc>
              <w:tc>
                <w:tcPr>
                  <w:tcW w:w="810" w:type="dxa"/>
                </w:tcPr>
                <w:p w14:paraId="10876818" w14:textId="77777777" w:rsidR="00652250" w:rsidRDefault="00652250" w:rsidP="00652250">
                  <w:pPr>
                    <w:spacing w:before="120" w:after="120"/>
                    <w:rPr>
                      <w:sz w:val="18"/>
                      <w:szCs w:val="18"/>
                    </w:rPr>
                  </w:pPr>
                </w:p>
              </w:tc>
              <w:tc>
                <w:tcPr>
                  <w:tcW w:w="900" w:type="dxa"/>
                </w:tcPr>
                <w:p w14:paraId="35B117CB" w14:textId="63F9ACFE" w:rsidR="00652250" w:rsidRDefault="003A1368" w:rsidP="00652250">
                  <w:pPr>
                    <w:spacing w:before="120" w:after="120"/>
                    <w:rPr>
                      <w:sz w:val="18"/>
                      <w:szCs w:val="18"/>
                    </w:rPr>
                  </w:pPr>
                  <w:r>
                    <w:rPr>
                      <w:sz w:val="18"/>
                      <w:szCs w:val="18"/>
                    </w:rPr>
                    <w:t>37</w:t>
                  </w:r>
                </w:p>
              </w:tc>
              <w:tc>
                <w:tcPr>
                  <w:tcW w:w="900" w:type="dxa"/>
                </w:tcPr>
                <w:p w14:paraId="65EA8DA0" w14:textId="77777777" w:rsidR="00652250" w:rsidRDefault="00652250" w:rsidP="00652250">
                  <w:pPr>
                    <w:spacing w:before="120" w:after="120"/>
                    <w:rPr>
                      <w:sz w:val="18"/>
                      <w:szCs w:val="18"/>
                    </w:rPr>
                  </w:pPr>
                </w:p>
              </w:tc>
              <w:tc>
                <w:tcPr>
                  <w:tcW w:w="1080" w:type="dxa"/>
                </w:tcPr>
                <w:p w14:paraId="72482CE1" w14:textId="77777777" w:rsidR="00652250" w:rsidRDefault="00652250" w:rsidP="00652250">
                  <w:pPr>
                    <w:spacing w:before="120" w:after="120"/>
                    <w:rPr>
                      <w:sz w:val="18"/>
                      <w:szCs w:val="18"/>
                    </w:rPr>
                  </w:pPr>
                </w:p>
              </w:tc>
              <w:tc>
                <w:tcPr>
                  <w:tcW w:w="1080" w:type="dxa"/>
                </w:tcPr>
                <w:p w14:paraId="55EEBA4F" w14:textId="06F41E0F" w:rsidR="00652250" w:rsidRDefault="003A1368" w:rsidP="00652250">
                  <w:pPr>
                    <w:spacing w:before="120" w:after="120"/>
                    <w:rPr>
                      <w:sz w:val="18"/>
                      <w:szCs w:val="18"/>
                    </w:rPr>
                  </w:pPr>
                  <w:r>
                    <w:rPr>
                      <w:sz w:val="18"/>
                      <w:szCs w:val="18"/>
                    </w:rPr>
                    <w:t>36</w:t>
                  </w:r>
                </w:p>
              </w:tc>
              <w:tc>
                <w:tcPr>
                  <w:tcW w:w="990" w:type="dxa"/>
                </w:tcPr>
                <w:p w14:paraId="426E4B3B" w14:textId="77777777" w:rsidR="00652250" w:rsidRDefault="00652250" w:rsidP="00652250">
                  <w:pPr>
                    <w:spacing w:before="120" w:after="120"/>
                    <w:rPr>
                      <w:sz w:val="18"/>
                      <w:szCs w:val="18"/>
                    </w:rPr>
                  </w:pPr>
                  <w:r>
                    <w:rPr>
                      <w:sz w:val="18"/>
                      <w:szCs w:val="18"/>
                    </w:rPr>
                    <w:t>100%</w:t>
                  </w:r>
                </w:p>
              </w:tc>
              <w:tc>
                <w:tcPr>
                  <w:tcW w:w="2070" w:type="dxa"/>
                </w:tcPr>
                <w:p w14:paraId="1C48EACE" w14:textId="618B0FFF" w:rsidR="00652250" w:rsidRDefault="003A1368" w:rsidP="00652250">
                  <w:pPr>
                    <w:spacing w:before="120" w:after="120"/>
                    <w:rPr>
                      <w:sz w:val="18"/>
                      <w:szCs w:val="18"/>
                    </w:rPr>
                  </w:pPr>
                  <w:r>
                    <w:rPr>
                      <w:sz w:val="18"/>
                      <w:szCs w:val="18"/>
                    </w:rPr>
                    <w:t>-0.53 [-1.07, 0.01]</w:t>
                  </w:r>
                </w:p>
              </w:tc>
            </w:tr>
          </w:tbl>
          <w:p w14:paraId="2BD038BB" w14:textId="501F1E7C" w:rsidR="00A61FCA" w:rsidRDefault="00C547C0" w:rsidP="009E380F">
            <w:pPr>
              <w:spacing w:before="120" w:after="120"/>
              <w:rPr>
                <w:sz w:val="18"/>
                <w:szCs w:val="18"/>
              </w:rPr>
            </w:pPr>
            <w:r>
              <w:rPr>
                <w:sz w:val="18"/>
                <w:szCs w:val="18"/>
              </w:rPr>
              <w:t xml:space="preserve">In </w:t>
            </w:r>
            <w:r w:rsidR="00A76924">
              <w:rPr>
                <w:sz w:val="18"/>
                <w:szCs w:val="18"/>
              </w:rPr>
              <w:t>both secondary</w:t>
            </w:r>
            <w:r>
              <w:rPr>
                <w:sz w:val="18"/>
                <w:szCs w:val="18"/>
              </w:rPr>
              <w:t xml:space="preserve"> outcome measures, </w:t>
            </w:r>
            <w:r w:rsidR="00932684">
              <w:rPr>
                <w:sz w:val="18"/>
                <w:szCs w:val="18"/>
              </w:rPr>
              <w:t>the mean difference favoured the LSVT BIG protocol</w:t>
            </w:r>
            <w:r w:rsidR="00D309E2">
              <w:rPr>
                <w:sz w:val="18"/>
                <w:szCs w:val="18"/>
              </w:rPr>
              <w:t xml:space="preserve"> with the data supporting “a trend towards decreased time taken to complete the TUG and 10-m walk</w:t>
            </w:r>
            <w:r w:rsidR="00A76924">
              <w:rPr>
                <w:sz w:val="18"/>
                <w:szCs w:val="18"/>
              </w:rPr>
              <w:t>.” (</w:t>
            </w:r>
            <w:proofErr w:type="gramStart"/>
            <w:r w:rsidR="00A76924">
              <w:rPr>
                <w:sz w:val="18"/>
                <w:szCs w:val="18"/>
              </w:rPr>
              <w:t>pg</w:t>
            </w:r>
            <w:proofErr w:type="gramEnd"/>
            <w:r w:rsidR="00A76924">
              <w:rPr>
                <w:sz w:val="18"/>
                <w:szCs w:val="18"/>
              </w:rPr>
              <w:t xml:space="preserve"> 613) </w:t>
            </w:r>
          </w:p>
          <w:p w14:paraId="42B25BA6" w14:textId="752CB676" w:rsidR="001D4F60" w:rsidRPr="002F16E1" w:rsidRDefault="00A61FCA" w:rsidP="001E2A05">
            <w:pPr>
              <w:spacing w:before="120" w:after="120"/>
              <w:rPr>
                <w:sz w:val="18"/>
                <w:szCs w:val="18"/>
              </w:rPr>
            </w:pPr>
            <w:r>
              <w:rPr>
                <w:sz w:val="18"/>
                <w:szCs w:val="18"/>
              </w:rPr>
              <w:t>As for the other secondary measures</w:t>
            </w:r>
            <w:r w:rsidR="004B163B">
              <w:rPr>
                <w:sz w:val="18"/>
                <w:szCs w:val="18"/>
              </w:rPr>
              <w:t xml:space="preserve"> of UE function</w:t>
            </w:r>
            <w:r>
              <w:rPr>
                <w:sz w:val="18"/>
                <w:szCs w:val="18"/>
              </w:rPr>
              <w:t xml:space="preserve">, </w:t>
            </w:r>
            <w:r w:rsidR="00A566B1">
              <w:rPr>
                <w:sz w:val="18"/>
                <w:szCs w:val="18"/>
              </w:rPr>
              <w:t xml:space="preserve">Ebersbach et al. (2014) </w:t>
            </w:r>
            <w:r w:rsidR="006A4153">
              <w:rPr>
                <w:sz w:val="18"/>
                <w:szCs w:val="18"/>
              </w:rPr>
              <w:t xml:space="preserve">showed significant improvements in cued reaction time </w:t>
            </w:r>
            <w:r w:rsidR="004B163B">
              <w:rPr>
                <w:sz w:val="18"/>
                <w:szCs w:val="18"/>
              </w:rPr>
              <w:t>between LSVT-BIG and home exercise programs</w:t>
            </w:r>
            <w:r w:rsidR="002B2A78">
              <w:rPr>
                <w:sz w:val="18"/>
                <w:szCs w:val="18"/>
              </w:rPr>
              <w:t xml:space="preserve"> at 16-week follow-up</w:t>
            </w:r>
            <w:r w:rsidR="00093070">
              <w:rPr>
                <w:sz w:val="18"/>
                <w:szCs w:val="18"/>
              </w:rPr>
              <w:t xml:space="preserve">, but no significant group x time interactions were found </w:t>
            </w:r>
            <w:r w:rsidR="00966E05">
              <w:rPr>
                <w:sz w:val="18"/>
                <w:szCs w:val="18"/>
              </w:rPr>
              <w:t xml:space="preserve">for Box and Blocks Test between shortened and original versions of LSVT BIG </w:t>
            </w:r>
            <w:r w:rsidR="001E2A05">
              <w:rPr>
                <w:sz w:val="18"/>
                <w:szCs w:val="18"/>
              </w:rPr>
              <w:t xml:space="preserve">as seen in Ebersbach et al. (2015). </w:t>
            </w:r>
          </w:p>
        </w:tc>
      </w:tr>
      <w:tr w:rsidR="001D4F60" w:rsidRPr="002F16E1" w14:paraId="0A1E4055" w14:textId="77777777" w:rsidTr="001D4F60">
        <w:tc>
          <w:tcPr>
            <w:tcW w:w="10421" w:type="dxa"/>
            <w:shd w:val="clear" w:color="auto" w:fill="E6E6E6"/>
          </w:tcPr>
          <w:p w14:paraId="0270188C"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216A67D6" w14:textId="5767D2CC"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0E1AE997" w14:textId="77777777" w:rsidTr="001D4F60">
        <w:tc>
          <w:tcPr>
            <w:tcW w:w="10421" w:type="dxa"/>
            <w:tcBorders>
              <w:bottom w:val="single" w:sz="4" w:space="0" w:color="auto"/>
            </w:tcBorders>
            <w:shd w:val="clear" w:color="auto" w:fill="auto"/>
          </w:tcPr>
          <w:p w14:paraId="258C3005" w14:textId="5BC2046D" w:rsidR="001D4F60" w:rsidRPr="002F16E1" w:rsidRDefault="00A71CE2" w:rsidP="00772AB2">
            <w:pPr>
              <w:spacing w:before="120" w:after="120"/>
              <w:rPr>
                <w:sz w:val="18"/>
                <w:szCs w:val="18"/>
              </w:rPr>
            </w:pPr>
            <w:r>
              <w:rPr>
                <w:sz w:val="18"/>
                <w:szCs w:val="18"/>
              </w:rPr>
              <w:t>Meta-analysis of results from the different studies found LSVT BIG to be more effective</w:t>
            </w:r>
            <w:r w:rsidR="00AF5A06">
              <w:rPr>
                <w:sz w:val="18"/>
                <w:szCs w:val="18"/>
              </w:rPr>
              <w:t xml:space="preserve"> than general exercise or a shortened protocol</w:t>
            </w:r>
            <w:r>
              <w:rPr>
                <w:sz w:val="18"/>
                <w:szCs w:val="18"/>
              </w:rPr>
              <w:t xml:space="preserve"> in improving UPDRS scores</w:t>
            </w:r>
            <w:r w:rsidR="00AF5A06">
              <w:rPr>
                <w:sz w:val="18"/>
                <w:szCs w:val="18"/>
              </w:rPr>
              <w:t xml:space="preserve"> both immediately following exercise and with long-term effects sustained at 6 months post intervention</w:t>
            </w:r>
            <w:r>
              <w:rPr>
                <w:sz w:val="18"/>
                <w:szCs w:val="18"/>
              </w:rPr>
              <w:t>.</w:t>
            </w:r>
            <w:r w:rsidR="00AF5A06">
              <w:rPr>
                <w:sz w:val="18"/>
                <w:szCs w:val="18"/>
              </w:rPr>
              <w:t xml:space="preserve"> </w:t>
            </w:r>
            <w:r w:rsidR="009159C6">
              <w:rPr>
                <w:sz w:val="18"/>
                <w:szCs w:val="18"/>
              </w:rPr>
              <w:t>Additionally, c</w:t>
            </w:r>
            <w:r w:rsidR="00F22D17">
              <w:rPr>
                <w:sz w:val="18"/>
                <w:szCs w:val="18"/>
              </w:rPr>
              <w:t xml:space="preserve">onsidering the effect size of -3.2 </w:t>
            </w:r>
            <w:r w:rsidR="00557E00">
              <w:rPr>
                <w:sz w:val="18"/>
                <w:szCs w:val="18"/>
              </w:rPr>
              <w:t xml:space="preserve">for the UPDRS </w:t>
            </w:r>
            <w:r w:rsidR="00411CD9">
              <w:rPr>
                <w:sz w:val="18"/>
                <w:szCs w:val="18"/>
              </w:rPr>
              <w:t>exceeded the MCID of -2.5 revealed some clinical significance of t</w:t>
            </w:r>
            <w:r w:rsidR="00952BB4">
              <w:rPr>
                <w:sz w:val="18"/>
                <w:szCs w:val="18"/>
              </w:rPr>
              <w:t xml:space="preserve">his finding. </w:t>
            </w:r>
            <w:r w:rsidR="009C7742">
              <w:rPr>
                <w:sz w:val="18"/>
                <w:szCs w:val="18"/>
              </w:rPr>
              <w:t>However, scores were assessed by a separate rater through video</w:t>
            </w:r>
            <w:r w:rsidR="005A2BF2">
              <w:rPr>
                <w:sz w:val="18"/>
                <w:szCs w:val="18"/>
              </w:rPr>
              <w:t xml:space="preserve">, and the test-retest reliability of video rating the UPDRS-III is currently unknown. </w:t>
            </w:r>
            <w:r w:rsidR="00A5448C">
              <w:rPr>
                <w:sz w:val="18"/>
                <w:szCs w:val="18"/>
              </w:rPr>
              <w:t xml:space="preserve">Dashtipour et al. </w:t>
            </w:r>
            <w:r w:rsidR="00665E36">
              <w:rPr>
                <w:sz w:val="18"/>
                <w:szCs w:val="18"/>
              </w:rPr>
              <w:t xml:space="preserve">presented contradictory findings stating that LSVT-BIG was no more effective </w:t>
            </w:r>
            <w:r w:rsidR="0047161E">
              <w:rPr>
                <w:sz w:val="18"/>
                <w:szCs w:val="18"/>
              </w:rPr>
              <w:t xml:space="preserve">than a similar intensity exercise program </w:t>
            </w:r>
            <w:r w:rsidR="003911A2">
              <w:rPr>
                <w:sz w:val="18"/>
                <w:szCs w:val="18"/>
              </w:rPr>
              <w:t>consisting of treadmill training and seated UE exercises</w:t>
            </w:r>
            <w:r w:rsidR="006A545A">
              <w:rPr>
                <w:sz w:val="18"/>
                <w:szCs w:val="18"/>
              </w:rPr>
              <w:t xml:space="preserve">, however </w:t>
            </w:r>
            <w:r w:rsidR="00AF1BC4">
              <w:rPr>
                <w:sz w:val="18"/>
                <w:szCs w:val="18"/>
              </w:rPr>
              <w:t xml:space="preserve">the effect </w:t>
            </w:r>
            <w:r w:rsidR="00AF1BC4">
              <w:rPr>
                <w:sz w:val="18"/>
                <w:szCs w:val="18"/>
              </w:rPr>
              <w:lastRenderedPageBreak/>
              <w:t>size was only 0.5 with an “11% power to detect a difference between the groups.” (</w:t>
            </w:r>
            <w:proofErr w:type="gramStart"/>
            <w:r w:rsidR="00AF1BC4">
              <w:rPr>
                <w:sz w:val="18"/>
                <w:szCs w:val="18"/>
              </w:rPr>
              <w:t>pg</w:t>
            </w:r>
            <w:proofErr w:type="gramEnd"/>
            <w:r w:rsidR="00AF1BC4">
              <w:rPr>
                <w:sz w:val="18"/>
                <w:szCs w:val="18"/>
              </w:rPr>
              <w:t xml:space="preserve"> 615) </w:t>
            </w:r>
            <w:r w:rsidR="009D77F8">
              <w:rPr>
                <w:sz w:val="18"/>
                <w:szCs w:val="18"/>
              </w:rPr>
              <w:t xml:space="preserve">Furthermore, the MCID was -6.8 in the LSVT BIG intervention group compared to </w:t>
            </w:r>
            <w:r w:rsidR="00BA1F97">
              <w:rPr>
                <w:sz w:val="18"/>
                <w:szCs w:val="18"/>
              </w:rPr>
              <w:t xml:space="preserve">-2.8 in the alternative exercise control group. </w:t>
            </w:r>
          </w:p>
        </w:tc>
      </w:tr>
      <w:tr w:rsidR="001D4F60" w:rsidRPr="002F16E1" w14:paraId="7DCF2093" w14:textId="77777777" w:rsidTr="001D4F60">
        <w:tc>
          <w:tcPr>
            <w:tcW w:w="10421" w:type="dxa"/>
            <w:shd w:val="clear" w:color="auto" w:fill="E6E6E6"/>
          </w:tcPr>
          <w:p w14:paraId="397FFB0E" w14:textId="77777777" w:rsidR="001D4F60" w:rsidRPr="002F16E1" w:rsidRDefault="001D4F60" w:rsidP="009E380F">
            <w:pPr>
              <w:spacing w:before="120" w:after="120"/>
              <w:rPr>
                <w:b/>
                <w:sz w:val="18"/>
                <w:szCs w:val="18"/>
              </w:rPr>
            </w:pPr>
            <w:r w:rsidRPr="002F16E1">
              <w:rPr>
                <w:b/>
                <w:sz w:val="18"/>
                <w:szCs w:val="18"/>
              </w:rPr>
              <w:lastRenderedPageBreak/>
              <w:t>Critical Appraisal</w:t>
            </w:r>
          </w:p>
        </w:tc>
      </w:tr>
      <w:tr w:rsidR="001D4F60" w:rsidRPr="002F16E1" w14:paraId="74B36994" w14:textId="77777777" w:rsidTr="001D4F60">
        <w:tc>
          <w:tcPr>
            <w:tcW w:w="10421" w:type="dxa"/>
            <w:shd w:val="clear" w:color="auto" w:fill="auto"/>
          </w:tcPr>
          <w:p w14:paraId="0E21951A" w14:textId="77777777" w:rsidR="001D4F60" w:rsidRPr="002F16E1" w:rsidRDefault="001D4F60" w:rsidP="009E380F">
            <w:pPr>
              <w:spacing w:before="120" w:after="120"/>
              <w:rPr>
                <w:b/>
                <w:sz w:val="18"/>
                <w:szCs w:val="18"/>
              </w:rPr>
            </w:pPr>
            <w:r w:rsidRPr="002F16E1">
              <w:rPr>
                <w:b/>
                <w:sz w:val="18"/>
                <w:szCs w:val="18"/>
              </w:rPr>
              <w:t>Validity</w:t>
            </w:r>
          </w:p>
          <w:p w14:paraId="3961B6ED"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088F46DD" w14:textId="77777777" w:rsidTr="001D4F60">
        <w:tc>
          <w:tcPr>
            <w:tcW w:w="10421" w:type="dxa"/>
            <w:shd w:val="clear" w:color="auto" w:fill="auto"/>
          </w:tcPr>
          <w:p w14:paraId="539EA791" w14:textId="0D35479B" w:rsidR="001D4F60" w:rsidRPr="00580607" w:rsidRDefault="007860EB" w:rsidP="00E90559">
            <w:pPr>
              <w:spacing w:before="120" w:after="120"/>
              <w:rPr>
                <w:sz w:val="18"/>
                <w:szCs w:val="18"/>
              </w:rPr>
            </w:pPr>
            <w:r>
              <w:rPr>
                <w:sz w:val="18"/>
                <w:szCs w:val="18"/>
              </w:rPr>
              <w:t>An AMSTAR-2</w:t>
            </w:r>
            <w:r w:rsidR="00AB7026">
              <w:rPr>
                <w:sz w:val="18"/>
                <w:szCs w:val="18"/>
              </w:rPr>
              <w:t xml:space="preserve"> quality</w:t>
            </w:r>
            <w:r>
              <w:rPr>
                <w:sz w:val="18"/>
                <w:szCs w:val="18"/>
              </w:rPr>
              <w:t xml:space="preserve"> assessment of the systematic review and meta-analysis revealed </w:t>
            </w:r>
            <w:r w:rsidR="00E048BE">
              <w:rPr>
                <w:sz w:val="18"/>
                <w:szCs w:val="18"/>
              </w:rPr>
              <w:t xml:space="preserve">moderate confidence in the author’s findings. </w:t>
            </w:r>
            <w:r w:rsidR="00555B77">
              <w:rPr>
                <w:sz w:val="18"/>
                <w:szCs w:val="18"/>
              </w:rPr>
              <w:t>The</w:t>
            </w:r>
            <w:r w:rsidR="00D37DA1">
              <w:rPr>
                <w:sz w:val="18"/>
                <w:szCs w:val="18"/>
              </w:rPr>
              <w:t xml:space="preserve"> authors could have conducted a more comprehensive search </w:t>
            </w:r>
            <w:r w:rsidR="003C6FA8">
              <w:rPr>
                <w:sz w:val="18"/>
                <w:szCs w:val="18"/>
              </w:rPr>
              <w:t xml:space="preserve">strategy through searching reference lists of articles. </w:t>
            </w:r>
            <w:r w:rsidR="004F3FE5">
              <w:rPr>
                <w:sz w:val="18"/>
                <w:szCs w:val="18"/>
              </w:rPr>
              <w:t>They</w:t>
            </w:r>
            <w:r w:rsidR="003C6FA8">
              <w:rPr>
                <w:sz w:val="18"/>
                <w:szCs w:val="18"/>
              </w:rPr>
              <w:t xml:space="preserve"> could have provided more infor</w:t>
            </w:r>
            <w:r w:rsidR="00A52698">
              <w:rPr>
                <w:sz w:val="18"/>
                <w:szCs w:val="18"/>
              </w:rPr>
              <w:t>mation</w:t>
            </w:r>
            <w:r w:rsidR="003C6FA8">
              <w:rPr>
                <w:sz w:val="18"/>
                <w:szCs w:val="18"/>
              </w:rPr>
              <w:t xml:space="preserve"> on the different studies’ research designs</w:t>
            </w:r>
            <w:r w:rsidR="00C5418C">
              <w:rPr>
                <w:sz w:val="18"/>
                <w:szCs w:val="18"/>
              </w:rPr>
              <w:t xml:space="preserve"> and</w:t>
            </w:r>
            <w:r w:rsidR="003C6FA8">
              <w:rPr>
                <w:sz w:val="18"/>
                <w:szCs w:val="18"/>
              </w:rPr>
              <w:t xml:space="preserve"> more specific time frames for f</w:t>
            </w:r>
            <w:r w:rsidR="00C5418C">
              <w:rPr>
                <w:sz w:val="18"/>
                <w:szCs w:val="18"/>
              </w:rPr>
              <w:t>ollow-up.</w:t>
            </w:r>
            <w:r w:rsidR="00BF44FE">
              <w:rPr>
                <w:sz w:val="18"/>
                <w:szCs w:val="18"/>
              </w:rPr>
              <w:t xml:space="preserve"> L</w:t>
            </w:r>
            <w:r w:rsidR="00A52698">
              <w:rPr>
                <w:sz w:val="18"/>
                <w:szCs w:val="18"/>
              </w:rPr>
              <w:t>imitations</w:t>
            </w:r>
            <w:r w:rsidR="00062E71">
              <w:rPr>
                <w:sz w:val="18"/>
                <w:szCs w:val="18"/>
              </w:rPr>
              <w:t xml:space="preserve"> to the study included only 4 studies included in final analysis with </w:t>
            </w:r>
            <w:r w:rsidR="00240073">
              <w:rPr>
                <w:sz w:val="18"/>
                <w:szCs w:val="18"/>
              </w:rPr>
              <w:t>all having moderate risks of bias due to</w:t>
            </w:r>
            <w:r w:rsidR="001B5187">
              <w:rPr>
                <w:sz w:val="18"/>
                <w:szCs w:val="18"/>
              </w:rPr>
              <w:t xml:space="preserve"> lack of allocation concealment, blinding of participants, </w:t>
            </w:r>
            <w:r w:rsidR="000C55B0">
              <w:rPr>
                <w:sz w:val="18"/>
                <w:szCs w:val="18"/>
              </w:rPr>
              <w:t>and incomplete outcome data</w:t>
            </w:r>
            <w:r w:rsidR="0010774A">
              <w:rPr>
                <w:sz w:val="18"/>
                <w:szCs w:val="18"/>
              </w:rPr>
              <w:t xml:space="preserve">. </w:t>
            </w:r>
            <w:r w:rsidR="00BF44FE">
              <w:rPr>
                <w:sz w:val="18"/>
                <w:szCs w:val="18"/>
              </w:rPr>
              <w:t xml:space="preserve">Furthermore, most of the data was collected prior to 2014 indicating a </w:t>
            </w:r>
            <w:r w:rsidR="003F260F">
              <w:rPr>
                <w:sz w:val="18"/>
                <w:szCs w:val="18"/>
              </w:rPr>
              <w:t>7-year</w:t>
            </w:r>
            <w:r w:rsidR="00C14EAD">
              <w:rPr>
                <w:sz w:val="18"/>
                <w:szCs w:val="18"/>
              </w:rPr>
              <w:t xml:space="preserve"> gap in the literature. </w:t>
            </w:r>
            <w:r w:rsidR="00E22449">
              <w:rPr>
                <w:sz w:val="18"/>
                <w:szCs w:val="18"/>
              </w:rPr>
              <w:t xml:space="preserve">In terms of external validity, </w:t>
            </w:r>
            <w:r w:rsidR="00724BD8">
              <w:rPr>
                <w:sz w:val="18"/>
                <w:szCs w:val="18"/>
              </w:rPr>
              <w:t xml:space="preserve">it is difficulty to apply this information to the general PD population due to a low number of studies included as well as </w:t>
            </w:r>
            <w:r w:rsidR="00E444C3">
              <w:rPr>
                <w:sz w:val="18"/>
                <w:szCs w:val="18"/>
              </w:rPr>
              <w:t xml:space="preserve">inclusion criteria of only involving PD patients with mild to moderate levels of disability. </w:t>
            </w:r>
            <w:r w:rsidR="006B63FD">
              <w:rPr>
                <w:sz w:val="18"/>
                <w:szCs w:val="18"/>
              </w:rPr>
              <w:t xml:space="preserve">Nonetheless, meta-analysis did reveal strong </w:t>
            </w:r>
            <w:r w:rsidR="00EC3004">
              <w:rPr>
                <w:sz w:val="18"/>
                <w:szCs w:val="18"/>
              </w:rPr>
              <w:t>effect</w:t>
            </w:r>
            <w:r w:rsidR="006B63FD">
              <w:rPr>
                <w:sz w:val="18"/>
                <w:szCs w:val="18"/>
              </w:rPr>
              <w:t xml:space="preserve"> and </w:t>
            </w:r>
            <w:r w:rsidR="00EC3004">
              <w:rPr>
                <w:sz w:val="18"/>
                <w:szCs w:val="18"/>
              </w:rPr>
              <w:t xml:space="preserve">relationships between findings of the study in support of LSVT BIG. </w:t>
            </w:r>
            <w:r w:rsidR="004F3FE5">
              <w:rPr>
                <w:sz w:val="18"/>
                <w:szCs w:val="18"/>
              </w:rPr>
              <w:t xml:space="preserve">Additionally, </w:t>
            </w:r>
            <w:r w:rsidR="00F0473E">
              <w:rPr>
                <w:sz w:val="18"/>
                <w:szCs w:val="18"/>
              </w:rPr>
              <w:t>the statistical analysis methods chosen were appropriate to determine aim of the study</w:t>
            </w:r>
            <w:r w:rsidR="006D27A9">
              <w:rPr>
                <w:sz w:val="18"/>
                <w:szCs w:val="18"/>
              </w:rPr>
              <w:t xml:space="preserve"> and included effect sizes, confidence intervals </w:t>
            </w:r>
            <w:r w:rsidR="009016E5">
              <w:rPr>
                <w:sz w:val="18"/>
                <w:szCs w:val="18"/>
              </w:rPr>
              <w:t xml:space="preserve">and </w:t>
            </w:r>
            <w:r w:rsidR="00E90559">
              <w:rPr>
                <w:sz w:val="18"/>
                <w:szCs w:val="18"/>
              </w:rPr>
              <w:t>Chi</w:t>
            </w:r>
            <w:r w:rsidR="00E90559">
              <w:rPr>
                <w:sz w:val="18"/>
                <w:szCs w:val="18"/>
                <w:vertAlign w:val="superscript"/>
              </w:rPr>
              <w:t xml:space="preserve">2 </w:t>
            </w:r>
            <w:r w:rsidR="00E90559">
              <w:rPr>
                <w:sz w:val="18"/>
                <w:szCs w:val="18"/>
              </w:rPr>
              <w:t xml:space="preserve">tests to support validity. </w:t>
            </w:r>
          </w:p>
        </w:tc>
      </w:tr>
      <w:tr w:rsidR="001D4F60" w:rsidRPr="002F16E1" w14:paraId="379B4D20" w14:textId="77777777" w:rsidTr="001D4F60">
        <w:tc>
          <w:tcPr>
            <w:tcW w:w="10421" w:type="dxa"/>
            <w:shd w:val="clear" w:color="auto" w:fill="auto"/>
          </w:tcPr>
          <w:p w14:paraId="7B9E2FF3"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7EA268CC" w14:textId="450ED15F"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613428E7" w14:textId="77777777" w:rsidTr="0000738B">
        <w:trPr>
          <w:trHeight w:val="1365"/>
        </w:trPr>
        <w:tc>
          <w:tcPr>
            <w:tcW w:w="10421" w:type="dxa"/>
            <w:shd w:val="clear" w:color="auto" w:fill="auto"/>
          </w:tcPr>
          <w:p w14:paraId="6E377944" w14:textId="3898F18E" w:rsidR="00EF2976" w:rsidRPr="00580607" w:rsidRDefault="00A54738" w:rsidP="00EF2976">
            <w:pPr>
              <w:spacing w:before="120" w:after="120"/>
              <w:rPr>
                <w:sz w:val="18"/>
                <w:szCs w:val="18"/>
              </w:rPr>
            </w:pPr>
            <w:r>
              <w:rPr>
                <w:sz w:val="18"/>
                <w:szCs w:val="18"/>
              </w:rPr>
              <w:t xml:space="preserve">This systematic review and meta-analysis support </w:t>
            </w:r>
            <w:r w:rsidR="004E60F5">
              <w:rPr>
                <w:sz w:val="18"/>
                <w:szCs w:val="18"/>
              </w:rPr>
              <w:t xml:space="preserve">the standard </w:t>
            </w:r>
            <w:r w:rsidR="00BA7FE8">
              <w:rPr>
                <w:sz w:val="18"/>
                <w:szCs w:val="18"/>
              </w:rPr>
              <w:t xml:space="preserve">LSVT BIG being more effective than </w:t>
            </w:r>
            <w:r w:rsidR="00BD140F">
              <w:rPr>
                <w:sz w:val="18"/>
                <w:szCs w:val="18"/>
              </w:rPr>
              <w:t xml:space="preserve">Nordic walking, home exercises as well as </w:t>
            </w:r>
            <w:r w:rsidR="00911EF6">
              <w:rPr>
                <w:sz w:val="18"/>
                <w:szCs w:val="18"/>
              </w:rPr>
              <w:t xml:space="preserve">shorter amplitude-based protocols. </w:t>
            </w:r>
            <w:r w:rsidR="00304969">
              <w:rPr>
                <w:sz w:val="18"/>
                <w:szCs w:val="18"/>
              </w:rPr>
              <w:t xml:space="preserve">In all studies, LSVT BIG showed more significant improvement in UPRDS </w:t>
            </w:r>
            <w:r w:rsidR="006959AB">
              <w:rPr>
                <w:sz w:val="18"/>
                <w:szCs w:val="18"/>
              </w:rPr>
              <w:t xml:space="preserve">as well as TUG and 10-m walk through effect sizes surpassing the </w:t>
            </w:r>
            <w:r w:rsidR="008E5C3E">
              <w:rPr>
                <w:sz w:val="18"/>
                <w:szCs w:val="18"/>
              </w:rPr>
              <w:t>MCID of measures. However, c</w:t>
            </w:r>
            <w:r w:rsidR="001C7AE2">
              <w:rPr>
                <w:sz w:val="18"/>
                <w:szCs w:val="18"/>
              </w:rPr>
              <w:t>onsidering there were only 4 studies included in this review and 3 of them were led by the same author</w:t>
            </w:r>
            <w:r w:rsidR="008E5C3E">
              <w:rPr>
                <w:sz w:val="18"/>
                <w:szCs w:val="18"/>
              </w:rPr>
              <w:t>, this</w:t>
            </w:r>
            <w:r w:rsidR="001C7AE2">
              <w:rPr>
                <w:sz w:val="18"/>
                <w:szCs w:val="18"/>
              </w:rPr>
              <w:t xml:space="preserve"> indicates results from this study should be taken with caution. </w:t>
            </w:r>
            <w:r w:rsidR="00DA13A2">
              <w:rPr>
                <w:sz w:val="18"/>
                <w:szCs w:val="18"/>
              </w:rPr>
              <w:t xml:space="preserve">Furthermore, the review did not explicitly state </w:t>
            </w:r>
            <w:r w:rsidR="00E43DDD">
              <w:rPr>
                <w:sz w:val="18"/>
                <w:szCs w:val="18"/>
              </w:rPr>
              <w:t xml:space="preserve">specific time periods of data collection and revealed that the different studies </w:t>
            </w:r>
            <w:r w:rsidR="007577F3">
              <w:rPr>
                <w:sz w:val="18"/>
                <w:szCs w:val="18"/>
              </w:rPr>
              <w:t>had different</w:t>
            </w:r>
            <w:r w:rsidR="00556575">
              <w:rPr>
                <w:sz w:val="18"/>
                <w:szCs w:val="18"/>
              </w:rPr>
              <w:t xml:space="preserve"> </w:t>
            </w:r>
            <w:r w:rsidR="007577F3">
              <w:rPr>
                <w:sz w:val="18"/>
                <w:szCs w:val="18"/>
              </w:rPr>
              <w:t>time</w:t>
            </w:r>
            <w:r w:rsidR="00556575">
              <w:rPr>
                <w:sz w:val="18"/>
                <w:szCs w:val="18"/>
              </w:rPr>
              <w:t xml:space="preserve"> period</w:t>
            </w:r>
            <w:r w:rsidR="007577F3">
              <w:rPr>
                <w:sz w:val="18"/>
                <w:szCs w:val="18"/>
              </w:rPr>
              <w:t>s in which</w:t>
            </w:r>
            <w:r w:rsidR="00556575">
              <w:rPr>
                <w:sz w:val="18"/>
                <w:szCs w:val="18"/>
              </w:rPr>
              <w:t xml:space="preserve"> they reported data which makes comparing specifics regarding </w:t>
            </w:r>
            <w:r w:rsidR="007577F3">
              <w:rPr>
                <w:sz w:val="18"/>
                <w:szCs w:val="18"/>
              </w:rPr>
              <w:t xml:space="preserve">follow-up difficult. </w:t>
            </w:r>
            <w:r w:rsidR="003F260F">
              <w:rPr>
                <w:sz w:val="18"/>
                <w:szCs w:val="18"/>
              </w:rPr>
              <w:t>There is very limited</w:t>
            </w:r>
            <w:r w:rsidR="007E3C8E">
              <w:rPr>
                <w:sz w:val="18"/>
                <w:szCs w:val="18"/>
              </w:rPr>
              <w:t xml:space="preserve">, recent </w:t>
            </w:r>
            <w:r w:rsidR="003F260F">
              <w:rPr>
                <w:sz w:val="18"/>
                <w:szCs w:val="18"/>
              </w:rPr>
              <w:t xml:space="preserve">research that </w:t>
            </w:r>
            <w:r w:rsidR="00B82A84">
              <w:rPr>
                <w:sz w:val="18"/>
                <w:szCs w:val="18"/>
              </w:rPr>
              <w:t xml:space="preserve">assesses LSVT BIG comparatively amongst other interventions, </w:t>
            </w:r>
            <w:r w:rsidR="00750BC7">
              <w:rPr>
                <w:sz w:val="18"/>
                <w:szCs w:val="18"/>
              </w:rPr>
              <w:t xml:space="preserve">and further research with larger sample sizes and more variability amongst subjects is needed for generalizability of results. </w:t>
            </w:r>
          </w:p>
        </w:tc>
      </w:tr>
      <w:tr w:rsidR="0000738B" w:rsidRPr="002F16E1" w14:paraId="0A3A2B23" w14:textId="77777777" w:rsidTr="0000738B">
        <w:trPr>
          <w:trHeight w:val="759"/>
        </w:trPr>
        <w:tc>
          <w:tcPr>
            <w:tcW w:w="10421" w:type="dxa"/>
            <w:shd w:val="clear" w:color="auto" w:fill="auto"/>
          </w:tcPr>
          <w:p w14:paraId="291201DB" w14:textId="77777777" w:rsidR="0000738B" w:rsidRPr="002F16E1" w:rsidRDefault="0000738B" w:rsidP="0000738B">
            <w:pPr>
              <w:spacing w:before="120" w:after="120"/>
              <w:jc w:val="both"/>
              <w:rPr>
                <w:b/>
                <w:sz w:val="18"/>
                <w:szCs w:val="18"/>
              </w:rPr>
            </w:pPr>
            <w:r>
              <w:rPr>
                <w:b/>
                <w:sz w:val="18"/>
                <w:szCs w:val="18"/>
              </w:rPr>
              <w:t>Applicability of Study Results</w:t>
            </w:r>
          </w:p>
          <w:p w14:paraId="32DE0387"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080FBFFA" w14:textId="77777777" w:rsidTr="001D4F60">
        <w:trPr>
          <w:trHeight w:val="1594"/>
        </w:trPr>
        <w:tc>
          <w:tcPr>
            <w:tcW w:w="10421" w:type="dxa"/>
            <w:tcBorders>
              <w:bottom w:val="single" w:sz="4" w:space="0" w:color="auto"/>
            </w:tcBorders>
            <w:shd w:val="clear" w:color="auto" w:fill="auto"/>
          </w:tcPr>
          <w:p w14:paraId="5D545A0E" w14:textId="162440CB" w:rsidR="0000738B" w:rsidRPr="00772AB2" w:rsidRDefault="007357DC" w:rsidP="00772AB2">
            <w:pPr>
              <w:spacing w:before="120" w:after="120"/>
              <w:rPr>
                <w:sz w:val="18"/>
                <w:szCs w:val="18"/>
              </w:rPr>
            </w:pPr>
            <w:r>
              <w:rPr>
                <w:sz w:val="18"/>
                <w:szCs w:val="18"/>
              </w:rPr>
              <w:t xml:space="preserve">This study is moderately relevant to the clinical scenario. </w:t>
            </w:r>
            <w:r w:rsidR="00483604">
              <w:rPr>
                <w:sz w:val="18"/>
                <w:szCs w:val="18"/>
              </w:rPr>
              <w:t xml:space="preserve">Researchers selected studies that directly compared LSVT BIG to other interventions and performed a </w:t>
            </w:r>
            <w:r w:rsidR="008A672C">
              <w:rPr>
                <w:sz w:val="18"/>
                <w:szCs w:val="18"/>
              </w:rPr>
              <w:t>meta-analysis</w:t>
            </w:r>
            <w:r w:rsidR="00483604">
              <w:rPr>
                <w:sz w:val="18"/>
                <w:szCs w:val="18"/>
              </w:rPr>
              <w:t xml:space="preserve"> on results to determine differences in the effectiveness of LSVT compared to other interventions among the selected studies. </w:t>
            </w:r>
            <w:r w:rsidR="008A672C">
              <w:rPr>
                <w:sz w:val="18"/>
                <w:szCs w:val="18"/>
              </w:rPr>
              <w:t>But due</w:t>
            </w:r>
            <w:r w:rsidR="00BD140F">
              <w:rPr>
                <w:sz w:val="18"/>
                <w:szCs w:val="18"/>
              </w:rPr>
              <w:t xml:space="preserve"> to the limited number of studies and small sample size of only those mild to moderately affected with PD, it makes it difficult to generalize results to the entire PD population.</w:t>
            </w:r>
            <w:r w:rsidR="006E0E94">
              <w:rPr>
                <w:sz w:val="18"/>
                <w:szCs w:val="18"/>
              </w:rPr>
              <w:t xml:space="preserve"> </w:t>
            </w:r>
            <w:r w:rsidR="00721B0C">
              <w:rPr>
                <w:sz w:val="18"/>
                <w:szCs w:val="18"/>
              </w:rPr>
              <w:t>Furthermore, because LSVT BIG is an intensive</w:t>
            </w:r>
            <w:r w:rsidR="009B361E">
              <w:rPr>
                <w:sz w:val="18"/>
                <w:szCs w:val="18"/>
              </w:rPr>
              <w:t xml:space="preserve"> 60-minute</w:t>
            </w:r>
            <w:r w:rsidR="00721B0C">
              <w:rPr>
                <w:sz w:val="18"/>
                <w:szCs w:val="18"/>
              </w:rPr>
              <w:t xml:space="preserve"> </w:t>
            </w:r>
            <w:r w:rsidR="009B361E">
              <w:rPr>
                <w:sz w:val="18"/>
                <w:szCs w:val="18"/>
              </w:rPr>
              <w:t xml:space="preserve">protocol, it is difficult to apply this protocol to all PT settings, particularly inpatient. </w:t>
            </w:r>
            <w:r w:rsidR="0036604F">
              <w:rPr>
                <w:sz w:val="18"/>
                <w:szCs w:val="18"/>
              </w:rPr>
              <w:t>However, because the studies found significant effect and clinical differences</w:t>
            </w:r>
            <w:r w:rsidR="003F6D22">
              <w:rPr>
                <w:sz w:val="18"/>
                <w:szCs w:val="18"/>
              </w:rPr>
              <w:t xml:space="preserve"> in both primary and secondary outcome measures</w:t>
            </w:r>
            <w:r w:rsidR="0036604F">
              <w:rPr>
                <w:sz w:val="18"/>
                <w:szCs w:val="18"/>
              </w:rPr>
              <w:t xml:space="preserve">, it would be appropriate </w:t>
            </w:r>
            <w:r w:rsidR="003F6D22">
              <w:rPr>
                <w:sz w:val="18"/>
                <w:szCs w:val="18"/>
              </w:rPr>
              <w:t xml:space="preserve">to consider that LSVT BIG would improve </w:t>
            </w:r>
            <w:r w:rsidR="000B716A">
              <w:rPr>
                <w:sz w:val="18"/>
                <w:szCs w:val="18"/>
              </w:rPr>
              <w:t xml:space="preserve">the clinical outcome of step length. With improved motor function and shorter TUG and 10-m walk time, </w:t>
            </w:r>
            <w:r w:rsidR="00BA4908">
              <w:rPr>
                <w:sz w:val="18"/>
                <w:szCs w:val="18"/>
              </w:rPr>
              <w:t xml:space="preserve">one of the possible contributions could originate from improved step length. However, because this outcome was not discussed directly within the systematic review, it is difficult to confirm those assumptions without the correlating data. </w:t>
            </w:r>
            <w:r w:rsidR="00754D58" w:rsidRPr="00525E3A">
              <w:rPr>
                <w:sz w:val="18"/>
                <w:szCs w:val="18"/>
              </w:rPr>
              <w:t>One</w:t>
            </w:r>
            <w:r w:rsidR="00C065BC">
              <w:rPr>
                <w:sz w:val="18"/>
                <w:szCs w:val="18"/>
              </w:rPr>
              <w:t xml:space="preserve"> of the</w:t>
            </w:r>
            <w:r w:rsidR="00754D58" w:rsidRPr="00525E3A">
              <w:rPr>
                <w:sz w:val="18"/>
                <w:szCs w:val="18"/>
              </w:rPr>
              <w:t xml:space="preserve"> stu</w:t>
            </w:r>
            <w:r w:rsidR="00C065BC">
              <w:rPr>
                <w:sz w:val="18"/>
                <w:szCs w:val="18"/>
              </w:rPr>
              <w:t>dies included</w:t>
            </w:r>
            <w:r w:rsidR="00754D58" w:rsidRPr="00525E3A">
              <w:rPr>
                <w:sz w:val="18"/>
                <w:szCs w:val="18"/>
              </w:rPr>
              <w:t xml:space="preserve">, </w:t>
            </w:r>
            <w:proofErr w:type="spellStart"/>
            <w:r w:rsidR="00754D58" w:rsidRPr="00525E3A">
              <w:rPr>
                <w:sz w:val="18"/>
                <w:szCs w:val="18"/>
              </w:rPr>
              <w:t>Ebersbach</w:t>
            </w:r>
            <w:proofErr w:type="spellEnd"/>
            <w:r w:rsidR="00754D58" w:rsidRPr="00525E3A">
              <w:rPr>
                <w:sz w:val="18"/>
                <w:szCs w:val="18"/>
              </w:rPr>
              <w:t xml:space="preserve"> (2015) measure</w:t>
            </w:r>
            <w:r w:rsidR="00525E3A" w:rsidRPr="00525E3A">
              <w:rPr>
                <w:sz w:val="18"/>
                <w:szCs w:val="18"/>
              </w:rPr>
              <w:t>d</w:t>
            </w:r>
            <w:r w:rsidR="00754D58" w:rsidRPr="00525E3A">
              <w:rPr>
                <w:sz w:val="18"/>
                <w:szCs w:val="18"/>
              </w:rPr>
              <w:t xml:space="preserve"> step length directly</w:t>
            </w:r>
            <w:r w:rsidR="00754D58">
              <w:rPr>
                <w:sz w:val="18"/>
                <w:szCs w:val="18"/>
              </w:rPr>
              <w:t xml:space="preserve"> </w:t>
            </w:r>
            <w:r w:rsidR="00525E3A">
              <w:rPr>
                <w:sz w:val="18"/>
                <w:szCs w:val="18"/>
              </w:rPr>
              <w:t xml:space="preserve">and found that both LSVT BIG and a shortened amplitude-oriented protocol showed significant improvements in step length. </w:t>
            </w:r>
          </w:p>
        </w:tc>
      </w:tr>
    </w:tbl>
    <w:p w14:paraId="65FE567C" w14:textId="42D92982" w:rsidR="001D4F60" w:rsidRDefault="001D4F60" w:rsidP="001D4F60">
      <w:pPr>
        <w:spacing w:before="240" w:after="240"/>
        <w:rPr>
          <w:b/>
          <w:sz w:val="18"/>
          <w:szCs w:val="18"/>
        </w:rPr>
      </w:pPr>
      <w:r>
        <w:rPr>
          <w:b/>
          <w:sz w:val="18"/>
          <w:szCs w:val="18"/>
        </w:rPr>
        <w:t xml:space="preserve">(2) </w:t>
      </w:r>
      <w:r w:rsidRPr="001D4F60">
        <w:rPr>
          <w:b/>
          <w:sz w:val="18"/>
          <w:szCs w:val="18"/>
        </w:rPr>
        <w:t>Description and appraisal of (</w:t>
      </w:r>
      <w:r w:rsidR="00DC37FF">
        <w:rPr>
          <w:b/>
          <w:sz w:val="18"/>
          <w:szCs w:val="18"/>
        </w:rPr>
        <w:t>Effects of Treadmill Training with Load on Gait in Parkinson’s Disease: A Randomized Controlled Clinical Trial</w:t>
      </w:r>
      <w:r w:rsidRPr="001D4F60">
        <w:rPr>
          <w:b/>
          <w:sz w:val="18"/>
          <w:szCs w:val="18"/>
        </w:rPr>
        <w:t>) by (</w:t>
      </w:r>
      <w:r w:rsidR="00DC37FF">
        <w:rPr>
          <w:b/>
          <w:sz w:val="18"/>
          <w:szCs w:val="18"/>
        </w:rPr>
        <w:t>Trigueiro et al.</w:t>
      </w:r>
      <w:r w:rsidRPr="001D4F60">
        <w:rPr>
          <w:b/>
          <w:sz w:val="18"/>
          <w:szCs w:val="18"/>
        </w:rPr>
        <w:t xml:space="preserve">, </w:t>
      </w:r>
      <w:r w:rsidR="00A355CC">
        <w:rPr>
          <w:b/>
          <w:sz w:val="18"/>
          <w:szCs w:val="18"/>
        </w:rPr>
        <w:t>2015</w:t>
      </w:r>
      <w:r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00738B" w:rsidRPr="002F16E1" w14:paraId="25650365" w14:textId="77777777" w:rsidTr="00B82150">
        <w:tc>
          <w:tcPr>
            <w:tcW w:w="10421" w:type="dxa"/>
            <w:shd w:val="clear" w:color="auto" w:fill="E6E6E6"/>
          </w:tcPr>
          <w:p w14:paraId="6948B56D" w14:textId="77777777" w:rsidR="0000738B" w:rsidRPr="002F16E1" w:rsidRDefault="0000738B" w:rsidP="00B82150">
            <w:pPr>
              <w:spacing w:before="120" w:after="120"/>
              <w:rPr>
                <w:b/>
                <w:sz w:val="18"/>
                <w:szCs w:val="18"/>
              </w:rPr>
            </w:pPr>
            <w:r w:rsidRPr="002F16E1">
              <w:rPr>
                <w:b/>
                <w:sz w:val="18"/>
                <w:szCs w:val="18"/>
              </w:rPr>
              <w:t>Aim/Objective of the Study/Systematic Review:</w:t>
            </w:r>
          </w:p>
        </w:tc>
      </w:tr>
      <w:tr w:rsidR="0000738B" w:rsidRPr="002F16E1" w14:paraId="0590EC07" w14:textId="77777777" w:rsidTr="00B82150">
        <w:tc>
          <w:tcPr>
            <w:tcW w:w="10421" w:type="dxa"/>
            <w:tcBorders>
              <w:bottom w:val="single" w:sz="4" w:space="0" w:color="auto"/>
            </w:tcBorders>
            <w:shd w:val="clear" w:color="auto" w:fill="auto"/>
          </w:tcPr>
          <w:p w14:paraId="176E827E" w14:textId="44993665" w:rsidR="0000738B" w:rsidRPr="002F16E1" w:rsidRDefault="007B24DE" w:rsidP="007409AD">
            <w:pPr>
              <w:spacing w:before="120" w:after="120"/>
              <w:rPr>
                <w:sz w:val="18"/>
                <w:szCs w:val="18"/>
              </w:rPr>
            </w:pPr>
            <w:r>
              <w:rPr>
                <w:sz w:val="18"/>
                <w:szCs w:val="18"/>
              </w:rPr>
              <w:t xml:space="preserve">The aim of the study by </w:t>
            </w:r>
            <w:r w:rsidR="0032397F">
              <w:rPr>
                <w:sz w:val="18"/>
                <w:szCs w:val="18"/>
              </w:rPr>
              <w:t xml:space="preserve">Trigueiro et al. was to determine the effects of treadmill training with </w:t>
            </w:r>
            <w:r w:rsidR="006F3BCB">
              <w:rPr>
                <w:sz w:val="18"/>
                <w:szCs w:val="18"/>
              </w:rPr>
              <w:t>0%, 5% and 10% body weight loads</w:t>
            </w:r>
            <w:r w:rsidR="007F41E0">
              <w:rPr>
                <w:sz w:val="18"/>
                <w:szCs w:val="18"/>
              </w:rPr>
              <w:t xml:space="preserve"> on gait in people with PD. </w:t>
            </w:r>
            <w:r w:rsidR="00B72943">
              <w:rPr>
                <w:sz w:val="18"/>
                <w:szCs w:val="18"/>
              </w:rPr>
              <w:t xml:space="preserve">Authors hypothesized that the </w:t>
            </w:r>
            <w:r w:rsidR="00921D82">
              <w:rPr>
                <w:sz w:val="18"/>
                <w:szCs w:val="18"/>
              </w:rPr>
              <w:t xml:space="preserve">higher percentage load (10%) would elicit greater improvements in motor function </w:t>
            </w:r>
            <w:r w:rsidR="001515B3">
              <w:rPr>
                <w:sz w:val="18"/>
                <w:szCs w:val="18"/>
              </w:rPr>
              <w:t xml:space="preserve">and gait kinematics </w:t>
            </w:r>
            <w:r w:rsidR="00921D82">
              <w:rPr>
                <w:sz w:val="18"/>
                <w:szCs w:val="18"/>
              </w:rPr>
              <w:t xml:space="preserve">in individuals with PD. </w:t>
            </w:r>
          </w:p>
        </w:tc>
      </w:tr>
      <w:tr w:rsidR="0000738B" w:rsidRPr="002F16E1" w14:paraId="68334FA4" w14:textId="77777777" w:rsidTr="00B82150">
        <w:tc>
          <w:tcPr>
            <w:tcW w:w="10421" w:type="dxa"/>
            <w:shd w:val="clear" w:color="auto" w:fill="E6E6E6"/>
          </w:tcPr>
          <w:p w14:paraId="23BB6A43" w14:textId="77777777" w:rsidR="0000738B" w:rsidRPr="002F16E1" w:rsidRDefault="0000738B" w:rsidP="00B82150">
            <w:pPr>
              <w:spacing w:before="120" w:after="120"/>
              <w:jc w:val="both"/>
              <w:rPr>
                <w:b/>
                <w:sz w:val="18"/>
                <w:szCs w:val="18"/>
              </w:rPr>
            </w:pPr>
            <w:r w:rsidRPr="002F16E1">
              <w:rPr>
                <w:b/>
                <w:sz w:val="18"/>
                <w:szCs w:val="18"/>
              </w:rPr>
              <w:lastRenderedPageBreak/>
              <w:t>Study Design</w:t>
            </w:r>
          </w:p>
          <w:p w14:paraId="67E85C23" w14:textId="12AE33A7" w:rsidR="0000738B" w:rsidRPr="002F16E1" w:rsidRDefault="0000738B" w:rsidP="00B82150">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w:t>
            </w:r>
            <w:proofErr w:type="gramStart"/>
            <w:r w:rsidRPr="002F16E1">
              <w:rPr>
                <w:sz w:val="18"/>
                <w:szCs w:val="18"/>
              </w:rPr>
              <w:t>relevant]</w:t>
            </w:r>
            <w:proofErr w:type="gramEnd"/>
          </w:p>
          <w:p w14:paraId="582395B6" w14:textId="40004B8F" w:rsidR="0000738B" w:rsidRPr="002F16E1" w:rsidRDefault="0000738B" w:rsidP="00B82150">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42543D8F" w14:textId="77777777" w:rsidTr="00B82150">
        <w:tc>
          <w:tcPr>
            <w:tcW w:w="10421" w:type="dxa"/>
            <w:tcBorders>
              <w:bottom w:val="single" w:sz="4" w:space="0" w:color="auto"/>
            </w:tcBorders>
            <w:shd w:val="clear" w:color="auto" w:fill="auto"/>
          </w:tcPr>
          <w:p w14:paraId="7593CE0A" w14:textId="5982D530" w:rsidR="00B72943" w:rsidRPr="00772AB2" w:rsidRDefault="00190AAD" w:rsidP="00B72943">
            <w:pPr>
              <w:spacing w:before="120" w:after="120"/>
              <w:rPr>
                <w:sz w:val="18"/>
                <w:szCs w:val="18"/>
              </w:rPr>
            </w:pPr>
            <w:r>
              <w:rPr>
                <w:sz w:val="18"/>
                <w:szCs w:val="18"/>
              </w:rPr>
              <w:t xml:space="preserve">This study </w:t>
            </w:r>
            <w:r w:rsidR="00B612DC">
              <w:rPr>
                <w:sz w:val="18"/>
                <w:szCs w:val="18"/>
              </w:rPr>
              <w:t xml:space="preserve">is a randomized controlled clinical trial that consisted of </w:t>
            </w:r>
            <w:r w:rsidR="00945651">
              <w:rPr>
                <w:sz w:val="18"/>
                <w:szCs w:val="18"/>
              </w:rPr>
              <w:t xml:space="preserve">35 </w:t>
            </w:r>
            <w:r w:rsidR="00A10C66">
              <w:rPr>
                <w:sz w:val="18"/>
                <w:szCs w:val="18"/>
              </w:rPr>
              <w:t xml:space="preserve">individuals with PD. </w:t>
            </w:r>
            <w:r w:rsidR="00A24C05">
              <w:rPr>
                <w:sz w:val="18"/>
                <w:szCs w:val="18"/>
              </w:rPr>
              <w:t>Participants were randomly divided into three group</w:t>
            </w:r>
            <w:r w:rsidR="009774A8">
              <w:rPr>
                <w:sz w:val="18"/>
                <w:szCs w:val="18"/>
              </w:rPr>
              <w:t xml:space="preserve">s, </w:t>
            </w:r>
            <w:r w:rsidR="0037183B">
              <w:rPr>
                <w:sz w:val="18"/>
                <w:szCs w:val="18"/>
              </w:rPr>
              <w:t>“</w:t>
            </w:r>
            <w:r w:rsidR="009774A8">
              <w:rPr>
                <w:sz w:val="18"/>
                <w:szCs w:val="18"/>
              </w:rPr>
              <w:t>treadmill alone (control</w:t>
            </w:r>
            <w:r w:rsidR="0037183B">
              <w:rPr>
                <w:sz w:val="18"/>
                <w:szCs w:val="18"/>
              </w:rPr>
              <w:t xml:space="preserve"> group</w:t>
            </w:r>
            <w:r w:rsidR="009774A8">
              <w:rPr>
                <w:sz w:val="18"/>
                <w:szCs w:val="18"/>
              </w:rPr>
              <w:t>), treadmill with 5%</w:t>
            </w:r>
            <w:r w:rsidR="00940943">
              <w:rPr>
                <w:sz w:val="18"/>
                <w:szCs w:val="18"/>
              </w:rPr>
              <w:t xml:space="preserve"> </w:t>
            </w:r>
            <w:r w:rsidR="009774A8">
              <w:rPr>
                <w:sz w:val="18"/>
                <w:szCs w:val="18"/>
              </w:rPr>
              <w:t>load</w:t>
            </w:r>
            <w:r w:rsidR="0037183B">
              <w:rPr>
                <w:sz w:val="18"/>
                <w:szCs w:val="18"/>
              </w:rPr>
              <w:t xml:space="preserve"> (</w:t>
            </w:r>
            <w:r w:rsidR="003C123E">
              <w:rPr>
                <w:sz w:val="18"/>
                <w:szCs w:val="18"/>
              </w:rPr>
              <w:t xml:space="preserve">experimental group 5%) and treadmill with 10% of load (experimental group </w:t>
            </w:r>
            <w:r w:rsidR="00872B4C">
              <w:rPr>
                <w:sz w:val="18"/>
                <w:szCs w:val="18"/>
              </w:rPr>
              <w:t xml:space="preserve">10%,” (pg 832). </w:t>
            </w:r>
            <w:r w:rsidR="00615AC3">
              <w:rPr>
                <w:sz w:val="18"/>
                <w:szCs w:val="18"/>
              </w:rPr>
              <w:t xml:space="preserve">Participants </w:t>
            </w:r>
            <w:r w:rsidR="00275AF0">
              <w:rPr>
                <w:sz w:val="18"/>
                <w:szCs w:val="18"/>
              </w:rPr>
              <w:t xml:space="preserve">were </w:t>
            </w:r>
            <w:r w:rsidR="0007327B">
              <w:rPr>
                <w:sz w:val="18"/>
                <w:szCs w:val="18"/>
              </w:rPr>
              <w:t xml:space="preserve">divided into groups through using a simple draw </w:t>
            </w:r>
            <w:r w:rsidR="00640EAA">
              <w:rPr>
                <w:sz w:val="18"/>
                <w:szCs w:val="18"/>
              </w:rPr>
              <w:t xml:space="preserve">where their group allocation was concealed. Three separate researchers performed random selection, training of participants and statistical analysis to avoid bias. </w:t>
            </w:r>
            <w:r w:rsidR="00EB5EBD">
              <w:rPr>
                <w:sz w:val="18"/>
                <w:szCs w:val="18"/>
              </w:rPr>
              <w:t>Partici</w:t>
            </w:r>
            <w:r w:rsidR="00085E5A">
              <w:rPr>
                <w:sz w:val="18"/>
                <w:szCs w:val="18"/>
              </w:rPr>
              <w:t xml:space="preserve">pants completed </w:t>
            </w:r>
            <w:r w:rsidR="006E0C25">
              <w:rPr>
                <w:sz w:val="18"/>
                <w:szCs w:val="18"/>
              </w:rPr>
              <w:t xml:space="preserve">Modified Hoehn and </w:t>
            </w:r>
            <w:proofErr w:type="spellStart"/>
            <w:r w:rsidR="006E0C25">
              <w:rPr>
                <w:sz w:val="18"/>
                <w:szCs w:val="18"/>
              </w:rPr>
              <w:t>Yahr</w:t>
            </w:r>
            <w:proofErr w:type="spellEnd"/>
            <w:r w:rsidR="006E0C25">
              <w:rPr>
                <w:sz w:val="18"/>
                <w:szCs w:val="18"/>
              </w:rPr>
              <w:t xml:space="preserve"> Scale, Mini Mental State Examination, </w:t>
            </w:r>
            <w:r w:rsidR="00AA2654">
              <w:rPr>
                <w:sz w:val="18"/>
                <w:szCs w:val="18"/>
              </w:rPr>
              <w:t xml:space="preserve">the motor component of the UPDRS during pretraining and post training phases. </w:t>
            </w:r>
            <w:r w:rsidR="0036178C">
              <w:rPr>
                <w:sz w:val="18"/>
                <w:szCs w:val="18"/>
              </w:rPr>
              <w:t xml:space="preserve">Researchers also gathered </w:t>
            </w:r>
            <w:r w:rsidR="000A3A71">
              <w:rPr>
                <w:sz w:val="18"/>
                <w:szCs w:val="18"/>
              </w:rPr>
              <w:t xml:space="preserve">information on age, anthropometric measures and duration of </w:t>
            </w:r>
            <w:r w:rsidR="00F60C4C">
              <w:rPr>
                <w:sz w:val="18"/>
                <w:szCs w:val="18"/>
              </w:rPr>
              <w:t xml:space="preserve">years subjects had been diagnosed with PD during pretraining phase to compare relationships among groups. </w:t>
            </w:r>
            <w:r w:rsidR="007547BC">
              <w:rPr>
                <w:sz w:val="18"/>
                <w:szCs w:val="18"/>
              </w:rPr>
              <w:t xml:space="preserve">Gait analysis data captured </w:t>
            </w:r>
            <w:r w:rsidR="005A5621">
              <w:rPr>
                <w:sz w:val="18"/>
                <w:szCs w:val="18"/>
              </w:rPr>
              <w:t xml:space="preserve">utilizing a </w:t>
            </w:r>
            <w:r w:rsidR="008759BC">
              <w:rPr>
                <w:sz w:val="18"/>
                <w:szCs w:val="18"/>
              </w:rPr>
              <w:t>3</w:t>
            </w:r>
            <w:r w:rsidR="005A5621">
              <w:rPr>
                <w:sz w:val="18"/>
                <w:szCs w:val="18"/>
              </w:rPr>
              <w:t>D Qualisys Motion Capture System</w:t>
            </w:r>
            <w:r w:rsidR="001F208C">
              <w:rPr>
                <w:sz w:val="18"/>
                <w:szCs w:val="18"/>
              </w:rPr>
              <w:t xml:space="preserve"> and g</w:t>
            </w:r>
            <w:r w:rsidR="004A1FA3">
              <w:rPr>
                <w:sz w:val="18"/>
                <w:szCs w:val="18"/>
              </w:rPr>
              <w:t>ait training was perfo</w:t>
            </w:r>
            <w:r w:rsidR="00DC0389">
              <w:rPr>
                <w:sz w:val="18"/>
                <w:szCs w:val="18"/>
              </w:rPr>
              <w:t xml:space="preserve">rmed on a </w:t>
            </w:r>
            <w:proofErr w:type="spellStart"/>
            <w:r w:rsidR="00DC0389">
              <w:rPr>
                <w:sz w:val="18"/>
                <w:szCs w:val="18"/>
              </w:rPr>
              <w:t>GaitTraining</w:t>
            </w:r>
            <w:proofErr w:type="spellEnd"/>
            <w:r w:rsidR="00DC0389">
              <w:rPr>
                <w:sz w:val="18"/>
                <w:szCs w:val="18"/>
              </w:rPr>
              <w:t xml:space="preserve"> System 2. </w:t>
            </w:r>
            <w:r w:rsidR="00B53AE0">
              <w:rPr>
                <w:sz w:val="18"/>
                <w:szCs w:val="18"/>
              </w:rPr>
              <w:t xml:space="preserve">Sessions </w:t>
            </w:r>
            <w:r w:rsidR="00202508">
              <w:rPr>
                <w:sz w:val="18"/>
                <w:szCs w:val="18"/>
              </w:rPr>
              <w:t xml:space="preserve">occurred 3x/week for 4 weeks for a total of 12 sessions. </w:t>
            </w:r>
            <w:r w:rsidR="00BA6DF1">
              <w:rPr>
                <w:sz w:val="18"/>
                <w:szCs w:val="18"/>
              </w:rPr>
              <w:t>Post training assessment</w:t>
            </w:r>
            <w:r w:rsidR="001F208C">
              <w:rPr>
                <w:sz w:val="18"/>
                <w:szCs w:val="18"/>
              </w:rPr>
              <w:t xml:space="preserve">s were </w:t>
            </w:r>
            <w:r w:rsidR="005F1931">
              <w:rPr>
                <w:sz w:val="18"/>
                <w:szCs w:val="18"/>
              </w:rPr>
              <w:t xml:space="preserve">performed </w:t>
            </w:r>
            <w:r w:rsidR="001768D4">
              <w:rPr>
                <w:sz w:val="18"/>
                <w:szCs w:val="18"/>
              </w:rPr>
              <w:t xml:space="preserve">the </w:t>
            </w:r>
            <w:r w:rsidR="005F1931">
              <w:rPr>
                <w:sz w:val="18"/>
                <w:szCs w:val="18"/>
              </w:rPr>
              <w:t>day after last training session</w:t>
            </w:r>
            <w:r w:rsidR="004C2C82">
              <w:rPr>
                <w:sz w:val="18"/>
                <w:szCs w:val="18"/>
              </w:rPr>
              <w:t xml:space="preserve"> </w:t>
            </w:r>
            <w:r w:rsidR="00161AFB">
              <w:rPr>
                <w:sz w:val="18"/>
                <w:szCs w:val="18"/>
              </w:rPr>
              <w:t>and included</w:t>
            </w:r>
            <w:r w:rsidR="00750461">
              <w:rPr>
                <w:sz w:val="18"/>
                <w:szCs w:val="18"/>
              </w:rPr>
              <w:t xml:space="preserve"> performing</w:t>
            </w:r>
            <w:r w:rsidR="004C2C82">
              <w:rPr>
                <w:sz w:val="18"/>
                <w:szCs w:val="18"/>
              </w:rPr>
              <w:t xml:space="preserve"> the UPDRS and </w:t>
            </w:r>
            <w:r w:rsidR="004C2C82" w:rsidRPr="004F4408">
              <w:rPr>
                <w:sz w:val="18"/>
                <w:szCs w:val="18"/>
                <w:lang w:val="en-US"/>
              </w:rPr>
              <w:t>analy</w:t>
            </w:r>
            <w:r w:rsidR="004F4408" w:rsidRPr="004F4408">
              <w:rPr>
                <w:sz w:val="18"/>
                <w:szCs w:val="18"/>
                <w:lang w:val="en-US"/>
              </w:rPr>
              <w:t>z</w:t>
            </w:r>
            <w:r w:rsidR="004C2C82" w:rsidRPr="004F4408">
              <w:rPr>
                <w:sz w:val="18"/>
                <w:szCs w:val="18"/>
                <w:lang w:val="en-US"/>
              </w:rPr>
              <w:t>ing</w:t>
            </w:r>
            <w:r w:rsidR="004C2C82">
              <w:rPr>
                <w:sz w:val="18"/>
                <w:szCs w:val="18"/>
              </w:rPr>
              <w:t xml:space="preserve"> gait kinematics</w:t>
            </w:r>
            <w:r w:rsidR="008C645B">
              <w:rPr>
                <w:sz w:val="18"/>
                <w:szCs w:val="18"/>
              </w:rPr>
              <w:t xml:space="preserve"> (hip, </w:t>
            </w:r>
            <w:proofErr w:type="gramStart"/>
            <w:r w:rsidR="008C645B">
              <w:rPr>
                <w:sz w:val="18"/>
                <w:szCs w:val="18"/>
              </w:rPr>
              <w:t>knee</w:t>
            </w:r>
            <w:proofErr w:type="gramEnd"/>
            <w:r w:rsidR="008C645B">
              <w:rPr>
                <w:sz w:val="18"/>
                <w:szCs w:val="18"/>
              </w:rPr>
              <w:t xml:space="preserve"> and ankle angulation curves)</w:t>
            </w:r>
            <w:r w:rsidR="00750461">
              <w:rPr>
                <w:sz w:val="18"/>
                <w:szCs w:val="18"/>
              </w:rPr>
              <w:t xml:space="preserve"> from </w:t>
            </w:r>
            <w:r w:rsidR="000438EB">
              <w:rPr>
                <w:sz w:val="18"/>
                <w:szCs w:val="18"/>
              </w:rPr>
              <w:t>Qualisys</w:t>
            </w:r>
            <w:r w:rsidR="00B53AE0">
              <w:rPr>
                <w:sz w:val="18"/>
                <w:szCs w:val="18"/>
              </w:rPr>
              <w:t xml:space="preserve"> data</w:t>
            </w:r>
            <w:r w:rsidR="004C2C82">
              <w:rPr>
                <w:sz w:val="18"/>
                <w:szCs w:val="18"/>
              </w:rPr>
              <w:t>.</w:t>
            </w:r>
          </w:p>
        </w:tc>
      </w:tr>
      <w:tr w:rsidR="0000738B" w:rsidRPr="002F16E1" w14:paraId="0DF500FA" w14:textId="77777777" w:rsidTr="00B82150">
        <w:tc>
          <w:tcPr>
            <w:tcW w:w="10421" w:type="dxa"/>
            <w:shd w:val="clear" w:color="auto" w:fill="E6E6E6"/>
          </w:tcPr>
          <w:p w14:paraId="34CA6E64" w14:textId="77777777" w:rsidR="0000738B" w:rsidRPr="002F16E1" w:rsidRDefault="0000738B" w:rsidP="00B82150">
            <w:pPr>
              <w:spacing w:before="120" w:after="120"/>
              <w:rPr>
                <w:b/>
                <w:sz w:val="18"/>
                <w:szCs w:val="18"/>
              </w:rPr>
            </w:pPr>
            <w:r w:rsidRPr="002F16E1">
              <w:rPr>
                <w:b/>
                <w:sz w:val="18"/>
                <w:szCs w:val="18"/>
              </w:rPr>
              <w:t>Setting</w:t>
            </w:r>
          </w:p>
          <w:p w14:paraId="54F9CB31" w14:textId="77777777" w:rsidR="0000738B" w:rsidRPr="002F16E1" w:rsidRDefault="0000738B" w:rsidP="00B82150">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7D962707" w14:textId="77777777" w:rsidTr="00B82150">
        <w:tc>
          <w:tcPr>
            <w:tcW w:w="10421" w:type="dxa"/>
            <w:tcBorders>
              <w:bottom w:val="single" w:sz="4" w:space="0" w:color="auto"/>
            </w:tcBorders>
            <w:shd w:val="clear" w:color="auto" w:fill="auto"/>
          </w:tcPr>
          <w:p w14:paraId="4E1E5B01" w14:textId="3470A321" w:rsidR="0000738B" w:rsidRPr="002F16E1" w:rsidRDefault="00737A5E" w:rsidP="00772AB2">
            <w:pPr>
              <w:spacing w:before="120" w:after="120"/>
              <w:rPr>
                <w:sz w:val="18"/>
                <w:szCs w:val="18"/>
              </w:rPr>
            </w:pPr>
            <w:r>
              <w:rPr>
                <w:sz w:val="18"/>
                <w:szCs w:val="18"/>
              </w:rPr>
              <w:t>No</w:t>
            </w:r>
            <w:r w:rsidR="008B31B8">
              <w:rPr>
                <w:sz w:val="18"/>
                <w:szCs w:val="18"/>
              </w:rPr>
              <w:t xml:space="preserve"> specific setting was mentioned </w:t>
            </w:r>
            <w:r w:rsidR="005568B9">
              <w:rPr>
                <w:sz w:val="18"/>
                <w:szCs w:val="18"/>
              </w:rPr>
              <w:t xml:space="preserve">however, considering </w:t>
            </w:r>
            <w:r w:rsidR="004A153D">
              <w:rPr>
                <w:sz w:val="18"/>
                <w:szCs w:val="18"/>
              </w:rPr>
              <w:t xml:space="preserve">researchers utilized high tech equipment, it was likely completed in a hospital, metropolitan or </w:t>
            </w:r>
            <w:r w:rsidR="002B2BC3">
              <w:rPr>
                <w:sz w:val="18"/>
                <w:szCs w:val="18"/>
              </w:rPr>
              <w:t xml:space="preserve">university setting. </w:t>
            </w:r>
            <w:r w:rsidR="005568B9">
              <w:rPr>
                <w:sz w:val="18"/>
                <w:szCs w:val="18"/>
              </w:rPr>
              <w:t xml:space="preserve"> </w:t>
            </w:r>
          </w:p>
        </w:tc>
      </w:tr>
      <w:tr w:rsidR="0000738B" w:rsidRPr="002F16E1" w14:paraId="24402B7E" w14:textId="77777777" w:rsidTr="00B82150">
        <w:tc>
          <w:tcPr>
            <w:tcW w:w="10421" w:type="dxa"/>
            <w:shd w:val="clear" w:color="auto" w:fill="E6E6E6"/>
          </w:tcPr>
          <w:p w14:paraId="04642671" w14:textId="77777777" w:rsidR="0000738B" w:rsidRPr="002F16E1" w:rsidRDefault="0000738B" w:rsidP="00B82150">
            <w:pPr>
              <w:spacing w:before="120" w:after="120"/>
              <w:rPr>
                <w:b/>
                <w:sz w:val="18"/>
                <w:szCs w:val="18"/>
              </w:rPr>
            </w:pPr>
            <w:r w:rsidRPr="002F16E1">
              <w:rPr>
                <w:b/>
                <w:sz w:val="18"/>
                <w:szCs w:val="18"/>
              </w:rPr>
              <w:t>Participants</w:t>
            </w:r>
          </w:p>
          <w:p w14:paraId="112369F0" w14:textId="77777777" w:rsidR="0000738B" w:rsidRDefault="0000738B" w:rsidP="00B82150">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16A3C819" w14:textId="79F682B9" w:rsidR="0000738B" w:rsidRPr="002F16E1" w:rsidRDefault="0000738B" w:rsidP="00B82150">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3446731E" w14:textId="77777777" w:rsidTr="00B82150">
        <w:tc>
          <w:tcPr>
            <w:tcW w:w="10421" w:type="dxa"/>
            <w:tcBorders>
              <w:bottom w:val="single" w:sz="4" w:space="0" w:color="auto"/>
            </w:tcBorders>
            <w:shd w:val="clear" w:color="auto" w:fill="auto"/>
          </w:tcPr>
          <w:p w14:paraId="4CD15465" w14:textId="3532F585" w:rsidR="0000738B" w:rsidRDefault="00E31483" w:rsidP="00B82150">
            <w:pPr>
              <w:spacing w:before="120" w:after="120"/>
              <w:rPr>
                <w:sz w:val="18"/>
                <w:szCs w:val="18"/>
              </w:rPr>
            </w:pPr>
            <w:r>
              <w:rPr>
                <w:sz w:val="18"/>
                <w:szCs w:val="18"/>
              </w:rPr>
              <w:t xml:space="preserve">N= </w:t>
            </w:r>
            <w:r w:rsidR="00165387">
              <w:rPr>
                <w:sz w:val="18"/>
                <w:szCs w:val="18"/>
              </w:rPr>
              <w:t>35,</w:t>
            </w:r>
            <w:r w:rsidR="0045699C">
              <w:rPr>
                <w:sz w:val="18"/>
                <w:szCs w:val="18"/>
              </w:rPr>
              <w:t xml:space="preserve"> 8 </w:t>
            </w:r>
            <w:r w:rsidR="00876D40">
              <w:rPr>
                <w:sz w:val="18"/>
                <w:szCs w:val="18"/>
              </w:rPr>
              <w:t>subjects</w:t>
            </w:r>
            <w:r w:rsidR="0045699C">
              <w:rPr>
                <w:sz w:val="18"/>
                <w:szCs w:val="18"/>
              </w:rPr>
              <w:t xml:space="preserve"> dropped out </w:t>
            </w:r>
            <w:r w:rsidR="00D471CE">
              <w:rPr>
                <w:sz w:val="18"/>
                <w:szCs w:val="18"/>
              </w:rPr>
              <w:t xml:space="preserve">due to issues with transportation leaving the final sample to </w:t>
            </w:r>
            <w:r w:rsidR="00A23B3B">
              <w:rPr>
                <w:sz w:val="18"/>
                <w:szCs w:val="18"/>
              </w:rPr>
              <w:t>include</w:t>
            </w:r>
            <w:r w:rsidR="00D471CE">
              <w:rPr>
                <w:sz w:val="18"/>
                <w:szCs w:val="18"/>
              </w:rPr>
              <w:t xml:space="preserve"> n=2</w:t>
            </w:r>
            <w:r w:rsidR="001C27B1">
              <w:rPr>
                <w:sz w:val="18"/>
                <w:szCs w:val="18"/>
              </w:rPr>
              <w:t>7</w:t>
            </w:r>
            <w:r w:rsidR="00D471CE">
              <w:rPr>
                <w:sz w:val="18"/>
                <w:szCs w:val="18"/>
              </w:rPr>
              <w:t xml:space="preserve"> (control=9, </w:t>
            </w:r>
            <w:r w:rsidR="001C27B1">
              <w:rPr>
                <w:sz w:val="18"/>
                <w:szCs w:val="18"/>
              </w:rPr>
              <w:t>experimental 5% =9 and experimental 10% =9)</w:t>
            </w:r>
            <w:r w:rsidR="00A23B3B">
              <w:rPr>
                <w:sz w:val="18"/>
                <w:szCs w:val="18"/>
              </w:rPr>
              <w:t xml:space="preserve"> who were </w:t>
            </w:r>
            <w:r w:rsidR="00BC5397">
              <w:rPr>
                <w:sz w:val="18"/>
                <w:szCs w:val="18"/>
              </w:rPr>
              <w:t>analysed</w:t>
            </w:r>
            <w:r w:rsidR="00A23B3B">
              <w:rPr>
                <w:sz w:val="18"/>
                <w:szCs w:val="18"/>
              </w:rPr>
              <w:t>.</w:t>
            </w:r>
            <w:r w:rsidR="00F9039B">
              <w:rPr>
                <w:sz w:val="18"/>
                <w:szCs w:val="18"/>
              </w:rPr>
              <w:t xml:space="preserve"> </w:t>
            </w:r>
            <w:r w:rsidR="002C00CD">
              <w:rPr>
                <w:sz w:val="18"/>
                <w:szCs w:val="18"/>
              </w:rPr>
              <w:t xml:space="preserve">The sample was made up of </w:t>
            </w:r>
            <w:r w:rsidR="00D83854">
              <w:rPr>
                <w:sz w:val="18"/>
                <w:szCs w:val="18"/>
              </w:rPr>
              <w:t>18 men and 9 women aged 41 to 75</w:t>
            </w:r>
            <w:r w:rsidR="00700016">
              <w:rPr>
                <w:sz w:val="18"/>
                <w:szCs w:val="18"/>
              </w:rPr>
              <w:t xml:space="preserve"> with a disease duration of 2 to 9 years. </w:t>
            </w:r>
            <w:r w:rsidR="00F9039B">
              <w:rPr>
                <w:sz w:val="18"/>
                <w:szCs w:val="18"/>
              </w:rPr>
              <w:t xml:space="preserve">Participants were </w:t>
            </w:r>
            <w:r w:rsidR="008D4552">
              <w:rPr>
                <w:sz w:val="18"/>
                <w:szCs w:val="18"/>
              </w:rPr>
              <w:t xml:space="preserve">all diagnosed with idiopathic PD, </w:t>
            </w:r>
            <w:proofErr w:type="gramStart"/>
            <w:r w:rsidR="008D4552">
              <w:rPr>
                <w:sz w:val="18"/>
                <w:szCs w:val="18"/>
              </w:rPr>
              <w:t>men</w:t>
            </w:r>
            <w:proofErr w:type="gramEnd"/>
            <w:r w:rsidR="008D4552">
              <w:rPr>
                <w:sz w:val="18"/>
                <w:szCs w:val="18"/>
              </w:rPr>
              <w:t xml:space="preserve"> or women ages 40-75</w:t>
            </w:r>
            <w:r w:rsidR="00F86F31">
              <w:rPr>
                <w:sz w:val="18"/>
                <w:szCs w:val="18"/>
              </w:rPr>
              <w:t xml:space="preserve">, </w:t>
            </w:r>
            <w:proofErr w:type="spellStart"/>
            <w:r w:rsidR="00F86F31">
              <w:rPr>
                <w:sz w:val="18"/>
                <w:szCs w:val="18"/>
              </w:rPr>
              <w:t>Hoen</w:t>
            </w:r>
            <w:proofErr w:type="spellEnd"/>
            <w:r w:rsidR="00F86F31">
              <w:rPr>
                <w:sz w:val="18"/>
                <w:szCs w:val="18"/>
              </w:rPr>
              <w:t xml:space="preserve"> and </w:t>
            </w:r>
            <w:proofErr w:type="spellStart"/>
            <w:r w:rsidR="00F86F31">
              <w:rPr>
                <w:sz w:val="18"/>
                <w:szCs w:val="18"/>
              </w:rPr>
              <w:t>Yahr</w:t>
            </w:r>
            <w:proofErr w:type="spellEnd"/>
            <w:r w:rsidR="00F86F31">
              <w:rPr>
                <w:sz w:val="18"/>
                <w:szCs w:val="18"/>
              </w:rPr>
              <w:t xml:space="preserve"> stages 2-3, </w:t>
            </w:r>
            <w:r w:rsidR="00AC1CF7">
              <w:rPr>
                <w:sz w:val="18"/>
                <w:szCs w:val="18"/>
              </w:rPr>
              <w:t>on stabilized doses of PD medications</w:t>
            </w:r>
            <w:r w:rsidR="004B280E">
              <w:rPr>
                <w:sz w:val="18"/>
                <w:szCs w:val="18"/>
              </w:rPr>
              <w:t>, able to walk independently without aid</w:t>
            </w:r>
            <w:r w:rsidR="006B1A70">
              <w:rPr>
                <w:sz w:val="18"/>
                <w:szCs w:val="18"/>
              </w:rPr>
              <w:t xml:space="preserve">. Participants were excluded if they had other neurologic or musculoskeletal issue, </w:t>
            </w:r>
            <w:r w:rsidR="00761C37">
              <w:rPr>
                <w:sz w:val="18"/>
                <w:szCs w:val="18"/>
              </w:rPr>
              <w:t xml:space="preserve">visual/auditory deficits, serious cognitive impairment, </w:t>
            </w:r>
            <w:r w:rsidR="001C2E48">
              <w:rPr>
                <w:sz w:val="18"/>
                <w:szCs w:val="18"/>
              </w:rPr>
              <w:t>abnormal cardiac responses to exercise</w:t>
            </w:r>
            <w:r w:rsidR="000009E4">
              <w:rPr>
                <w:sz w:val="18"/>
                <w:szCs w:val="18"/>
              </w:rPr>
              <w:t xml:space="preserve">, unstable PD medications or pain/fatigue that would limit exercise. </w:t>
            </w:r>
          </w:p>
          <w:p w14:paraId="46AEA03F" w14:textId="65C5E1C7" w:rsidR="0000738B" w:rsidRPr="002F16E1" w:rsidRDefault="000C6C67" w:rsidP="00772AB2">
            <w:pPr>
              <w:spacing w:before="120" w:after="120"/>
              <w:rPr>
                <w:sz w:val="18"/>
                <w:szCs w:val="18"/>
              </w:rPr>
            </w:pPr>
            <w:r>
              <w:rPr>
                <w:sz w:val="18"/>
                <w:szCs w:val="18"/>
              </w:rPr>
              <w:t>No statistically significant intergroup differences were observed during pretraining assessment</w:t>
            </w:r>
            <w:r w:rsidR="001F72E3">
              <w:rPr>
                <w:sz w:val="18"/>
                <w:szCs w:val="18"/>
              </w:rPr>
              <w:t>,</w:t>
            </w:r>
            <w:r>
              <w:rPr>
                <w:sz w:val="18"/>
                <w:szCs w:val="18"/>
              </w:rPr>
              <w:t xml:space="preserve"> </w:t>
            </w:r>
            <w:r w:rsidR="00571B41">
              <w:rPr>
                <w:sz w:val="18"/>
                <w:szCs w:val="18"/>
              </w:rPr>
              <w:t xml:space="preserve">and there </w:t>
            </w:r>
            <w:proofErr w:type="gramStart"/>
            <w:r w:rsidR="00571B41">
              <w:rPr>
                <w:sz w:val="18"/>
                <w:szCs w:val="18"/>
              </w:rPr>
              <w:t>was</w:t>
            </w:r>
            <w:proofErr w:type="gramEnd"/>
            <w:r w:rsidR="00571B41">
              <w:rPr>
                <w:sz w:val="18"/>
                <w:szCs w:val="18"/>
              </w:rPr>
              <w:t xml:space="preserve"> no intergroup differences between speed adopted during training periods.</w:t>
            </w:r>
          </w:p>
        </w:tc>
      </w:tr>
      <w:tr w:rsidR="0000738B" w:rsidRPr="002F16E1" w14:paraId="7F9FB7F0" w14:textId="77777777" w:rsidTr="00B82150">
        <w:tc>
          <w:tcPr>
            <w:tcW w:w="10421" w:type="dxa"/>
            <w:shd w:val="clear" w:color="auto" w:fill="E6E6E6"/>
          </w:tcPr>
          <w:p w14:paraId="0DBB24C3" w14:textId="77777777" w:rsidR="0000738B" w:rsidRPr="002F16E1" w:rsidRDefault="0000738B" w:rsidP="00B82150">
            <w:pPr>
              <w:spacing w:before="120" w:after="120"/>
              <w:rPr>
                <w:b/>
                <w:sz w:val="18"/>
                <w:szCs w:val="18"/>
              </w:rPr>
            </w:pPr>
            <w:r w:rsidRPr="002F16E1">
              <w:rPr>
                <w:b/>
                <w:sz w:val="18"/>
                <w:szCs w:val="18"/>
              </w:rPr>
              <w:t>Intervention Investigated</w:t>
            </w:r>
          </w:p>
          <w:p w14:paraId="5F7DFEAA" w14:textId="77777777" w:rsidR="0000738B" w:rsidRPr="002F16E1" w:rsidRDefault="0000738B" w:rsidP="00B82150">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6A16A0CB" w14:textId="77777777" w:rsidTr="00B82150">
        <w:tc>
          <w:tcPr>
            <w:tcW w:w="10421" w:type="dxa"/>
            <w:shd w:val="clear" w:color="auto" w:fill="auto"/>
          </w:tcPr>
          <w:p w14:paraId="2D607FE1" w14:textId="77777777" w:rsidR="0000738B" w:rsidRPr="002F16E1" w:rsidRDefault="0000738B" w:rsidP="00B82150">
            <w:pPr>
              <w:spacing w:before="120" w:after="120"/>
              <w:rPr>
                <w:i/>
                <w:sz w:val="18"/>
                <w:szCs w:val="18"/>
              </w:rPr>
            </w:pPr>
            <w:r w:rsidRPr="002F16E1">
              <w:rPr>
                <w:i/>
                <w:sz w:val="18"/>
                <w:szCs w:val="18"/>
              </w:rPr>
              <w:t>Control</w:t>
            </w:r>
          </w:p>
        </w:tc>
      </w:tr>
      <w:tr w:rsidR="0000738B" w:rsidRPr="002F16E1" w14:paraId="36560B32" w14:textId="77777777" w:rsidTr="00B82150">
        <w:tc>
          <w:tcPr>
            <w:tcW w:w="10421" w:type="dxa"/>
            <w:shd w:val="clear" w:color="auto" w:fill="auto"/>
          </w:tcPr>
          <w:p w14:paraId="69D89EEE" w14:textId="4D1245D6" w:rsidR="0000738B" w:rsidRPr="002F16E1" w:rsidRDefault="005D035A" w:rsidP="00B82150">
            <w:pPr>
              <w:spacing w:before="120" w:after="120"/>
              <w:rPr>
                <w:sz w:val="18"/>
                <w:szCs w:val="18"/>
              </w:rPr>
            </w:pPr>
            <w:r>
              <w:rPr>
                <w:sz w:val="18"/>
                <w:szCs w:val="18"/>
              </w:rPr>
              <w:t xml:space="preserve">All participants, including </w:t>
            </w:r>
            <w:r w:rsidR="00817B5E">
              <w:rPr>
                <w:sz w:val="18"/>
                <w:szCs w:val="18"/>
              </w:rPr>
              <w:t>experimental</w:t>
            </w:r>
            <w:r>
              <w:rPr>
                <w:sz w:val="18"/>
                <w:szCs w:val="18"/>
              </w:rPr>
              <w:t xml:space="preserve"> groups </w:t>
            </w:r>
            <w:r w:rsidR="00576028">
              <w:rPr>
                <w:sz w:val="18"/>
                <w:szCs w:val="18"/>
              </w:rPr>
              <w:t xml:space="preserve">completed 4 weeks of training that involved 30-minute sessions 3x/week during the “on” phase of their PD medications. </w:t>
            </w:r>
            <w:r w:rsidR="00A03932">
              <w:rPr>
                <w:sz w:val="18"/>
                <w:szCs w:val="18"/>
              </w:rPr>
              <w:t xml:space="preserve">During first training session, participants were allowed a 5-min warmup to adapt to equipment. Once adapted and every </w:t>
            </w:r>
            <w:r w:rsidR="007E5C26">
              <w:rPr>
                <w:sz w:val="18"/>
                <w:szCs w:val="18"/>
              </w:rPr>
              <w:t>session</w:t>
            </w:r>
            <w:r w:rsidR="00A03932">
              <w:rPr>
                <w:sz w:val="18"/>
                <w:szCs w:val="18"/>
              </w:rPr>
              <w:t xml:space="preserve"> thereafter, speed was gradually increased on the machine until </w:t>
            </w:r>
            <w:r w:rsidR="004461DE">
              <w:rPr>
                <w:sz w:val="18"/>
                <w:szCs w:val="18"/>
              </w:rPr>
              <w:t>participants</w:t>
            </w:r>
            <w:r w:rsidR="00A03932">
              <w:rPr>
                <w:sz w:val="18"/>
                <w:szCs w:val="18"/>
              </w:rPr>
              <w:t xml:space="preserve"> were walking at their </w:t>
            </w:r>
            <w:r w:rsidR="004461DE">
              <w:rPr>
                <w:sz w:val="18"/>
                <w:szCs w:val="18"/>
              </w:rPr>
              <w:t>max tolerated</w:t>
            </w:r>
            <w:r w:rsidR="00A03932">
              <w:rPr>
                <w:sz w:val="18"/>
                <w:szCs w:val="18"/>
              </w:rPr>
              <w:t xml:space="preserve"> speed. Verbal and manual cues were provided when necessary to maintain appropriate posture/alignment and patients were monitored for signs of fatigue and to ensure they remained under 75% of HRmax.</w:t>
            </w:r>
          </w:p>
        </w:tc>
      </w:tr>
      <w:tr w:rsidR="0000738B" w:rsidRPr="002F16E1" w14:paraId="5876F255" w14:textId="77777777" w:rsidTr="00B82150">
        <w:tc>
          <w:tcPr>
            <w:tcW w:w="10421" w:type="dxa"/>
            <w:shd w:val="clear" w:color="auto" w:fill="auto"/>
          </w:tcPr>
          <w:p w14:paraId="1DF844DF" w14:textId="77777777" w:rsidR="0000738B" w:rsidRPr="002F16E1" w:rsidRDefault="0000738B" w:rsidP="00B82150">
            <w:pPr>
              <w:spacing w:before="120" w:after="120"/>
              <w:rPr>
                <w:i/>
                <w:sz w:val="18"/>
                <w:szCs w:val="18"/>
              </w:rPr>
            </w:pPr>
            <w:r w:rsidRPr="002F16E1">
              <w:rPr>
                <w:i/>
                <w:sz w:val="18"/>
                <w:szCs w:val="18"/>
              </w:rPr>
              <w:t>Experimental</w:t>
            </w:r>
          </w:p>
        </w:tc>
      </w:tr>
      <w:tr w:rsidR="0000738B" w:rsidRPr="002F16E1" w14:paraId="26D7282C" w14:textId="77777777" w:rsidTr="00B82150">
        <w:tc>
          <w:tcPr>
            <w:tcW w:w="10421" w:type="dxa"/>
            <w:tcBorders>
              <w:bottom w:val="single" w:sz="4" w:space="0" w:color="auto"/>
            </w:tcBorders>
            <w:shd w:val="clear" w:color="auto" w:fill="auto"/>
          </w:tcPr>
          <w:p w14:paraId="05ABB1F8" w14:textId="08E7E904" w:rsidR="0000738B" w:rsidRPr="002F16E1" w:rsidRDefault="007E4245" w:rsidP="00F44B85">
            <w:pPr>
              <w:spacing w:before="120" w:after="120"/>
              <w:rPr>
                <w:sz w:val="18"/>
                <w:szCs w:val="18"/>
              </w:rPr>
            </w:pPr>
            <w:r>
              <w:rPr>
                <w:sz w:val="18"/>
                <w:szCs w:val="18"/>
              </w:rPr>
              <w:t xml:space="preserve">There were two experimental groups (5% load and 10% load) </w:t>
            </w:r>
            <w:r w:rsidR="00AE0729">
              <w:rPr>
                <w:sz w:val="18"/>
                <w:szCs w:val="18"/>
              </w:rPr>
              <w:t xml:space="preserve">who </w:t>
            </w:r>
            <w:r w:rsidR="007E5C26">
              <w:rPr>
                <w:sz w:val="18"/>
                <w:szCs w:val="18"/>
              </w:rPr>
              <w:t xml:space="preserve">completed identical treadmill training but </w:t>
            </w:r>
            <w:r w:rsidR="00AE0729">
              <w:rPr>
                <w:sz w:val="18"/>
                <w:szCs w:val="18"/>
              </w:rPr>
              <w:t xml:space="preserve">were fitted with a belt containing weight pockets that correlated to the percentage of their body weight depending on the group they were assigned to. </w:t>
            </w:r>
            <w:r w:rsidR="00435D5C">
              <w:rPr>
                <w:sz w:val="18"/>
                <w:szCs w:val="18"/>
              </w:rPr>
              <w:t xml:space="preserve">Same verbal and manual feedback </w:t>
            </w:r>
            <w:proofErr w:type="gramStart"/>
            <w:r w:rsidR="00435D5C">
              <w:rPr>
                <w:sz w:val="18"/>
                <w:szCs w:val="18"/>
              </w:rPr>
              <w:t>was</w:t>
            </w:r>
            <w:proofErr w:type="gramEnd"/>
            <w:r w:rsidR="00435D5C">
              <w:rPr>
                <w:sz w:val="18"/>
                <w:szCs w:val="18"/>
              </w:rPr>
              <w:t xml:space="preserve"> provided to all groups</w:t>
            </w:r>
            <w:r w:rsidR="00772AB2">
              <w:rPr>
                <w:sz w:val="18"/>
                <w:szCs w:val="18"/>
              </w:rPr>
              <w:t>.</w:t>
            </w:r>
          </w:p>
        </w:tc>
      </w:tr>
      <w:tr w:rsidR="0000738B" w:rsidRPr="002F16E1" w14:paraId="366F19F7" w14:textId="77777777" w:rsidTr="00B82150">
        <w:tc>
          <w:tcPr>
            <w:tcW w:w="10421" w:type="dxa"/>
            <w:shd w:val="clear" w:color="auto" w:fill="E6E6E6"/>
          </w:tcPr>
          <w:p w14:paraId="272CF8DA" w14:textId="77777777" w:rsidR="0000738B" w:rsidRPr="002F16E1" w:rsidRDefault="0000738B" w:rsidP="00B82150">
            <w:pPr>
              <w:spacing w:before="120" w:after="120"/>
              <w:rPr>
                <w:sz w:val="18"/>
                <w:szCs w:val="18"/>
              </w:rPr>
            </w:pPr>
            <w:r w:rsidRPr="002F16E1">
              <w:rPr>
                <w:b/>
                <w:sz w:val="18"/>
                <w:szCs w:val="18"/>
              </w:rPr>
              <w:t>Outcome Measures</w:t>
            </w:r>
          </w:p>
          <w:p w14:paraId="03538702" w14:textId="77777777" w:rsidR="0000738B" w:rsidRPr="002F16E1" w:rsidRDefault="0000738B" w:rsidP="00B82150">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21A3852F" w14:textId="77777777" w:rsidTr="00B82150">
        <w:tc>
          <w:tcPr>
            <w:tcW w:w="10421" w:type="dxa"/>
            <w:tcBorders>
              <w:bottom w:val="single" w:sz="4" w:space="0" w:color="auto"/>
            </w:tcBorders>
            <w:shd w:val="clear" w:color="auto" w:fill="auto"/>
          </w:tcPr>
          <w:p w14:paraId="6BE00FAE" w14:textId="3E060A9F" w:rsidR="00F44B85" w:rsidRPr="002F16E1" w:rsidRDefault="00C73B35" w:rsidP="00F44B85">
            <w:pPr>
              <w:spacing w:before="120" w:after="120"/>
              <w:rPr>
                <w:sz w:val="18"/>
                <w:szCs w:val="18"/>
              </w:rPr>
            </w:pPr>
            <w:r>
              <w:rPr>
                <w:sz w:val="18"/>
                <w:szCs w:val="18"/>
              </w:rPr>
              <w:lastRenderedPageBreak/>
              <w:t xml:space="preserve">The Modified Hoehn </w:t>
            </w:r>
            <w:r w:rsidR="00D93767">
              <w:rPr>
                <w:sz w:val="18"/>
                <w:szCs w:val="18"/>
              </w:rPr>
              <w:t xml:space="preserve">and </w:t>
            </w:r>
            <w:proofErr w:type="spellStart"/>
            <w:r w:rsidR="00D93767">
              <w:rPr>
                <w:sz w:val="18"/>
                <w:szCs w:val="18"/>
              </w:rPr>
              <w:t>Yahr</w:t>
            </w:r>
            <w:proofErr w:type="spellEnd"/>
            <w:r w:rsidR="00D93767">
              <w:rPr>
                <w:sz w:val="18"/>
                <w:szCs w:val="18"/>
              </w:rPr>
              <w:t xml:space="preserve"> were utilized to assess motor function </w:t>
            </w:r>
            <w:r w:rsidR="009D0D10">
              <w:rPr>
                <w:sz w:val="18"/>
                <w:szCs w:val="18"/>
              </w:rPr>
              <w:t>pretraining and post training.</w:t>
            </w:r>
            <w:r w:rsidR="00790611">
              <w:rPr>
                <w:sz w:val="18"/>
                <w:szCs w:val="18"/>
              </w:rPr>
              <w:t xml:space="preserve"> Specifics of measures were not provided, but </w:t>
            </w:r>
            <w:r w:rsidR="00D25984">
              <w:rPr>
                <w:sz w:val="18"/>
                <w:szCs w:val="18"/>
              </w:rPr>
              <w:t xml:space="preserve">information </w:t>
            </w:r>
            <w:r w:rsidR="00CC7DFF">
              <w:rPr>
                <w:sz w:val="18"/>
                <w:szCs w:val="18"/>
              </w:rPr>
              <w:t>obtain from measures provided details</w:t>
            </w:r>
            <w:r w:rsidR="00790611">
              <w:rPr>
                <w:sz w:val="18"/>
                <w:szCs w:val="18"/>
              </w:rPr>
              <w:t xml:space="preserve"> on laterality </w:t>
            </w:r>
            <w:r w:rsidR="00DA7CB5">
              <w:rPr>
                <w:sz w:val="18"/>
                <w:szCs w:val="18"/>
              </w:rPr>
              <w:t>of symptoms,</w:t>
            </w:r>
            <w:r w:rsidR="008E2E5B">
              <w:rPr>
                <w:sz w:val="18"/>
                <w:szCs w:val="18"/>
              </w:rPr>
              <w:t xml:space="preserve"> need for assistive device, as well as balance, </w:t>
            </w:r>
            <w:r w:rsidR="00C74AD4">
              <w:rPr>
                <w:sz w:val="18"/>
                <w:szCs w:val="18"/>
              </w:rPr>
              <w:t xml:space="preserve">coordination, </w:t>
            </w:r>
            <w:r w:rsidR="00BA631B">
              <w:rPr>
                <w:sz w:val="18"/>
                <w:szCs w:val="18"/>
              </w:rPr>
              <w:t>gait posture and functional strength.</w:t>
            </w:r>
            <w:r w:rsidR="00DA7CB5">
              <w:rPr>
                <w:sz w:val="18"/>
                <w:szCs w:val="18"/>
              </w:rPr>
              <w:t xml:space="preserve"> </w:t>
            </w:r>
            <w:r w:rsidR="00F44B85">
              <w:rPr>
                <w:sz w:val="18"/>
                <w:szCs w:val="18"/>
              </w:rPr>
              <w:t xml:space="preserve">Higher scores on the Modified Hoehn and </w:t>
            </w:r>
            <w:proofErr w:type="spellStart"/>
            <w:r w:rsidR="00F44B85">
              <w:rPr>
                <w:sz w:val="18"/>
                <w:szCs w:val="18"/>
              </w:rPr>
              <w:t>Yahr</w:t>
            </w:r>
            <w:proofErr w:type="spellEnd"/>
            <w:r w:rsidR="00F44B85">
              <w:rPr>
                <w:sz w:val="18"/>
                <w:szCs w:val="18"/>
              </w:rPr>
              <w:t xml:space="preserve"> and UPDRS were indicative of more severe involvement. To determine most affected lower limb, researchers used info from motor portion of UPDRS when testing rigidity and leg agility. </w:t>
            </w:r>
          </w:p>
          <w:p w14:paraId="4AF12EF7" w14:textId="42D0F6C8" w:rsidR="0000738B" w:rsidRPr="002F16E1" w:rsidRDefault="00DF08F7" w:rsidP="00772AB2">
            <w:pPr>
              <w:spacing w:before="120" w:after="120"/>
              <w:rPr>
                <w:sz w:val="18"/>
                <w:szCs w:val="18"/>
              </w:rPr>
            </w:pPr>
            <w:r>
              <w:rPr>
                <w:sz w:val="18"/>
                <w:szCs w:val="18"/>
              </w:rPr>
              <w:t xml:space="preserve">Kinematic analysis of gait was obtained utilizing a Qualisys Motion Capture </w:t>
            </w:r>
            <w:r w:rsidR="000765E3">
              <w:rPr>
                <w:sz w:val="18"/>
                <w:szCs w:val="18"/>
              </w:rPr>
              <w:t>System.</w:t>
            </w:r>
            <w:r w:rsidR="00A55448">
              <w:rPr>
                <w:sz w:val="18"/>
                <w:szCs w:val="18"/>
              </w:rPr>
              <w:t xml:space="preserve"> Cameras captured the movement of joints utilizing markers placed at iliac crest, greater trochanters,</w:t>
            </w:r>
            <w:r w:rsidR="008B0FA9">
              <w:rPr>
                <w:sz w:val="18"/>
                <w:szCs w:val="18"/>
              </w:rPr>
              <w:t xml:space="preserve"> medial/lateral condyles of the femurs, medial/lateral malleoli, </w:t>
            </w:r>
            <w:r w:rsidR="00556D2A">
              <w:rPr>
                <w:sz w:val="18"/>
                <w:szCs w:val="18"/>
              </w:rPr>
              <w:t>calcaneus and at the head of the 1</w:t>
            </w:r>
            <w:r w:rsidR="00556D2A" w:rsidRPr="00556D2A">
              <w:rPr>
                <w:sz w:val="18"/>
                <w:szCs w:val="18"/>
                <w:vertAlign w:val="superscript"/>
              </w:rPr>
              <w:t>st</w:t>
            </w:r>
            <w:r w:rsidR="00556D2A">
              <w:rPr>
                <w:sz w:val="18"/>
                <w:szCs w:val="18"/>
              </w:rPr>
              <w:t xml:space="preserve"> and 5</w:t>
            </w:r>
            <w:r w:rsidR="00556D2A" w:rsidRPr="00556D2A">
              <w:rPr>
                <w:sz w:val="18"/>
                <w:szCs w:val="18"/>
                <w:vertAlign w:val="superscript"/>
              </w:rPr>
              <w:t>th</w:t>
            </w:r>
            <w:r w:rsidR="00556D2A">
              <w:rPr>
                <w:sz w:val="18"/>
                <w:szCs w:val="18"/>
              </w:rPr>
              <w:t xml:space="preserve"> metatarsal</w:t>
            </w:r>
            <w:r w:rsidR="0065730A">
              <w:rPr>
                <w:sz w:val="18"/>
                <w:szCs w:val="18"/>
              </w:rPr>
              <w:t xml:space="preserve">. Rectangular clusters with </w:t>
            </w:r>
            <w:r w:rsidR="00F32393">
              <w:rPr>
                <w:sz w:val="18"/>
                <w:szCs w:val="18"/>
              </w:rPr>
              <w:t xml:space="preserve">specific markers to track pelvis, thigh and leg segments </w:t>
            </w:r>
            <w:r w:rsidR="00D3137D">
              <w:rPr>
                <w:sz w:val="18"/>
                <w:szCs w:val="18"/>
              </w:rPr>
              <w:t>were also placed.</w:t>
            </w:r>
            <w:r w:rsidR="00C5329F">
              <w:rPr>
                <w:sz w:val="18"/>
                <w:szCs w:val="18"/>
              </w:rPr>
              <w:t xml:space="preserve"> </w:t>
            </w:r>
            <w:r w:rsidR="00C46731">
              <w:rPr>
                <w:sz w:val="18"/>
                <w:szCs w:val="18"/>
              </w:rPr>
              <w:t>Standing calibration was taken to obtain</w:t>
            </w:r>
            <w:r w:rsidR="00EE7202">
              <w:rPr>
                <w:sz w:val="18"/>
                <w:szCs w:val="18"/>
              </w:rPr>
              <w:t xml:space="preserve"> computerized</w:t>
            </w:r>
            <w:r w:rsidR="00C46731">
              <w:rPr>
                <w:sz w:val="18"/>
                <w:szCs w:val="18"/>
              </w:rPr>
              <w:t xml:space="preserve"> image of</w:t>
            </w:r>
            <w:r w:rsidR="00FB1A2A">
              <w:rPr>
                <w:sz w:val="18"/>
                <w:szCs w:val="18"/>
              </w:rPr>
              <w:t xml:space="preserve"> positions of</w:t>
            </w:r>
            <w:r w:rsidR="00C46731">
              <w:rPr>
                <w:sz w:val="18"/>
                <w:szCs w:val="18"/>
              </w:rPr>
              <w:t xml:space="preserve"> both anatomic markers and </w:t>
            </w:r>
            <w:r w:rsidR="00EE7202">
              <w:rPr>
                <w:sz w:val="18"/>
                <w:szCs w:val="18"/>
              </w:rPr>
              <w:t>tracking markers</w:t>
            </w:r>
            <w:r w:rsidR="00FB1A2A">
              <w:rPr>
                <w:sz w:val="18"/>
                <w:szCs w:val="18"/>
              </w:rPr>
              <w:t>.</w:t>
            </w:r>
            <w:r w:rsidR="00ED5FAA">
              <w:rPr>
                <w:sz w:val="18"/>
                <w:szCs w:val="18"/>
              </w:rPr>
              <w:t xml:space="preserve"> Utilizing data collected from system, </w:t>
            </w:r>
            <w:r w:rsidR="003F38D1">
              <w:rPr>
                <w:sz w:val="18"/>
                <w:szCs w:val="18"/>
              </w:rPr>
              <w:t>researchers</w:t>
            </w:r>
            <w:r w:rsidR="00ED5FAA">
              <w:rPr>
                <w:sz w:val="18"/>
                <w:szCs w:val="18"/>
              </w:rPr>
              <w:t xml:space="preserve"> were able to obtain hip, knee and ankle angulation curves </w:t>
            </w:r>
            <w:r w:rsidR="00750602">
              <w:rPr>
                <w:sz w:val="18"/>
                <w:szCs w:val="18"/>
              </w:rPr>
              <w:t xml:space="preserve">which provided </w:t>
            </w:r>
            <w:r w:rsidR="009126A5">
              <w:rPr>
                <w:sz w:val="18"/>
                <w:szCs w:val="18"/>
              </w:rPr>
              <w:t>spatial</w:t>
            </w:r>
            <w:r w:rsidR="00750602">
              <w:rPr>
                <w:sz w:val="18"/>
                <w:szCs w:val="18"/>
              </w:rPr>
              <w:t xml:space="preserve"> and</w:t>
            </w:r>
            <w:r w:rsidR="009126A5">
              <w:rPr>
                <w:sz w:val="18"/>
                <w:szCs w:val="18"/>
              </w:rPr>
              <w:t xml:space="preserve"> </w:t>
            </w:r>
            <w:r w:rsidR="00750602">
              <w:rPr>
                <w:sz w:val="18"/>
                <w:szCs w:val="18"/>
              </w:rPr>
              <w:t>tempora</w:t>
            </w:r>
            <w:r w:rsidR="009126A5">
              <w:rPr>
                <w:sz w:val="18"/>
                <w:szCs w:val="18"/>
              </w:rPr>
              <w:t>l</w:t>
            </w:r>
            <w:r w:rsidR="003941D4">
              <w:rPr>
                <w:sz w:val="18"/>
                <w:szCs w:val="18"/>
              </w:rPr>
              <w:t xml:space="preserve"> measures of gait to include speed</w:t>
            </w:r>
            <w:r w:rsidR="0036587D">
              <w:rPr>
                <w:sz w:val="18"/>
                <w:szCs w:val="18"/>
              </w:rPr>
              <w:t xml:space="preserve"> (m/sec)</w:t>
            </w:r>
            <w:r w:rsidR="003941D4">
              <w:rPr>
                <w:sz w:val="18"/>
                <w:szCs w:val="18"/>
              </w:rPr>
              <w:t>, stride length</w:t>
            </w:r>
            <w:r w:rsidR="0036587D">
              <w:rPr>
                <w:sz w:val="18"/>
                <w:szCs w:val="18"/>
              </w:rPr>
              <w:t xml:space="preserve"> (m)</w:t>
            </w:r>
            <w:r w:rsidR="003941D4">
              <w:rPr>
                <w:sz w:val="18"/>
                <w:szCs w:val="18"/>
              </w:rPr>
              <w:t>, step length on most affected side</w:t>
            </w:r>
            <w:r w:rsidR="0036587D">
              <w:rPr>
                <w:sz w:val="18"/>
                <w:szCs w:val="18"/>
              </w:rPr>
              <w:t xml:space="preserve"> (m)</w:t>
            </w:r>
            <w:r w:rsidR="003941D4">
              <w:rPr>
                <w:sz w:val="18"/>
                <w:szCs w:val="18"/>
              </w:rPr>
              <w:t>, double</w:t>
            </w:r>
            <w:r w:rsidR="0036587D">
              <w:rPr>
                <w:sz w:val="18"/>
                <w:szCs w:val="18"/>
              </w:rPr>
              <w:t xml:space="preserve"> </w:t>
            </w:r>
            <w:r w:rsidR="00F44ED3">
              <w:rPr>
                <w:sz w:val="18"/>
                <w:szCs w:val="18"/>
              </w:rPr>
              <w:t>stance (</w:t>
            </w:r>
            <w:r w:rsidR="0036587D">
              <w:rPr>
                <w:sz w:val="18"/>
                <w:szCs w:val="18"/>
              </w:rPr>
              <w:t>%)</w:t>
            </w:r>
            <w:r w:rsidR="003941D4">
              <w:rPr>
                <w:sz w:val="18"/>
                <w:szCs w:val="18"/>
              </w:rPr>
              <w:t>, total stance</w:t>
            </w:r>
            <w:r w:rsidR="0036587D">
              <w:rPr>
                <w:sz w:val="18"/>
                <w:szCs w:val="18"/>
              </w:rPr>
              <w:t xml:space="preserve"> (%)</w:t>
            </w:r>
            <w:r w:rsidR="003941D4">
              <w:rPr>
                <w:sz w:val="18"/>
                <w:szCs w:val="18"/>
              </w:rPr>
              <w:t xml:space="preserve"> and total swing </w:t>
            </w:r>
            <w:r w:rsidR="0036587D">
              <w:rPr>
                <w:sz w:val="18"/>
                <w:szCs w:val="18"/>
              </w:rPr>
              <w:t xml:space="preserve">(%) </w:t>
            </w:r>
            <w:r w:rsidR="003941D4">
              <w:rPr>
                <w:sz w:val="18"/>
                <w:szCs w:val="18"/>
              </w:rPr>
              <w:t>phases.</w:t>
            </w:r>
            <w:r w:rsidR="002943EA">
              <w:rPr>
                <w:sz w:val="18"/>
                <w:szCs w:val="18"/>
              </w:rPr>
              <w:t xml:space="preserve"> Range of motion of hip, knee and ankle were also observed.</w:t>
            </w:r>
            <w:r w:rsidR="00F25CE2">
              <w:rPr>
                <w:sz w:val="18"/>
                <w:szCs w:val="18"/>
              </w:rPr>
              <w:t xml:space="preserve"> This information was captured all 12 training sessions</w:t>
            </w:r>
            <w:r w:rsidR="00E25E2E">
              <w:rPr>
                <w:sz w:val="18"/>
                <w:szCs w:val="18"/>
              </w:rPr>
              <w:t xml:space="preserve">, but only training sessions 1, 6 and 12 were </w:t>
            </w:r>
            <w:r w:rsidR="00E25E2E" w:rsidRPr="00E25E2E">
              <w:rPr>
                <w:sz w:val="18"/>
                <w:szCs w:val="18"/>
                <w:lang w:val="en-US"/>
              </w:rPr>
              <w:t>analyzed</w:t>
            </w:r>
            <w:r w:rsidR="00E25E2E">
              <w:rPr>
                <w:sz w:val="18"/>
                <w:szCs w:val="18"/>
              </w:rPr>
              <w:t xml:space="preserve"> and reported. </w:t>
            </w:r>
          </w:p>
        </w:tc>
      </w:tr>
      <w:tr w:rsidR="0000738B" w:rsidRPr="002F16E1" w14:paraId="49C30685" w14:textId="77777777" w:rsidTr="00B82150">
        <w:tc>
          <w:tcPr>
            <w:tcW w:w="10421" w:type="dxa"/>
            <w:tcBorders>
              <w:bottom w:val="single" w:sz="4" w:space="0" w:color="auto"/>
            </w:tcBorders>
            <w:shd w:val="clear" w:color="auto" w:fill="E6E6E6"/>
          </w:tcPr>
          <w:p w14:paraId="1939328B" w14:textId="5327259B" w:rsidR="0000738B" w:rsidRPr="002F16E1" w:rsidRDefault="0000738B" w:rsidP="00B82150">
            <w:pPr>
              <w:spacing w:before="120" w:after="120"/>
              <w:rPr>
                <w:b/>
                <w:sz w:val="18"/>
                <w:szCs w:val="18"/>
              </w:rPr>
            </w:pPr>
            <w:r w:rsidRPr="002F16E1">
              <w:rPr>
                <w:b/>
                <w:sz w:val="18"/>
                <w:szCs w:val="18"/>
              </w:rPr>
              <w:t>Main Findings</w:t>
            </w:r>
            <w:r w:rsidR="00482983">
              <w:rPr>
                <w:b/>
                <w:sz w:val="18"/>
                <w:szCs w:val="18"/>
              </w:rPr>
              <w:t xml:space="preserve"> </w:t>
            </w:r>
          </w:p>
          <w:p w14:paraId="4254C980" w14:textId="77777777" w:rsidR="0000738B" w:rsidRPr="002F16E1" w:rsidRDefault="0000738B" w:rsidP="00B82150">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56774A6D" w14:textId="77777777" w:rsidTr="00B82150">
        <w:tc>
          <w:tcPr>
            <w:tcW w:w="10421" w:type="dxa"/>
            <w:tcBorders>
              <w:bottom w:val="single" w:sz="4" w:space="0" w:color="auto"/>
            </w:tcBorders>
            <w:shd w:val="clear" w:color="auto" w:fill="auto"/>
          </w:tcPr>
          <w:p w14:paraId="14723D07" w14:textId="6CF819CA" w:rsidR="00C01E70" w:rsidRDefault="004B697A" w:rsidP="0071755E">
            <w:pPr>
              <w:tabs>
                <w:tab w:val="right" w:pos="10205"/>
              </w:tabs>
              <w:spacing w:before="120" w:after="120"/>
              <w:rPr>
                <w:sz w:val="18"/>
                <w:szCs w:val="18"/>
              </w:rPr>
            </w:pPr>
            <w:r>
              <w:rPr>
                <w:sz w:val="18"/>
                <w:szCs w:val="18"/>
              </w:rPr>
              <w:t xml:space="preserve">Functional Assessment of </w:t>
            </w:r>
            <w:r w:rsidR="00C01E70">
              <w:rPr>
                <w:sz w:val="18"/>
                <w:szCs w:val="18"/>
              </w:rPr>
              <w:t xml:space="preserve">Effects of Treadmill Training </w:t>
            </w:r>
            <w:r w:rsidR="00187C53">
              <w:rPr>
                <w:sz w:val="18"/>
                <w:szCs w:val="18"/>
              </w:rPr>
              <w:t>with respect to</w:t>
            </w:r>
            <w:r w:rsidR="00C01E70">
              <w:rPr>
                <w:sz w:val="18"/>
                <w:szCs w:val="18"/>
              </w:rPr>
              <w:t xml:space="preserve"> Activities of Daily Living </w:t>
            </w:r>
            <w:r w:rsidR="00DF384D">
              <w:rPr>
                <w:sz w:val="18"/>
                <w:szCs w:val="18"/>
              </w:rPr>
              <w:t>Domain of UPDRS</w:t>
            </w:r>
          </w:p>
          <w:tbl>
            <w:tblPr>
              <w:tblStyle w:val="TableGrid"/>
              <w:tblW w:w="0" w:type="auto"/>
              <w:tblLook w:val="04A0" w:firstRow="1" w:lastRow="0" w:firstColumn="1" w:lastColumn="0" w:noHBand="0" w:noVBand="1"/>
            </w:tblPr>
            <w:tblGrid>
              <w:gridCol w:w="1525"/>
              <w:gridCol w:w="1800"/>
              <w:gridCol w:w="1890"/>
              <w:gridCol w:w="1890"/>
            </w:tblGrid>
            <w:tr w:rsidR="008D7EEE" w14:paraId="30C55C74" w14:textId="77777777" w:rsidTr="003E7B09">
              <w:tc>
                <w:tcPr>
                  <w:tcW w:w="1525" w:type="dxa"/>
                </w:tcPr>
                <w:p w14:paraId="4D2DD242" w14:textId="7F979FD4" w:rsidR="008D7EEE" w:rsidRDefault="00BE1913" w:rsidP="0071755E">
                  <w:pPr>
                    <w:tabs>
                      <w:tab w:val="right" w:pos="10205"/>
                    </w:tabs>
                    <w:spacing w:before="120" w:after="120"/>
                    <w:rPr>
                      <w:sz w:val="18"/>
                      <w:szCs w:val="18"/>
                    </w:rPr>
                  </w:pPr>
                  <w:r>
                    <w:rPr>
                      <w:sz w:val="18"/>
                      <w:szCs w:val="18"/>
                    </w:rPr>
                    <w:t xml:space="preserve">Variable </w:t>
                  </w:r>
                </w:p>
              </w:tc>
              <w:tc>
                <w:tcPr>
                  <w:tcW w:w="1800" w:type="dxa"/>
                </w:tcPr>
                <w:p w14:paraId="71E8087D" w14:textId="092A2F6A" w:rsidR="008D7EEE" w:rsidRDefault="00324F8A" w:rsidP="0071755E">
                  <w:pPr>
                    <w:tabs>
                      <w:tab w:val="right" w:pos="10205"/>
                    </w:tabs>
                    <w:spacing w:before="120" w:after="120"/>
                    <w:rPr>
                      <w:sz w:val="18"/>
                      <w:szCs w:val="18"/>
                    </w:rPr>
                  </w:pPr>
                  <w:r>
                    <w:rPr>
                      <w:sz w:val="18"/>
                      <w:szCs w:val="18"/>
                    </w:rPr>
                    <w:t>Control Group</w:t>
                  </w:r>
                </w:p>
              </w:tc>
              <w:tc>
                <w:tcPr>
                  <w:tcW w:w="1890" w:type="dxa"/>
                </w:tcPr>
                <w:p w14:paraId="6D9A8D6E" w14:textId="39C732DC" w:rsidR="008D7EEE" w:rsidRDefault="00324F8A" w:rsidP="0071755E">
                  <w:pPr>
                    <w:tabs>
                      <w:tab w:val="right" w:pos="10205"/>
                    </w:tabs>
                    <w:spacing w:before="120" w:after="120"/>
                    <w:rPr>
                      <w:sz w:val="18"/>
                      <w:szCs w:val="18"/>
                    </w:rPr>
                  </w:pPr>
                  <w:r>
                    <w:rPr>
                      <w:sz w:val="18"/>
                      <w:szCs w:val="18"/>
                    </w:rPr>
                    <w:t>Treadmill + 5%</w:t>
                  </w:r>
                </w:p>
              </w:tc>
              <w:tc>
                <w:tcPr>
                  <w:tcW w:w="1890" w:type="dxa"/>
                </w:tcPr>
                <w:p w14:paraId="5D30B610" w14:textId="7F1A497F" w:rsidR="008D7EEE" w:rsidRDefault="00324F8A" w:rsidP="0071755E">
                  <w:pPr>
                    <w:tabs>
                      <w:tab w:val="right" w:pos="10205"/>
                    </w:tabs>
                    <w:spacing w:before="120" w:after="120"/>
                    <w:rPr>
                      <w:sz w:val="18"/>
                      <w:szCs w:val="18"/>
                    </w:rPr>
                  </w:pPr>
                  <w:r>
                    <w:rPr>
                      <w:sz w:val="18"/>
                      <w:szCs w:val="18"/>
                    </w:rPr>
                    <w:t>Treadmill + 10%</w:t>
                  </w:r>
                </w:p>
              </w:tc>
            </w:tr>
            <w:tr w:rsidR="008D7EEE" w14:paraId="7CF81E1B" w14:textId="77777777" w:rsidTr="003E7B09">
              <w:tc>
                <w:tcPr>
                  <w:tcW w:w="1525" w:type="dxa"/>
                </w:tcPr>
                <w:p w14:paraId="1E78A369" w14:textId="3BEEB9DE" w:rsidR="008D7EEE" w:rsidRDefault="002644B9" w:rsidP="0071755E">
                  <w:pPr>
                    <w:tabs>
                      <w:tab w:val="right" w:pos="10205"/>
                    </w:tabs>
                    <w:spacing w:before="120" w:after="120"/>
                    <w:rPr>
                      <w:sz w:val="18"/>
                      <w:szCs w:val="18"/>
                    </w:rPr>
                  </w:pPr>
                  <w:r>
                    <w:rPr>
                      <w:sz w:val="18"/>
                      <w:szCs w:val="18"/>
                    </w:rPr>
                    <w:t xml:space="preserve">Pre-Training </w:t>
                  </w:r>
                </w:p>
              </w:tc>
              <w:tc>
                <w:tcPr>
                  <w:tcW w:w="1800" w:type="dxa"/>
                </w:tcPr>
                <w:p w14:paraId="1521C1BF" w14:textId="5C0C3E48" w:rsidR="008D7EEE" w:rsidRDefault="00BA35E8" w:rsidP="0071755E">
                  <w:pPr>
                    <w:tabs>
                      <w:tab w:val="right" w:pos="10205"/>
                    </w:tabs>
                    <w:spacing w:before="120" w:after="120"/>
                    <w:rPr>
                      <w:sz w:val="18"/>
                      <w:szCs w:val="18"/>
                    </w:rPr>
                  </w:pPr>
                  <w:r>
                    <w:rPr>
                      <w:sz w:val="18"/>
                      <w:szCs w:val="18"/>
                    </w:rPr>
                    <w:t>18.22 ±</w:t>
                  </w:r>
                  <w:r w:rsidR="00DF384D">
                    <w:rPr>
                      <w:sz w:val="18"/>
                      <w:szCs w:val="18"/>
                    </w:rPr>
                    <w:t xml:space="preserve"> 7.48</w:t>
                  </w:r>
                </w:p>
              </w:tc>
              <w:tc>
                <w:tcPr>
                  <w:tcW w:w="1890" w:type="dxa"/>
                </w:tcPr>
                <w:p w14:paraId="4B12849E" w14:textId="719C9188" w:rsidR="008D7EEE" w:rsidRDefault="009F1267" w:rsidP="0071755E">
                  <w:pPr>
                    <w:tabs>
                      <w:tab w:val="right" w:pos="10205"/>
                    </w:tabs>
                    <w:spacing w:before="120" w:after="120"/>
                    <w:rPr>
                      <w:sz w:val="18"/>
                      <w:szCs w:val="18"/>
                    </w:rPr>
                  </w:pPr>
                  <w:r>
                    <w:rPr>
                      <w:sz w:val="18"/>
                      <w:szCs w:val="18"/>
                    </w:rPr>
                    <w:t>16.56 ± 7.05</w:t>
                  </w:r>
                </w:p>
              </w:tc>
              <w:tc>
                <w:tcPr>
                  <w:tcW w:w="1890" w:type="dxa"/>
                </w:tcPr>
                <w:p w14:paraId="20767F23" w14:textId="0F7BA8EC" w:rsidR="008D7EEE" w:rsidRDefault="00CC2C13" w:rsidP="0071755E">
                  <w:pPr>
                    <w:tabs>
                      <w:tab w:val="right" w:pos="10205"/>
                    </w:tabs>
                    <w:spacing w:before="120" w:after="120"/>
                    <w:rPr>
                      <w:sz w:val="18"/>
                      <w:szCs w:val="18"/>
                    </w:rPr>
                  </w:pPr>
                  <w:r>
                    <w:rPr>
                      <w:sz w:val="18"/>
                      <w:szCs w:val="18"/>
                    </w:rPr>
                    <w:t>15.78 ± 5.89</w:t>
                  </w:r>
                </w:p>
              </w:tc>
            </w:tr>
            <w:tr w:rsidR="0072510E" w14:paraId="223D9EBC" w14:textId="77777777" w:rsidTr="003E7B09">
              <w:tc>
                <w:tcPr>
                  <w:tcW w:w="1525" w:type="dxa"/>
                </w:tcPr>
                <w:p w14:paraId="2CEC7F1A" w14:textId="6FCE5AA2" w:rsidR="0072510E" w:rsidRDefault="002644B9" w:rsidP="0071755E">
                  <w:pPr>
                    <w:tabs>
                      <w:tab w:val="right" w:pos="10205"/>
                    </w:tabs>
                    <w:spacing w:before="120" w:after="120"/>
                    <w:rPr>
                      <w:sz w:val="18"/>
                      <w:szCs w:val="18"/>
                    </w:rPr>
                  </w:pPr>
                  <w:r>
                    <w:rPr>
                      <w:sz w:val="18"/>
                      <w:szCs w:val="18"/>
                    </w:rPr>
                    <w:t>Post-Training</w:t>
                  </w:r>
                </w:p>
              </w:tc>
              <w:tc>
                <w:tcPr>
                  <w:tcW w:w="1800" w:type="dxa"/>
                </w:tcPr>
                <w:p w14:paraId="07D4C49E" w14:textId="69559BE9" w:rsidR="0072510E" w:rsidRDefault="003E7B09" w:rsidP="0071755E">
                  <w:pPr>
                    <w:tabs>
                      <w:tab w:val="right" w:pos="10205"/>
                    </w:tabs>
                    <w:spacing w:before="120" w:after="120"/>
                    <w:rPr>
                      <w:sz w:val="18"/>
                      <w:szCs w:val="18"/>
                    </w:rPr>
                  </w:pPr>
                  <w:r>
                    <w:rPr>
                      <w:sz w:val="18"/>
                      <w:szCs w:val="18"/>
                    </w:rPr>
                    <w:t>17.00 ± 6.75</w:t>
                  </w:r>
                </w:p>
              </w:tc>
              <w:tc>
                <w:tcPr>
                  <w:tcW w:w="1890" w:type="dxa"/>
                </w:tcPr>
                <w:p w14:paraId="08878F68" w14:textId="44DD08EF" w:rsidR="0072510E" w:rsidRDefault="00E347BB" w:rsidP="0071755E">
                  <w:pPr>
                    <w:tabs>
                      <w:tab w:val="right" w:pos="10205"/>
                    </w:tabs>
                    <w:spacing w:before="120" w:after="120"/>
                    <w:rPr>
                      <w:sz w:val="18"/>
                      <w:szCs w:val="18"/>
                    </w:rPr>
                  </w:pPr>
                  <w:r>
                    <w:rPr>
                      <w:sz w:val="18"/>
                      <w:szCs w:val="18"/>
                    </w:rPr>
                    <w:t>15.89 ± 7.46</w:t>
                  </w:r>
                </w:p>
              </w:tc>
              <w:tc>
                <w:tcPr>
                  <w:tcW w:w="1890" w:type="dxa"/>
                </w:tcPr>
                <w:p w14:paraId="5395507D" w14:textId="07C36BF7" w:rsidR="0072510E" w:rsidRDefault="00CC2C13" w:rsidP="0071755E">
                  <w:pPr>
                    <w:tabs>
                      <w:tab w:val="right" w:pos="10205"/>
                    </w:tabs>
                    <w:spacing w:before="120" w:after="120"/>
                    <w:rPr>
                      <w:sz w:val="18"/>
                      <w:szCs w:val="18"/>
                    </w:rPr>
                  </w:pPr>
                  <w:r>
                    <w:rPr>
                      <w:sz w:val="18"/>
                      <w:szCs w:val="18"/>
                    </w:rPr>
                    <w:t xml:space="preserve">15.67 ± </w:t>
                  </w:r>
                  <w:r w:rsidR="00EB524A">
                    <w:rPr>
                      <w:sz w:val="18"/>
                      <w:szCs w:val="18"/>
                    </w:rPr>
                    <w:t>5.12</w:t>
                  </w:r>
                </w:p>
              </w:tc>
            </w:tr>
          </w:tbl>
          <w:p w14:paraId="06C2B6A1" w14:textId="0EDB2B83" w:rsidR="00E36508" w:rsidRDefault="00B92B75" w:rsidP="0071755E">
            <w:pPr>
              <w:tabs>
                <w:tab w:val="right" w:pos="10205"/>
              </w:tabs>
              <w:spacing w:before="120" w:after="120"/>
              <w:rPr>
                <w:sz w:val="18"/>
                <w:szCs w:val="18"/>
              </w:rPr>
            </w:pPr>
            <w:r>
              <w:rPr>
                <w:sz w:val="18"/>
                <w:szCs w:val="18"/>
              </w:rPr>
              <w:t xml:space="preserve">Functional assessment of participants showed significant improvement in intragroup differences </w:t>
            </w:r>
            <w:r w:rsidR="00F14989">
              <w:rPr>
                <w:sz w:val="18"/>
                <w:szCs w:val="18"/>
              </w:rPr>
              <w:t>regarding</w:t>
            </w:r>
            <w:r>
              <w:rPr>
                <w:sz w:val="18"/>
                <w:szCs w:val="18"/>
              </w:rPr>
              <w:t xml:space="preserve"> ADLs</w:t>
            </w:r>
            <w:r w:rsidR="00C14406">
              <w:rPr>
                <w:sz w:val="18"/>
                <w:szCs w:val="18"/>
              </w:rPr>
              <w:t xml:space="preserve"> (P=0.03), however there were no intergroup differences showed in ADL performance (P=</w:t>
            </w:r>
            <w:r w:rsidR="00E36508">
              <w:rPr>
                <w:sz w:val="18"/>
                <w:szCs w:val="18"/>
              </w:rPr>
              <w:t>0.30).</w:t>
            </w:r>
          </w:p>
          <w:p w14:paraId="0812A41A" w14:textId="226952C8" w:rsidR="00E36508" w:rsidRDefault="00E36508" w:rsidP="0071755E">
            <w:pPr>
              <w:tabs>
                <w:tab w:val="right" w:pos="10205"/>
              </w:tabs>
              <w:spacing w:before="120" w:after="120"/>
              <w:rPr>
                <w:sz w:val="18"/>
                <w:szCs w:val="18"/>
              </w:rPr>
            </w:pPr>
          </w:p>
          <w:p w14:paraId="3D99874B" w14:textId="455FD67E" w:rsidR="008C6836" w:rsidRDefault="008C6836" w:rsidP="0071755E">
            <w:pPr>
              <w:tabs>
                <w:tab w:val="right" w:pos="10205"/>
              </w:tabs>
              <w:spacing w:before="120" w:after="120"/>
              <w:rPr>
                <w:sz w:val="18"/>
                <w:szCs w:val="18"/>
              </w:rPr>
            </w:pPr>
            <w:r>
              <w:rPr>
                <w:sz w:val="18"/>
                <w:szCs w:val="18"/>
              </w:rPr>
              <w:t>Effects of Treadmill Training on UPDRS-III (Motor</w:t>
            </w:r>
            <w:r w:rsidR="00B257EB">
              <w:rPr>
                <w:sz w:val="18"/>
                <w:szCs w:val="18"/>
              </w:rPr>
              <w:t xml:space="preserve"> Exam</w:t>
            </w:r>
            <w:r w:rsidR="00F14989">
              <w:rPr>
                <w:sz w:val="18"/>
                <w:szCs w:val="18"/>
              </w:rPr>
              <w:t xml:space="preserve"> portion</w:t>
            </w:r>
            <w:r w:rsidR="00B257EB">
              <w:rPr>
                <w:sz w:val="18"/>
                <w:szCs w:val="18"/>
              </w:rPr>
              <w:t xml:space="preserve">) </w:t>
            </w:r>
          </w:p>
          <w:tbl>
            <w:tblPr>
              <w:tblStyle w:val="TableGrid"/>
              <w:tblW w:w="0" w:type="auto"/>
              <w:tblLook w:val="04A0" w:firstRow="1" w:lastRow="0" w:firstColumn="1" w:lastColumn="0" w:noHBand="0" w:noVBand="1"/>
            </w:tblPr>
            <w:tblGrid>
              <w:gridCol w:w="1525"/>
              <w:gridCol w:w="1800"/>
              <w:gridCol w:w="1890"/>
              <w:gridCol w:w="1890"/>
            </w:tblGrid>
            <w:tr w:rsidR="00F47A1E" w14:paraId="5C087267" w14:textId="77777777" w:rsidTr="00D54778">
              <w:tc>
                <w:tcPr>
                  <w:tcW w:w="1525" w:type="dxa"/>
                </w:tcPr>
                <w:p w14:paraId="4373A3CE" w14:textId="77777777" w:rsidR="00F47A1E" w:rsidRDefault="00F47A1E" w:rsidP="00F47A1E">
                  <w:pPr>
                    <w:tabs>
                      <w:tab w:val="right" w:pos="10205"/>
                    </w:tabs>
                    <w:spacing w:before="120" w:after="120"/>
                    <w:rPr>
                      <w:sz w:val="18"/>
                      <w:szCs w:val="18"/>
                    </w:rPr>
                  </w:pPr>
                  <w:r>
                    <w:rPr>
                      <w:sz w:val="18"/>
                      <w:szCs w:val="18"/>
                    </w:rPr>
                    <w:t xml:space="preserve">Variable </w:t>
                  </w:r>
                </w:p>
              </w:tc>
              <w:tc>
                <w:tcPr>
                  <w:tcW w:w="1800" w:type="dxa"/>
                </w:tcPr>
                <w:p w14:paraId="465FF5BE" w14:textId="77777777" w:rsidR="00F47A1E" w:rsidRDefault="00F47A1E" w:rsidP="00F47A1E">
                  <w:pPr>
                    <w:tabs>
                      <w:tab w:val="right" w:pos="10205"/>
                    </w:tabs>
                    <w:spacing w:before="120" w:after="120"/>
                    <w:rPr>
                      <w:sz w:val="18"/>
                      <w:szCs w:val="18"/>
                    </w:rPr>
                  </w:pPr>
                  <w:r>
                    <w:rPr>
                      <w:sz w:val="18"/>
                      <w:szCs w:val="18"/>
                    </w:rPr>
                    <w:t>Control Group</w:t>
                  </w:r>
                </w:p>
              </w:tc>
              <w:tc>
                <w:tcPr>
                  <w:tcW w:w="1890" w:type="dxa"/>
                </w:tcPr>
                <w:p w14:paraId="6A63670B" w14:textId="77777777" w:rsidR="00F47A1E" w:rsidRDefault="00F47A1E" w:rsidP="00F47A1E">
                  <w:pPr>
                    <w:tabs>
                      <w:tab w:val="right" w:pos="10205"/>
                    </w:tabs>
                    <w:spacing w:before="120" w:after="120"/>
                    <w:rPr>
                      <w:sz w:val="18"/>
                      <w:szCs w:val="18"/>
                    </w:rPr>
                  </w:pPr>
                  <w:r>
                    <w:rPr>
                      <w:sz w:val="18"/>
                      <w:szCs w:val="18"/>
                    </w:rPr>
                    <w:t>Treadmill + 5%</w:t>
                  </w:r>
                </w:p>
              </w:tc>
              <w:tc>
                <w:tcPr>
                  <w:tcW w:w="1890" w:type="dxa"/>
                </w:tcPr>
                <w:p w14:paraId="0274F5DB" w14:textId="77777777" w:rsidR="00F47A1E" w:rsidRDefault="00F47A1E" w:rsidP="00F47A1E">
                  <w:pPr>
                    <w:tabs>
                      <w:tab w:val="right" w:pos="10205"/>
                    </w:tabs>
                    <w:spacing w:before="120" w:after="120"/>
                    <w:rPr>
                      <w:sz w:val="18"/>
                      <w:szCs w:val="18"/>
                    </w:rPr>
                  </w:pPr>
                  <w:r>
                    <w:rPr>
                      <w:sz w:val="18"/>
                      <w:szCs w:val="18"/>
                    </w:rPr>
                    <w:t>Treadmill + 10%</w:t>
                  </w:r>
                </w:p>
              </w:tc>
            </w:tr>
            <w:tr w:rsidR="00F47A1E" w14:paraId="12A85C1A" w14:textId="77777777" w:rsidTr="00D54778">
              <w:tc>
                <w:tcPr>
                  <w:tcW w:w="1525" w:type="dxa"/>
                </w:tcPr>
                <w:p w14:paraId="4B19BAD4" w14:textId="77777777" w:rsidR="00F47A1E" w:rsidRDefault="00F47A1E" w:rsidP="00F47A1E">
                  <w:pPr>
                    <w:tabs>
                      <w:tab w:val="right" w:pos="10205"/>
                    </w:tabs>
                    <w:spacing w:before="120" w:after="120"/>
                    <w:rPr>
                      <w:sz w:val="18"/>
                      <w:szCs w:val="18"/>
                    </w:rPr>
                  </w:pPr>
                  <w:r>
                    <w:rPr>
                      <w:sz w:val="18"/>
                      <w:szCs w:val="18"/>
                    </w:rPr>
                    <w:t xml:space="preserve">Pre-Training </w:t>
                  </w:r>
                </w:p>
              </w:tc>
              <w:tc>
                <w:tcPr>
                  <w:tcW w:w="1800" w:type="dxa"/>
                </w:tcPr>
                <w:p w14:paraId="35212697" w14:textId="76D874A9" w:rsidR="00F47A1E" w:rsidRDefault="00921768" w:rsidP="00F47A1E">
                  <w:pPr>
                    <w:tabs>
                      <w:tab w:val="right" w:pos="10205"/>
                    </w:tabs>
                    <w:spacing w:before="120" w:after="120"/>
                    <w:rPr>
                      <w:sz w:val="18"/>
                      <w:szCs w:val="18"/>
                    </w:rPr>
                  </w:pPr>
                  <w:r>
                    <w:rPr>
                      <w:sz w:val="18"/>
                      <w:szCs w:val="18"/>
                    </w:rPr>
                    <w:t>18.67</w:t>
                  </w:r>
                  <w:r w:rsidR="00F47A1E">
                    <w:rPr>
                      <w:sz w:val="18"/>
                      <w:szCs w:val="18"/>
                    </w:rPr>
                    <w:t xml:space="preserve"> ± </w:t>
                  </w:r>
                  <w:r w:rsidR="003132D6">
                    <w:rPr>
                      <w:sz w:val="18"/>
                      <w:szCs w:val="18"/>
                    </w:rPr>
                    <w:t>12.66</w:t>
                  </w:r>
                </w:p>
              </w:tc>
              <w:tc>
                <w:tcPr>
                  <w:tcW w:w="1890" w:type="dxa"/>
                </w:tcPr>
                <w:p w14:paraId="53D244F2" w14:textId="49C251B8" w:rsidR="00F47A1E" w:rsidRPr="00192EC0" w:rsidRDefault="00684A3F" w:rsidP="00F47A1E">
                  <w:pPr>
                    <w:tabs>
                      <w:tab w:val="right" w:pos="10205"/>
                    </w:tabs>
                    <w:spacing w:before="120" w:after="120"/>
                    <w:rPr>
                      <w:sz w:val="18"/>
                      <w:szCs w:val="18"/>
                    </w:rPr>
                  </w:pPr>
                  <w:r>
                    <w:rPr>
                      <w:sz w:val="18"/>
                      <w:szCs w:val="18"/>
                    </w:rPr>
                    <w:t>25.89</w:t>
                  </w:r>
                  <w:r w:rsidR="00F47A1E" w:rsidRPr="00192EC0">
                    <w:rPr>
                      <w:sz w:val="18"/>
                      <w:szCs w:val="18"/>
                    </w:rPr>
                    <w:t xml:space="preserve"> ± </w:t>
                  </w:r>
                  <w:r>
                    <w:rPr>
                      <w:sz w:val="18"/>
                      <w:szCs w:val="18"/>
                    </w:rPr>
                    <w:t>14.95</w:t>
                  </w:r>
                </w:p>
              </w:tc>
              <w:tc>
                <w:tcPr>
                  <w:tcW w:w="1890" w:type="dxa"/>
                </w:tcPr>
                <w:p w14:paraId="44ABECCD" w14:textId="6F4A6571" w:rsidR="00F47A1E" w:rsidRPr="00192EC0" w:rsidRDefault="00E86F6E" w:rsidP="00F47A1E">
                  <w:pPr>
                    <w:tabs>
                      <w:tab w:val="right" w:pos="10205"/>
                    </w:tabs>
                    <w:spacing w:before="120" w:after="120"/>
                    <w:rPr>
                      <w:sz w:val="18"/>
                      <w:szCs w:val="18"/>
                    </w:rPr>
                  </w:pPr>
                  <w:r>
                    <w:rPr>
                      <w:sz w:val="18"/>
                      <w:szCs w:val="18"/>
                    </w:rPr>
                    <w:t>16.22</w:t>
                  </w:r>
                  <w:r w:rsidR="00F47A1E" w:rsidRPr="00192EC0">
                    <w:rPr>
                      <w:sz w:val="18"/>
                      <w:szCs w:val="18"/>
                    </w:rPr>
                    <w:t xml:space="preserve"> ± </w:t>
                  </w:r>
                  <w:r>
                    <w:rPr>
                      <w:sz w:val="18"/>
                      <w:szCs w:val="18"/>
                    </w:rPr>
                    <w:t>12.62</w:t>
                  </w:r>
                </w:p>
              </w:tc>
            </w:tr>
            <w:tr w:rsidR="00F47A1E" w14:paraId="508F4BDA" w14:textId="77777777" w:rsidTr="00D54778">
              <w:tc>
                <w:tcPr>
                  <w:tcW w:w="1525" w:type="dxa"/>
                </w:tcPr>
                <w:p w14:paraId="5FE20CF0" w14:textId="77777777" w:rsidR="00F47A1E" w:rsidRDefault="00F47A1E" w:rsidP="00F47A1E">
                  <w:pPr>
                    <w:tabs>
                      <w:tab w:val="right" w:pos="10205"/>
                    </w:tabs>
                    <w:spacing w:before="120" w:after="120"/>
                    <w:rPr>
                      <w:sz w:val="18"/>
                      <w:szCs w:val="18"/>
                    </w:rPr>
                  </w:pPr>
                  <w:r>
                    <w:rPr>
                      <w:sz w:val="18"/>
                      <w:szCs w:val="18"/>
                    </w:rPr>
                    <w:t>Post-Training</w:t>
                  </w:r>
                </w:p>
              </w:tc>
              <w:tc>
                <w:tcPr>
                  <w:tcW w:w="1800" w:type="dxa"/>
                </w:tcPr>
                <w:p w14:paraId="7E173591" w14:textId="7B531AAA" w:rsidR="00F47A1E" w:rsidRDefault="003132D6" w:rsidP="00F47A1E">
                  <w:pPr>
                    <w:tabs>
                      <w:tab w:val="right" w:pos="10205"/>
                    </w:tabs>
                    <w:spacing w:before="120" w:after="120"/>
                    <w:rPr>
                      <w:sz w:val="18"/>
                      <w:szCs w:val="18"/>
                    </w:rPr>
                  </w:pPr>
                  <w:r>
                    <w:rPr>
                      <w:sz w:val="18"/>
                      <w:szCs w:val="18"/>
                    </w:rPr>
                    <w:t>13.11</w:t>
                  </w:r>
                  <w:r w:rsidR="00F47A1E">
                    <w:rPr>
                      <w:sz w:val="18"/>
                      <w:szCs w:val="18"/>
                    </w:rPr>
                    <w:t xml:space="preserve"> ± </w:t>
                  </w:r>
                  <w:r>
                    <w:rPr>
                      <w:sz w:val="18"/>
                      <w:szCs w:val="18"/>
                    </w:rPr>
                    <w:t>8.99</w:t>
                  </w:r>
                </w:p>
              </w:tc>
              <w:tc>
                <w:tcPr>
                  <w:tcW w:w="1890" w:type="dxa"/>
                </w:tcPr>
                <w:p w14:paraId="5B6EE878" w14:textId="30FCAA24" w:rsidR="00F47A1E" w:rsidRPr="00192EC0" w:rsidRDefault="00684A3F" w:rsidP="00F47A1E">
                  <w:pPr>
                    <w:tabs>
                      <w:tab w:val="right" w:pos="10205"/>
                    </w:tabs>
                    <w:spacing w:before="120" w:after="120"/>
                    <w:rPr>
                      <w:sz w:val="18"/>
                      <w:szCs w:val="18"/>
                    </w:rPr>
                  </w:pPr>
                  <w:r>
                    <w:rPr>
                      <w:sz w:val="18"/>
                      <w:szCs w:val="18"/>
                    </w:rPr>
                    <w:t>21.00</w:t>
                  </w:r>
                  <w:r w:rsidR="00F47A1E" w:rsidRPr="00192EC0">
                    <w:rPr>
                      <w:sz w:val="18"/>
                      <w:szCs w:val="18"/>
                    </w:rPr>
                    <w:t xml:space="preserve"> ± </w:t>
                  </w:r>
                  <w:r w:rsidR="00E86F6E">
                    <w:rPr>
                      <w:sz w:val="18"/>
                      <w:szCs w:val="18"/>
                    </w:rPr>
                    <w:t>14.02</w:t>
                  </w:r>
                </w:p>
              </w:tc>
              <w:tc>
                <w:tcPr>
                  <w:tcW w:w="1890" w:type="dxa"/>
                </w:tcPr>
                <w:p w14:paraId="48D939E8" w14:textId="66A981CC" w:rsidR="00F47A1E" w:rsidRPr="00192EC0" w:rsidRDefault="00C72207" w:rsidP="00F47A1E">
                  <w:pPr>
                    <w:tabs>
                      <w:tab w:val="right" w:pos="10205"/>
                    </w:tabs>
                    <w:spacing w:before="120" w:after="120"/>
                    <w:rPr>
                      <w:sz w:val="18"/>
                      <w:szCs w:val="18"/>
                    </w:rPr>
                  </w:pPr>
                  <w:r>
                    <w:rPr>
                      <w:sz w:val="18"/>
                      <w:szCs w:val="18"/>
                    </w:rPr>
                    <w:t>11.11</w:t>
                  </w:r>
                  <w:r w:rsidR="00F47A1E" w:rsidRPr="00192EC0">
                    <w:rPr>
                      <w:sz w:val="18"/>
                      <w:szCs w:val="18"/>
                    </w:rPr>
                    <w:t xml:space="preserve"> ± </w:t>
                  </w:r>
                  <w:r>
                    <w:rPr>
                      <w:sz w:val="18"/>
                      <w:szCs w:val="18"/>
                    </w:rPr>
                    <w:t>6.29</w:t>
                  </w:r>
                </w:p>
              </w:tc>
            </w:tr>
          </w:tbl>
          <w:p w14:paraId="16F155C2" w14:textId="06E43BAF" w:rsidR="00F47A1E" w:rsidRDefault="00C065BC" w:rsidP="0071755E">
            <w:pPr>
              <w:tabs>
                <w:tab w:val="right" w:pos="10205"/>
              </w:tabs>
              <w:spacing w:before="120" w:after="120"/>
              <w:rPr>
                <w:sz w:val="18"/>
                <w:szCs w:val="18"/>
              </w:rPr>
            </w:pPr>
            <w:proofErr w:type="gramStart"/>
            <w:r>
              <w:rPr>
                <w:sz w:val="18"/>
                <w:szCs w:val="18"/>
              </w:rPr>
              <w:t>Similarly</w:t>
            </w:r>
            <w:proofErr w:type="gramEnd"/>
            <w:r>
              <w:rPr>
                <w:sz w:val="18"/>
                <w:szCs w:val="18"/>
              </w:rPr>
              <w:t xml:space="preserve"> </w:t>
            </w:r>
            <w:r w:rsidR="005E4AC2">
              <w:rPr>
                <w:sz w:val="18"/>
                <w:szCs w:val="18"/>
              </w:rPr>
              <w:t>to ADL</w:t>
            </w:r>
            <w:r w:rsidR="002F295B">
              <w:rPr>
                <w:sz w:val="18"/>
                <w:szCs w:val="18"/>
              </w:rPr>
              <w:t xml:space="preserve"> performance, motor portions of the UPDRS-III </w:t>
            </w:r>
            <w:r w:rsidR="00C3611C">
              <w:rPr>
                <w:sz w:val="18"/>
                <w:szCs w:val="18"/>
              </w:rPr>
              <w:t>reduced significantly and noted</w:t>
            </w:r>
            <w:r w:rsidR="002F295B">
              <w:rPr>
                <w:sz w:val="18"/>
                <w:szCs w:val="18"/>
              </w:rPr>
              <w:t xml:space="preserve"> </w:t>
            </w:r>
            <w:r w:rsidR="00E10529">
              <w:rPr>
                <w:sz w:val="18"/>
                <w:szCs w:val="18"/>
              </w:rPr>
              <w:t xml:space="preserve">significant </w:t>
            </w:r>
            <w:r w:rsidR="00587979">
              <w:rPr>
                <w:sz w:val="18"/>
                <w:szCs w:val="18"/>
              </w:rPr>
              <w:t>intragroup</w:t>
            </w:r>
            <w:r w:rsidR="00E10529">
              <w:rPr>
                <w:sz w:val="18"/>
                <w:szCs w:val="18"/>
              </w:rPr>
              <w:t xml:space="preserve"> differences (P=0.003),</w:t>
            </w:r>
            <w:r w:rsidR="00587979">
              <w:rPr>
                <w:sz w:val="18"/>
                <w:szCs w:val="18"/>
              </w:rPr>
              <w:t xml:space="preserve"> </w:t>
            </w:r>
            <w:r w:rsidR="00E10529">
              <w:rPr>
                <w:sz w:val="18"/>
                <w:szCs w:val="18"/>
              </w:rPr>
              <w:t>however</w:t>
            </w:r>
            <w:r w:rsidR="00C179A0">
              <w:rPr>
                <w:sz w:val="18"/>
                <w:szCs w:val="18"/>
              </w:rPr>
              <w:t xml:space="preserve"> no intergroup differences were found (P=0.98). </w:t>
            </w:r>
          </w:p>
          <w:p w14:paraId="6E98EA83" w14:textId="77777777" w:rsidR="00C179A0" w:rsidRDefault="00C179A0" w:rsidP="0071755E">
            <w:pPr>
              <w:tabs>
                <w:tab w:val="right" w:pos="10205"/>
              </w:tabs>
              <w:spacing w:before="120" w:after="120"/>
              <w:rPr>
                <w:sz w:val="18"/>
                <w:szCs w:val="18"/>
              </w:rPr>
            </w:pPr>
          </w:p>
          <w:p w14:paraId="34B49D22" w14:textId="3239BADB" w:rsidR="0000738B" w:rsidRDefault="003B39C6" w:rsidP="0071755E">
            <w:pPr>
              <w:tabs>
                <w:tab w:val="right" w:pos="10205"/>
              </w:tabs>
              <w:spacing w:before="120" w:after="120"/>
              <w:rPr>
                <w:sz w:val="18"/>
                <w:szCs w:val="18"/>
              </w:rPr>
            </w:pPr>
            <w:r>
              <w:rPr>
                <w:sz w:val="18"/>
                <w:szCs w:val="18"/>
              </w:rPr>
              <w:t>Table 2</w:t>
            </w:r>
            <w:r w:rsidR="007D5062">
              <w:rPr>
                <w:sz w:val="18"/>
                <w:szCs w:val="18"/>
              </w:rPr>
              <w:t xml:space="preserve">. Analysis of Treadmill Speed between the first (S1), the sixth (S6) and the last (S12) sessions </w:t>
            </w:r>
            <w:r w:rsidR="0071755E">
              <w:rPr>
                <w:sz w:val="18"/>
                <w:szCs w:val="18"/>
              </w:rPr>
              <w:t>(</w:t>
            </w:r>
            <w:r w:rsidR="00A969D4">
              <w:rPr>
                <w:sz w:val="18"/>
                <w:szCs w:val="18"/>
              </w:rPr>
              <w:t>pg 834</w:t>
            </w:r>
            <w:r w:rsidR="0071755E">
              <w:rPr>
                <w:sz w:val="18"/>
                <w:szCs w:val="18"/>
              </w:rPr>
              <w:t>)</w:t>
            </w:r>
            <w:r w:rsidR="0071755E">
              <w:rPr>
                <w:sz w:val="18"/>
                <w:szCs w:val="18"/>
              </w:rPr>
              <w:tab/>
            </w:r>
          </w:p>
          <w:tbl>
            <w:tblPr>
              <w:tblStyle w:val="TableGrid"/>
              <w:tblW w:w="0" w:type="auto"/>
              <w:tblLook w:val="04A0" w:firstRow="1" w:lastRow="0" w:firstColumn="1" w:lastColumn="0" w:noHBand="0" w:noVBand="1"/>
            </w:tblPr>
            <w:tblGrid>
              <w:gridCol w:w="1345"/>
              <w:gridCol w:w="1980"/>
              <w:gridCol w:w="1800"/>
              <w:gridCol w:w="1890"/>
              <w:gridCol w:w="900"/>
            </w:tblGrid>
            <w:tr w:rsidR="005119ED" w14:paraId="350FDD69" w14:textId="77777777" w:rsidTr="00206058">
              <w:tc>
                <w:tcPr>
                  <w:tcW w:w="1345" w:type="dxa"/>
                </w:tcPr>
                <w:p w14:paraId="068A1E53" w14:textId="43C8A99D" w:rsidR="005119ED" w:rsidRDefault="00801298" w:rsidP="00B82150">
                  <w:pPr>
                    <w:spacing w:before="120" w:after="120"/>
                    <w:rPr>
                      <w:sz w:val="18"/>
                      <w:szCs w:val="18"/>
                    </w:rPr>
                  </w:pPr>
                  <w:r>
                    <w:rPr>
                      <w:sz w:val="18"/>
                      <w:szCs w:val="18"/>
                    </w:rPr>
                    <w:t xml:space="preserve">Variable </w:t>
                  </w:r>
                </w:p>
              </w:tc>
              <w:tc>
                <w:tcPr>
                  <w:tcW w:w="1980" w:type="dxa"/>
                </w:tcPr>
                <w:p w14:paraId="7BB9FD1D" w14:textId="1AFBD6AA" w:rsidR="005119ED" w:rsidRDefault="00801298" w:rsidP="00B82150">
                  <w:pPr>
                    <w:spacing w:before="120" w:after="120"/>
                    <w:rPr>
                      <w:sz w:val="18"/>
                      <w:szCs w:val="18"/>
                    </w:rPr>
                  </w:pPr>
                  <w:r>
                    <w:rPr>
                      <w:sz w:val="18"/>
                      <w:szCs w:val="18"/>
                    </w:rPr>
                    <w:t>Treadmill (Control)</w:t>
                  </w:r>
                </w:p>
              </w:tc>
              <w:tc>
                <w:tcPr>
                  <w:tcW w:w="1800" w:type="dxa"/>
                </w:tcPr>
                <w:p w14:paraId="29302CC2" w14:textId="70307B47" w:rsidR="005119ED" w:rsidRDefault="00801298" w:rsidP="00B82150">
                  <w:pPr>
                    <w:spacing w:before="120" w:after="120"/>
                    <w:rPr>
                      <w:sz w:val="18"/>
                      <w:szCs w:val="18"/>
                    </w:rPr>
                  </w:pPr>
                  <w:r>
                    <w:rPr>
                      <w:sz w:val="18"/>
                      <w:szCs w:val="18"/>
                    </w:rPr>
                    <w:t>Treadmill +5% (Experimental 1)</w:t>
                  </w:r>
                </w:p>
              </w:tc>
              <w:tc>
                <w:tcPr>
                  <w:tcW w:w="1890" w:type="dxa"/>
                </w:tcPr>
                <w:p w14:paraId="3831E59E" w14:textId="5A9E4A85" w:rsidR="005119ED" w:rsidRDefault="00801298" w:rsidP="00B82150">
                  <w:pPr>
                    <w:spacing w:before="120" w:after="120"/>
                    <w:rPr>
                      <w:sz w:val="18"/>
                      <w:szCs w:val="18"/>
                    </w:rPr>
                  </w:pPr>
                  <w:r>
                    <w:rPr>
                      <w:sz w:val="18"/>
                      <w:szCs w:val="18"/>
                    </w:rPr>
                    <w:t>Treadmill + 10% (Experimental 2)</w:t>
                  </w:r>
                </w:p>
              </w:tc>
              <w:tc>
                <w:tcPr>
                  <w:tcW w:w="900" w:type="dxa"/>
                </w:tcPr>
                <w:p w14:paraId="6D42C1C0" w14:textId="059DC402" w:rsidR="005119ED" w:rsidRDefault="00801298" w:rsidP="00B82150">
                  <w:pPr>
                    <w:spacing w:before="120" w:after="120"/>
                    <w:rPr>
                      <w:sz w:val="18"/>
                      <w:szCs w:val="18"/>
                    </w:rPr>
                  </w:pPr>
                  <w:r>
                    <w:rPr>
                      <w:sz w:val="18"/>
                      <w:szCs w:val="18"/>
                    </w:rPr>
                    <w:t>P</w:t>
                  </w:r>
                </w:p>
              </w:tc>
            </w:tr>
            <w:tr w:rsidR="005119ED" w14:paraId="3E379371" w14:textId="77777777" w:rsidTr="00206058">
              <w:tc>
                <w:tcPr>
                  <w:tcW w:w="1345" w:type="dxa"/>
                </w:tcPr>
                <w:p w14:paraId="3CADC5F5" w14:textId="44A37706" w:rsidR="005119ED" w:rsidRDefault="00163D53" w:rsidP="00B82150">
                  <w:pPr>
                    <w:spacing w:before="120" w:after="120"/>
                    <w:rPr>
                      <w:sz w:val="18"/>
                      <w:szCs w:val="18"/>
                    </w:rPr>
                  </w:pPr>
                  <w:r>
                    <w:rPr>
                      <w:sz w:val="18"/>
                      <w:szCs w:val="18"/>
                    </w:rPr>
                    <w:t>S1, m/sec</w:t>
                  </w:r>
                </w:p>
              </w:tc>
              <w:tc>
                <w:tcPr>
                  <w:tcW w:w="1980" w:type="dxa"/>
                </w:tcPr>
                <w:p w14:paraId="71902669" w14:textId="7E088AE4" w:rsidR="005119ED" w:rsidRDefault="00696A07" w:rsidP="00B82150">
                  <w:pPr>
                    <w:spacing w:before="120" w:after="120"/>
                    <w:rPr>
                      <w:sz w:val="18"/>
                      <w:szCs w:val="18"/>
                    </w:rPr>
                  </w:pPr>
                  <w:r>
                    <w:rPr>
                      <w:sz w:val="18"/>
                      <w:szCs w:val="18"/>
                    </w:rPr>
                    <w:t>0.37</w:t>
                  </w:r>
                  <w:r w:rsidR="00252E0C">
                    <w:rPr>
                      <w:sz w:val="18"/>
                      <w:szCs w:val="18"/>
                    </w:rPr>
                    <w:t xml:space="preserve"> </w:t>
                  </w:r>
                  <w:r w:rsidR="00E03776">
                    <w:rPr>
                      <w:sz w:val="18"/>
                      <w:szCs w:val="18"/>
                    </w:rPr>
                    <w:t>±</w:t>
                  </w:r>
                  <w:r w:rsidR="00252E0C">
                    <w:rPr>
                      <w:sz w:val="18"/>
                      <w:szCs w:val="18"/>
                    </w:rPr>
                    <w:t xml:space="preserve"> 0.24</w:t>
                  </w:r>
                </w:p>
              </w:tc>
              <w:tc>
                <w:tcPr>
                  <w:tcW w:w="1800" w:type="dxa"/>
                </w:tcPr>
                <w:p w14:paraId="421E8540" w14:textId="6BBF4D8D" w:rsidR="005119ED" w:rsidRDefault="00F5416D" w:rsidP="00B82150">
                  <w:pPr>
                    <w:spacing w:before="120" w:after="120"/>
                    <w:rPr>
                      <w:sz w:val="18"/>
                      <w:szCs w:val="18"/>
                    </w:rPr>
                  </w:pPr>
                  <w:r>
                    <w:rPr>
                      <w:sz w:val="18"/>
                      <w:szCs w:val="18"/>
                    </w:rPr>
                    <w:t>0.27 ± 0.12</w:t>
                  </w:r>
                </w:p>
              </w:tc>
              <w:tc>
                <w:tcPr>
                  <w:tcW w:w="1890" w:type="dxa"/>
                </w:tcPr>
                <w:p w14:paraId="27EAD2E0" w14:textId="78FAB1F0" w:rsidR="005119ED" w:rsidRDefault="00F5416D" w:rsidP="00B82150">
                  <w:pPr>
                    <w:spacing w:before="120" w:after="120"/>
                    <w:rPr>
                      <w:sz w:val="18"/>
                      <w:szCs w:val="18"/>
                    </w:rPr>
                  </w:pPr>
                  <w:r>
                    <w:rPr>
                      <w:sz w:val="18"/>
                      <w:szCs w:val="18"/>
                    </w:rPr>
                    <w:t xml:space="preserve">0.31 </w:t>
                  </w:r>
                  <w:r w:rsidR="00724584">
                    <w:rPr>
                      <w:sz w:val="18"/>
                      <w:szCs w:val="18"/>
                    </w:rPr>
                    <w:t>± 0.19</w:t>
                  </w:r>
                </w:p>
              </w:tc>
              <w:tc>
                <w:tcPr>
                  <w:tcW w:w="900" w:type="dxa"/>
                </w:tcPr>
                <w:p w14:paraId="76A8A10E" w14:textId="0229407D" w:rsidR="005119ED" w:rsidRDefault="00724584" w:rsidP="00B82150">
                  <w:pPr>
                    <w:spacing w:before="120" w:after="120"/>
                    <w:rPr>
                      <w:sz w:val="18"/>
                      <w:szCs w:val="18"/>
                    </w:rPr>
                  </w:pPr>
                  <w:r>
                    <w:rPr>
                      <w:sz w:val="18"/>
                      <w:szCs w:val="18"/>
                    </w:rPr>
                    <w:t>0.57</w:t>
                  </w:r>
                </w:p>
              </w:tc>
            </w:tr>
            <w:tr w:rsidR="005119ED" w14:paraId="6766FC66" w14:textId="77777777" w:rsidTr="00206058">
              <w:tc>
                <w:tcPr>
                  <w:tcW w:w="1345" w:type="dxa"/>
                </w:tcPr>
                <w:p w14:paraId="75202B8B" w14:textId="18A8BF36" w:rsidR="005119ED" w:rsidRDefault="00163D53" w:rsidP="00B82150">
                  <w:pPr>
                    <w:spacing w:before="120" w:after="120"/>
                    <w:rPr>
                      <w:sz w:val="18"/>
                      <w:szCs w:val="18"/>
                    </w:rPr>
                  </w:pPr>
                  <w:r>
                    <w:rPr>
                      <w:sz w:val="18"/>
                      <w:szCs w:val="18"/>
                    </w:rPr>
                    <w:t>S6, m/sec</w:t>
                  </w:r>
                </w:p>
              </w:tc>
              <w:tc>
                <w:tcPr>
                  <w:tcW w:w="1980" w:type="dxa"/>
                </w:tcPr>
                <w:p w14:paraId="6E335700" w14:textId="02F5AF30" w:rsidR="005119ED" w:rsidRDefault="00252E0C" w:rsidP="00B82150">
                  <w:pPr>
                    <w:spacing w:before="120" w:after="120"/>
                    <w:rPr>
                      <w:sz w:val="18"/>
                      <w:szCs w:val="18"/>
                    </w:rPr>
                  </w:pPr>
                  <w:r>
                    <w:rPr>
                      <w:sz w:val="18"/>
                      <w:szCs w:val="18"/>
                    </w:rPr>
                    <w:t>0.58 ± 0.31</w:t>
                  </w:r>
                </w:p>
              </w:tc>
              <w:tc>
                <w:tcPr>
                  <w:tcW w:w="1800" w:type="dxa"/>
                </w:tcPr>
                <w:p w14:paraId="429D7D3B" w14:textId="608EBC02" w:rsidR="005119ED" w:rsidRDefault="00F5416D" w:rsidP="00B82150">
                  <w:pPr>
                    <w:spacing w:before="120" w:after="120"/>
                    <w:rPr>
                      <w:sz w:val="18"/>
                      <w:szCs w:val="18"/>
                    </w:rPr>
                  </w:pPr>
                  <w:r>
                    <w:rPr>
                      <w:sz w:val="18"/>
                      <w:szCs w:val="18"/>
                    </w:rPr>
                    <w:t>0.41 ± 0.22</w:t>
                  </w:r>
                </w:p>
              </w:tc>
              <w:tc>
                <w:tcPr>
                  <w:tcW w:w="1890" w:type="dxa"/>
                </w:tcPr>
                <w:p w14:paraId="2EDA1F5E" w14:textId="75E34D29" w:rsidR="005119ED" w:rsidRDefault="00724584" w:rsidP="00B82150">
                  <w:pPr>
                    <w:spacing w:before="120" w:after="120"/>
                    <w:rPr>
                      <w:sz w:val="18"/>
                      <w:szCs w:val="18"/>
                    </w:rPr>
                  </w:pPr>
                  <w:r>
                    <w:rPr>
                      <w:sz w:val="18"/>
                      <w:szCs w:val="18"/>
                    </w:rPr>
                    <w:t>0.57 ± 0.25</w:t>
                  </w:r>
                </w:p>
              </w:tc>
              <w:tc>
                <w:tcPr>
                  <w:tcW w:w="900" w:type="dxa"/>
                </w:tcPr>
                <w:p w14:paraId="00F23850" w14:textId="29E3CFCE" w:rsidR="005119ED" w:rsidRDefault="00724584" w:rsidP="00B82150">
                  <w:pPr>
                    <w:spacing w:before="120" w:after="120"/>
                    <w:rPr>
                      <w:sz w:val="18"/>
                      <w:szCs w:val="18"/>
                    </w:rPr>
                  </w:pPr>
                  <w:r>
                    <w:rPr>
                      <w:sz w:val="18"/>
                      <w:szCs w:val="18"/>
                    </w:rPr>
                    <w:t>0.32</w:t>
                  </w:r>
                </w:p>
              </w:tc>
            </w:tr>
            <w:tr w:rsidR="005119ED" w14:paraId="76841C3A" w14:textId="77777777" w:rsidTr="00206058">
              <w:tc>
                <w:tcPr>
                  <w:tcW w:w="1345" w:type="dxa"/>
                </w:tcPr>
                <w:p w14:paraId="74EDBCC1" w14:textId="2C4EF81E" w:rsidR="005119ED" w:rsidRDefault="00163D53" w:rsidP="00B82150">
                  <w:pPr>
                    <w:spacing w:before="120" w:after="120"/>
                    <w:rPr>
                      <w:sz w:val="18"/>
                      <w:szCs w:val="18"/>
                    </w:rPr>
                  </w:pPr>
                  <w:r>
                    <w:rPr>
                      <w:sz w:val="18"/>
                      <w:szCs w:val="18"/>
                    </w:rPr>
                    <w:t>S12, m/sec</w:t>
                  </w:r>
                </w:p>
              </w:tc>
              <w:tc>
                <w:tcPr>
                  <w:tcW w:w="1980" w:type="dxa"/>
                </w:tcPr>
                <w:p w14:paraId="5F6F2C67" w14:textId="0BEB0D20" w:rsidR="005119ED" w:rsidRDefault="00252E0C" w:rsidP="00B82150">
                  <w:pPr>
                    <w:spacing w:before="120" w:after="120"/>
                    <w:rPr>
                      <w:sz w:val="18"/>
                      <w:szCs w:val="18"/>
                    </w:rPr>
                  </w:pPr>
                  <w:r>
                    <w:rPr>
                      <w:sz w:val="18"/>
                      <w:szCs w:val="18"/>
                    </w:rPr>
                    <w:t>0.71 ± 0.35</w:t>
                  </w:r>
                </w:p>
              </w:tc>
              <w:tc>
                <w:tcPr>
                  <w:tcW w:w="1800" w:type="dxa"/>
                </w:tcPr>
                <w:p w14:paraId="470741A9" w14:textId="475A3756" w:rsidR="005119ED" w:rsidRDefault="00F5416D" w:rsidP="00B82150">
                  <w:pPr>
                    <w:spacing w:before="120" w:after="120"/>
                    <w:rPr>
                      <w:sz w:val="18"/>
                      <w:szCs w:val="18"/>
                    </w:rPr>
                  </w:pPr>
                  <w:r>
                    <w:rPr>
                      <w:sz w:val="18"/>
                      <w:szCs w:val="18"/>
                    </w:rPr>
                    <w:t>0.57 ± 0.24</w:t>
                  </w:r>
                </w:p>
              </w:tc>
              <w:tc>
                <w:tcPr>
                  <w:tcW w:w="1890" w:type="dxa"/>
                </w:tcPr>
                <w:p w14:paraId="7C6ECCDA" w14:textId="3E6039BF" w:rsidR="005119ED" w:rsidRDefault="00724584" w:rsidP="00B82150">
                  <w:pPr>
                    <w:spacing w:before="120" w:after="120"/>
                    <w:rPr>
                      <w:sz w:val="18"/>
                      <w:szCs w:val="18"/>
                    </w:rPr>
                  </w:pPr>
                  <w:r>
                    <w:rPr>
                      <w:sz w:val="18"/>
                      <w:szCs w:val="18"/>
                    </w:rPr>
                    <w:t>0.82 ± 0.44</w:t>
                  </w:r>
                </w:p>
              </w:tc>
              <w:tc>
                <w:tcPr>
                  <w:tcW w:w="900" w:type="dxa"/>
                </w:tcPr>
                <w:p w14:paraId="41B5CCF1" w14:textId="37FD710A" w:rsidR="005119ED" w:rsidRDefault="00724584" w:rsidP="00B82150">
                  <w:pPr>
                    <w:spacing w:before="120" w:after="120"/>
                    <w:rPr>
                      <w:sz w:val="18"/>
                      <w:szCs w:val="18"/>
                    </w:rPr>
                  </w:pPr>
                  <w:r>
                    <w:rPr>
                      <w:sz w:val="18"/>
                      <w:szCs w:val="18"/>
                    </w:rPr>
                    <w:t>0.34</w:t>
                  </w:r>
                </w:p>
              </w:tc>
            </w:tr>
          </w:tbl>
          <w:p w14:paraId="14B38EC4" w14:textId="4C9CC9D7" w:rsidR="00E312F9" w:rsidRDefault="00087DDE" w:rsidP="00B82150">
            <w:pPr>
              <w:spacing w:before="120" w:after="120"/>
              <w:rPr>
                <w:sz w:val="18"/>
                <w:szCs w:val="18"/>
              </w:rPr>
            </w:pPr>
            <w:r>
              <w:rPr>
                <w:sz w:val="18"/>
                <w:szCs w:val="18"/>
              </w:rPr>
              <w:t>Average speed</w:t>
            </w:r>
            <w:r w:rsidR="008102E5">
              <w:rPr>
                <w:sz w:val="18"/>
                <w:szCs w:val="18"/>
              </w:rPr>
              <w:t xml:space="preserve"> </w:t>
            </w:r>
            <w:r>
              <w:rPr>
                <w:sz w:val="18"/>
                <w:szCs w:val="18"/>
              </w:rPr>
              <w:t>of treadmill</w:t>
            </w:r>
            <w:r w:rsidR="008102E5">
              <w:rPr>
                <w:sz w:val="18"/>
                <w:szCs w:val="18"/>
              </w:rPr>
              <w:t xml:space="preserve"> </w:t>
            </w:r>
            <w:r w:rsidR="00AD6618">
              <w:rPr>
                <w:sz w:val="18"/>
                <w:szCs w:val="18"/>
              </w:rPr>
              <w:t xml:space="preserve">increased </w:t>
            </w:r>
            <w:r w:rsidR="00770B3C">
              <w:rPr>
                <w:sz w:val="18"/>
                <w:szCs w:val="18"/>
              </w:rPr>
              <w:t>improved over time among all groups</w:t>
            </w:r>
            <w:r w:rsidR="000005D8">
              <w:rPr>
                <w:sz w:val="18"/>
                <w:szCs w:val="18"/>
              </w:rPr>
              <w:t xml:space="preserve">. There were no significant intergroup differences </w:t>
            </w:r>
            <w:r w:rsidR="00B204D2">
              <w:rPr>
                <w:sz w:val="18"/>
                <w:szCs w:val="18"/>
              </w:rPr>
              <w:t xml:space="preserve">in the initial, </w:t>
            </w:r>
            <w:r w:rsidR="004272E7">
              <w:rPr>
                <w:sz w:val="18"/>
                <w:szCs w:val="18"/>
              </w:rPr>
              <w:t>intermediate,</w:t>
            </w:r>
            <w:r w:rsidR="00B204D2">
              <w:rPr>
                <w:sz w:val="18"/>
                <w:szCs w:val="18"/>
              </w:rPr>
              <w:t xml:space="preserve"> </w:t>
            </w:r>
            <w:r w:rsidR="004C47B3">
              <w:rPr>
                <w:sz w:val="18"/>
                <w:szCs w:val="18"/>
              </w:rPr>
              <w:t>or final stages of trainin</w:t>
            </w:r>
            <w:r w:rsidR="0098682B">
              <w:rPr>
                <w:sz w:val="18"/>
                <w:szCs w:val="18"/>
              </w:rPr>
              <w:t>g in treadmill speed.</w:t>
            </w:r>
            <w:r w:rsidR="00C61798">
              <w:rPr>
                <w:sz w:val="18"/>
                <w:szCs w:val="18"/>
              </w:rPr>
              <w:t xml:space="preserve"> </w:t>
            </w:r>
          </w:p>
          <w:p w14:paraId="35F82CE6" w14:textId="77777777" w:rsidR="002558CC" w:rsidRDefault="002558CC" w:rsidP="00B82150">
            <w:pPr>
              <w:spacing w:before="120" w:after="120"/>
              <w:rPr>
                <w:sz w:val="18"/>
                <w:szCs w:val="18"/>
              </w:rPr>
            </w:pPr>
          </w:p>
          <w:p w14:paraId="64041273" w14:textId="48A8919F" w:rsidR="007D5062" w:rsidRDefault="00C249ED" w:rsidP="00B82150">
            <w:pPr>
              <w:spacing w:before="120" w:after="120"/>
              <w:rPr>
                <w:sz w:val="18"/>
                <w:szCs w:val="18"/>
              </w:rPr>
            </w:pPr>
            <w:r>
              <w:rPr>
                <w:sz w:val="18"/>
                <w:szCs w:val="18"/>
              </w:rPr>
              <w:t xml:space="preserve">Table 3. </w:t>
            </w:r>
            <w:r w:rsidR="00280177">
              <w:rPr>
                <w:sz w:val="18"/>
                <w:szCs w:val="18"/>
              </w:rPr>
              <w:t>Spatiotemporal Variables</w:t>
            </w:r>
            <w:r w:rsidR="00E97CDC">
              <w:rPr>
                <w:sz w:val="18"/>
                <w:szCs w:val="18"/>
              </w:rPr>
              <w:t xml:space="preserve"> and Angular Variables in Pretraining and </w:t>
            </w:r>
            <w:r w:rsidR="00781399">
              <w:rPr>
                <w:sz w:val="18"/>
                <w:szCs w:val="18"/>
              </w:rPr>
              <w:t>Post training</w:t>
            </w:r>
            <w:r w:rsidR="00E97CDC">
              <w:rPr>
                <w:sz w:val="18"/>
                <w:szCs w:val="18"/>
              </w:rPr>
              <w:t xml:space="preserve"> Phases </w:t>
            </w:r>
            <w:r>
              <w:rPr>
                <w:sz w:val="18"/>
                <w:szCs w:val="18"/>
              </w:rPr>
              <w:t>(</w:t>
            </w:r>
            <w:r w:rsidR="00A969D4">
              <w:rPr>
                <w:sz w:val="18"/>
                <w:szCs w:val="18"/>
              </w:rPr>
              <w:t>pg 835</w:t>
            </w:r>
            <w:r>
              <w:rPr>
                <w:sz w:val="18"/>
                <w:szCs w:val="18"/>
              </w:rPr>
              <w:t>)</w:t>
            </w:r>
          </w:p>
          <w:tbl>
            <w:tblPr>
              <w:tblStyle w:val="TableGrid"/>
              <w:tblW w:w="0" w:type="auto"/>
              <w:tblLook w:val="04A0" w:firstRow="1" w:lastRow="0" w:firstColumn="1" w:lastColumn="0" w:noHBand="0" w:noVBand="1"/>
            </w:tblPr>
            <w:tblGrid>
              <w:gridCol w:w="1121"/>
              <w:gridCol w:w="1210"/>
              <w:gridCol w:w="1426"/>
              <w:gridCol w:w="1381"/>
              <w:gridCol w:w="1294"/>
              <w:gridCol w:w="1446"/>
              <w:gridCol w:w="1297"/>
              <w:gridCol w:w="1020"/>
            </w:tblGrid>
            <w:tr w:rsidR="00A0330D" w14:paraId="1F1A711C" w14:textId="30852B56" w:rsidTr="00B158CB">
              <w:tc>
                <w:tcPr>
                  <w:tcW w:w="1121" w:type="dxa"/>
                </w:tcPr>
                <w:p w14:paraId="54C94DE8" w14:textId="77777777" w:rsidR="00A0330D" w:rsidRDefault="00A0330D" w:rsidP="00B82150">
                  <w:pPr>
                    <w:spacing w:before="120" w:after="120"/>
                    <w:rPr>
                      <w:sz w:val="18"/>
                      <w:szCs w:val="18"/>
                    </w:rPr>
                  </w:pPr>
                </w:p>
              </w:tc>
              <w:tc>
                <w:tcPr>
                  <w:tcW w:w="2636" w:type="dxa"/>
                  <w:gridSpan w:val="2"/>
                  <w:shd w:val="clear" w:color="auto" w:fill="00B0F0"/>
                </w:tcPr>
                <w:p w14:paraId="33B4C406" w14:textId="05B04ABA" w:rsidR="00A0330D" w:rsidRDefault="00A0330D" w:rsidP="00B82150">
                  <w:pPr>
                    <w:spacing w:before="120" w:after="120"/>
                    <w:rPr>
                      <w:sz w:val="18"/>
                      <w:szCs w:val="18"/>
                    </w:rPr>
                  </w:pPr>
                  <w:r>
                    <w:rPr>
                      <w:sz w:val="18"/>
                      <w:szCs w:val="18"/>
                    </w:rPr>
                    <w:t>Treadmill (Control)</w:t>
                  </w:r>
                </w:p>
              </w:tc>
              <w:tc>
                <w:tcPr>
                  <w:tcW w:w="2675" w:type="dxa"/>
                  <w:gridSpan w:val="2"/>
                  <w:shd w:val="clear" w:color="auto" w:fill="00B050"/>
                </w:tcPr>
                <w:p w14:paraId="42569F30" w14:textId="686BEDEB" w:rsidR="00A0330D" w:rsidRDefault="00A0330D" w:rsidP="00B82150">
                  <w:pPr>
                    <w:spacing w:before="120" w:after="120"/>
                    <w:rPr>
                      <w:sz w:val="18"/>
                      <w:szCs w:val="18"/>
                    </w:rPr>
                  </w:pPr>
                  <w:r>
                    <w:rPr>
                      <w:sz w:val="18"/>
                      <w:szCs w:val="18"/>
                    </w:rPr>
                    <w:t>Treadmill + 5% (Experimental 1)</w:t>
                  </w:r>
                </w:p>
              </w:tc>
              <w:tc>
                <w:tcPr>
                  <w:tcW w:w="2743" w:type="dxa"/>
                  <w:gridSpan w:val="2"/>
                  <w:shd w:val="clear" w:color="auto" w:fill="00B0F0"/>
                </w:tcPr>
                <w:p w14:paraId="15A9687E" w14:textId="04D5468C" w:rsidR="00A0330D" w:rsidRDefault="00A0330D" w:rsidP="00B82150">
                  <w:pPr>
                    <w:spacing w:before="120" w:after="120"/>
                    <w:rPr>
                      <w:sz w:val="18"/>
                      <w:szCs w:val="18"/>
                    </w:rPr>
                  </w:pPr>
                  <w:r>
                    <w:rPr>
                      <w:sz w:val="18"/>
                      <w:szCs w:val="18"/>
                    </w:rPr>
                    <w:t xml:space="preserve">Treadmill + 10% (Experimental 2) </w:t>
                  </w:r>
                </w:p>
              </w:tc>
              <w:tc>
                <w:tcPr>
                  <w:tcW w:w="1020" w:type="dxa"/>
                </w:tcPr>
                <w:p w14:paraId="7FDC60E0" w14:textId="04586FEC" w:rsidR="00A0330D" w:rsidRDefault="00204E2E" w:rsidP="00B82150">
                  <w:pPr>
                    <w:spacing w:before="120" w:after="120"/>
                    <w:rPr>
                      <w:sz w:val="18"/>
                      <w:szCs w:val="18"/>
                    </w:rPr>
                  </w:pPr>
                  <w:r>
                    <w:rPr>
                      <w:sz w:val="18"/>
                      <w:szCs w:val="18"/>
                    </w:rPr>
                    <w:t>95% CI</w:t>
                  </w:r>
                </w:p>
              </w:tc>
            </w:tr>
            <w:tr w:rsidR="00B158CB" w14:paraId="1FB74A2D" w14:textId="31D43CBB" w:rsidTr="00B158CB">
              <w:tc>
                <w:tcPr>
                  <w:tcW w:w="1121" w:type="dxa"/>
                </w:tcPr>
                <w:p w14:paraId="5471EFA6" w14:textId="6A6AF23C" w:rsidR="00A0330D" w:rsidRDefault="00A0330D" w:rsidP="00C249ED">
                  <w:pPr>
                    <w:spacing w:before="120" w:after="120"/>
                    <w:rPr>
                      <w:sz w:val="18"/>
                      <w:szCs w:val="18"/>
                    </w:rPr>
                  </w:pPr>
                  <w:r>
                    <w:rPr>
                      <w:sz w:val="18"/>
                      <w:szCs w:val="18"/>
                    </w:rPr>
                    <w:lastRenderedPageBreak/>
                    <w:t>Variables</w:t>
                  </w:r>
                </w:p>
              </w:tc>
              <w:tc>
                <w:tcPr>
                  <w:tcW w:w="1210" w:type="dxa"/>
                  <w:shd w:val="clear" w:color="auto" w:fill="00B0F0"/>
                </w:tcPr>
                <w:p w14:paraId="3203A127" w14:textId="54816365" w:rsidR="00A0330D" w:rsidRDefault="00A0330D" w:rsidP="00C249ED">
                  <w:pPr>
                    <w:spacing w:before="120" w:after="120"/>
                    <w:rPr>
                      <w:sz w:val="18"/>
                      <w:szCs w:val="18"/>
                    </w:rPr>
                  </w:pPr>
                  <w:r>
                    <w:rPr>
                      <w:sz w:val="18"/>
                      <w:szCs w:val="18"/>
                    </w:rPr>
                    <w:t>Pretraining</w:t>
                  </w:r>
                </w:p>
              </w:tc>
              <w:tc>
                <w:tcPr>
                  <w:tcW w:w="1426" w:type="dxa"/>
                  <w:shd w:val="clear" w:color="auto" w:fill="00B0F0"/>
                </w:tcPr>
                <w:p w14:paraId="504A1395" w14:textId="7FF505C0" w:rsidR="00A0330D" w:rsidRDefault="00A0330D" w:rsidP="00C249ED">
                  <w:pPr>
                    <w:spacing w:before="120" w:after="120"/>
                    <w:rPr>
                      <w:sz w:val="18"/>
                      <w:szCs w:val="18"/>
                    </w:rPr>
                  </w:pPr>
                  <w:r>
                    <w:rPr>
                      <w:sz w:val="18"/>
                      <w:szCs w:val="18"/>
                    </w:rPr>
                    <w:t>Posttraining</w:t>
                  </w:r>
                </w:p>
              </w:tc>
              <w:tc>
                <w:tcPr>
                  <w:tcW w:w="1381" w:type="dxa"/>
                  <w:shd w:val="clear" w:color="auto" w:fill="00B050"/>
                </w:tcPr>
                <w:p w14:paraId="44DE20BB" w14:textId="63214815" w:rsidR="00A0330D" w:rsidRDefault="00A0330D" w:rsidP="00C249ED">
                  <w:pPr>
                    <w:spacing w:before="120" w:after="120"/>
                    <w:rPr>
                      <w:sz w:val="18"/>
                      <w:szCs w:val="18"/>
                    </w:rPr>
                  </w:pPr>
                  <w:r>
                    <w:rPr>
                      <w:sz w:val="18"/>
                      <w:szCs w:val="18"/>
                    </w:rPr>
                    <w:t>Pretraining</w:t>
                  </w:r>
                </w:p>
              </w:tc>
              <w:tc>
                <w:tcPr>
                  <w:tcW w:w="1294" w:type="dxa"/>
                  <w:shd w:val="clear" w:color="auto" w:fill="00B050"/>
                </w:tcPr>
                <w:p w14:paraId="189A8B77" w14:textId="0ED73C60" w:rsidR="00A0330D" w:rsidRDefault="00A0330D" w:rsidP="00C249ED">
                  <w:pPr>
                    <w:spacing w:before="120" w:after="120"/>
                    <w:rPr>
                      <w:sz w:val="18"/>
                      <w:szCs w:val="18"/>
                    </w:rPr>
                  </w:pPr>
                  <w:r>
                    <w:rPr>
                      <w:sz w:val="18"/>
                      <w:szCs w:val="18"/>
                    </w:rPr>
                    <w:t>Posttraining</w:t>
                  </w:r>
                </w:p>
              </w:tc>
              <w:tc>
                <w:tcPr>
                  <w:tcW w:w="1446" w:type="dxa"/>
                  <w:shd w:val="clear" w:color="auto" w:fill="00B0F0"/>
                </w:tcPr>
                <w:p w14:paraId="7BE50C6C" w14:textId="07C8EDAD" w:rsidR="00A0330D" w:rsidRDefault="00A0330D" w:rsidP="00C249ED">
                  <w:pPr>
                    <w:spacing w:before="120" w:after="120"/>
                    <w:rPr>
                      <w:sz w:val="18"/>
                      <w:szCs w:val="18"/>
                    </w:rPr>
                  </w:pPr>
                  <w:r>
                    <w:rPr>
                      <w:sz w:val="18"/>
                      <w:szCs w:val="18"/>
                    </w:rPr>
                    <w:t>Pretraining</w:t>
                  </w:r>
                </w:p>
              </w:tc>
              <w:tc>
                <w:tcPr>
                  <w:tcW w:w="1297" w:type="dxa"/>
                  <w:shd w:val="clear" w:color="auto" w:fill="00B0F0"/>
                </w:tcPr>
                <w:p w14:paraId="1D1A9448" w14:textId="4252B594" w:rsidR="00A0330D" w:rsidRDefault="00A0330D" w:rsidP="00C249ED">
                  <w:pPr>
                    <w:spacing w:before="120" w:after="120"/>
                    <w:rPr>
                      <w:sz w:val="18"/>
                      <w:szCs w:val="18"/>
                    </w:rPr>
                  </w:pPr>
                  <w:r>
                    <w:rPr>
                      <w:sz w:val="18"/>
                      <w:szCs w:val="18"/>
                    </w:rPr>
                    <w:t>Posttraining</w:t>
                  </w:r>
                </w:p>
              </w:tc>
              <w:tc>
                <w:tcPr>
                  <w:tcW w:w="1020" w:type="dxa"/>
                </w:tcPr>
                <w:p w14:paraId="362A9A3E" w14:textId="6773C6A3" w:rsidR="00A0330D" w:rsidRDefault="00204E2E" w:rsidP="00C249ED">
                  <w:pPr>
                    <w:spacing w:before="120" w:after="120"/>
                    <w:rPr>
                      <w:sz w:val="18"/>
                      <w:szCs w:val="18"/>
                    </w:rPr>
                  </w:pPr>
                  <w:r>
                    <w:rPr>
                      <w:sz w:val="18"/>
                      <w:szCs w:val="18"/>
                    </w:rPr>
                    <w:t>Lower-upper</w:t>
                  </w:r>
                </w:p>
              </w:tc>
            </w:tr>
            <w:tr w:rsidR="00A0330D" w14:paraId="485C1042" w14:textId="13A5F706" w:rsidTr="00194C5D">
              <w:tc>
                <w:tcPr>
                  <w:tcW w:w="1121" w:type="dxa"/>
                </w:tcPr>
                <w:p w14:paraId="55A566C7" w14:textId="44424137" w:rsidR="00A0330D" w:rsidRDefault="00A0330D" w:rsidP="00B82150">
                  <w:pPr>
                    <w:spacing w:before="120" w:after="120"/>
                    <w:rPr>
                      <w:sz w:val="18"/>
                      <w:szCs w:val="18"/>
                    </w:rPr>
                  </w:pPr>
                  <w:r>
                    <w:rPr>
                      <w:sz w:val="18"/>
                      <w:szCs w:val="18"/>
                    </w:rPr>
                    <w:t>Speed (m/s)</w:t>
                  </w:r>
                </w:p>
              </w:tc>
              <w:tc>
                <w:tcPr>
                  <w:tcW w:w="1210" w:type="dxa"/>
                </w:tcPr>
                <w:p w14:paraId="4564D69B" w14:textId="10335F45" w:rsidR="00A0330D" w:rsidRDefault="00A0330D" w:rsidP="00B82150">
                  <w:pPr>
                    <w:spacing w:before="120" w:after="120"/>
                    <w:rPr>
                      <w:sz w:val="18"/>
                      <w:szCs w:val="18"/>
                    </w:rPr>
                  </w:pPr>
                  <w:r>
                    <w:rPr>
                      <w:sz w:val="18"/>
                      <w:szCs w:val="18"/>
                    </w:rPr>
                    <w:t>0.99 ± 0.13</w:t>
                  </w:r>
                </w:p>
              </w:tc>
              <w:tc>
                <w:tcPr>
                  <w:tcW w:w="1426" w:type="dxa"/>
                </w:tcPr>
                <w:p w14:paraId="4889CAE1" w14:textId="3DB0D47F" w:rsidR="00A0330D" w:rsidRDefault="00A0330D" w:rsidP="00B82150">
                  <w:pPr>
                    <w:spacing w:before="120" w:after="120"/>
                    <w:rPr>
                      <w:sz w:val="18"/>
                      <w:szCs w:val="18"/>
                    </w:rPr>
                  </w:pPr>
                  <w:r>
                    <w:rPr>
                      <w:sz w:val="18"/>
                      <w:szCs w:val="18"/>
                    </w:rPr>
                    <w:t>1.05 ± 0.09</w:t>
                  </w:r>
                </w:p>
              </w:tc>
              <w:tc>
                <w:tcPr>
                  <w:tcW w:w="1381" w:type="dxa"/>
                </w:tcPr>
                <w:p w14:paraId="6938FA05" w14:textId="29C9F015" w:rsidR="00A0330D" w:rsidRDefault="00A0330D" w:rsidP="00B82150">
                  <w:pPr>
                    <w:spacing w:before="120" w:after="120"/>
                    <w:rPr>
                      <w:sz w:val="18"/>
                      <w:szCs w:val="18"/>
                    </w:rPr>
                  </w:pPr>
                  <w:r>
                    <w:rPr>
                      <w:sz w:val="18"/>
                      <w:szCs w:val="18"/>
                    </w:rPr>
                    <w:t>0.76 ± 0.17</w:t>
                  </w:r>
                </w:p>
              </w:tc>
              <w:tc>
                <w:tcPr>
                  <w:tcW w:w="1294" w:type="dxa"/>
                </w:tcPr>
                <w:p w14:paraId="49DC7B51" w14:textId="589DABB3" w:rsidR="00A0330D" w:rsidRDefault="00A0330D" w:rsidP="00B82150">
                  <w:pPr>
                    <w:spacing w:before="120" w:after="120"/>
                    <w:rPr>
                      <w:sz w:val="18"/>
                      <w:szCs w:val="18"/>
                    </w:rPr>
                  </w:pPr>
                  <w:r>
                    <w:rPr>
                      <w:sz w:val="18"/>
                      <w:szCs w:val="18"/>
                    </w:rPr>
                    <w:t>0.85 ± 0.20</w:t>
                  </w:r>
                </w:p>
              </w:tc>
              <w:tc>
                <w:tcPr>
                  <w:tcW w:w="1446" w:type="dxa"/>
                </w:tcPr>
                <w:p w14:paraId="2A73A2AD" w14:textId="2D399ACE" w:rsidR="00A0330D" w:rsidRDefault="00204E2E" w:rsidP="00B82150">
                  <w:pPr>
                    <w:spacing w:before="120" w:after="120"/>
                    <w:rPr>
                      <w:sz w:val="18"/>
                      <w:szCs w:val="18"/>
                    </w:rPr>
                  </w:pPr>
                  <w:r>
                    <w:rPr>
                      <w:sz w:val="18"/>
                      <w:szCs w:val="18"/>
                    </w:rPr>
                    <w:t>0.85 ± 0.2</w:t>
                  </w:r>
                </w:p>
              </w:tc>
              <w:tc>
                <w:tcPr>
                  <w:tcW w:w="1297" w:type="dxa"/>
                </w:tcPr>
                <w:p w14:paraId="31348EEE" w14:textId="49FCBE9E" w:rsidR="00A0330D" w:rsidRDefault="00204E2E" w:rsidP="00B82150">
                  <w:pPr>
                    <w:spacing w:before="120" w:after="120"/>
                    <w:rPr>
                      <w:sz w:val="18"/>
                      <w:szCs w:val="18"/>
                    </w:rPr>
                  </w:pPr>
                  <w:r>
                    <w:rPr>
                      <w:sz w:val="18"/>
                      <w:szCs w:val="18"/>
                    </w:rPr>
                    <w:t>1.04</w:t>
                  </w:r>
                  <w:r w:rsidR="00B6440F">
                    <w:rPr>
                      <w:sz w:val="18"/>
                      <w:szCs w:val="18"/>
                    </w:rPr>
                    <w:t xml:space="preserve"> </w:t>
                  </w:r>
                  <w:r>
                    <w:rPr>
                      <w:sz w:val="18"/>
                      <w:szCs w:val="18"/>
                    </w:rPr>
                    <w:t>±</w:t>
                  </w:r>
                  <w:r w:rsidR="00B6440F">
                    <w:rPr>
                      <w:sz w:val="18"/>
                      <w:szCs w:val="18"/>
                    </w:rPr>
                    <w:t xml:space="preserve"> 0.16</w:t>
                  </w:r>
                </w:p>
              </w:tc>
              <w:tc>
                <w:tcPr>
                  <w:tcW w:w="1020" w:type="dxa"/>
                </w:tcPr>
                <w:p w14:paraId="61025900" w14:textId="77D30F83" w:rsidR="00A0330D" w:rsidRDefault="00492BC2" w:rsidP="00B82150">
                  <w:pPr>
                    <w:spacing w:before="120" w:after="120"/>
                    <w:rPr>
                      <w:sz w:val="18"/>
                      <w:szCs w:val="18"/>
                    </w:rPr>
                  </w:pPr>
                  <w:r>
                    <w:rPr>
                      <w:sz w:val="18"/>
                      <w:szCs w:val="18"/>
                    </w:rPr>
                    <w:t>0.90-1.00</w:t>
                  </w:r>
                </w:p>
              </w:tc>
            </w:tr>
            <w:tr w:rsidR="00A0330D" w14:paraId="5D4CFDF1" w14:textId="731E4EA4" w:rsidTr="00194C5D">
              <w:tc>
                <w:tcPr>
                  <w:tcW w:w="1121" w:type="dxa"/>
                </w:tcPr>
                <w:p w14:paraId="0EE89EFA" w14:textId="6EE8B653" w:rsidR="00A0330D" w:rsidRDefault="00A0330D" w:rsidP="00B82150">
                  <w:pPr>
                    <w:spacing w:before="120" w:after="120"/>
                    <w:rPr>
                      <w:sz w:val="18"/>
                      <w:szCs w:val="18"/>
                    </w:rPr>
                  </w:pPr>
                  <w:r>
                    <w:rPr>
                      <w:sz w:val="18"/>
                      <w:szCs w:val="18"/>
                    </w:rPr>
                    <w:t>Stride length (m)</w:t>
                  </w:r>
                </w:p>
              </w:tc>
              <w:tc>
                <w:tcPr>
                  <w:tcW w:w="1210" w:type="dxa"/>
                </w:tcPr>
                <w:p w14:paraId="0D279EFC" w14:textId="63A53659" w:rsidR="00A0330D" w:rsidRDefault="00A0330D" w:rsidP="00B82150">
                  <w:pPr>
                    <w:spacing w:before="120" w:after="120"/>
                    <w:rPr>
                      <w:sz w:val="18"/>
                      <w:szCs w:val="18"/>
                    </w:rPr>
                  </w:pPr>
                  <w:r>
                    <w:rPr>
                      <w:sz w:val="18"/>
                      <w:szCs w:val="18"/>
                    </w:rPr>
                    <w:t>1.11 ± 0.11</w:t>
                  </w:r>
                </w:p>
              </w:tc>
              <w:tc>
                <w:tcPr>
                  <w:tcW w:w="1426" w:type="dxa"/>
                </w:tcPr>
                <w:p w14:paraId="440AEBEF" w14:textId="24B17A6E" w:rsidR="00A0330D" w:rsidRDefault="00A0330D" w:rsidP="00B82150">
                  <w:pPr>
                    <w:spacing w:before="120" w:after="120"/>
                    <w:rPr>
                      <w:sz w:val="18"/>
                      <w:szCs w:val="18"/>
                    </w:rPr>
                  </w:pPr>
                  <w:r>
                    <w:rPr>
                      <w:sz w:val="18"/>
                      <w:szCs w:val="18"/>
                    </w:rPr>
                    <w:t>1.15 ± 0.09</w:t>
                  </w:r>
                </w:p>
              </w:tc>
              <w:tc>
                <w:tcPr>
                  <w:tcW w:w="1381" w:type="dxa"/>
                </w:tcPr>
                <w:p w14:paraId="720A071D" w14:textId="5C8AE6B6" w:rsidR="00A0330D" w:rsidRDefault="00A0330D" w:rsidP="00B82150">
                  <w:pPr>
                    <w:spacing w:before="120" w:after="120"/>
                    <w:rPr>
                      <w:sz w:val="18"/>
                      <w:szCs w:val="18"/>
                    </w:rPr>
                  </w:pPr>
                  <w:r>
                    <w:rPr>
                      <w:sz w:val="18"/>
                      <w:szCs w:val="18"/>
                    </w:rPr>
                    <w:t>0.93 ± 0.18</w:t>
                  </w:r>
                </w:p>
              </w:tc>
              <w:tc>
                <w:tcPr>
                  <w:tcW w:w="1294" w:type="dxa"/>
                </w:tcPr>
                <w:p w14:paraId="05BFD4D5" w14:textId="6ED75F40" w:rsidR="00A0330D" w:rsidRDefault="00A0330D" w:rsidP="00B82150">
                  <w:pPr>
                    <w:spacing w:before="120" w:after="120"/>
                    <w:rPr>
                      <w:sz w:val="18"/>
                      <w:szCs w:val="18"/>
                    </w:rPr>
                  </w:pPr>
                  <w:r>
                    <w:rPr>
                      <w:sz w:val="18"/>
                      <w:szCs w:val="18"/>
                    </w:rPr>
                    <w:t>1.01 ± 0.17</w:t>
                  </w:r>
                </w:p>
              </w:tc>
              <w:tc>
                <w:tcPr>
                  <w:tcW w:w="1446" w:type="dxa"/>
                </w:tcPr>
                <w:p w14:paraId="2B549512" w14:textId="0DC0F06F" w:rsidR="00A0330D" w:rsidRDefault="00B6440F" w:rsidP="00B82150">
                  <w:pPr>
                    <w:spacing w:before="120" w:after="120"/>
                    <w:rPr>
                      <w:sz w:val="18"/>
                      <w:szCs w:val="18"/>
                    </w:rPr>
                  </w:pPr>
                  <w:r>
                    <w:rPr>
                      <w:sz w:val="18"/>
                      <w:szCs w:val="18"/>
                    </w:rPr>
                    <w:t>1.19 ± 0.04</w:t>
                  </w:r>
                </w:p>
              </w:tc>
              <w:tc>
                <w:tcPr>
                  <w:tcW w:w="1297" w:type="dxa"/>
                </w:tcPr>
                <w:p w14:paraId="66E79506" w14:textId="3F8EDD32" w:rsidR="00A0330D" w:rsidRDefault="00B6440F" w:rsidP="00B82150">
                  <w:pPr>
                    <w:spacing w:before="120" w:after="120"/>
                    <w:rPr>
                      <w:sz w:val="18"/>
                      <w:szCs w:val="18"/>
                    </w:rPr>
                  </w:pPr>
                  <w:r>
                    <w:rPr>
                      <w:sz w:val="18"/>
                      <w:szCs w:val="18"/>
                    </w:rPr>
                    <w:t>1.24 ± 0.12</w:t>
                  </w:r>
                </w:p>
              </w:tc>
              <w:tc>
                <w:tcPr>
                  <w:tcW w:w="1020" w:type="dxa"/>
                </w:tcPr>
                <w:p w14:paraId="6CBBCF41" w14:textId="5A7ECBBD" w:rsidR="00A0330D" w:rsidRDefault="00492BC2" w:rsidP="00B82150">
                  <w:pPr>
                    <w:spacing w:before="120" w:after="120"/>
                    <w:rPr>
                      <w:sz w:val="18"/>
                      <w:szCs w:val="18"/>
                    </w:rPr>
                  </w:pPr>
                  <w:r>
                    <w:rPr>
                      <w:sz w:val="18"/>
                      <w:szCs w:val="18"/>
                    </w:rPr>
                    <w:t>1.06-1.15</w:t>
                  </w:r>
                </w:p>
              </w:tc>
            </w:tr>
            <w:tr w:rsidR="00A0330D" w14:paraId="53764CE6" w14:textId="33176E91" w:rsidTr="00194C5D">
              <w:tc>
                <w:tcPr>
                  <w:tcW w:w="1121" w:type="dxa"/>
                </w:tcPr>
                <w:p w14:paraId="6DB6DC91" w14:textId="75AC0AEB" w:rsidR="00A0330D" w:rsidRDefault="00A0330D" w:rsidP="00B82150">
                  <w:pPr>
                    <w:spacing w:before="120" w:after="120"/>
                    <w:rPr>
                      <w:sz w:val="18"/>
                      <w:szCs w:val="18"/>
                    </w:rPr>
                  </w:pPr>
                  <w:r>
                    <w:rPr>
                      <w:sz w:val="18"/>
                      <w:szCs w:val="18"/>
                    </w:rPr>
                    <w:t>MA step length (m)</w:t>
                  </w:r>
                </w:p>
              </w:tc>
              <w:tc>
                <w:tcPr>
                  <w:tcW w:w="1210" w:type="dxa"/>
                </w:tcPr>
                <w:p w14:paraId="1B389499" w14:textId="219363A5" w:rsidR="00A0330D" w:rsidRDefault="00A0330D" w:rsidP="00B82150">
                  <w:pPr>
                    <w:spacing w:before="120" w:after="120"/>
                    <w:rPr>
                      <w:sz w:val="18"/>
                      <w:szCs w:val="18"/>
                    </w:rPr>
                  </w:pPr>
                  <w:r>
                    <w:rPr>
                      <w:sz w:val="18"/>
                      <w:szCs w:val="18"/>
                    </w:rPr>
                    <w:t>0.56 ± 0.04</w:t>
                  </w:r>
                </w:p>
              </w:tc>
              <w:tc>
                <w:tcPr>
                  <w:tcW w:w="1426" w:type="dxa"/>
                </w:tcPr>
                <w:p w14:paraId="64A9770A" w14:textId="1D942174" w:rsidR="00A0330D" w:rsidRDefault="00A0330D" w:rsidP="00B82150">
                  <w:pPr>
                    <w:spacing w:before="120" w:after="120"/>
                    <w:rPr>
                      <w:sz w:val="18"/>
                      <w:szCs w:val="18"/>
                    </w:rPr>
                  </w:pPr>
                  <w:r>
                    <w:rPr>
                      <w:sz w:val="18"/>
                      <w:szCs w:val="18"/>
                    </w:rPr>
                    <w:t>0.57 ± 0.06</w:t>
                  </w:r>
                </w:p>
              </w:tc>
              <w:tc>
                <w:tcPr>
                  <w:tcW w:w="1381" w:type="dxa"/>
                </w:tcPr>
                <w:p w14:paraId="5448A315" w14:textId="3076400B" w:rsidR="00A0330D" w:rsidRDefault="00A0330D" w:rsidP="00B82150">
                  <w:pPr>
                    <w:spacing w:before="120" w:after="120"/>
                    <w:rPr>
                      <w:sz w:val="18"/>
                      <w:szCs w:val="18"/>
                    </w:rPr>
                  </w:pPr>
                  <w:r>
                    <w:rPr>
                      <w:sz w:val="18"/>
                      <w:szCs w:val="18"/>
                    </w:rPr>
                    <w:t>0.45 ± 0.09</w:t>
                  </w:r>
                </w:p>
              </w:tc>
              <w:tc>
                <w:tcPr>
                  <w:tcW w:w="1294" w:type="dxa"/>
                </w:tcPr>
                <w:p w14:paraId="01A53E6A" w14:textId="3E626304" w:rsidR="00A0330D" w:rsidRDefault="00A0330D" w:rsidP="00B82150">
                  <w:pPr>
                    <w:spacing w:before="120" w:after="120"/>
                    <w:rPr>
                      <w:sz w:val="18"/>
                      <w:szCs w:val="18"/>
                    </w:rPr>
                  </w:pPr>
                  <w:r>
                    <w:rPr>
                      <w:sz w:val="18"/>
                      <w:szCs w:val="18"/>
                    </w:rPr>
                    <w:t>0.51 ± 0.08</w:t>
                  </w:r>
                </w:p>
              </w:tc>
              <w:tc>
                <w:tcPr>
                  <w:tcW w:w="1446" w:type="dxa"/>
                </w:tcPr>
                <w:p w14:paraId="3B581D8F" w14:textId="2751D74C" w:rsidR="00A0330D" w:rsidRDefault="00B6440F" w:rsidP="00B82150">
                  <w:pPr>
                    <w:spacing w:before="120" w:after="120"/>
                    <w:rPr>
                      <w:sz w:val="18"/>
                      <w:szCs w:val="18"/>
                    </w:rPr>
                  </w:pPr>
                  <w:r>
                    <w:rPr>
                      <w:sz w:val="18"/>
                      <w:szCs w:val="18"/>
                    </w:rPr>
                    <w:t>0.58 ± 0.03</w:t>
                  </w:r>
                </w:p>
              </w:tc>
              <w:tc>
                <w:tcPr>
                  <w:tcW w:w="1297" w:type="dxa"/>
                </w:tcPr>
                <w:p w14:paraId="3E72C181" w14:textId="0E98000D" w:rsidR="00A0330D" w:rsidRDefault="00B6440F" w:rsidP="00B82150">
                  <w:pPr>
                    <w:spacing w:before="120" w:after="120"/>
                    <w:rPr>
                      <w:sz w:val="18"/>
                      <w:szCs w:val="18"/>
                    </w:rPr>
                  </w:pPr>
                  <w:r>
                    <w:rPr>
                      <w:sz w:val="18"/>
                      <w:szCs w:val="18"/>
                    </w:rPr>
                    <w:t>0.61 ± 0.07</w:t>
                  </w:r>
                </w:p>
              </w:tc>
              <w:tc>
                <w:tcPr>
                  <w:tcW w:w="1020" w:type="dxa"/>
                </w:tcPr>
                <w:p w14:paraId="24F96C52" w14:textId="36F6BBEB" w:rsidR="00A0330D" w:rsidRDefault="00492BC2" w:rsidP="00B82150">
                  <w:pPr>
                    <w:spacing w:before="120" w:after="120"/>
                    <w:rPr>
                      <w:sz w:val="18"/>
                      <w:szCs w:val="18"/>
                    </w:rPr>
                  </w:pPr>
                  <w:r>
                    <w:rPr>
                      <w:sz w:val="18"/>
                      <w:szCs w:val="18"/>
                    </w:rPr>
                    <w:t>0.53-0.57</w:t>
                  </w:r>
                </w:p>
              </w:tc>
            </w:tr>
            <w:tr w:rsidR="00A0330D" w14:paraId="155F4A31" w14:textId="2CEDCE77" w:rsidTr="00194C5D">
              <w:tc>
                <w:tcPr>
                  <w:tcW w:w="1121" w:type="dxa"/>
                </w:tcPr>
                <w:p w14:paraId="7C7107FD" w14:textId="169D1F6E" w:rsidR="00A0330D" w:rsidRDefault="00F54E37" w:rsidP="00B82150">
                  <w:pPr>
                    <w:spacing w:before="120" w:after="120"/>
                    <w:rPr>
                      <w:sz w:val="18"/>
                      <w:szCs w:val="18"/>
                    </w:rPr>
                  </w:pPr>
                  <w:r>
                    <w:rPr>
                      <w:sz w:val="18"/>
                      <w:szCs w:val="18"/>
                    </w:rPr>
                    <w:t>Double stance</w:t>
                  </w:r>
                  <w:r w:rsidR="00A0330D">
                    <w:rPr>
                      <w:sz w:val="18"/>
                      <w:szCs w:val="18"/>
                    </w:rPr>
                    <w:t xml:space="preserve"> (%)</w:t>
                  </w:r>
                </w:p>
              </w:tc>
              <w:tc>
                <w:tcPr>
                  <w:tcW w:w="1210" w:type="dxa"/>
                </w:tcPr>
                <w:p w14:paraId="174C7F75" w14:textId="01043AF3" w:rsidR="00A0330D" w:rsidRDefault="00A0330D" w:rsidP="00B82150">
                  <w:pPr>
                    <w:spacing w:before="120" w:after="120"/>
                    <w:rPr>
                      <w:sz w:val="18"/>
                      <w:szCs w:val="18"/>
                    </w:rPr>
                  </w:pPr>
                  <w:r>
                    <w:rPr>
                      <w:sz w:val="18"/>
                      <w:szCs w:val="18"/>
                    </w:rPr>
                    <w:t>15.99 ± 1.77</w:t>
                  </w:r>
                </w:p>
              </w:tc>
              <w:tc>
                <w:tcPr>
                  <w:tcW w:w="1426" w:type="dxa"/>
                </w:tcPr>
                <w:p w14:paraId="6CC2596F" w14:textId="0E55A10D" w:rsidR="00A0330D" w:rsidRDefault="00A0330D" w:rsidP="00B82150">
                  <w:pPr>
                    <w:spacing w:before="120" w:after="120"/>
                    <w:rPr>
                      <w:sz w:val="18"/>
                      <w:szCs w:val="18"/>
                    </w:rPr>
                  </w:pPr>
                  <w:r>
                    <w:rPr>
                      <w:sz w:val="18"/>
                      <w:szCs w:val="18"/>
                    </w:rPr>
                    <w:t>14.66 ± 1.73</w:t>
                  </w:r>
                </w:p>
              </w:tc>
              <w:tc>
                <w:tcPr>
                  <w:tcW w:w="1381" w:type="dxa"/>
                </w:tcPr>
                <w:p w14:paraId="76EDDE6C" w14:textId="42D12D51" w:rsidR="00A0330D" w:rsidRDefault="00A0330D" w:rsidP="00B82150">
                  <w:pPr>
                    <w:spacing w:before="120" w:after="120"/>
                    <w:rPr>
                      <w:sz w:val="18"/>
                      <w:szCs w:val="18"/>
                    </w:rPr>
                  </w:pPr>
                  <w:r>
                    <w:rPr>
                      <w:sz w:val="18"/>
                      <w:szCs w:val="18"/>
                    </w:rPr>
                    <w:t>17.62 ± 1.91</w:t>
                  </w:r>
                </w:p>
              </w:tc>
              <w:tc>
                <w:tcPr>
                  <w:tcW w:w="1294" w:type="dxa"/>
                </w:tcPr>
                <w:p w14:paraId="1E7AD30B" w14:textId="58CAAFB9" w:rsidR="00A0330D" w:rsidRDefault="00A0330D" w:rsidP="00B82150">
                  <w:pPr>
                    <w:spacing w:before="120" w:after="120"/>
                    <w:rPr>
                      <w:sz w:val="18"/>
                      <w:szCs w:val="18"/>
                    </w:rPr>
                  </w:pPr>
                  <w:r>
                    <w:rPr>
                      <w:sz w:val="18"/>
                      <w:szCs w:val="18"/>
                    </w:rPr>
                    <w:t>16.44 ± 2.04</w:t>
                  </w:r>
                </w:p>
              </w:tc>
              <w:tc>
                <w:tcPr>
                  <w:tcW w:w="1446" w:type="dxa"/>
                </w:tcPr>
                <w:p w14:paraId="68FEFF92" w14:textId="1F27C307" w:rsidR="00A0330D" w:rsidRDefault="005E7D9A" w:rsidP="00B82150">
                  <w:pPr>
                    <w:spacing w:before="120" w:after="120"/>
                    <w:rPr>
                      <w:sz w:val="18"/>
                      <w:szCs w:val="18"/>
                    </w:rPr>
                  </w:pPr>
                  <w:r>
                    <w:rPr>
                      <w:sz w:val="18"/>
                      <w:szCs w:val="18"/>
                    </w:rPr>
                    <w:t>15.62 ± 2.51</w:t>
                  </w:r>
                </w:p>
              </w:tc>
              <w:tc>
                <w:tcPr>
                  <w:tcW w:w="1297" w:type="dxa"/>
                </w:tcPr>
                <w:p w14:paraId="199F752F" w14:textId="1B266542" w:rsidR="00A0330D" w:rsidRDefault="005E7D9A" w:rsidP="00B82150">
                  <w:pPr>
                    <w:spacing w:before="120" w:after="120"/>
                    <w:rPr>
                      <w:sz w:val="18"/>
                      <w:szCs w:val="18"/>
                    </w:rPr>
                  </w:pPr>
                  <w:r>
                    <w:rPr>
                      <w:sz w:val="18"/>
                      <w:szCs w:val="18"/>
                    </w:rPr>
                    <w:t>14.95 ± 1.86</w:t>
                  </w:r>
                </w:p>
              </w:tc>
              <w:tc>
                <w:tcPr>
                  <w:tcW w:w="1020" w:type="dxa"/>
                </w:tcPr>
                <w:p w14:paraId="3A1676D5" w14:textId="67DE3D70" w:rsidR="00A0330D" w:rsidRDefault="00492BC2" w:rsidP="00B82150">
                  <w:pPr>
                    <w:spacing w:before="120" w:after="120"/>
                    <w:rPr>
                      <w:sz w:val="18"/>
                      <w:szCs w:val="18"/>
                    </w:rPr>
                  </w:pPr>
                  <w:r>
                    <w:rPr>
                      <w:sz w:val="18"/>
                      <w:szCs w:val="18"/>
                    </w:rPr>
                    <w:t>15.21-16.54</w:t>
                  </w:r>
                </w:p>
              </w:tc>
            </w:tr>
            <w:tr w:rsidR="00A0330D" w14:paraId="71DBF3E4" w14:textId="23C65E6E" w:rsidTr="00194C5D">
              <w:tc>
                <w:tcPr>
                  <w:tcW w:w="1121" w:type="dxa"/>
                </w:tcPr>
                <w:p w14:paraId="03AE0389" w14:textId="2F74E61A" w:rsidR="00A0330D" w:rsidRDefault="00A0330D" w:rsidP="00B82150">
                  <w:pPr>
                    <w:spacing w:before="120" w:after="120"/>
                    <w:rPr>
                      <w:sz w:val="18"/>
                      <w:szCs w:val="18"/>
                    </w:rPr>
                  </w:pPr>
                  <w:r>
                    <w:rPr>
                      <w:sz w:val="18"/>
                      <w:szCs w:val="18"/>
                    </w:rPr>
                    <w:t>Total stance (%)</w:t>
                  </w:r>
                </w:p>
              </w:tc>
              <w:tc>
                <w:tcPr>
                  <w:tcW w:w="1210" w:type="dxa"/>
                </w:tcPr>
                <w:p w14:paraId="45CA480E" w14:textId="2AFC5CF6" w:rsidR="00A0330D" w:rsidRDefault="00A0330D" w:rsidP="00B82150">
                  <w:pPr>
                    <w:spacing w:before="120" w:after="120"/>
                    <w:rPr>
                      <w:sz w:val="18"/>
                      <w:szCs w:val="18"/>
                    </w:rPr>
                  </w:pPr>
                  <w:r>
                    <w:rPr>
                      <w:sz w:val="18"/>
                      <w:szCs w:val="18"/>
                    </w:rPr>
                    <w:t>66.09 ± 1.53</w:t>
                  </w:r>
                </w:p>
              </w:tc>
              <w:tc>
                <w:tcPr>
                  <w:tcW w:w="1426" w:type="dxa"/>
                </w:tcPr>
                <w:p w14:paraId="7C3B1E25" w14:textId="5FF8F2A1" w:rsidR="00A0330D" w:rsidRDefault="00A0330D" w:rsidP="00B82150">
                  <w:pPr>
                    <w:spacing w:before="120" w:after="120"/>
                    <w:rPr>
                      <w:sz w:val="18"/>
                      <w:szCs w:val="18"/>
                    </w:rPr>
                  </w:pPr>
                  <w:r>
                    <w:rPr>
                      <w:sz w:val="18"/>
                      <w:szCs w:val="18"/>
                    </w:rPr>
                    <w:t>64.91 ± 2.05</w:t>
                  </w:r>
                </w:p>
              </w:tc>
              <w:tc>
                <w:tcPr>
                  <w:tcW w:w="1381" w:type="dxa"/>
                </w:tcPr>
                <w:p w14:paraId="03006236" w14:textId="56CE8E92" w:rsidR="00A0330D" w:rsidRDefault="00A0330D" w:rsidP="00B82150">
                  <w:pPr>
                    <w:spacing w:before="120" w:after="120"/>
                    <w:rPr>
                      <w:sz w:val="18"/>
                      <w:szCs w:val="18"/>
                    </w:rPr>
                  </w:pPr>
                  <w:r>
                    <w:rPr>
                      <w:sz w:val="18"/>
                      <w:szCs w:val="18"/>
                    </w:rPr>
                    <w:t>68.45 ± 1.71</w:t>
                  </w:r>
                </w:p>
              </w:tc>
              <w:tc>
                <w:tcPr>
                  <w:tcW w:w="1294" w:type="dxa"/>
                </w:tcPr>
                <w:p w14:paraId="40C47354" w14:textId="7FEF6C84" w:rsidR="00A0330D" w:rsidRDefault="00A0330D" w:rsidP="00B82150">
                  <w:pPr>
                    <w:spacing w:before="120" w:after="120"/>
                    <w:rPr>
                      <w:sz w:val="18"/>
                      <w:szCs w:val="18"/>
                    </w:rPr>
                  </w:pPr>
                  <w:r>
                    <w:rPr>
                      <w:sz w:val="18"/>
                      <w:szCs w:val="18"/>
                    </w:rPr>
                    <w:t>66.27 ± 1.57</w:t>
                  </w:r>
                </w:p>
              </w:tc>
              <w:tc>
                <w:tcPr>
                  <w:tcW w:w="1446" w:type="dxa"/>
                </w:tcPr>
                <w:p w14:paraId="4B8942D2" w14:textId="60A5899D" w:rsidR="00A0330D" w:rsidRDefault="003578F6" w:rsidP="00B82150">
                  <w:pPr>
                    <w:spacing w:before="120" w:after="120"/>
                    <w:rPr>
                      <w:sz w:val="18"/>
                      <w:szCs w:val="18"/>
                    </w:rPr>
                  </w:pPr>
                  <w:r>
                    <w:rPr>
                      <w:sz w:val="18"/>
                      <w:szCs w:val="18"/>
                    </w:rPr>
                    <w:t>70.11 ± 11.13</w:t>
                  </w:r>
                </w:p>
              </w:tc>
              <w:tc>
                <w:tcPr>
                  <w:tcW w:w="1297" w:type="dxa"/>
                </w:tcPr>
                <w:p w14:paraId="6BD552F2" w14:textId="2087196B" w:rsidR="00A0330D" w:rsidRDefault="003578F6" w:rsidP="00B82150">
                  <w:pPr>
                    <w:spacing w:before="120" w:after="120"/>
                    <w:rPr>
                      <w:sz w:val="18"/>
                      <w:szCs w:val="18"/>
                    </w:rPr>
                  </w:pPr>
                  <w:r>
                    <w:rPr>
                      <w:sz w:val="18"/>
                      <w:szCs w:val="18"/>
                    </w:rPr>
                    <w:t>65.08 ± 2.62</w:t>
                  </w:r>
                </w:p>
              </w:tc>
              <w:tc>
                <w:tcPr>
                  <w:tcW w:w="1020" w:type="dxa"/>
                </w:tcPr>
                <w:p w14:paraId="0C21584A" w14:textId="7DF2EDD0" w:rsidR="00A0330D" w:rsidRDefault="00492BC2" w:rsidP="00B82150">
                  <w:pPr>
                    <w:spacing w:before="120" w:after="120"/>
                    <w:rPr>
                      <w:sz w:val="18"/>
                      <w:szCs w:val="18"/>
                    </w:rPr>
                  </w:pPr>
                  <w:r>
                    <w:rPr>
                      <w:sz w:val="18"/>
                      <w:szCs w:val="18"/>
                    </w:rPr>
                    <w:t>65.40-68.</w:t>
                  </w:r>
                  <w:r w:rsidR="00B81A42">
                    <w:rPr>
                      <w:sz w:val="18"/>
                      <w:szCs w:val="18"/>
                    </w:rPr>
                    <w:t>23</w:t>
                  </w:r>
                </w:p>
              </w:tc>
            </w:tr>
            <w:tr w:rsidR="00A0330D" w14:paraId="173E89D1" w14:textId="46374E91" w:rsidTr="00194C5D">
              <w:tc>
                <w:tcPr>
                  <w:tcW w:w="1121" w:type="dxa"/>
                </w:tcPr>
                <w:p w14:paraId="1EEE522B" w14:textId="594F582E" w:rsidR="00A0330D" w:rsidRDefault="00A0330D" w:rsidP="006E7F3F">
                  <w:pPr>
                    <w:spacing w:before="120" w:after="120"/>
                    <w:rPr>
                      <w:sz w:val="18"/>
                      <w:szCs w:val="18"/>
                    </w:rPr>
                  </w:pPr>
                  <w:r>
                    <w:rPr>
                      <w:sz w:val="18"/>
                      <w:szCs w:val="18"/>
                    </w:rPr>
                    <w:t>Total swing (%)</w:t>
                  </w:r>
                </w:p>
              </w:tc>
              <w:tc>
                <w:tcPr>
                  <w:tcW w:w="1210" w:type="dxa"/>
                </w:tcPr>
                <w:p w14:paraId="37D2F52B" w14:textId="1377DABC" w:rsidR="00A0330D" w:rsidRDefault="00A0330D" w:rsidP="006E7F3F">
                  <w:pPr>
                    <w:spacing w:before="120" w:after="120"/>
                    <w:rPr>
                      <w:sz w:val="18"/>
                      <w:szCs w:val="18"/>
                    </w:rPr>
                  </w:pPr>
                  <w:r>
                    <w:rPr>
                      <w:sz w:val="18"/>
                      <w:szCs w:val="18"/>
                    </w:rPr>
                    <w:t>33.91± 1.53</w:t>
                  </w:r>
                </w:p>
              </w:tc>
              <w:tc>
                <w:tcPr>
                  <w:tcW w:w="1426" w:type="dxa"/>
                </w:tcPr>
                <w:p w14:paraId="33143948" w14:textId="780F0F4C" w:rsidR="00A0330D" w:rsidRDefault="00A0330D" w:rsidP="006E7F3F">
                  <w:pPr>
                    <w:spacing w:before="120" w:after="120"/>
                    <w:rPr>
                      <w:sz w:val="18"/>
                      <w:szCs w:val="18"/>
                    </w:rPr>
                  </w:pPr>
                  <w:r>
                    <w:rPr>
                      <w:sz w:val="18"/>
                      <w:szCs w:val="18"/>
                    </w:rPr>
                    <w:t>34.98 ± 1.98</w:t>
                  </w:r>
                </w:p>
              </w:tc>
              <w:tc>
                <w:tcPr>
                  <w:tcW w:w="1381" w:type="dxa"/>
                </w:tcPr>
                <w:p w14:paraId="29E63DA6" w14:textId="331361AC" w:rsidR="00A0330D" w:rsidRDefault="00A0330D" w:rsidP="006E7F3F">
                  <w:pPr>
                    <w:spacing w:before="120" w:after="120"/>
                    <w:rPr>
                      <w:sz w:val="18"/>
                      <w:szCs w:val="18"/>
                    </w:rPr>
                  </w:pPr>
                  <w:r>
                    <w:rPr>
                      <w:sz w:val="18"/>
                      <w:szCs w:val="18"/>
                    </w:rPr>
                    <w:t>31.55 ± 1.71</w:t>
                  </w:r>
                </w:p>
              </w:tc>
              <w:tc>
                <w:tcPr>
                  <w:tcW w:w="1294" w:type="dxa"/>
                </w:tcPr>
                <w:p w14:paraId="00D7CF84" w14:textId="39EC01ED" w:rsidR="00A0330D" w:rsidRDefault="00A0330D" w:rsidP="006E7F3F">
                  <w:pPr>
                    <w:spacing w:before="120" w:after="120"/>
                    <w:rPr>
                      <w:sz w:val="18"/>
                      <w:szCs w:val="18"/>
                    </w:rPr>
                  </w:pPr>
                  <w:r>
                    <w:rPr>
                      <w:sz w:val="18"/>
                      <w:szCs w:val="18"/>
                    </w:rPr>
                    <w:t>33.73 ± 1.57</w:t>
                  </w:r>
                </w:p>
              </w:tc>
              <w:tc>
                <w:tcPr>
                  <w:tcW w:w="1446" w:type="dxa"/>
                </w:tcPr>
                <w:p w14:paraId="7240B5FE" w14:textId="564A6A24" w:rsidR="00A0330D" w:rsidRDefault="00861159" w:rsidP="006E7F3F">
                  <w:pPr>
                    <w:spacing w:before="120" w:after="120"/>
                    <w:rPr>
                      <w:sz w:val="18"/>
                      <w:szCs w:val="18"/>
                    </w:rPr>
                  </w:pPr>
                  <w:r>
                    <w:rPr>
                      <w:sz w:val="18"/>
                      <w:szCs w:val="18"/>
                    </w:rPr>
                    <w:t>30.89 ± 1.86</w:t>
                  </w:r>
                </w:p>
              </w:tc>
              <w:tc>
                <w:tcPr>
                  <w:tcW w:w="1297" w:type="dxa"/>
                </w:tcPr>
                <w:p w14:paraId="3792D693" w14:textId="00437991" w:rsidR="00A0330D" w:rsidRDefault="00861159" w:rsidP="006E7F3F">
                  <w:pPr>
                    <w:spacing w:before="120" w:after="120"/>
                    <w:rPr>
                      <w:sz w:val="18"/>
                      <w:szCs w:val="18"/>
                    </w:rPr>
                  </w:pPr>
                  <w:r>
                    <w:rPr>
                      <w:sz w:val="18"/>
                      <w:szCs w:val="18"/>
                    </w:rPr>
                    <w:t>34.92 ± 2.62</w:t>
                  </w:r>
                </w:p>
              </w:tc>
              <w:tc>
                <w:tcPr>
                  <w:tcW w:w="1020" w:type="dxa"/>
                </w:tcPr>
                <w:p w14:paraId="52CDF707" w14:textId="52A351F7" w:rsidR="00A0330D" w:rsidRDefault="00B81A42" w:rsidP="006E7F3F">
                  <w:pPr>
                    <w:spacing w:before="120" w:after="120"/>
                    <w:rPr>
                      <w:sz w:val="18"/>
                      <w:szCs w:val="18"/>
                    </w:rPr>
                  </w:pPr>
                  <w:r>
                    <w:rPr>
                      <w:sz w:val="18"/>
                      <w:szCs w:val="18"/>
                    </w:rPr>
                    <w:t>31.96-34.70</w:t>
                  </w:r>
                </w:p>
              </w:tc>
            </w:tr>
            <w:tr w:rsidR="00A0330D" w14:paraId="3A358555" w14:textId="74FE420A" w:rsidTr="00194C5D">
              <w:tc>
                <w:tcPr>
                  <w:tcW w:w="1121" w:type="dxa"/>
                </w:tcPr>
                <w:p w14:paraId="1E2853E9" w14:textId="3CCCD86A" w:rsidR="00A0330D" w:rsidRDefault="00A0330D" w:rsidP="00B82150">
                  <w:pPr>
                    <w:spacing w:before="120" w:after="120"/>
                    <w:rPr>
                      <w:sz w:val="18"/>
                      <w:szCs w:val="18"/>
                    </w:rPr>
                  </w:pPr>
                  <w:r>
                    <w:rPr>
                      <w:sz w:val="18"/>
                      <w:szCs w:val="18"/>
                    </w:rPr>
                    <w:t>ROM of hip (degrees)</w:t>
                  </w:r>
                </w:p>
              </w:tc>
              <w:tc>
                <w:tcPr>
                  <w:tcW w:w="1210" w:type="dxa"/>
                </w:tcPr>
                <w:p w14:paraId="0C27E2A5" w14:textId="43D86BE7" w:rsidR="00A0330D" w:rsidRDefault="00A0330D" w:rsidP="00B82150">
                  <w:pPr>
                    <w:spacing w:before="120" w:after="120"/>
                    <w:rPr>
                      <w:sz w:val="18"/>
                      <w:szCs w:val="18"/>
                    </w:rPr>
                  </w:pPr>
                  <w:r>
                    <w:rPr>
                      <w:sz w:val="18"/>
                      <w:szCs w:val="18"/>
                    </w:rPr>
                    <w:t>41.65 ± 4.47</w:t>
                  </w:r>
                </w:p>
              </w:tc>
              <w:tc>
                <w:tcPr>
                  <w:tcW w:w="1426" w:type="dxa"/>
                </w:tcPr>
                <w:p w14:paraId="712E94FA" w14:textId="57010BB6" w:rsidR="00A0330D" w:rsidRDefault="00A0330D" w:rsidP="00B82150">
                  <w:pPr>
                    <w:spacing w:before="120" w:after="120"/>
                    <w:rPr>
                      <w:sz w:val="18"/>
                      <w:szCs w:val="18"/>
                    </w:rPr>
                  </w:pPr>
                  <w:r>
                    <w:rPr>
                      <w:sz w:val="18"/>
                      <w:szCs w:val="18"/>
                    </w:rPr>
                    <w:t>42.20 ± 6.04</w:t>
                  </w:r>
                </w:p>
              </w:tc>
              <w:tc>
                <w:tcPr>
                  <w:tcW w:w="1381" w:type="dxa"/>
                </w:tcPr>
                <w:p w14:paraId="23162E23" w14:textId="574B4696" w:rsidR="00A0330D" w:rsidRDefault="00A0330D" w:rsidP="00B82150">
                  <w:pPr>
                    <w:spacing w:before="120" w:after="120"/>
                    <w:rPr>
                      <w:sz w:val="18"/>
                      <w:szCs w:val="18"/>
                    </w:rPr>
                  </w:pPr>
                  <w:r>
                    <w:rPr>
                      <w:sz w:val="18"/>
                      <w:szCs w:val="18"/>
                    </w:rPr>
                    <w:t>30.23 ± 5.54</w:t>
                  </w:r>
                </w:p>
              </w:tc>
              <w:tc>
                <w:tcPr>
                  <w:tcW w:w="1294" w:type="dxa"/>
                </w:tcPr>
                <w:p w14:paraId="24F4BD2C" w14:textId="05CE2111" w:rsidR="00A0330D" w:rsidRDefault="00A0330D" w:rsidP="00B82150">
                  <w:pPr>
                    <w:spacing w:before="120" w:after="120"/>
                    <w:rPr>
                      <w:sz w:val="18"/>
                      <w:szCs w:val="18"/>
                    </w:rPr>
                  </w:pPr>
                  <w:r>
                    <w:rPr>
                      <w:sz w:val="18"/>
                      <w:szCs w:val="18"/>
                    </w:rPr>
                    <w:t>31.74 ± 5.64</w:t>
                  </w:r>
                </w:p>
              </w:tc>
              <w:tc>
                <w:tcPr>
                  <w:tcW w:w="1446" w:type="dxa"/>
                </w:tcPr>
                <w:p w14:paraId="5C0A0D43" w14:textId="74A827B8" w:rsidR="00A0330D" w:rsidRDefault="00861159" w:rsidP="00B82150">
                  <w:pPr>
                    <w:spacing w:before="120" w:after="120"/>
                    <w:rPr>
                      <w:sz w:val="18"/>
                      <w:szCs w:val="18"/>
                    </w:rPr>
                  </w:pPr>
                  <w:r>
                    <w:rPr>
                      <w:sz w:val="18"/>
                      <w:szCs w:val="18"/>
                    </w:rPr>
                    <w:t>37.36 ± 3.55</w:t>
                  </w:r>
                </w:p>
              </w:tc>
              <w:tc>
                <w:tcPr>
                  <w:tcW w:w="1297" w:type="dxa"/>
                </w:tcPr>
                <w:p w14:paraId="08AB99BC" w14:textId="568FB63B" w:rsidR="00A0330D" w:rsidRDefault="00861159" w:rsidP="00B82150">
                  <w:pPr>
                    <w:spacing w:before="120" w:after="120"/>
                    <w:rPr>
                      <w:sz w:val="18"/>
                      <w:szCs w:val="18"/>
                    </w:rPr>
                  </w:pPr>
                  <w:r>
                    <w:rPr>
                      <w:sz w:val="18"/>
                      <w:szCs w:val="18"/>
                    </w:rPr>
                    <w:t>39.82 ± 5.65</w:t>
                  </w:r>
                </w:p>
              </w:tc>
              <w:tc>
                <w:tcPr>
                  <w:tcW w:w="1020" w:type="dxa"/>
                </w:tcPr>
                <w:p w14:paraId="59385F16" w14:textId="0C707030" w:rsidR="00A0330D" w:rsidRDefault="00B81A42" w:rsidP="00B82150">
                  <w:pPr>
                    <w:spacing w:before="120" w:after="120"/>
                    <w:rPr>
                      <w:sz w:val="18"/>
                      <w:szCs w:val="18"/>
                    </w:rPr>
                  </w:pPr>
                  <w:r>
                    <w:rPr>
                      <w:sz w:val="18"/>
                      <w:szCs w:val="18"/>
                    </w:rPr>
                    <w:t>35.25-39.09</w:t>
                  </w:r>
                </w:p>
              </w:tc>
            </w:tr>
            <w:tr w:rsidR="00A0330D" w14:paraId="1701C8C4" w14:textId="69F9C82C" w:rsidTr="00194C5D">
              <w:tc>
                <w:tcPr>
                  <w:tcW w:w="1121" w:type="dxa"/>
                </w:tcPr>
                <w:p w14:paraId="2D7F104F" w14:textId="012CA73F" w:rsidR="00A0330D" w:rsidRDefault="00A0330D" w:rsidP="00B82150">
                  <w:pPr>
                    <w:spacing w:before="120" w:after="120"/>
                    <w:rPr>
                      <w:sz w:val="18"/>
                      <w:szCs w:val="18"/>
                    </w:rPr>
                  </w:pPr>
                  <w:r>
                    <w:rPr>
                      <w:sz w:val="18"/>
                      <w:szCs w:val="18"/>
                    </w:rPr>
                    <w:t>ROM of knee (degrees)</w:t>
                  </w:r>
                </w:p>
              </w:tc>
              <w:tc>
                <w:tcPr>
                  <w:tcW w:w="1210" w:type="dxa"/>
                </w:tcPr>
                <w:p w14:paraId="7EA17E5D" w14:textId="0F089DA7" w:rsidR="00A0330D" w:rsidRDefault="00A0330D" w:rsidP="00B82150">
                  <w:pPr>
                    <w:spacing w:before="120" w:after="120"/>
                    <w:rPr>
                      <w:sz w:val="18"/>
                      <w:szCs w:val="18"/>
                    </w:rPr>
                  </w:pPr>
                  <w:r>
                    <w:rPr>
                      <w:sz w:val="18"/>
                      <w:szCs w:val="18"/>
                    </w:rPr>
                    <w:t>58.06 ± 3.46</w:t>
                  </w:r>
                </w:p>
              </w:tc>
              <w:tc>
                <w:tcPr>
                  <w:tcW w:w="1426" w:type="dxa"/>
                </w:tcPr>
                <w:p w14:paraId="1479A38F" w14:textId="57A4F52E" w:rsidR="00A0330D" w:rsidRDefault="00A0330D" w:rsidP="00B82150">
                  <w:pPr>
                    <w:spacing w:before="120" w:after="120"/>
                    <w:rPr>
                      <w:sz w:val="18"/>
                      <w:szCs w:val="18"/>
                    </w:rPr>
                  </w:pPr>
                  <w:r>
                    <w:rPr>
                      <w:sz w:val="18"/>
                      <w:szCs w:val="18"/>
                    </w:rPr>
                    <w:t>58.85 ± 4.05</w:t>
                  </w:r>
                </w:p>
              </w:tc>
              <w:tc>
                <w:tcPr>
                  <w:tcW w:w="1381" w:type="dxa"/>
                </w:tcPr>
                <w:p w14:paraId="19845C79" w14:textId="03F73EF7" w:rsidR="00A0330D" w:rsidRDefault="00A0330D" w:rsidP="00B82150">
                  <w:pPr>
                    <w:spacing w:before="120" w:after="120"/>
                    <w:rPr>
                      <w:sz w:val="18"/>
                      <w:szCs w:val="18"/>
                    </w:rPr>
                  </w:pPr>
                  <w:r>
                    <w:rPr>
                      <w:sz w:val="18"/>
                      <w:szCs w:val="18"/>
                    </w:rPr>
                    <w:t>51.72 ± 9.70</w:t>
                  </w:r>
                </w:p>
              </w:tc>
              <w:tc>
                <w:tcPr>
                  <w:tcW w:w="1294" w:type="dxa"/>
                </w:tcPr>
                <w:p w14:paraId="05DC584A" w14:textId="5BFB3FE0" w:rsidR="00A0330D" w:rsidRDefault="00A0330D" w:rsidP="00B82150">
                  <w:pPr>
                    <w:spacing w:before="120" w:after="120"/>
                    <w:rPr>
                      <w:sz w:val="18"/>
                      <w:szCs w:val="18"/>
                    </w:rPr>
                  </w:pPr>
                  <w:r>
                    <w:rPr>
                      <w:sz w:val="18"/>
                      <w:szCs w:val="18"/>
                    </w:rPr>
                    <w:t>55.41 ± 12.91</w:t>
                  </w:r>
                </w:p>
              </w:tc>
              <w:tc>
                <w:tcPr>
                  <w:tcW w:w="1446" w:type="dxa"/>
                </w:tcPr>
                <w:p w14:paraId="7133C98D" w14:textId="61AFFD14" w:rsidR="00A0330D" w:rsidRDefault="00DB6525" w:rsidP="00B82150">
                  <w:pPr>
                    <w:spacing w:before="120" w:after="120"/>
                    <w:rPr>
                      <w:sz w:val="18"/>
                      <w:szCs w:val="18"/>
                    </w:rPr>
                  </w:pPr>
                  <w:r>
                    <w:rPr>
                      <w:sz w:val="18"/>
                      <w:szCs w:val="18"/>
                    </w:rPr>
                    <w:t>59.49 ± 4.85</w:t>
                  </w:r>
                </w:p>
              </w:tc>
              <w:tc>
                <w:tcPr>
                  <w:tcW w:w="1297" w:type="dxa"/>
                </w:tcPr>
                <w:p w14:paraId="6AC808AD" w14:textId="133CD343" w:rsidR="00A0330D" w:rsidRDefault="00DB6525" w:rsidP="00B82150">
                  <w:pPr>
                    <w:spacing w:before="120" w:after="120"/>
                    <w:rPr>
                      <w:sz w:val="18"/>
                      <w:szCs w:val="18"/>
                    </w:rPr>
                  </w:pPr>
                  <w:r>
                    <w:rPr>
                      <w:sz w:val="18"/>
                      <w:szCs w:val="18"/>
                    </w:rPr>
                    <w:t>60.04 ± 2.10</w:t>
                  </w:r>
                </w:p>
              </w:tc>
              <w:tc>
                <w:tcPr>
                  <w:tcW w:w="1020" w:type="dxa"/>
                </w:tcPr>
                <w:p w14:paraId="2E812A16" w14:textId="3B0BE58D" w:rsidR="00A0330D" w:rsidRDefault="008E7818" w:rsidP="00B82150">
                  <w:pPr>
                    <w:spacing w:before="120" w:after="120"/>
                    <w:rPr>
                      <w:sz w:val="18"/>
                      <w:szCs w:val="18"/>
                    </w:rPr>
                  </w:pPr>
                  <w:r>
                    <w:rPr>
                      <w:sz w:val="18"/>
                      <w:szCs w:val="18"/>
                    </w:rPr>
                    <w:t>54.48-60.05</w:t>
                  </w:r>
                </w:p>
              </w:tc>
            </w:tr>
            <w:tr w:rsidR="00A0330D" w14:paraId="7D980A5C" w14:textId="137890B9" w:rsidTr="00194C5D">
              <w:tc>
                <w:tcPr>
                  <w:tcW w:w="1121" w:type="dxa"/>
                </w:tcPr>
                <w:p w14:paraId="1422983E" w14:textId="52F5998A" w:rsidR="00A0330D" w:rsidRDefault="00A0330D" w:rsidP="00B82150">
                  <w:pPr>
                    <w:spacing w:before="120" w:after="120"/>
                    <w:rPr>
                      <w:sz w:val="18"/>
                      <w:szCs w:val="18"/>
                    </w:rPr>
                  </w:pPr>
                  <w:r>
                    <w:rPr>
                      <w:sz w:val="18"/>
                      <w:szCs w:val="18"/>
                    </w:rPr>
                    <w:t xml:space="preserve">ROM of ankle (degrees) </w:t>
                  </w:r>
                </w:p>
              </w:tc>
              <w:tc>
                <w:tcPr>
                  <w:tcW w:w="1210" w:type="dxa"/>
                </w:tcPr>
                <w:p w14:paraId="0E374B6F" w14:textId="55B521F5" w:rsidR="00A0330D" w:rsidRDefault="00A0330D" w:rsidP="00B82150">
                  <w:pPr>
                    <w:spacing w:before="120" w:after="120"/>
                    <w:rPr>
                      <w:sz w:val="18"/>
                      <w:szCs w:val="18"/>
                    </w:rPr>
                  </w:pPr>
                  <w:r>
                    <w:rPr>
                      <w:sz w:val="18"/>
                      <w:szCs w:val="18"/>
                    </w:rPr>
                    <w:t>22.27 ± 4.07</w:t>
                  </w:r>
                </w:p>
              </w:tc>
              <w:tc>
                <w:tcPr>
                  <w:tcW w:w="1426" w:type="dxa"/>
                </w:tcPr>
                <w:p w14:paraId="7A558AAE" w14:textId="18210C5A" w:rsidR="00A0330D" w:rsidRDefault="00A0330D" w:rsidP="00B82150">
                  <w:pPr>
                    <w:spacing w:before="120" w:after="120"/>
                    <w:rPr>
                      <w:sz w:val="18"/>
                      <w:szCs w:val="18"/>
                    </w:rPr>
                  </w:pPr>
                  <w:r>
                    <w:rPr>
                      <w:sz w:val="18"/>
                      <w:szCs w:val="18"/>
                    </w:rPr>
                    <w:t>21.74 ± 5.14</w:t>
                  </w:r>
                </w:p>
              </w:tc>
              <w:tc>
                <w:tcPr>
                  <w:tcW w:w="1381" w:type="dxa"/>
                </w:tcPr>
                <w:p w14:paraId="3EB63F9B" w14:textId="48D02A26" w:rsidR="00A0330D" w:rsidRDefault="00A0330D" w:rsidP="00B82150">
                  <w:pPr>
                    <w:spacing w:before="120" w:after="120"/>
                    <w:rPr>
                      <w:sz w:val="18"/>
                      <w:szCs w:val="18"/>
                    </w:rPr>
                  </w:pPr>
                  <w:r>
                    <w:rPr>
                      <w:sz w:val="18"/>
                      <w:szCs w:val="18"/>
                    </w:rPr>
                    <w:t>18.56 ± 4.58</w:t>
                  </w:r>
                </w:p>
              </w:tc>
              <w:tc>
                <w:tcPr>
                  <w:tcW w:w="1294" w:type="dxa"/>
                </w:tcPr>
                <w:p w14:paraId="70B2E3AA" w14:textId="5B71BC4F" w:rsidR="00A0330D" w:rsidRDefault="00A0330D" w:rsidP="00B82150">
                  <w:pPr>
                    <w:spacing w:before="120" w:after="120"/>
                    <w:rPr>
                      <w:sz w:val="18"/>
                      <w:szCs w:val="18"/>
                    </w:rPr>
                  </w:pPr>
                  <w:r>
                    <w:rPr>
                      <w:sz w:val="18"/>
                      <w:szCs w:val="18"/>
                    </w:rPr>
                    <w:t>18.46 ± 3.46</w:t>
                  </w:r>
                </w:p>
              </w:tc>
              <w:tc>
                <w:tcPr>
                  <w:tcW w:w="1446" w:type="dxa"/>
                </w:tcPr>
                <w:p w14:paraId="19D4E01B" w14:textId="09906AEC" w:rsidR="00A0330D" w:rsidRDefault="00DB6525" w:rsidP="00B82150">
                  <w:pPr>
                    <w:spacing w:before="120" w:after="120"/>
                    <w:rPr>
                      <w:sz w:val="18"/>
                      <w:szCs w:val="18"/>
                    </w:rPr>
                  </w:pPr>
                  <w:r>
                    <w:rPr>
                      <w:sz w:val="18"/>
                      <w:szCs w:val="18"/>
                    </w:rPr>
                    <w:t>20.75 ± 3.81</w:t>
                  </w:r>
                </w:p>
              </w:tc>
              <w:tc>
                <w:tcPr>
                  <w:tcW w:w="1297" w:type="dxa"/>
                </w:tcPr>
                <w:p w14:paraId="16A61C4A" w14:textId="6511AD1E" w:rsidR="00A0330D" w:rsidRDefault="00DB6525" w:rsidP="00B82150">
                  <w:pPr>
                    <w:spacing w:before="120" w:after="120"/>
                    <w:rPr>
                      <w:sz w:val="18"/>
                      <w:szCs w:val="18"/>
                    </w:rPr>
                  </w:pPr>
                  <w:r>
                    <w:rPr>
                      <w:sz w:val="18"/>
                      <w:szCs w:val="18"/>
                    </w:rPr>
                    <w:t>21.46 ± 1.77</w:t>
                  </w:r>
                </w:p>
              </w:tc>
              <w:tc>
                <w:tcPr>
                  <w:tcW w:w="1020" w:type="dxa"/>
                </w:tcPr>
                <w:p w14:paraId="1354D809" w14:textId="5D97C1A4" w:rsidR="00A0330D" w:rsidRDefault="008E7818" w:rsidP="00B82150">
                  <w:pPr>
                    <w:spacing w:before="120" w:after="120"/>
                    <w:rPr>
                      <w:sz w:val="18"/>
                      <w:szCs w:val="18"/>
                    </w:rPr>
                  </w:pPr>
                  <w:r>
                    <w:rPr>
                      <w:sz w:val="18"/>
                      <w:szCs w:val="18"/>
                    </w:rPr>
                    <w:t>19.11-21.97</w:t>
                  </w:r>
                </w:p>
              </w:tc>
            </w:tr>
          </w:tbl>
          <w:p w14:paraId="404353C9" w14:textId="44B9A086" w:rsidR="00D40A8F" w:rsidRPr="002F16E1" w:rsidRDefault="00386845" w:rsidP="00B82150">
            <w:pPr>
              <w:spacing w:before="120" w:after="120"/>
              <w:rPr>
                <w:sz w:val="18"/>
                <w:szCs w:val="18"/>
              </w:rPr>
            </w:pPr>
            <w:r>
              <w:rPr>
                <w:sz w:val="18"/>
                <w:szCs w:val="18"/>
              </w:rPr>
              <w:t>Key: MA = most affected LE</w:t>
            </w:r>
          </w:p>
          <w:p w14:paraId="03FE866A" w14:textId="13FB96C8" w:rsidR="0000738B" w:rsidRPr="002F16E1" w:rsidRDefault="003067AC" w:rsidP="00006690">
            <w:pPr>
              <w:spacing w:before="120" w:after="120"/>
              <w:rPr>
                <w:sz w:val="18"/>
                <w:szCs w:val="18"/>
              </w:rPr>
            </w:pPr>
            <w:proofErr w:type="gramStart"/>
            <w:r>
              <w:rPr>
                <w:sz w:val="18"/>
                <w:szCs w:val="18"/>
              </w:rPr>
              <w:t>Similar to</w:t>
            </w:r>
            <w:proofErr w:type="gramEnd"/>
            <w:r>
              <w:rPr>
                <w:sz w:val="18"/>
                <w:szCs w:val="18"/>
              </w:rPr>
              <w:t xml:space="preserve"> other measures, </w:t>
            </w:r>
            <w:r w:rsidR="00040CDF">
              <w:rPr>
                <w:sz w:val="18"/>
                <w:szCs w:val="18"/>
              </w:rPr>
              <w:t>there were significant intragroup changes amongst all three groups</w:t>
            </w:r>
            <w:r w:rsidR="00857716">
              <w:rPr>
                <w:sz w:val="18"/>
                <w:szCs w:val="18"/>
              </w:rPr>
              <w:t xml:space="preserve"> in regard to an increase in step length</w:t>
            </w:r>
            <w:r w:rsidR="008303E3">
              <w:rPr>
                <w:sz w:val="18"/>
                <w:szCs w:val="18"/>
              </w:rPr>
              <w:t xml:space="preserve"> (P=0.001)</w:t>
            </w:r>
            <w:r w:rsidR="00857716">
              <w:rPr>
                <w:sz w:val="18"/>
                <w:szCs w:val="18"/>
              </w:rPr>
              <w:t xml:space="preserve">, </w:t>
            </w:r>
            <w:r w:rsidR="000C7BC8">
              <w:rPr>
                <w:sz w:val="18"/>
                <w:szCs w:val="18"/>
              </w:rPr>
              <w:t>speed (</w:t>
            </w:r>
            <w:r w:rsidR="008303E3">
              <w:rPr>
                <w:sz w:val="18"/>
                <w:szCs w:val="18"/>
              </w:rPr>
              <w:t>P= 0.04)</w:t>
            </w:r>
            <w:r w:rsidR="00857716">
              <w:rPr>
                <w:sz w:val="18"/>
                <w:szCs w:val="18"/>
              </w:rPr>
              <w:t xml:space="preserve">, </w:t>
            </w:r>
            <w:r w:rsidR="00F21C79">
              <w:rPr>
                <w:sz w:val="18"/>
                <w:szCs w:val="18"/>
              </w:rPr>
              <w:t>stride length</w:t>
            </w:r>
            <w:r w:rsidR="008303E3">
              <w:rPr>
                <w:sz w:val="18"/>
                <w:szCs w:val="18"/>
              </w:rPr>
              <w:t xml:space="preserve"> (</w:t>
            </w:r>
            <w:r w:rsidR="00B67041">
              <w:rPr>
                <w:sz w:val="18"/>
                <w:szCs w:val="18"/>
              </w:rPr>
              <w:t>P=0.002)</w:t>
            </w:r>
            <w:r w:rsidR="00F21C79">
              <w:rPr>
                <w:sz w:val="18"/>
                <w:szCs w:val="18"/>
              </w:rPr>
              <w:t xml:space="preserve"> and a decrease in double-stance</w:t>
            </w:r>
            <w:r w:rsidR="009E19B6">
              <w:rPr>
                <w:sz w:val="18"/>
                <w:szCs w:val="18"/>
              </w:rPr>
              <w:t xml:space="preserve"> (P=0.02)</w:t>
            </w:r>
            <w:r w:rsidR="00F21C79">
              <w:rPr>
                <w:sz w:val="18"/>
                <w:szCs w:val="18"/>
              </w:rPr>
              <w:t xml:space="preserve"> and total-stance </w:t>
            </w:r>
            <w:r w:rsidR="009E19B6">
              <w:rPr>
                <w:sz w:val="18"/>
                <w:szCs w:val="18"/>
              </w:rPr>
              <w:t xml:space="preserve">(P= 0.04) </w:t>
            </w:r>
            <w:r w:rsidR="00F21C79">
              <w:rPr>
                <w:sz w:val="18"/>
                <w:szCs w:val="18"/>
              </w:rPr>
              <w:t xml:space="preserve">phase. </w:t>
            </w:r>
            <w:r w:rsidR="00EA1215">
              <w:rPr>
                <w:sz w:val="18"/>
                <w:szCs w:val="18"/>
              </w:rPr>
              <w:t xml:space="preserve">However, </w:t>
            </w:r>
            <w:proofErr w:type="gramStart"/>
            <w:r w:rsidR="00EA1215">
              <w:rPr>
                <w:sz w:val="18"/>
                <w:szCs w:val="18"/>
              </w:rPr>
              <w:t>similar to</w:t>
            </w:r>
            <w:proofErr w:type="gramEnd"/>
            <w:r w:rsidR="00EA1215">
              <w:rPr>
                <w:sz w:val="18"/>
                <w:szCs w:val="18"/>
              </w:rPr>
              <w:t xml:space="preserve"> the other measures, no</w:t>
            </w:r>
            <w:r w:rsidR="001A4826">
              <w:rPr>
                <w:sz w:val="18"/>
                <w:szCs w:val="18"/>
              </w:rPr>
              <w:t xml:space="preserve"> intergroup pretraining and posttraining difference were noted in </w:t>
            </w:r>
            <w:r w:rsidR="004F0DDC">
              <w:rPr>
                <w:sz w:val="18"/>
                <w:szCs w:val="18"/>
              </w:rPr>
              <w:t>step length (P=</w:t>
            </w:r>
            <w:r w:rsidR="001D6B35">
              <w:rPr>
                <w:sz w:val="18"/>
                <w:szCs w:val="18"/>
              </w:rPr>
              <w:t xml:space="preserve"> 0.14)</w:t>
            </w:r>
            <w:r w:rsidR="004F0DDC">
              <w:rPr>
                <w:sz w:val="18"/>
                <w:szCs w:val="18"/>
              </w:rPr>
              <w:t>, speed</w:t>
            </w:r>
            <w:r w:rsidR="001D6B35">
              <w:rPr>
                <w:sz w:val="18"/>
                <w:szCs w:val="18"/>
              </w:rPr>
              <w:t xml:space="preserve"> (P=0.78)</w:t>
            </w:r>
            <w:r w:rsidR="004F0DDC">
              <w:rPr>
                <w:sz w:val="18"/>
                <w:szCs w:val="18"/>
              </w:rPr>
              <w:t>, stride length</w:t>
            </w:r>
            <w:r w:rsidR="001D6B35">
              <w:rPr>
                <w:sz w:val="18"/>
                <w:szCs w:val="18"/>
              </w:rPr>
              <w:t xml:space="preserve"> (P=0.57)</w:t>
            </w:r>
            <w:r w:rsidR="004F0DDC">
              <w:rPr>
                <w:sz w:val="18"/>
                <w:szCs w:val="18"/>
              </w:rPr>
              <w:t xml:space="preserve">, </w:t>
            </w:r>
            <w:r w:rsidR="001D6B35">
              <w:rPr>
                <w:sz w:val="18"/>
                <w:szCs w:val="18"/>
              </w:rPr>
              <w:t>d</w:t>
            </w:r>
            <w:r w:rsidR="004F0DDC">
              <w:rPr>
                <w:sz w:val="18"/>
                <w:szCs w:val="18"/>
              </w:rPr>
              <w:t>ouble-stance</w:t>
            </w:r>
            <w:r w:rsidR="001D6B35">
              <w:rPr>
                <w:sz w:val="18"/>
                <w:szCs w:val="18"/>
              </w:rPr>
              <w:t xml:space="preserve"> (P=0.80)</w:t>
            </w:r>
            <w:r w:rsidR="004F0DDC">
              <w:rPr>
                <w:sz w:val="18"/>
                <w:szCs w:val="18"/>
              </w:rPr>
              <w:t xml:space="preserve"> or total stance</w:t>
            </w:r>
            <w:r w:rsidR="001D6B35">
              <w:rPr>
                <w:sz w:val="18"/>
                <w:szCs w:val="18"/>
              </w:rPr>
              <w:t xml:space="preserve"> (P=</w:t>
            </w:r>
            <w:r w:rsidR="00FB4C85">
              <w:rPr>
                <w:sz w:val="18"/>
                <w:szCs w:val="18"/>
              </w:rPr>
              <w:t>0.46)</w:t>
            </w:r>
            <w:r w:rsidR="004F0DDC">
              <w:rPr>
                <w:sz w:val="18"/>
                <w:szCs w:val="18"/>
              </w:rPr>
              <w:t xml:space="preserve"> phases. </w:t>
            </w:r>
            <w:r w:rsidR="00FB4C85">
              <w:rPr>
                <w:sz w:val="18"/>
                <w:szCs w:val="18"/>
              </w:rPr>
              <w:t xml:space="preserve">There were no significant intragroup or intergroup changes </w:t>
            </w:r>
            <w:r w:rsidR="00B11062">
              <w:rPr>
                <w:sz w:val="18"/>
                <w:szCs w:val="18"/>
              </w:rPr>
              <w:t xml:space="preserve">in total swing (P= 0.07 and 0.64 respectively). </w:t>
            </w:r>
            <w:r w:rsidR="001C31B1">
              <w:rPr>
                <w:sz w:val="18"/>
                <w:szCs w:val="18"/>
              </w:rPr>
              <w:t>In terms of angular variables</w:t>
            </w:r>
            <w:r w:rsidR="00F81C1D">
              <w:rPr>
                <w:sz w:val="18"/>
                <w:szCs w:val="18"/>
              </w:rPr>
              <w:t xml:space="preserve">, only knee ROM </w:t>
            </w:r>
            <w:r w:rsidR="00F0159B">
              <w:rPr>
                <w:sz w:val="18"/>
                <w:szCs w:val="18"/>
              </w:rPr>
              <w:t xml:space="preserve">displayed significant intragroup differences between pre </w:t>
            </w:r>
            <w:r w:rsidR="002A4D3A">
              <w:rPr>
                <w:sz w:val="18"/>
                <w:szCs w:val="18"/>
              </w:rPr>
              <w:t>and post training</w:t>
            </w:r>
            <w:r w:rsidR="00CB0209">
              <w:rPr>
                <w:sz w:val="18"/>
                <w:szCs w:val="18"/>
              </w:rPr>
              <w:t xml:space="preserve"> (P=0.03)</w:t>
            </w:r>
            <w:r w:rsidR="002A4D3A">
              <w:rPr>
                <w:sz w:val="18"/>
                <w:szCs w:val="18"/>
              </w:rPr>
              <w:t xml:space="preserve">. </w:t>
            </w:r>
            <w:r w:rsidR="00CB0209">
              <w:rPr>
                <w:sz w:val="18"/>
                <w:szCs w:val="18"/>
              </w:rPr>
              <w:t>Hip and ankle did not display significant intragroup differences (P=</w:t>
            </w:r>
            <w:r w:rsidR="00F27B84">
              <w:rPr>
                <w:sz w:val="18"/>
                <w:szCs w:val="18"/>
              </w:rPr>
              <w:t>0.07 and 0.72 respectively)</w:t>
            </w:r>
            <w:r w:rsidR="005A2CCF">
              <w:rPr>
                <w:sz w:val="18"/>
                <w:szCs w:val="18"/>
              </w:rPr>
              <w:t>, whereas none of the angular variables noted significant intergroup differences</w:t>
            </w:r>
            <w:r w:rsidR="00696EB4">
              <w:rPr>
                <w:sz w:val="18"/>
                <w:szCs w:val="18"/>
              </w:rPr>
              <w:t xml:space="preserve"> in the hip, </w:t>
            </w:r>
            <w:proofErr w:type="gramStart"/>
            <w:r w:rsidR="00696EB4">
              <w:rPr>
                <w:sz w:val="18"/>
                <w:szCs w:val="18"/>
              </w:rPr>
              <w:t>knee</w:t>
            </w:r>
            <w:proofErr w:type="gramEnd"/>
            <w:r w:rsidR="00696EB4">
              <w:rPr>
                <w:sz w:val="18"/>
                <w:szCs w:val="18"/>
              </w:rPr>
              <w:t xml:space="preserve"> or ankle</w:t>
            </w:r>
            <w:r w:rsidR="005A2CCF">
              <w:rPr>
                <w:sz w:val="18"/>
                <w:szCs w:val="18"/>
              </w:rPr>
              <w:t xml:space="preserve"> (</w:t>
            </w:r>
            <w:r w:rsidR="00696EB4">
              <w:rPr>
                <w:sz w:val="18"/>
                <w:szCs w:val="18"/>
              </w:rPr>
              <w:t xml:space="preserve">P= 0.59, 0.17, 0.72 respectively). </w:t>
            </w:r>
          </w:p>
        </w:tc>
      </w:tr>
      <w:tr w:rsidR="0000738B" w:rsidRPr="002F16E1" w14:paraId="27F560F6" w14:textId="77777777" w:rsidTr="00B82150">
        <w:tc>
          <w:tcPr>
            <w:tcW w:w="10421" w:type="dxa"/>
            <w:shd w:val="clear" w:color="auto" w:fill="E6E6E6"/>
          </w:tcPr>
          <w:p w14:paraId="396F2119" w14:textId="77777777" w:rsidR="0000738B" w:rsidRPr="002F16E1" w:rsidRDefault="0000738B" w:rsidP="00B82150">
            <w:pPr>
              <w:spacing w:before="120" w:after="120"/>
              <w:rPr>
                <w:b/>
                <w:sz w:val="18"/>
                <w:szCs w:val="18"/>
              </w:rPr>
            </w:pPr>
            <w:r w:rsidRPr="002F16E1">
              <w:rPr>
                <w:b/>
                <w:sz w:val="18"/>
                <w:szCs w:val="18"/>
              </w:rPr>
              <w:lastRenderedPageBreak/>
              <w:t>Original Authors’ Conclusions</w:t>
            </w:r>
          </w:p>
          <w:p w14:paraId="77558C54" w14:textId="0101F583" w:rsidR="0000738B" w:rsidRPr="002F16E1" w:rsidRDefault="0000738B" w:rsidP="00B82150">
            <w:pPr>
              <w:spacing w:before="120" w:after="120"/>
              <w:rPr>
                <w:sz w:val="18"/>
                <w:szCs w:val="18"/>
              </w:rPr>
            </w:pPr>
            <w:r w:rsidRPr="002F16E1">
              <w:rPr>
                <w:sz w:val="18"/>
                <w:szCs w:val="18"/>
              </w:rPr>
              <w:t>[Paraphrase as required. If providing a direct quote, add page number]</w:t>
            </w:r>
          </w:p>
        </w:tc>
      </w:tr>
      <w:tr w:rsidR="0000738B" w:rsidRPr="002F16E1" w14:paraId="582F5D6B" w14:textId="77777777" w:rsidTr="00B82150">
        <w:tc>
          <w:tcPr>
            <w:tcW w:w="10421" w:type="dxa"/>
            <w:tcBorders>
              <w:bottom w:val="single" w:sz="4" w:space="0" w:color="auto"/>
            </w:tcBorders>
            <w:shd w:val="clear" w:color="auto" w:fill="auto"/>
          </w:tcPr>
          <w:p w14:paraId="537C0742" w14:textId="55C39E76" w:rsidR="00566D73" w:rsidRPr="002F16E1" w:rsidRDefault="002830C9" w:rsidP="00566D73">
            <w:pPr>
              <w:spacing w:before="120" w:after="120"/>
              <w:rPr>
                <w:sz w:val="18"/>
                <w:szCs w:val="18"/>
              </w:rPr>
            </w:pPr>
            <w:r>
              <w:rPr>
                <w:sz w:val="18"/>
                <w:szCs w:val="18"/>
              </w:rPr>
              <w:t xml:space="preserve">All participants saw an improvement in performance of activities of daily living as well as motor function regardless of the amount of load </w:t>
            </w:r>
            <w:r w:rsidR="00007F44">
              <w:rPr>
                <w:sz w:val="18"/>
                <w:szCs w:val="18"/>
              </w:rPr>
              <w:t xml:space="preserve">provided during treadmill training. </w:t>
            </w:r>
            <w:r w:rsidR="006565C3">
              <w:rPr>
                <w:sz w:val="18"/>
                <w:szCs w:val="18"/>
              </w:rPr>
              <w:t xml:space="preserve">This finding supports the notion that treadmill training helps to increase cortical excitability and </w:t>
            </w:r>
            <w:proofErr w:type="gramStart"/>
            <w:r w:rsidR="006565C3">
              <w:rPr>
                <w:sz w:val="18"/>
                <w:szCs w:val="18"/>
              </w:rPr>
              <w:t>has the ability to</w:t>
            </w:r>
            <w:proofErr w:type="gramEnd"/>
            <w:r w:rsidR="006565C3">
              <w:rPr>
                <w:sz w:val="18"/>
                <w:szCs w:val="18"/>
              </w:rPr>
              <w:t xml:space="preserve"> stimulate neuroplasticity of the CNS. </w:t>
            </w:r>
            <w:r w:rsidR="00FA0ECF">
              <w:rPr>
                <w:sz w:val="18"/>
                <w:szCs w:val="18"/>
              </w:rPr>
              <w:t xml:space="preserve">Treadmill training </w:t>
            </w:r>
            <w:r w:rsidR="00A71CAB">
              <w:rPr>
                <w:sz w:val="18"/>
                <w:szCs w:val="18"/>
              </w:rPr>
              <w:t xml:space="preserve">in general helps to “accentuate hip extension, thereby lengthening step… [additionally,] </w:t>
            </w:r>
            <w:r w:rsidR="003E7DDD">
              <w:rPr>
                <w:sz w:val="18"/>
                <w:szCs w:val="18"/>
              </w:rPr>
              <w:t xml:space="preserve">the treadmill facilitates the stretching of hip flexors and ankle dorsiflexors at the end of the stance phase, resulting in an increase in stride length, reduction in total stance time, and </w:t>
            </w:r>
            <w:r w:rsidR="001F0B20">
              <w:rPr>
                <w:sz w:val="18"/>
                <w:szCs w:val="18"/>
              </w:rPr>
              <w:t>increase in swing time, thereby augmenting impulsion,” (pg</w:t>
            </w:r>
            <w:r w:rsidR="00860508">
              <w:rPr>
                <w:sz w:val="18"/>
                <w:szCs w:val="18"/>
              </w:rPr>
              <w:t xml:space="preserve"> 835).</w:t>
            </w:r>
            <w:r w:rsidR="001F0B20">
              <w:rPr>
                <w:sz w:val="18"/>
                <w:szCs w:val="18"/>
              </w:rPr>
              <w:t xml:space="preserve"> </w:t>
            </w:r>
            <w:r w:rsidR="00A01117">
              <w:rPr>
                <w:sz w:val="18"/>
                <w:szCs w:val="18"/>
              </w:rPr>
              <w:t xml:space="preserve">Treadmill training with load did not elicit a significantly better improvement in posttraining </w:t>
            </w:r>
            <w:r w:rsidR="00CE323B">
              <w:rPr>
                <w:sz w:val="18"/>
                <w:szCs w:val="18"/>
              </w:rPr>
              <w:t xml:space="preserve">spatiotemporal or angular </w:t>
            </w:r>
            <w:r w:rsidR="001579C9">
              <w:rPr>
                <w:sz w:val="18"/>
                <w:szCs w:val="18"/>
              </w:rPr>
              <w:t>variables</w:t>
            </w:r>
            <w:r w:rsidR="00830EB5">
              <w:rPr>
                <w:sz w:val="18"/>
                <w:szCs w:val="18"/>
              </w:rPr>
              <w:t xml:space="preserve"> seen by the </w:t>
            </w:r>
            <w:r w:rsidR="002A6B9E">
              <w:rPr>
                <w:sz w:val="18"/>
                <w:szCs w:val="18"/>
              </w:rPr>
              <w:t>significant intragroup pre and posttraining differences in</w:t>
            </w:r>
            <w:r w:rsidR="00C56513">
              <w:rPr>
                <w:sz w:val="18"/>
                <w:szCs w:val="18"/>
              </w:rPr>
              <w:t xml:space="preserve"> the </w:t>
            </w:r>
            <w:r w:rsidR="00830EB5">
              <w:rPr>
                <w:sz w:val="18"/>
                <w:szCs w:val="18"/>
              </w:rPr>
              <w:t>control group</w:t>
            </w:r>
            <w:r w:rsidR="00A57EC9">
              <w:rPr>
                <w:sz w:val="18"/>
                <w:szCs w:val="18"/>
              </w:rPr>
              <w:t xml:space="preserve"> </w:t>
            </w:r>
            <w:r w:rsidR="00E01510">
              <w:rPr>
                <w:sz w:val="18"/>
                <w:szCs w:val="18"/>
              </w:rPr>
              <w:t xml:space="preserve">as well as both experimental groups </w:t>
            </w:r>
            <w:r w:rsidR="00A57EC9">
              <w:rPr>
                <w:sz w:val="18"/>
                <w:szCs w:val="18"/>
              </w:rPr>
              <w:t xml:space="preserve">which </w:t>
            </w:r>
            <w:r w:rsidR="006753E9">
              <w:rPr>
                <w:sz w:val="18"/>
                <w:szCs w:val="18"/>
              </w:rPr>
              <w:t>contradicts</w:t>
            </w:r>
            <w:r w:rsidR="00A57EC9">
              <w:rPr>
                <w:sz w:val="18"/>
                <w:szCs w:val="18"/>
              </w:rPr>
              <w:t xml:space="preserve"> </w:t>
            </w:r>
            <w:r w:rsidR="006753E9">
              <w:rPr>
                <w:sz w:val="18"/>
                <w:szCs w:val="18"/>
              </w:rPr>
              <w:t>study’s</w:t>
            </w:r>
            <w:r w:rsidR="00A57EC9">
              <w:rPr>
                <w:sz w:val="18"/>
                <w:szCs w:val="18"/>
              </w:rPr>
              <w:t xml:space="preserve"> hypothesis. </w:t>
            </w:r>
          </w:p>
        </w:tc>
      </w:tr>
      <w:tr w:rsidR="0000738B" w:rsidRPr="002F16E1" w14:paraId="5A49C5E7" w14:textId="77777777" w:rsidTr="00B82150">
        <w:tc>
          <w:tcPr>
            <w:tcW w:w="10421" w:type="dxa"/>
            <w:shd w:val="clear" w:color="auto" w:fill="E6E6E6"/>
          </w:tcPr>
          <w:p w14:paraId="2C1FC809" w14:textId="77777777" w:rsidR="0000738B" w:rsidRPr="002F16E1" w:rsidRDefault="0000738B" w:rsidP="00B82150">
            <w:pPr>
              <w:spacing w:before="120" w:after="120"/>
              <w:rPr>
                <w:b/>
                <w:sz w:val="18"/>
                <w:szCs w:val="18"/>
              </w:rPr>
            </w:pPr>
            <w:r w:rsidRPr="002F16E1">
              <w:rPr>
                <w:b/>
                <w:sz w:val="18"/>
                <w:szCs w:val="18"/>
              </w:rPr>
              <w:t>Critical Appraisal</w:t>
            </w:r>
          </w:p>
        </w:tc>
      </w:tr>
      <w:tr w:rsidR="0000738B" w:rsidRPr="002F16E1" w14:paraId="0F83B9C4" w14:textId="77777777" w:rsidTr="00B82150">
        <w:tc>
          <w:tcPr>
            <w:tcW w:w="10421" w:type="dxa"/>
            <w:shd w:val="clear" w:color="auto" w:fill="auto"/>
          </w:tcPr>
          <w:p w14:paraId="5B3A1771" w14:textId="77777777" w:rsidR="0000738B" w:rsidRPr="002F16E1" w:rsidRDefault="0000738B" w:rsidP="00B82150">
            <w:pPr>
              <w:spacing w:before="120" w:after="120"/>
              <w:rPr>
                <w:b/>
                <w:sz w:val="18"/>
                <w:szCs w:val="18"/>
              </w:rPr>
            </w:pPr>
            <w:r w:rsidRPr="002F16E1">
              <w:rPr>
                <w:b/>
                <w:sz w:val="18"/>
                <w:szCs w:val="18"/>
              </w:rPr>
              <w:t>Validity</w:t>
            </w:r>
          </w:p>
          <w:p w14:paraId="5EA232CD" w14:textId="77777777" w:rsidR="0000738B" w:rsidRPr="002F16E1" w:rsidRDefault="0000738B" w:rsidP="0000738B">
            <w:pPr>
              <w:spacing w:before="120" w:after="120"/>
              <w:rPr>
                <w:sz w:val="18"/>
                <w:szCs w:val="18"/>
              </w:rPr>
            </w:pPr>
            <w:r>
              <w:rPr>
                <w:sz w:val="18"/>
                <w:szCs w:val="18"/>
              </w:rPr>
              <w:t xml:space="preserve">[Summarize the internal and external validity of the study. Highlight key strengths and weaknesses. Comment </w:t>
            </w:r>
            <w:r>
              <w:rPr>
                <w:sz w:val="18"/>
                <w:szCs w:val="18"/>
              </w:rPr>
              <w:lastRenderedPageBreak/>
              <w:t>on the overall evidence quality provided by this study.]</w:t>
            </w:r>
          </w:p>
        </w:tc>
      </w:tr>
      <w:tr w:rsidR="0000738B" w:rsidRPr="002F16E1" w14:paraId="49854E88" w14:textId="77777777" w:rsidTr="00B82150">
        <w:tc>
          <w:tcPr>
            <w:tcW w:w="10421" w:type="dxa"/>
            <w:shd w:val="clear" w:color="auto" w:fill="auto"/>
          </w:tcPr>
          <w:p w14:paraId="6CA67938" w14:textId="33D45450" w:rsidR="00A119EA" w:rsidRPr="00580607" w:rsidRDefault="000F2FF8" w:rsidP="00A119EA">
            <w:pPr>
              <w:spacing w:before="120" w:after="120"/>
              <w:rPr>
                <w:sz w:val="18"/>
                <w:szCs w:val="18"/>
              </w:rPr>
            </w:pPr>
            <w:r>
              <w:rPr>
                <w:sz w:val="18"/>
                <w:szCs w:val="18"/>
              </w:rPr>
              <w:lastRenderedPageBreak/>
              <w:t>This</w:t>
            </w:r>
            <w:r w:rsidR="009F63AB">
              <w:rPr>
                <w:sz w:val="18"/>
                <w:szCs w:val="18"/>
              </w:rPr>
              <w:t xml:space="preserve"> level 2 upgraded </w:t>
            </w:r>
            <w:r>
              <w:rPr>
                <w:sz w:val="18"/>
                <w:szCs w:val="18"/>
              </w:rPr>
              <w:t>randomized clinical control trial</w:t>
            </w:r>
            <w:r w:rsidR="009F63AB">
              <w:rPr>
                <w:sz w:val="18"/>
                <w:szCs w:val="18"/>
              </w:rPr>
              <w:t xml:space="preserve"> </w:t>
            </w:r>
            <w:r>
              <w:rPr>
                <w:sz w:val="18"/>
                <w:szCs w:val="18"/>
              </w:rPr>
              <w:t xml:space="preserve">by Trigueiro et al. (2015) </w:t>
            </w:r>
            <w:r w:rsidR="0099553F">
              <w:rPr>
                <w:sz w:val="18"/>
                <w:szCs w:val="18"/>
              </w:rPr>
              <w:t xml:space="preserve">has a </w:t>
            </w:r>
            <w:r w:rsidR="00FF5304">
              <w:rPr>
                <w:sz w:val="18"/>
                <w:szCs w:val="18"/>
              </w:rPr>
              <w:t>low-risk</w:t>
            </w:r>
            <w:r w:rsidR="0099553F">
              <w:rPr>
                <w:sz w:val="18"/>
                <w:szCs w:val="18"/>
              </w:rPr>
              <w:t xml:space="preserve"> </w:t>
            </w:r>
            <w:r w:rsidR="003F0D88">
              <w:rPr>
                <w:sz w:val="18"/>
                <w:szCs w:val="18"/>
              </w:rPr>
              <w:t xml:space="preserve">overall </w:t>
            </w:r>
            <w:r w:rsidR="0099553F">
              <w:rPr>
                <w:sz w:val="18"/>
                <w:szCs w:val="18"/>
              </w:rPr>
              <w:t>risk of bias</w:t>
            </w:r>
            <w:r w:rsidR="003F0D88">
              <w:rPr>
                <w:sz w:val="18"/>
                <w:szCs w:val="18"/>
              </w:rPr>
              <w:t xml:space="preserve"> noted by an 8/11 PEDro score. </w:t>
            </w:r>
            <w:r w:rsidR="00F3081B">
              <w:rPr>
                <w:sz w:val="18"/>
                <w:szCs w:val="18"/>
              </w:rPr>
              <w:t xml:space="preserve">There was no blinding of subjects or therapist due to nature of the study with participants having to </w:t>
            </w:r>
            <w:r w:rsidR="0013363A">
              <w:rPr>
                <w:sz w:val="18"/>
                <w:szCs w:val="18"/>
              </w:rPr>
              <w:t xml:space="preserve">wear a load belt or not. </w:t>
            </w:r>
            <w:r w:rsidR="00FF5304">
              <w:rPr>
                <w:sz w:val="18"/>
                <w:szCs w:val="18"/>
              </w:rPr>
              <w:t>Additionally,</w:t>
            </w:r>
            <w:r w:rsidR="0013363A">
              <w:rPr>
                <w:sz w:val="18"/>
                <w:szCs w:val="18"/>
              </w:rPr>
              <w:t xml:space="preserve"> there was no intention to treat analysis performed </w:t>
            </w:r>
            <w:r w:rsidR="00FF5304">
              <w:rPr>
                <w:sz w:val="18"/>
                <w:szCs w:val="18"/>
              </w:rPr>
              <w:t xml:space="preserve">on the 8 subjects that dropped out, nor was there mention on </w:t>
            </w:r>
            <w:r w:rsidR="004F2F43">
              <w:rPr>
                <w:sz w:val="18"/>
                <w:szCs w:val="18"/>
              </w:rPr>
              <w:t>whether</w:t>
            </w:r>
            <w:r w:rsidR="00FF5304">
              <w:rPr>
                <w:sz w:val="18"/>
                <w:szCs w:val="18"/>
              </w:rPr>
              <w:t xml:space="preserve"> this would have affected results. </w:t>
            </w:r>
            <w:r w:rsidR="004F2F43">
              <w:rPr>
                <w:sz w:val="18"/>
                <w:szCs w:val="18"/>
              </w:rPr>
              <w:t xml:space="preserve">Strengths of the study include the </w:t>
            </w:r>
            <w:r w:rsidR="00AD7ACC">
              <w:rPr>
                <w:sz w:val="18"/>
                <w:szCs w:val="18"/>
              </w:rPr>
              <w:t xml:space="preserve">homogeneity of subjects during the pretraining stage which indicated similarities in levels of functions among subjects and between groups. </w:t>
            </w:r>
            <w:r w:rsidR="00A602B0">
              <w:rPr>
                <w:sz w:val="18"/>
                <w:szCs w:val="18"/>
              </w:rPr>
              <w:t xml:space="preserve">Furthermore, researchers selected appropriate statistical measures to determine </w:t>
            </w:r>
            <w:r w:rsidR="00E7521E">
              <w:rPr>
                <w:sz w:val="18"/>
                <w:szCs w:val="18"/>
              </w:rPr>
              <w:t xml:space="preserve">effect and intergroup interactions </w:t>
            </w:r>
            <w:proofErr w:type="gramStart"/>
            <w:r w:rsidR="00F924C1">
              <w:rPr>
                <w:sz w:val="18"/>
                <w:szCs w:val="18"/>
              </w:rPr>
              <w:t>as a result of</w:t>
            </w:r>
            <w:proofErr w:type="gramEnd"/>
            <w:r w:rsidR="00F924C1">
              <w:rPr>
                <w:sz w:val="18"/>
                <w:szCs w:val="18"/>
              </w:rPr>
              <w:t xml:space="preserve"> training. </w:t>
            </w:r>
            <w:r w:rsidR="007F463D">
              <w:rPr>
                <w:sz w:val="18"/>
                <w:szCs w:val="18"/>
              </w:rPr>
              <w:t>Additionally, randomization</w:t>
            </w:r>
            <w:r w:rsidR="00113811">
              <w:rPr>
                <w:sz w:val="18"/>
                <w:szCs w:val="18"/>
              </w:rPr>
              <w:t xml:space="preserve"> helps to strengthen the internal validity of the study. However, confounding variables </w:t>
            </w:r>
            <w:r w:rsidR="000E0E50">
              <w:rPr>
                <w:sz w:val="18"/>
                <w:szCs w:val="18"/>
              </w:rPr>
              <w:t>such as</w:t>
            </w:r>
            <w:r w:rsidR="00113811">
              <w:rPr>
                <w:sz w:val="18"/>
                <w:szCs w:val="18"/>
              </w:rPr>
              <w:t xml:space="preserve"> </w:t>
            </w:r>
            <w:r w:rsidR="000E0E50">
              <w:rPr>
                <w:sz w:val="18"/>
                <w:szCs w:val="18"/>
              </w:rPr>
              <w:t xml:space="preserve">limited information on how speed was selected for the participants could have influenced results </w:t>
            </w:r>
            <w:r w:rsidR="00CF619F">
              <w:rPr>
                <w:sz w:val="18"/>
                <w:szCs w:val="18"/>
              </w:rPr>
              <w:t xml:space="preserve">considering that speed directly affects </w:t>
            </w:r>
            <w:r w:rsidR="00FC6082">
              <w:rPr>
                <w:sz w:val="18"/>
                <w:szCs w:val="18"/>
              </w:rPr>
              <w:t xml:space="preserve">other spatiotemporal </w:t>
            </w:r>
            <w:r w:rsidR="00394735">
              <w:rPr>
                <w:sz w:val="18"/>
                <w:szCs w:val="18"/>
              </w:rPr>
              <w:t xml:space="preserve">and joint angular variables of gait. </w:t>
            </w:r>
            <w:r w:rsidR="005605D4">
              <w:rPr>
                <w:sz w:val="18"/>
                <w:szCs w:val="18"/>
              </w:rPr>
              <w:t xml:space="preserve">In terms of external validity, the researchers included </w:t>
            </w:r>
            <w:r w:rsidR="00846208">
              <w:rPr>
                <w:sz w:val="18"/>
                <w:szCs w:val="18"/>
              </w:rPr>
              <w:t xml:space="preserve">defined inclusion and exclusion criteria </w:t>
            </w:r>
            <w:r w:rsidR="005A1FE3">
              <w:rPr>
                <w:sz w:val="18"/>
                <w:szCs w:val="18"/>
              </w:rPr>
              <w:t xml:space="preserve">and outcomes selected applied to practical activities of daily living, functional </w:t>
            </w:r>
            <w:r w:rsidR="00A969D4">
              <w:rPr>
                <w:sz w:val="18"/>
                <w:szCs w:val="18"/>
              </w:rPr>
              <w:t>activities,</w:t>
            </w:r>
            <w:r w:rsidR="005A1FE3">
              <w:rPr>
                <w:sz w:val="18"/>
                <w:szCs w:val="18"/>
              </w:rPr>
              <w:t xml:space="preserve"> and ambulation. However, because of the smaller sample size and</w:t>
            </w:r>
            <w:r w:rsidR="00F924C1">
              <w:rPr>
                <w:sz w:val="18"/>
                <w:szCs w:val="18"/>
              </w:rPr>
              <w:t xml:space="preserve"> limited kinematic data on the less affected limb, it is difficult to </w:t>
            </w:r>
            <w:r w:rsidR="007456BB">
              <w:rPr>
                <w:sz w:val="18"/>
                <w:szCs w:val="18"/>
              </w:rPr>
              <w:t>generalize results to the larger PD population, especially those more severely affected or those who have bilateral involvement.</w:t>
            </w:r>
          </w:p>
        </w:tc>
      </w:tr>
      <w:tr w:rsidR="0000738B" w:rsidRPr="002F16E1" w14:paraId="6D4F4D87" w14:textId="77777777" w:rsidTr="00B82150">
        <w:tc>
          <w:tcPr>
            <w:tcW w:w="10421" w:type="dxa"/>
            <w:shd w:val="clear" w:color="auto" w:fill="auto"/>
          </w:tcPr>
          <w:p w14:paraId="1A22948B" w14:textId="77777777" w:rsidR="0000738B" w:rsidRPr="002F16E1" w:rsidRDefault="0000738B" w:rsidP="00B82150">
            <w:pPr>
              <w:spacing w:before="120" w:after="120"/>
              <w:jc w:val="both"/>
              <w:rPr>
                <w:b/>
                <w:sz w:val="18"/>
                <w:szCs w:val="18"/>
              </w:rPr>
            </w:pPr>
            <w:r w:rsidRPr="002F16E1">
              <w:rPr>
                <w:b/>
                <w:sz w:val="18"/>
                <w:szCs w:val="18"/>
              </w:rPr>
              <w:t>Interpretation of Results</w:t>
            </w:r>
          </w:p>
          <w:p w14:paraId="3BA969DE" w14:textId="43345145" w:rsidR="0000738B" w:rsidRPr="002F16E1" w:rsidRDefault="0000738B" w:rsidP="00B82150">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46CA4131" w14:textId="77777777" w:rsidTr="00B82150">
        <w:trPr>
          <w:trHeight w:val="1365"/>
        </w:trPr>
        <w:tc>
          <w:tcPr>
            <w:tcW w:w="10421" w:type="dxa"/>
            <w:shd w:val="clear" w:color="auto" w:fill="auto"/>
          </w:tcPr>
          <w:p w14:paraId="20826E32" w14:textId="4C5EC092" w:rsidR="00E763DE" w:rsidRPr="00580607" w:rsidRDefault="008D3EF0" w:rsidP="00E763DE">
            <w:pPr>
              <w:spacing w:before="120" w:after="120"/>
              <w:rPr>
                <w:sz w:val="18"/>
                <w:szCs w:val="18"/>
              </w:rPr>
            </w:pPr>
            <w:r>
              <w:rPr>
                <w:sz w:val="18"/>
                <w:szCs w:val="18"/>
              </w:rPr>
              <w:t xml:space="preserve">With or without load, participants were able to improve walking speed and step length which demonstrate functional improvements in activities that were meaningful. </w:t>
            </w:r>
            <w:r w:rsidR="008A13F9">
              <w:rPr>
                <w:sz w:val="18"/>
                <w:szCs w:val="18"/>
              </w:rPr>
              <w:t xml:space="preserve">Treadmill training </w:t>
            </w:r>
            <w:r w:rsidR="0056557E">
              <w:rPr>
                <w:sz w:val="18"/>
                <w:szCs w:val="18"/>
              </w:rPr>
              <w:t xml:space="preserve">alone </w:t>
            </w:r>
            <w:r w:rsidR="008A13F9">
              <w:rPr>
                <w:sz w:val="18"/>
                <w:szCs w:val="18"/>
              </w:rPr>
              <w:t xml:space="preserve">is a repetitive task-specific form of gait training that </w:t>
            </w:r>
            <w:r w:rsidR="00393A7A">
              <w:rPr>
                <w:sz w:val="18"/>
                <w:szCs w:val="18"/>
              </w:rPr>
              <w:t>improves the locomotive pattern</w:t>
            </w:r>
            <w:r w:rsidR="005D7AF9">
              <w:rPr>
                <w:sz w:val="18"/>
                <w:szCs w:val="18"/>
              </w:rPr>
              <w:t xml:space="preserve"> and translates to improved ADL and motor performance</w:t>
            </w:r>
            <w:r w:rsidR="00E024A5">
              <w:rPr>
                <w:sz w:val="18"/>
                <w:szCs w:val="18"/>
              </w:rPr>
              <w:t xml:space="preserve"> which is more beneficial than a simple relief of bradykinesia or rigidity. </w:t>
            </w:r>
            <w:r w:rsidR="0082179C">
              <w:rPr>
                <w:sz w:val="18"/>
                <w:szCs w:val="18"/>
              </w:rPr>
              <w:t>Th</w:t>
            </w:r>
            <w:r w:rsidR="00E763DE">
              <w:rPr>
                <w:sz w:val="18"/>
                <w:szCs w:val="18"/>
              </w:rPr>
              <w:t xml:space="preserve">is may be why the </w:t>
            </w:r>
            <w:r w:rsidR="0082179C">
              <w:rPr>
                <w:sz w:val="18"/>
                <w:szCs w:val="18"/>
              </w:rPr>
              <w:t xml:space="preserve">study showed no significant differences between groups regardless of </w:t>
            </w:r>
            <w:r w:rsidR="004E364F">
              <w:rPr>
                <w:sz w:val="18"/>
                <w:szCs w:val="18"/>
              </w:rPr>
              <w:t xml:space="preserve">amount of </w:t>
            </w:r>
            <w:r w:rsidR="0082179C">
              <w:rPr>
                <w:sz w:val="18"/>
                <w:szCs w:val="18"/>
              </w:rPr>
              <w:t xml:space="preserve">load, </w:t>
            </w:r>
            <w:r w:rsidR="00C76E57">
              <w:rPr>
                <w:sz w:val="18"/>
                <w:szCs w:val="18"/>
              </w:rPr>
              <w:t xml:space="preserve">as </w:t>
            </w:r>
            <w:r w:rsidR="004E364F">
              <w:rPr>
                <w:sz w:val="18"/>
                <w:szCs w:val="18"/>
              </w:rPr>
              <w:t>the</w:t>
            </w:r>
            <w:r w:rsidR="00C76E57">
              <w:rPr>
                <w:sz w:val="18"/>
                <w:szCs w:val="18"/>
              </w:rPr>
              <w:t xml:space="preserve"> control and </w:t>
            </w:r>
            <w:r w:rsidR="004E364F">
              <w:rPr>
                <w:sz w:val="18"/>
                <w:szCs w:val="18"/>
              </w:rPr>
              <w:t xml:space="preserve">both </w:t>
            </w:r>
            <w:r w:rsidR="00C76E57">
              <w:rPr>
                <w:sz w:val="18"/>
                <w:szCs w:val="18"/>
              </w:rPr>
              <w:t xml:space="preserve">experimental groups noted </w:t>
            </w:r>
            <w:r w:rsidR="00F85B2D">
              <w:rPr>
                <w:sz w:val="18"/>
                <w:szCs w:val="18"/>
              </w:rPr>
              <w:t xml:space="preserve">significant </w:t>
            </w:r>
            <w:r w:rsidR="00C76E57">
              <w:rPr>
                <w:sz w:val="18"/>
                <w:szCs w:val="18"/>
              </w:rPr>
              <w:t>improvements</w:t>
            </w:r>
            <w:r w:rsidR="00F85B2D">
              <w:rPr>
                <w:sz w:val="18"/>
                <w:szCs w:val="18"/>
              </w:rPr>
              <w:t xml:space="preserve"> between pretraining and posttraining</w:t>
            </w:r>
            <w:r w:rsidR="00C76E57">
              <w:rPr>
                <w:sz w:val="18"/>
                <w:szCs w:val="18"/>
              </w:rPr>
              <w:t xml:space="preserve">. </w:t>
            </w:r>
            <w:r w:rsidR="00234137">
              <w:rPr>
                <w:sz w:val="18"/>
                <w:szCs w:val="18"/>
              </w:rPr>
              <w:t>However, t</w:t>
            </w:r>
            <w:r w:rsidR="00242068">
              <w:rPr>
                <w:sz w:val="18"/>
                <w:szCs w:val="18"/>
              </w:rPr>
              <w:t>he results</w:t>
            </w:r>
            <w:r w:rsidR="00250AAF">
              <w:rPr>
                <w:sz w:val="18"/>
                <w:szCs w:val="18"/>
              </w:rPr>
              <w:t xml:space="preserve"> and variables from</w:t>
            </w:r>
            <w:r w:rsidR="00242068">
              <w:rPr>
                <w:sz w:val="18"/>
                <w:szCs w:val="18"/>
              </w:rPr>
              <w:t xml:space="preserve"> this study were highly influenced by </w:t>
            </w:r>
            <w:r w:rsidR="004D2C50">
              <w:rPr>
                <w:sz w:val="18"/>
                <w:szCs w:val="18"/>
              </w:rPr>
              <w:t xml:space="preserve">gait speed. </w:t>
            </w:r>
            <w:r w:rsidR="00433D3E">
              <w:rPr>
                <w:sz w:val="18"/>
                <w:szCs w:val="18"/>
              </w:rPr>
              <w:t>It does</w:t>
            </w:r>
            <w:r w:rsidR="00250AAF">
              <w:rPr>
                <w:sz w:val="18"/>
                <w:szCs w:val="18"/>
              </w:rPr>
              <w:t xml:space="preserve"> beg the question </w:t>
            </w:r>
            <w:r w:rsidR="00926D66">
              <w:rPr>
                <w:sz w:val="18"/>
                <w:szCs w:val="18"/>
              </w:rPr>
              <w:t xml:space="preserve">of </w:t>
            </w:r>
            <w:r w:rsidR="00250AAF">
              <w:rPr>
                <w:sz w:val="18"/>
                <w:szCs w:val="18"/>
              </w:rPr>
              <w:t xml:space="preserve">how </w:t>
            </w:r>
            <w:r w:rsidR="000317A6">
              <w:rPr>
                <w:sz w:val="18"/>
                <w:szCs w:val="18"/>
              </w:rPr>
              <w:t>results may have been affected had participants walked at their comfortable gait speed with and without additional load</w:t>
            </w:r>
            <w:r w:rsidR="00AD2D85">
              <w:rPr>
                <w:sz w:val="18"/>
                <w:szCs w:val="18"/>
              </w:rPr>
              <w:t xml:space="preserve"> as this would have provided a more accurate depiction of the benefits of treadmill training w</w:t>
            </w:r>
            <w:r w:rsidR="00176295">
              <w:rPr>
                <w:sz w:val="18"/>
                <w:szCs w:val="18"/>
              </w:rPr>
              <w:t xml:space="preserve">ith load on typical ambulation. </w:t>
            </w:r>
          </w:p>
        </w:tc>
      </w:tr>
      <w:tr w:rsidR="0000738B" w:rsidRPr="002F16E1" w14:paraId="67EAF6F2" w14:textId="77777777" w:rsidTr="0000738B">
        <w:trPr>
          <w:trHeight w:val="741"/>
        </w:trPr>
        <w:tc>
          <w:tcPr>
            <w:tcW w:w="10421" w:type="dxa"/>
            <w:shd w:val="clear" w:color="auto" w:fill="auto"/>
          </w:tcPr>
          <w:p w14:paraId="5833C426" w14:textId="77777777" w:rsidR="0000738B" w:rsidRPr="002F16E1" w:rsidRDefault="0000738B" w:rsidP="00B82150">
            <w:pPr>
              <w:spacing w:before="120" w:after="120"/>
              <w:jc w:val="both"/>
              <w:rPr>
                <w:b/>
                <w:sz w:val="18"/>
                <w:szCs w:val="18"/>
              </w:rPr>
            </w:pPr>
            <w:r>
              <w:rPr>
                <w:b/>
                <w:sz w:val="18"/>
                <w:szCs w:val="18"/>
              </w:rPr>
              <w:t>Applicability of Study Results</w:t>
            </w:r>
          </w:p>
          <w:p w14:paraId="54F8CD5B" w14:textId="77777777" w:rsidR="0000738B" w:rsidRPr="00580607" w:rsidRDefault="00752AAC" w:rsidP="00B82150">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7D306DDE" w14:textId="77777777" w:rsidTr="00B82150">
        <w:trPr>
          <w:trHeight w:val="1594"/>
        </w:trPr>
        <w:tc>
          <w:tcPr>
            <w:tcW w:w="10421" w:type="dxa"/>
            <w:tcBorders>
              <w:bottom w:val="single" w:sz="4" w:space="0" w:color="auto"/>
            </w:tcBorders>
            <w:shd w:val="clear" w:color="auto" w:fill="auto"/>
          </w:tcPr>
          <w:p w14:paraId="1C622BA1" w14:textId="1C063DED" w:rsidR="00E763DE" w:rsidRPr="00E763DE" w:rsidRDefault="002E4967" w:rsidP="00E763DE">
            <w:pPr>
              <w:spacing w:before="120" w:after="120"/>
              <w:rPr>
                <w:sz w:val="18"/>
                <w:szCs w:val="18"/>
              </w:rPr>
            </w:pPr>
            <w:r>
              <w:rPr>
                <w:sz w:val="18"/>
                <w:szCs w:val="18"/>
              </w:rPr>
              <w:t xml:space="preserve">There was high relevance of the study to </w:t>
            </w:r>
            <w:r w:rsidR="002767EC">
              <w:rPr>
                <w:sz w:val="18"/>
                <w:szCs w:val="18"/>
              </w:rPr>
              <w:t>the</w:t>
            </w:r>
            <w:r>
              <w:rPr>
                <w:sz w:val="18"/>
                <w:szCs w:val="18"/>
              </w:rPr>
              <w:t xml:space="preserve"> clinical question and scenario. </w:t>
            </w:r>
            <w:r w:rsidR="003630CA">
              <w:rPr>
                <w:sz w:val="18"/>
                <w:szCs w:val="18"/>
              </w:rPr>
              <w:t xml:space="preserve">All participants were diagnosed with idiopathic PD with mild to moderate severity. </w:t>
            </w:r>
            <w:r w:rsidR="002545FC">
              <w:rPr>
                <w:sz w:val="18"/>
                <w:szCs w:val="18"/>
              </w:rPr>
              <w:t xml:space="preserve">There wasn’t a direct comparison to LSVT BIG training, but </w:t>
            </w:r>
            <w:r w:rsidR="003F7888">
              <w:rPr>
                <w:sz w:val="18"/>
                <w:szCs w:val="18"/>
              </w:rPr>
              <w:t>there</w:t>
            </w:r>
            <w:r w:rsidR="002545FC">
              <w:rPr>
                <w:sz w:val="18"/>
                <w:szCs w:val="18"/>
              </w:rPr>
              <w:t xml:space="preserve"> was </w:t>
            </w:r>
            <w:r w:rsidR="003F7888">
              <w:rPr>
                <w:sz w:val="18"/>
                <w:szCs w:val="18"/>
              </w:rPr>
              <w:t xml:space="preserve">comparison of treadmill training with and without load which could be considered a form of resisted gait training. Additionally, researchers included a lot of outcomes </w:t>
            </w:r>
            <w:r w:rsidR="008543D6">
              <w:rPr>
                <w:sz w:val="18"/>
                <w:szCs w:val="18"/>
              </w:rPr>
              <w:t xml:space="preserve">one of which directly measured how resisted treadmill training compared to </w:t>
            </w:r>
            <w:r w:rsidR="008F31E9">
              <w:rPr>
                <w:sz w:val="18"/>
                <w:szCs w:val="18"/>
              </w:rPr>
              <w:t xml:space="preserve">treadmill training without resistance would </w:t>
            </w:r>
            <w:r w:rsidR="0098094E">
              <w:rPr>
                <w:sz w:val="18"/>
                <w:szCs w:val="18"/>
              </w:rPr>
              <w:t>affect</w:t>
            </w:r>
            <w:r w:rsidR="008F31E9">
              <w:rPr>
                <w:sz w:val="18"/>
                <w:szCs w:val="18"/>
              </w:rPr>
              <w:t xml:space="preserve"> step length. </w:t>
            </w:r>
            <w:r w:rsidR="00374C5D">
              <w:rPr>
                <w:sz w:val="18"/>
                <w:szCs w:val="18"/>
              </w:rPr>
              <w:t xml:space="preserve">Although there was high tech equipment utilized to measure variables within the study, the intervention itself was relatively simple to complete. </w:t>
            </w:r>
            <w:r w:rsidR="00DC4D9B">
              <w:rPr>
                <w:sz w:val="18"/>
                <w:szCs w:val="18"/>
              </w:rPr>
              <w:t>The only equipment</w:t>
            </w:r>
            <w:r w:rsidR="00DE74AD">
              <w:rPr>
                <w:sz w:val="18"/>
                <w:szCs w:val="18"/>
              </w:rPr>
              <w:t xml:space="preserve"> utilized</w:t>
            </w:r>
            <w:r w:rsidR="00DC4D9B">
              <w:rPr>
                <w:sz w:val="18"/>
                <w:szCs w:val="18"/>
              </w:rPr>
              <w:t xml:space="preserve"> to complete the actual intervention was a treadmill and </w:t>
            </w:r>
            <w:r w:rsidR="00880EB6">
              <w:rPr>
                <w:sz w:val="18"/>
                <w:szCs w:val="18"/>
              </w:rPr>
              <w:t>weighted belt which is readily available at most outpatient clinics.</w:t>
            </w:r>
            <w:r w:rsidR="007B65FF">
              <w:rPr>
                <w:sz w:val="18"/>
                <w:szCs w:val="18"/>
              </w:rPr>
              <w:t xml:space="preserve"> </w:t>
            </w:r>
            <w:r w:rsidR="00E10D77">
              <w:rPr>
                <w:sz w:val="18"/>
                <w:szCs w:val="18"/>
              </w:rPr>
              <w:t>Additionally, training sessions were only 30 minutes 3x a week which is feasible in a typical outpatient clinic or to be incorporated into a home exercise program.</w:t>
            </w:r>
            <w:r w:rsidR="00880EB6">
              <w:rPr>
                <w:sz w:val="18"/>
                <w:szCs w:val="18"/>
              </w:rPr>
              <w:t xml:space="preserve"> </w:t>
            </w:r>
            <w:r w:rsidR="009E4921">
              <w:rPr>
                <w:sz w:val="18"/>
                <w:szCs w:val="18"/>
              </w:rPr>
              <w:t>Furthermore, there</w:t>
            </w:r>
            <w:r w:rsidR="00DE74AD">
              <w:rPr>
                <w:sz w:val="18"/>
                <w:szCs w:val="18"/>
              </w:rPr>
              <w:t xml:space="preserve"> doesn’t seem to be any extensive </w:t>
            </w:r>
            <w:r w:rsidR="007B65FF">
              <w:rPr>
                <w:sz w:val="18"/>
                <w:szCs w:val="18"/>
              </w:rPr>
              <w:t xml:space="preserve">or expensive </w:t>
            </w:r>
            <w:r w:rsidR="00DE74AD">
              <w:rPr>
                <w:sz w:val="18"/>
                <w:szCs w:val="18"/>
              </w:rPr>
              <w:t xml:space="preserve">training </w:t>
            </w:r>
            <w:r w:rsidR="007B65FF">
              <w:rPr>
                <w:sz w:val="18"/>
                <w:szCs w:val="18"/>
              </w:rPr>
              <w:t xml:space="preserve">involved </w:t>
            </w:r>
            <w:r w:rsidR="009E4921">
              <w:rPr>
                <w:sz w:val="18"/>
                <w:szCs w:val="18"/>
              </w:rPr>
              <w:t xml:space="preserve">making it more accessible for therapist considering incorporating this method into a patient’s plan of care. </w:t>
            </w:r>
          </w:p>
        </w:tc>
      </w:tr>
    </w:tbl>
    <w:p w14:paraId="4F300895" w14:textId="77777777" w:rsidR="00120BF4" w:rsidRDefault="00120BF4" w:rsidP="001E5719">
      <w:pPr>
        <w:spacing w:before="120" w:after="120"/>
        <w:rPr>
          <w:b/>
          <w:sz w:val="18"/>
          <w:szCs w:val="18"/>
        </w:rPr>
      </w:pPr>
    </w:p>
    <w:p w14:paraId="34540B65" w14:textId="49B566A8"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1745E461"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10F3DEE1" w14:textId="77777777" w:rsidTr="002F16E1">
        <w:tc>
          <w:tcPr>
            <w:tcW w:w="10421" w:type="dxa"/>
            <w:shd w:val="clear" w:color="auto" w:fill="auto"/>
          </w:tcPr>
          <w:p w14:paraId="74634E3C" w14:textId="7CCC9D1C" w:rsidR="0063629D" w:rsidRDefault="00206D28" w:rsidP="002F16E1">
            <w:pPr>
              <w:spacing w:before="120" w:after="120"/>
              <w:rPr>
                <w:sz w:val="18"/>
                <w:szCs w:val="18"/>
              </w:rPr>
            </w:pPr>
            <w:r w:rsidRPr="00206D28">
              <w:rPr>
                <w:sz w:val="18"/>
                <w:szCs w:val="18"/>
              </w:rPr>
              <w:t xml:space="preserve">Overall, </w:t>
            </w:r>
            <w:r>
              <w:rPr>
                <w:sz w:val="18"/>
                <w:szCs w:val="18"/>
              </w:rPr>
              <w:t xml:space="preserve">both studies included in this CAT indicate that </w:t>
            </w:r>
            <w:r w:rsidR="00674049">
              <w:rPr>
                <w:sz w:val="18"/>
                <w:szCs w:val="18"/>
              </w:rPr>
              <w:t>intensive,</w:t>
            </w:r>
            <w:r w:rsidR="009B352B">
              <w:rPr>
                <w:sz w:val="18"/>
                <w:szCs w:val="18"/>
              </w:rPr>
              <w:t xml:space="preserve"> repetitive</w:t>
            </w:r>
            <w:r w:rsidR="00674049">
              <w:rPr>
                <w:sz w:val="18"/>
                <w:szCs w:val="18"/>
              </w:rPr>
              <w:t xml:space="preserve"> large-amplitude and </w:t>
            </w:r>
            <w:r w:rsidR="00707758">
              <w:rPr>
                <w:sz w:val="18"/>
                <w:szCs w:val="18"/>
              </w:rPr>
              <w:t xml:space="preserve">walking that provides constant feedback is capable of making significant changes in individuals with PD. </w:t>
            </w:r>
            <w:r w:rsidR="008C2208">
              <w:rPr>
                <w:sz w:val="18"/>
                <w:szCs w:val="18"/>
              </w:rPr>
              <w:t xml:space="preserve">The first study, a systematic review and meta-analysis </w:t>
            </w:r>
            <w:r w:rsidR="002511C8">
              <w:rPr>
                <w:sz w:val="18"/>
                <w:szCs w:val="18"/>
              </w:rPr>
              <w:t xml:space="preserve">by McDonnell et al., </w:t>
            </w:r>
            <w:r w:rsidR="004E18CE">
              <w:rPr>
                <w:sz w:val="18"/>
                <w:szCs w:val="18"/>
              </w:rPr>
              <w:t>found LSVT BIG to be more effective than general exercise or a shortened protocol in improving UPDRS scores both immediately following exercise and with long-term effects sustained at 6 months post intervention</w:t>
            </w:r>
            <w:r w:rsidR="0072036A">
              <w:rPr>
                <w:sz w:val="18"/>
                <w:szCs w:val="18"/>
              </w:rPr>
              <w:t xml:space="preserve">. </w:t>
            </w:r>
            <w:r w:rsidR="00772AB2">
              <w:rPr>
                <w:sz w:val="18"/>
                <w:szCs w:val="18"/>
              </w:rPr>
              <w:t xml:space="preserve">This study was </w:t>
            </w:r>
            <w:r w:rsidR="00FD3C1F">
              <w:rPr>
                <w:sz w:val="18"/>
                <w:szCs w:val="18"/>
              </w:rPr>
              <w:t>moderately</w:t>
            </w:r>
            <w:r w:rsidR="00772AB2">
              <w:rPr>
                <w:sz w:val="18"/>
                <w:szCs w:val="18"/>
              </w:rPr>
              <w:t xml:space="preserve"> relevant to the clinical question as</w:t>
            </w:r>
            <w:r w:rsidR="00D928D5">
              <w:rPr>
                <w:sz w:val="18"/>
                <w:szCs w:val="18"/>
              </w:rPr>
              <w:t xml:space="preserve"> all participants were diagnosed idiopathic PD and</w:t>
            </w:r>
            <w:r w:rsidR="00772AB2">
              <w:rPr>
                <w:sz w:val="18"/>
                <w:szCs w:val="18"/>
              </w:rPr>
              <w:t xml:space="preserve"> it </w:t>
            </w:r>
            <w:r w:rsidR="00E34E0F">
              <w:rPr>
                <w:sz w:val="18"/>
                <w:szCs w:val="18"/>
              </w:rPr>
              <w:t>compares LSVT-BIG</w:t>
            </w:r>
            <w:r w:rsidR="005E5828">
              <w:rPr>
                <w:sz w:val="18"/>
                <w:szCs w:val="18"/>
              </w:rPr>
              <w:t xml:space="preserve"> to Nordic walking, </w:t>
            </w:r>
            <w:r w:rsidR="008B0594">
              <w:rPr>
                <w:sz w:val="18"/>
                <w:szCs w:val="18"/>
              </w:rPr>
              <w:t xml:space="preserve">home based exercise programs and other shorter </w:t>
            </w:r>
            <w:r w:rsidR="00F92D51">
              <w:rPr>
                <w:sz w:val="18"/>
                <w:szCs w:val="18"/>
              </w:rPr>
              <w:t>amplitude-oriented</w:t>
            </w:r>
            <w:r w:rsidR="008B0594">
              <w:rPr>
                <w:sz w:val="18"/>
                <w:szCs w:val="18"/>
              </w:rPr>
              <w:t xml:space="preserve"> training protocols.</w:t>
            </w:r>
            <w:r w:rsidR="00F92D51">
              <w:rPr>
                <w:sz w:val="18"/>
                <w:szCs w:val="18"/>
              </w:rPr>
              <w:t xml:space="preserve"> However, although one study observed step length as a secondary outcome, </w:t>
            </w:r>
            <w:r w:rsidR="00A130DA">
              <w:rPr>
                <w:sz w:val="18"/>
                <w:szCs w:val="18"/>
              </w:rPr>
              <w:t>the systematic review chose the motor portion of the UPDRS and</w:t>
            </w:r>
            <w:r w:rsidR="00553FCF">
              <w:rPr>
                <w:sz w:val="18"/>
                <w:szCs w:val="18"/>
              </w:rPr>
              <w:t xml:space="preserve"> other outcomes such as TUG and 10-m walk to compare amongst studies leaving only </w:t>
            </w:r>
            <w:r w:rsidR="00A35543">
              <w:rPr>
                <w:sz w:val="18"/>
                <w:szCs w:val="18"/>
              </w:rPr>
              <w:t xml:space="preserve">inferences on LSVT BIG’s </w:t>
            </w:r>
            <w:r w:rsidR="00E83E73">
              <w:rPr>
                <w:sz w:val="18"/>
                <w:szCs w:val="18"/>
              </w:rPr>
              <w:t xml:space="preserve">influence on step length. With significant improvement in 10-m walk and TUG, one can predict that </w:t>
            </w:r>
            <w:r w:rsidR="00F111B2">
              <w:rPr>
                <w:sz w:val="18"/>
                <w:szCs w:val="18"/>
              </w:rPr>
              <w:t xml:space="preserve">step length may have influenced </w:t>
            </w:r>
            <w:r w:rsidR="00E31C82">
              <w:rPr>
                <w:sz w:val="18"/>
                <w:szCs w:val="18"/>
              </w:rPr>
              <w:t>outcome,</w:t>
            </w:r>
            <w:r w:rsidR="00F111B2">
              <w:rPr>
                <w:sz w:val="18"/>
                <w:szCs w:val="18"/>
              </w:rPr>
              <w:t xml:space="preserve"> but it would be difficult to concur without additional studies that directly measure step le</w:t>
            </w:r>
            <w:r w:rsidR="0088405B">
              <w:rPr>
                <w:sz w:val="18"/>
                <w:szCs w:val="18"/>
              </w:rPr>
              <w:t>n</w:t>
            </w:r>
            <w:r w:rsidR="00F111B2">
              <w:rPr>
                <w:sz w:val="18"/>
                <w:szCs w:val="18"/>
              </w:rPr>
              <w:t xml:space="preserve">gth. </w:t>
            </w:r>
            <w:r w:rsidR="00C52E95">
              <w:rPr>
                <w:sz w:val="18"/>
                <w:szCs w:val="18"/>
              </w:rPr>
              <w:t xml:space="preserve">Overall, this study showed </w:t>
            </w:r>
            <w:r w:rsidR="00B95036">
              <w:rPr>
                <w:sz w:val="18"/>
                <w:szCs w:val="18"/>
              </w:rPr>
              <w:t xml:space="preserve">moderate risk of bias </w:t>
            </w:r>
            <w:r w:rsidR="00AD55BD">
              <w:rPr>
                <w:sz w:val="18"/>
                <w:szCs w:val="18"/>
              </w:rPr>
              <w:t xml:space="preserve">and can be applied to clinical practice with caution. </w:t>
            </w:r>
            <w:r w:rsidR="0088405B">
              <w:rPr>
                <w:sz w:val="18"/>
                <w:szCs w:val="18"/>
              </w:rPr>
              <w:t xml:space="preserve">Considering there were only 4 studies </w:t>
            </w:r>
            <w:r w:rsidR="002931B1">
              <w:rPr>
                <w:sz w:val="18"/>
                <w:szCs w:val="18"/>
              </w:rPr>
              <w:t>included</w:t>
            </w:r>
            <w:r w:rsidR="0088405B">
              <w:rPr>
                <w:sz w:val="18"/>
                <w:szCs w:val="18"/>
              </w:rPr>
              <w:t xml:space="preserve"> in the review</w:t>
            </w:r>
            <w:r w:rsidR="002931B1">
              <w:rPr>
                <w:sz w:val="18"/>
                <w:szCs w:val="18"/>
              </w:rPr>
              <w:t xml:space="preserve">, additional studies with larger sample </w:t>
            </w:r>
            <w:r w:rsidR="002931B1">
              <w:rPr>
                <w:sz w:val="18"/>
                <w:szCs w:val="18"/>
              </w:rPr>
              <w:lastRenderedPageBreak/>
              <w:t>sizes and greater variability in patient</w:t>
            </w:r>
            <w:r w:rsidR="002F425E">
              <w:rPr>
                <w:sz w:val="18"/>
                <w:szCs w:val="18"/>
              </w:rPr>
              <w:t xml:space="preserve"> severity (not just mild to moderate) are </w:t>
            </w:r>
            <w:r w:rsidR="00045ADF">
              <w:rPr>
                <w:sz w:val="18"/>
                <w:szCs w:val="18"/>
              </w:rPr>
              <w:t xml:space="preserve">necessary to apply these findings to the general PD population. </w:t>
            </w:r>
            <w:r w:rsidR="00881676">
              <w:rPr>
                <w:sz w:val="18"/>
                <w:szCs w:val="18"/>
              </w:rPr>
              <w:t>Future studies should</w:t>
            </w:r>
            <w:r w:rsidR="00FE6F9E">
              <w:rPr>
                <w:sz w:val="18"/>
                <w:szCs w:val="18"/>
              </w:rPr>
              <w:t xml:space="preserve"> also focus on</w:t>
            </w:r>
            <w:r w:rsidR="002269EB">
              <w:rPr>
                <w:sz w:val="18"/>
                <w:szCs w:val="18"/>
              </w:rPr>
              <w:t xml:space="preserve"> comparison of LSVT BIG to other interventions in PD</w:t>
            </w:r>
            <w:r w:rsidR="00881676">
              <w:rPr>
                <w:sz w:val="18"/>
                <w:szCs w:val="18"/>
              </w:rPr>
              <w:t xml:space="preserve"> </w:t>
            </w:r>
            <w:r w:rsidR="00FE6F9E">
              <w:rPr>
                <w:sz w:val="18"/>
                <w:szCs w:val="18"/>
              </w:rPr>
              <w:t>including</w:t>
            </w:r>
            <w:r w:rsidR="00881676">
              <w:rPr>
                <w:sz w:val="18"/>
                <w:szCs w:val="18"/>
              </w:rPr>
              <w:t xml:space="preserve"> more recent data</w:t>
            </w:r>
            <w:r w:rsidR="00FE6F9E">
              <w:rPr>
                <w:sz w:val="18"/>
                <w:szCs w:val="18"/>
              </w:rPr>
              <w:t xml:space="preserve">. </w:t>
            </w:r>
            <w:r w:rsidR="00045ADF">
              <w:rPr>
                <w:sz w:val="18"/>
                <w:szCs w:val="18"/>
              </w:rPr>
              <w:t>Further</w:t>
            </w:r>
            <w:r w:rsidR="00202E4A">
              <w:rPr>
                <w:sz w:val="18"/>
                <w:szCs w:val="18"/>
              </w:rPr>
              <w:t xml:space="preserve">more, because LSVT BIG training </w:t>
            </w:r>
            <w:r w:rsidR="006A2CF6">
              <w:rPr>
                <w:sz w:val="18"/>
                <w:szCs w:val="18"/>
              </w:rPr>
              <w:t xml:space="preserve">is a very specific protocol that requires </w:t>
            </w:r>
            <w:r w:rsidR="006115A0">
              <w:rPr>
                <w:sz w:val="18"/>
                <w:szCs w:val="18"/>
              </w:rPr>
              <w:t>60-minute</w:t>
            </w:r>
            <w:r w:rsidR="006A2CF6">
              <w:rPr>
                <w:sz w:val="18"/>
                <w:szCs w:val="18"/>
              </w:rPr>
              <w:t xml:space="preserve"> sessions, 4x/week this may not be feasible in every setting and </w:t>
            </w:r>
            <w:r w:rsidR="00AE5B67">
              <w:rPr>
                <w:sz w:val="18"/>
                <w:szCs w:val="18"/>
              </w:rPr>
              <w:t xml:space="preserve">for every patient. Moreover, the cost of training </w:t>
            </w:r>
            <w:r w:rsidR="006115A0">
              <w:rPr>
                <w:sz w:val="18"/>
                <w:szCs w:val="18"/>
              </w:rPr>
              <w:t>a</w:t>
            </w:r>
            <w:r w:rsidR="00332DD5">
              <w:rPr>
                <w:sz w:val="18"/>
                <w:szCs w:val="18"/>
              </w:rPr>
              <w:t xml:space="preserve">nd </w:t>
            </w:r>
            <w:r w:rsidR="00AE5B67">
              <w:rPr>
                <w:sz w:val="18"/>
                <w:szCs w:val="18"/>
              </w:rPr>
              <w:t xml:space="preserve">renewal is hundreds of dollars and usually requires multiple days </w:t>
            </w:r>
            <w:r w:rsidR="006115A0">
              <w:rPr>
                <w:sz w:val="18"/>
                <w:szCs w:val="18"/>
              </w:rPr>
              <w:t xml:space="preserve">of attendance and preparation that could be spent on patient care or documentation. </w:t>
            </w:r>
          </w:p>
          <w:p w14:paraId="3682715C" w14:textId="0AE9CE45" w:rsidR="00E763DE" w:rsidRPr="00580607" w:rsidRDefault="009330FC" w:rsidP="00E763DE">
            <w:pPr>
              <w:spacing w:before="120" w:after="120"/>
              <w:rPr>
                <w:sz w:val="18"/>
                <w:szCs w:val="18"/>
              </w:rPr>
            </w:pPr>
            <w:r>
              <w:rPr>
                <w:sz w:val="18"/>
                <w:szCs w:val="18"/>
              </w:rPr>
              <w:t xml:space="preserve">Trigueiro et al. </w:t>
            </w:r>
            <w:r w:rsidR="0030443D">
              <w:rPr>
                <w:sz w:val="18"/>
                <w:szCs w:val="18"/>
              </w:rPr>
              <w:t xml:space="preserve">examined the effects of load with treadmill training on </w:t>
            </w:r>
            <w:r w:rsidR="00F1206A">
              <w:rPr>
                <w:sz w:val="18"/>
                <w:szCs w:val="18"/>
              </w:rPr>
              <w:t>gait in individuals with PD. They found that</w:t>
            </w:r>
            <w:r w:rsidR="0039581D">
              <w:rPr>
                <w:sz w:val="18"/>
                <w:szCs w:val="18"/>
              </w:rPr>
              <w:t xml:space="preserve"> all participants saw an improvement in performance of activities of daily living as well as motor function regardless of the amount of load provided during treadmill training</w:t>
            </w:r>
            <w:r w:rsidR="00D906F3">
              <w:rPr>
                <w:sz w:val="18"/>
                <w:szCs w:val="18"/>
              </w:rPr>
              <w:t xml:space="preserve">. </w:t>
            </w:r>
            <w:r w:rsidR="00296464">
              <w:rPr>
                <w:sz w:val="18"/>
                <w:szCs w:val="18"/>
              </w:rPr>
              <w:t xml:space="preserve">This study was highly relevant to </w:t>
            </w:r>
            <w:r w:rsidR="00422DEC">
              <w:rPr>
                <w:sz w:val="18"/>
                <w:szCs w:val="18"/>
              </w:rPr>
              <w:t>the</w:t>
            </w:r>
            <w:r w:rsidR="004840C6">
              <w:rPr>
                <w:sz w:val="18"/>
                <w:szCs w:val="18"/>
              </w:rPr>
              <w:t xml:space="preserve"> clinical scenario as </w:t>
            </w:r>
            <w:r w:rsidR="00EE60C6">
              <w:rPr>
                <w:sz w:val="18"/>
                <w:szCs w:val="18"/>
              </w:rPr>
              <w:t xml:space="preserve">all participants were diagnosed with idiopathic PD, researchers compared a form of resisted gait training on a treadmill to regular treadmill training without resistance and </w:t>
            </w:r>
            <w:r w:rsidR="00FA1586">
              <w:rPr>
                <w:sz w:val="18"/>
                <w:szCs w:val="18"/>
              </w:rPr>
              <w:t xml:space="preserve">step length was an outcome that was directly measured and reported. </w:t>
            </w:r>
            <w:r w:rsidR="004274B9">
              <w:rPr>
                <w:sz w:val="18"/>
                <w:szCs w:val="18"/>
              </w:rPr>
              <w:t xml:space="preserve">Overall, this study showed </w:t>
            </w:r>
            <w:r w:rsidR="00FE1B46">
              <w:rPr>
                <w:sz w:val="18"/>
                <w:szCs w:val="18"/>
              </w:rPr>
              <w:t>low</w:t>
            </w:r>
            <w:r w:rsidR="004274B9">
              <w:rPr>
                <w:sz w:val="18"/>
                <w:szCs w:val="18"/>
              </w:rPr>
              <w:t xml:space="preserve"> risk of bias and can be applied </w:t>
            </w:r>
            <w:r w:rsidR="00FE1B46">
              <w:rPr>
                <w:sz w:val="18"/>
                <w:szCs w:val="18"/>
              </w:rPr>
              <w:t>with a few considerations. Naturally</w:t>
            </w:r>
            <w:r w:rsidR="00F5681F" w:rsidRPr="00FE1B46">
              <w:rPr>
                <w:sz w:val="18"/>
                <w:szCs w:val="18"/>
              </w:rPr>
              <w:t xml:space="preserve">, treadmill walking accentuates angular variables of hip and ankle ROM </w:t>
            </w:r>
            <w:r w:rsidR="00617AF4">
              <w:rPr>
                <w:sz w:val="18"/>
                <w:szCs w:val="18"/>
              </w:rPr>
              <w:t>which resultantly influences</w:t>
            </w:r>
            <w:r w:rsidR="00F5681F" w:rsidRPr="00FE1B46">
              <w:rPr>
                <w:sz w:val="18"/>
                <w:szCs w:val="18"/>
              </w:rPr>
              <w:t xml:space="preserve"> improvements in spatiotemporal variables. Furthermore, the external cuing of uniform walking </w:t>
            </w:r>
            <w:r w:rsidR="00881676">
              <w:rPr>
                <w:sz w:val="18"/>
                <w:szCs w:val="18"/>
              </w:rPr>
              <w:t xml:space="preserve">provided by the treadmill belt moving at a certain speed </w:t>
            </w:r>
            <w:r w:rsidR="00F5681F" w:rsidRPr="00FE1B46">
              <w:rPr>
                <w:sz w:val="18"/>
                <w:szCs w:val="18"/>
              </w:rPr>
              <w:t>and having to constantly adjust pace to match treadmill speed can influence variable regardless of it a load is present.</w:t>
            </w:r>
            <w:r w:rsidR="00881676">
              <w:rPr>
                <w:sz w:val="18"/>
                <w:szCs w:val="18"/>
              </w:rPr>
              <w:t xml:space="preserve"> </w:t>
            </w:r>
            <w:r w:rsidR="00E763DE">
              <w:rPr>
                <w:sz w:val="18"/>
                <w:szCs w:val="18"/>
              </w:rPr>
              <w:t xml:space="preserve">Future studies should address this variable of treadmill speed as well as retention of gains noted by a prolonged follow-up period. </w:t>
            </w:r>
          </w:p>
          <w:p w14:paraId="55935A16" w14:textId="1E4EFA3F" w:rsidR="00E609EF" w:rsidRPr="007D35DE" w:rsidRDefault="003670D7" w:rsidP="002F16E1">
            <w:pPr>
              <w:spacing w:before="120" w:after="120"/>
              <w:rPr>
                <w:sz w:val="18"/>
                <w:szCs w:val="18"/>
              </w:rPr>
            </w:pPr>
            <w:r>
              <w:rPr>
                <w:sz w:val="18"/>
                <w:szCs w:val="18"/>
              </w:rPr>
              <w:t xml:space="preserve">Based on the two studies described above it is difficult to determine if </w:t>
            </w:r>
            <w:r w:rsidR="004C7605">
              <w:rPr>
                <w:sz w:val="18"/>
                <w:szCs w:val="18"/>
              </w:rPr>
              <w:t>one intervention</w:t>
            </w:r>
            <w:r>
              <w:rPr>
                <w:sz w:val="18"/>
                <w:szCs w:val="18"/>
              </w:rPr>
              <w:t xml:space="preserve"> is better than </w:t>
            </w:r>
            <w:r w:rsidR="004C7605">
              <w:rPr>
                <w:sz w:val="18"/>
                <w:szCs w:val="18"/>
              </w:rPr>
              <w:t xml:space="preserve">the other </w:t>
            </w:r>
            <w:r w:rsidR="00D63DE3">
              <w:rPr>
                <w:sz w:val="18"/>
                <w:szCs w:val="18"/>
              </w:rPr>
              <w:t>in improving step length in individuals with PD</w:t>
            </w:r>
            <w:r w:rsidR="00772603">
              <w:rPr>
                <w:sz w:val="18"/>
                <w:szCs w:val="18"/>
              </w:rPr>
              <w:t xml:space="preserve"> as no studies directly compared the two interventions</w:t>
            </w:r>
            <w:r w:rsidR="00D63DE3">
              <w:rPr>
                <w:sz w:val="18"/>
                <w:szCs w:val="18"/>
              </w:rPr>
              <w:t xml:space="preserve">. </w:t>
            </w:r>
            <w:r w:rsidR="005B3CBD">
              <w:rPr>
                <w:sz w:val="18"/>
                <w:szCs w:val="18"/>
              </w:rPr>
              <w:t xml:space="preserve">However, these studies have revealed the benefits of each form of training on improving motor function. </w:t>
            </w:r>
            <w:r w:rsidR="0008586D">
              <w:rPr>
                <w:sz w:val="18"/>
                <w:szCs w:val="18"/>
              </w:rPr>
              <w:t xml:space="preserve">The systematic review revealed </w:t>
            </w:r>
            <w:r w:rsidR="00F220A2">
              <w:rPr>
                <w:sz w:val="18"/>
                <w:szCs w:val="18"/>
              </w:rPr>
              <w:t xml:space="preserve">the </w:t>
            </w:r>
            <w:r w:rsidR="0008586D">
              <w:rPr>
                <w:sz w:val="18"/>
                <w:szCs w:val="18"/>
              </w:rPr>
              <w:t>LSVT BIG</w:t>
            </w:r>
            <w:r w:rsidR="00F220A2">
              <w:rPr>
                <w:sz w:val="18"/>
                <w:szCs w:val="18"/>
              </w:rPr>
              <w:t xml:space="preserve"> protocol</w:t>
            </w:r>
            <w:r w:rsidR="0008586D">
              <w:rPr>
                <w:sz w:val="18"/>
                <w:szCs w:val="18"/>
              </w:rPr>
              <w:t xml:space="preserve"> </w:t>
            </w:r>
            <w:r w:rsidR="00F220A2">
              <w:rPr>
                <w:sz w:val="18"/>
                <w:szCs w:val="18"/>
              </w:rPr>
              <w:t>elicited</w:t>
            </w:r>
            <w:r w:rsidR="0008586D">
              <w:rPr>
                <w:sz w:val="18"/>
                <w:szCs w:val="18"/>
              </w:rPr>
              <w:t xml:space="preserve"> better improvements on the motor exam of the UPDRS</w:t>
            </w:r>
            <w:r w:rsidR="00F220A2">
              <w:rPr>
                <w:sz w:val="18"/>
                <w:szCs w:val="18"/>
              </w:rPr>
              <w:t xml:space="preserve"> compared to other interventions</w:t>
            </w:r>
            <w:r w:rsidR="0008586D">
              <w:rPr>
                <w:sz w:val="18"/>
                <w:szCs w:val="18"/>
              </w:rPr>
              <w:t xml:space="preserve">, </w:t>
            </w:r>
            <w:r w:rsidR="005B3CBD">
              <w:rPr>
                <w:sz w:val="18"/>
                <w:szCs w:val="18"/>
              </w:rPr>
              <w:t>although</w:t>
            </w:r>
            <w:r w:rsidR="0008586D">
              <w:rPr>
                <w:sz w:val="18"/>
                <w:szCs w:val="18"/>
              </w:rPr>
              <w:t xml:space="preserve"> this </w:t>
            </w:r>
            <w:r w:rsidR="005B3CBD">
              <w:rPr>
                <w:sz w:val="18"/>
                <w:szCs w:val="18"/>
              </w:rPr>
              <w:t>was</w:t>
            </w:r>
            <w:r w:rsidR="0008586D">
              <w:rPr>
                <w:sz w:val="18"/>
                <w:szCs w:val="18"/>
              </w:rPr>
              <w:t xml:space="preserve"> not a direct measure of step length.</w:t>
            </w:r>
            <w:r w:rsidR="00306333">
              <w:rPr>
                <w:sz w:val="18"/>
                <w:szCs w:val="18"/>
              </w:rPr>
              <w:t xml:space="preserve"> </w:t>
            </w:r>
            <w:r w:rsidR="003458BE">
              <w:rPr>
                <w:sz w:val="18"/>
                <w:szCs w:val="18"/>
              </w:rPr>
              <w:t>Yet</w:t>
            </w:r>
            <w:r w:rsidR="00306333">
              <w:rPr>
                <w:sz w:val="18"/>
                <w:szCs w:val="18"/>
              </w:rPr>
              <w:t xml:space="preserve">, </w:t>
            </w:r>
            <w:r w:rsidR="00EF11F9">
              <w:rPr>
                <w:sz w:val="18"/>
                <w:szCs w:val="18"/>
              </w:rPr>
              <w:t>most of</w:t>
            </w:r>
            <w:r w:rsidR="00306333">
              <w:rPr>
                <w:sz w:val="18"/>
                <w:szCs w:val="18"/>
              </w:rPr>
              <w:t xml:space="preserve"> the studies </w:t>
            </w:r>
            <w:r w:rsidR="00ED32E9">
              <w:rPr>
                <w:sz w:val="18"/>
                <w:szCs w:val="18"/>
              </w:rPr>
              <w:t xml:space="preserve">included in the review </w:t>
            </w:r>
            <w:r w:rsidR="00306333">
              <w:rPr>
                <w:sz w:val="18"/>
                <w:szCs w:val="18"/>
              </w:rPr>
              <w:t xml:space="preserve">were completed by the same author and yielded moderate risk of bias which </w:t>
            </w:r>
            <w:r w:rsidR="00875C1A">
              <w:rPr>
                <w:sz w:val="18"/>
                <w:szCs w:val="18"/>
              </w:rPr>
              <w:t>could have influenced results. In terms of resisted gait training</w:t>
            </w:r>
            <w:r w:rsidR="00ED32E9">
              <w:rPr>
                <w:sz w:val="18"/>
                <w:szCs w:val="18"/>
              </w:rPr>
              <w:t xml:space="preserve"> on the treadmill, there were benefits noted both with and without added resistance. </w:t>
            </w:r>
            <w:r w:rsidR="00B4513B">
              <w:rPr>
                <w:sz w:val="18"/>
                <w:szCs w:val="18"/>
              </w:rPr>
              <w:t>The</w:t>
            </w:r>
            <w:r w:rsidR="00BA4432">
              <w:rPr>
                <w:sz w:val="18"/>
                <w:szCs w:val="18"/>
              </w:rPr>
              <w:t xml:space="preserve"> </w:t>
            </w:r>
            <w:r w:rsidR="008F62F3">
              <w:rPr>
                <w:sz w:val="18"/>
                <w:szCs w:val="18"/>
              </w:rPr>
              <w:t xml:space="preserve">information from both studies </w:t>
            </w:r>
            <w:r w:rsidR="00BA4432">
              <w:rPr>
                <w:sz w:val="18"/>
                <w:szCs w:val="18"/>
              </w:rPr>
              <w:t xml:space="preserve">provides readers with the notion that the focus should </w:t>
            </w:r>
            <w:r w:rsidR="007D56EA">
              <w:rPr>
                <w:sz w:val="18"/>
                <w:szCs w:val="18"/>
              </w:rPr>
              <w:t>perhaps be shifted to</w:t>
            </w:r>
            <w:r w:rsidR="00BA4432">
              <w:rPr>
                <w:sz w:val="18"/>
                <w:szCs w:val="18"/>
              </w:rPr>
              <w:t xml:space="preserve"> specific principles that should applied to any treatment or rehabilitation plan in individuals with PD. First, </w:t>
            </w:r>
            <w:r w:rsidR="0044293B">
              <w:rPr>
                <w:sz w:val="18"/>
                <w:szCs w:val="18"/>
              </w:rPr>
              <w:t>frequent,</w:t>
            </w:r>
            <w:r w:rsidR="00EA7C45">
              <w:rPr>
                <w:sz w:val="18"/>
                <w:szCs w:val="18"/>
              </w:rPr>
              <w:t xml:space="preserve"> </w:t>
            </w:r>
            <w:r w:rsidR="00772603">
              <w:rPr>
                <w:sz w:val="18"/>
                <w:szCs w:val="18"/>
              </w:rPr>
              <w:t>high intensity</w:t>
            </w:r>
            <w:r w:rsidR="00EA7C45">
              <w:rPr>
                <w:sz w:val="18"/>
                <w:szCs w:val="18"/>
              </w:rPr>
              <w:t xml:space="preserve"> sessions with constant feedback have noted improvements in motor function and </w:t>
            </w:r>
            <w:r w:rsidR="00772603">
              <w:rPr>
                <w:sz w:val="18"/>
                <w:szCs w:val="18"/>
              </w:rPr>
              <w:t xml:space="preserve">ADL performance. Additionally, general </w:t>
            </w:r>
            <w:r w:rsidR="005F51E1">
              <w:rPr>
                <w:sz w:val="18"/>
                <w:szCs w:val="18"/>
              </w:rPr>
              <w:t>external cuing with repetition have also shown to influence motor outcomes in PD.</w:t>
            </w:r>
            <w:r w:rsidR="0040546D">
              <w:rPr>
                <w:sz w:val="18"/>
                <w:szCs w:val="18"/>
              </w:rPr>
              <w:t xml:space="preserve"> </w:t>
            </w:r>
            <w:r w:rsidR="002C04F7">
              <w:rPr>
                <w:sz w:val="18"/>
                <w:szCs w:val="18"/>
              </w:rPr>
              <w:t>Because</w:t>
            </w:r>
            <w:r w:rsidR="002958C2">
              <w:rPr>
                <w:sz w:val="18"/>
                <w:szCs w:val="18"/>
              </w:rPr>
              <w:t xml:space="preserve"> resisted gait training </w:t>
            </w:r>
            <w:r w:rsidR="00340937">
              <w:rPr>
                <w:sz w:val="18"/>
                <w:szCs w:val="18"/>
              </w:rPr>
              <w:t xml:space="preserve">protocol </w:t>
            </w:r>
            <w:r w:rsidR="002958C2">
              <w:rPr>
                <w:sz w:val="18"/>
                <w:szCs w:val="18"/>
              </w:rPr>
              <w:t xml:space="preserve">is more feasible to </w:t>
            </w:r>
            <w:r w:rsidR="002A7317">
              <w:rPr>
                <w:sz w:val="18"/>
                <w:szCs w:val="18"/>
              </w:rPr>
              <w:t>t</w:t>
            </w:r>
            <w:r w:rsidR="002958C2">
              <w:rPr>
                <w:sz w:val="18"/>
                <w:szCs w:val="18"/>
              </w:rPr>
              <w:t xml:space="preserve">he </w:t>
            </w:r>
            <w:r w:rsidR="002A7317">
              <w:rPr>
                <w:sz w:val="18"/>
                <w:szCs w:val="18"/>
              </w:rPr>
              <w:t xml:space="preserve">therapists, setting </w:t>
            </w:r>
            <w:r w:rsidR="00340937">
              <w:rPr>
                <w:sz w:val="18"/>
                <w:szCs w:val="18"/>
              </w:rPr>
              <w:t>and patient (30 min sessions 3x/week, no additional training required vs. 60-min sessions 4x/week with extensive training</w:t>
            </w:r>
            <w:r w:rsidR="002C04F7">
              <w:rPr>
                <w:sz w:val="18"/>
                <w:szCs w:val="18"/>
              </w:rPr>
              <w:t xml:space="preserve"> that requires</w:t>
            </w:r>
            <w:r w:rsidR="00FE739E">
              <w:rPr>
                <w:sz w:val="18"/>
                <w:szCs w:val="18"/>
              </w:rPr>
              <w:t xml:space="preserve"> bi-annual</w:t>
            </w:r>
            <w:r w:rsidR="002C04F7">
              <w:rPr>
                <w:sz w:val="18"/>
                <w:szCs w:val="18"/>
              </w:rPr>
              <w:t xml:space="preserve"> renewal), it is a better option tha</w:t>
            </w:r>
            <w:r w:rsidR="00FC276A">
              <w:rPr>
                <w:sz w:val="18"/>
                <w:szCs w:val="18"/>
              </w:rPr>
              <w:t xml:space="preserve">n LSVT BIG in improving step length. </w:t>
            </w:r>
            <w:r w:rsidR="00E42116">
              <w:rPr>
                <w:sz w:val="18"/>
                <w:szCs w:val="18"/>
              </w:rPr>
              <w:t xml:space="preserve">Even though it doesn’t improve </w:t>
            </w:r>
            <w:r w:rsidR="003F76F1">
              <w:rPr>
                <w:sz w:val="18"/>
                <w:szCs w:val="18"/>
              </w:rPr>
              <w:t>outcomes to a greater degree than normal</w:t>
            </w:r>
            <w:r w:rsidR="00FE739E">
              <w:rPr>
                <w:sz w:val="18"/>
                <w:szCs w:val="18"/>
              </w:rPr>
              <w:t xml:space="preserve"> treadmill</w:t>
            </w:r>
            <w:r w:rsidR="003F76F1">
              <w:rPr>
                <w:sz w:val="18"/>
                <w:szCs w:val="18"/>
              </w:rPr>
              <w:t xml:space="preserve"> gait training, it </w:t>
            </w:r>
            <w:r w:rsidR="00D63F5F">
              <w:rPr>
                <w:sz w:val="18"/>
                <w:szCs w:val="18"/>
              </w:rPr>
              <w:t xml:space="preserve">is more task-specific in improving step length </w:t>
            </w:r>
            <w:r w:rsidR="00FE739E">
              <w:rPr>
                <w:sz w:val="18"/>
                <w:szCs w:val="18"/>
              </w:rPr>
              <w:t xml:space="preserve">and </w:t>
            </w:r>
            <w:r w:rsidR="00D63F5F">
              <w:rPr>
                <w:sz w:val="18"/>
                <w:szCs w:val="18"/>
              </w:rPr>
              <w:t xml:space="preserve">applies similar </w:t>
            </w:r>
            <w:r w:rsidR="00B606A3">
              <w:rPr>
                <w:sz w:val="18"/>
                <w:szCs w:val="18"/>
              </w:rPr>
              <w:t>ideology</w:t>
            </w:r>
            <w:r w:rsidR="00D63F5F">
              <w:rPr>
                <w:sz w:val="18"/>
                <w:szCs w:val="18"/>
              </w:rPr>
              <w:t xml:space="preserve"> of more effort and larger amplitude</w:t>
            </w:r>
            <w:r w:rsidR="00B606A3">
              <w:rPr>
                <w:sz w:val="18"/>
                <w:szCs w:val="18"/>
              </w:rPr>
              <w:t xml:space="preserve"> movements which are the focal point of LSVT-BIG. </w:t>
            </w:r>
            <w:r w:rsidR="00D63F5F">
              <w:rPr>
                <w:sz w:val="18"/>
                <w:szCs w:val="18"/>
              </w:rPr>
              <w:t xml:space="preserve"> </w:t>
            </w:r>
          </w:p>
        </w:tc>
      </w:tr>
    </w:tbl>
    <w:p w14:paraId="76BA0BE4" w14:textId="77777777" w:rsidR="009E380F" w:rsidRDefault="009E380F" w:rsidP="001E1518">
      <w:pPr>
        <w:spacing w:before="120"/>
        <w:rPr>
          <w:b/>
          <w:sz w:val="18"/>
          <w:szCs w:val="18"/>
        </w:rPr>
      </w:pPr>
    </w:p>
    <w:p w14:paraId="5A6725D5"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42234DE5"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062D8DE6" w14:textId="77777777" w:rsidTr="002F16E1">
        <w:tc>
          <w:tcPr>
            <w:tcW w:w="10421" w:type="dxa"/>
            <w:shd w:val="clear" w:color="auto" w:fill="auto"/>
          </w:tcPr>
          <w:p w14:paraId="08C108E7" w14:textId="77777777" w:rsidR="00612166" w:rsidRPr="00F57EB0" w:rsidRDefault="00F03E0B" w:rsidP="00612166">
            <w:pPr>
              <w:pStyle w:val="NormalWeb"/>
              <w:spacing w:afterLines="100" w:after="240" w:line="180" w:lineRule="auto"/>
              <w:ind w:left="520" w:hanging="520"/>
              <w:rPr>
                <w:rFonts w:ascii="Verdana" w:hAnsi="Verdana"/>
                <w:color w:val="000000"/>
                <w:sz w:val="18"/>
              </w:rPr>
            </w:pPr>
            <w:hyperlink r:id="rId19" w:history="1">
              <w:r w:rsidR="00612166" w:rsidRPr="00F57EB0">
                <w:rPr>
                  <w:rStyle w:val="csl-left-margin"/>
                  <w:rFonts w:ascii="Verdana" w:hAnsi="Verdana"/>
                  <w:color w:val="000000"/>
                  <w:sz w:val="18"/>
                </w:rPr>
                <w:t>1. </w:t>
              </w:r>
              <w:r w:rsidR="00612166" w:rsidRPr="00F57EB0">
                <w:rPr>
                  <w:rStyle w:val="csl-left-margin"/>
                  <w:rFonts w:ascii="Verdana" w:hAnsi="Verdana"/>
                  <w:color w:val="000000"/>
                  <w:sz w:val="18"/>
                </w:rPr>
                <w:t> </w:t>
              </w:r>
              <w:r w:rsidR="00612166" w:rsidRPr="00F57EB0">
                <w:rPr>
                  <w:rStyle w:val="csl-left-margin"/>
                  <w:rFonts w:ascii="Verdana" w:hAnsi="Verdana"/>
                  <w:color w:val="000000"/>
                  <w:sz w:val="18"/>
                </w:rPr>
                <w:t> </w:t>
              </w:r>
              <w:r w:rsidR="00612166" w:rsidRPr="00F57EB0">
                <w:rPr>
                  <w:rStyle w:val="csl-left-margin"/>
                  <w:rFonts w:ascii="Verdana" w:hAnsi="Verdana"/>
                  <w:color w:val="000000"/>
                  <w:sz w:val="18"/>
                </w:rPr>
                <w:t> </w:t>
              </w:r>
              <w:r w:rsidR="00612166" w:rsidRPr="00F57EB0">
                <w:rPr>
                  <w:rStyle w:val="csl-right-inline"/>
                  <w:rFonts w:ascii="Verdana" w:hAnsi="Verdana"/>
                  <w:color w:val="000000"/>
                  <w:sz w:val="18"/>
                </w:rPr>
                <w:t xml:space="preserve">McDonnell MN, </w:t>
              </w:r>
              <w:proofErr w:type="spellStart"/>
              <w:r w:rsidR="00612166" w:rsidRPr="00F57EB0">
                <w:rPr>
                  <w:rStyle w:val="csl-right-inline"/>
                  <w:rFonts w:ascii="Verdana" w:hAnsi="Verdana"/>
                  <w:color w:val="000000"/>
                  <w:sz w:val="18"/>
                </w:rPr>
                <w:t>Rischbieth</w:t>
              </w:r>
              <w:proofErr w:type="spellEnd"/>
              <w:r w:rsidR="00612166" w:rsidRPr="00F57EB0">
                <w:rPr>
                  <w:rStyle w:val="csl-right-inline"/>
                  <w:rFonts w:ascii="Verdana" w:hAnsi="Verdana"/>
                  <w:color w:val="000000"/>
                  <w:sz w:val="18"/>
                </w:rPr>
                <w:t xml:space="preserve"> B, </w:t>
              </w:r>
              <w:proofErr w:type="spellStart"/>
              <w:r w:rsidR="00612166" w:rsidRPr="00F57EB0">
                <w:rPr>
                  <w:rStyle w:val="csl-right-inline"/>
                  <w:rFonts w:ascii="Verdana" w:hAnsi="Verdana"/>
                  <w:color w:val="000000"/>
                  <w:sz w:val="18"/>
                </w:rPr>
                <w:t>Schammer</w:t>
              </w:r>
              <w:proofErr w:type="spellEnd"/>
              <w:r w:rsidR="00612166" w:rsidRPr="00F57EB0">
                <w:rPr>
                  <w:rStyle w:val="csl-right-inline"/>
                  <w:rFonts w:ascii="Verdana" w:hAnsi="Verdana"/>
                  <w:color w:val="000000"/>
                  <w:sz w:val="18"/>
                </w:rPr>
                <w:t xml:space="preserve"> TT, Seaforth C, Shaw AJ, Phillips AC. Lee Silverman Voice Treatment (LSVT)-BIG to improve motor function in people with Parkinson’s disease: a systematic review and meta-analysis. </w:t>
              </w:r>
              <w:r w:rsidR="00612166" w:rsidRPr="00F57EB0">
                <w:rPr>
                  <w:rStyle w:val="csl-right-inline"/>
                  <w:rFonts w:ascii="Verdana" w:hAnsi="Verdana"/>
                  <w:i/>
                  <w:iCs/>
                  <w:color w:val="000000"/>
                  <w:sz w:val="18"/>
                </w:rPr>
                <w:t xml:space="preserve">Clin </w:t>
              </w:r>
              <w:proofErr w:type="spellStart"/>
              <w:r w:rsidR="00612166" w:rsidRPr="00F57EB0">
                <w:rPr>
                  <w:rStyle w:val="csl-right-inline"/>
                  <w:rFonts w:ascii="Verdana" w:hAnsi="Verdana"/>
                  <w:i/>
                  <w:iCs/>
                  <w:color w:val="000000"/>
                  <w:sz w:val="18"/>
                </w:rPr>
                <w:t>Rehabil</w:t>
              </w:r>
              <w:proofErr w:type="spellEnd"/>
              <w:r w:rsidR="00612166" w:rsidRPr="00F57EB0">
                <w:rPr>
                  <w:rStyle w:val="csl-right-inline"/>
                  <w:rFonts w:ascii="Verdana" w:hAnsi="Verdana"/>
                  <w:color w:val="000000"/>
                  <w:sz w:val="18"/>
                </w:rPr>
                <w:t>. 2018;32(5):607-618. doi:10.1177/0269215517734385</w:t>
              </w:r>
            </w:hyperlink>
          </w:p>
          <w:p w14:paraId="707F3D4A" w14:textId="77777777" w:rsidR="00612166" w:rsidRPr="00F57EB0" w:rsidRDefault="00F03E0B" w:rsidP="00612166">
            <w:pPr>
              <w:pStyle w:val="NormalWeb"/>
              <w:spacing w:afterLines="100" w:after="240" w:line="180" w:lineRule="auto"/>
              <w:ind w:left="520" w:hanging="520"/>
              <w:rPr>
                <w:rFonts w:ascii="Verdana" w:hAnsi="Verdana"/>
                <w:color w:val="000000"/>
                <w:sz w:val="18"/>
              </w:rPr>
            </w:pPr>
            <w:hyperlink r:id="rId20" w:history="1">
              <w:r w:rsidR="00612166" w:rsidRPr="00F57EB0">
                <w:rPr>
                  <w:rStyle w:val="csl-left-margin"/>
                  <w:rFonts w:ascii="Verdana" w:hAnsi="Verdana"/>
                  <w:color w:val="000000"/>
                  <w:sz w:val="18"/>
                </w:rPr>
                <w:t>2. </w:t>
              </w:r>
              <w:r w:rsidR="00612166" w:rsidRPr="00F57EB0">
                <w:rPr>
                  <w:rStyle w:val="csl-left-margin"/>
                  <w:rFonts w:ascii="Verdana" w:hAnsi="Verdana"/>
                  <w:color w:val="000000"/>
                  <w:sz w:val="18"/>
                </w:rPr>
                <w:t> </w:t>
              </w:r>
              <w:r w:rsidR="00612166" w:rsidRPr="00F57EB0">
                <w:rPr>
                  <w:rStyle w:val="csl-left-margin"/>
                  <w:rFonts w:ascii="Verdana" w:hAnsi="Verdana"/>
                  <w:color w:val="000000"/>
                  <w:sz w:val="18"/>
                </w:rPr>
                <w:t> </w:t>
              </w:r>
              <w:r w:rsidR="00612166" w:rsidRPr="00F57EB0">
                <w:rPr>
                  <w:rStyle w:val="csl-left-margin"/>
                  <w:rFonts w:ascii="Verdana" w:hAnsi="Verdana"/>
                  <w:color w:val="000000"/>
                  <w:sz w:val="18"/>
                </w:rPr>
                <w:t> </w:t>
              </w:r>
              <w:proofErr w:type="spellStart"/>
              <w:r w:rsidR="00612166" w:rsidRPr="00F57EB0">
                <w:rPr>
                  <w:rStyle w:val="csl-right-inline"/>
                  <w:rFonts w:ascii="Verdana" w:hAnsi="Verdana"/>
                  <w:color w:val="000000"/>
                  <w:sz w:val="18"/>
                </w:rPr>
                <w:t>Ebersbach</w:t>
              </w:r>
              <w:proofErr w:type="spellEnd"/>
              <w:r w:rsidR="00612166" w:rsidRPr="00F57EB0">
                <w:rPr>
                  <w:rStyle w:val="csl-right-inline"/>
                  <w:rFonts w:ascii="Verdana" w:hAnsi="Verdana"/>
                  <w:color w:val="000000"/>
                  <w:sz w:val="18"/>
                </w:rPr>
                <w:t xml:space="preserve"> G, </w:t>
              </w:r>
              <w:proofErr w:type="spellStart"/>
              <w:r w:rsidR="00612166" w:rsidRPr="00F57EB0">
                <w:rPr>
                  <w:rStyle w:val="csl-right-inline"/>
                  <w:rFonts w:ascii="Verdana" w:hAnsi="Verdana"/>
                  <w:color w:val="000000"/>
                  <w:sz w:val="18"/>
                </w:rPr>
                <w:t>Grust</w:t>
              </w:r>
              <w:proofErr w:type="spellEnd"/>
              <w:r w:rsidR="00612166" w:rsidRPr="00F57EB0">
                <w:rPr>
                  <w:rStyle w:val="csl-right-inline"/>
                  <w:rFonts w:ascii="Verdana" w:hAnsi="Verdana"/>
                  <w:color w:val="000000"/>
                  <w:sz w:val="18"/>
                </w:rPr>
                <w:t xml:space="preserve"> U, </w:t>
              </w:r>
              <w:proofErr w:type="spellStart"/>
              <w:r w:rsidR="00612166" w:rsidRPr="00F57EB0">
                <w:rPr>
                  <w:rStyle w:val="csl-right-inline"/>
                  <w:rFonts w:ascii="Verdana" w:hAnsi="Verdana"/>
                  <w:color w:val="000000"/>
                  <w:sz w:val="18"/>
                </w:rPr>
                <w:t>Ebersbach</w:t>
              </w:r>
              <w:proofErr w:type="spellEnd"/>
              <w:r w:rsidR="00612166" w:rsidRPr="00F57EB0">
                <w:rPr>
                  <w:rStyle w:val="csl-right-inline"/>
                  <w:rFonts w:ascii="Verdana" w:hAnsi="Verdana"/>
                  <w:color w:val="000000"/>
                  <w:sz w:val="18"/>
                </w:rPr>
                <w:t xml:space="preserve"> A, Wegner B, </w:t>
              </w:r>
              <w:proofErr w:type="spellStart"/>
              <w:r w:rsidR="00612166" w:rsidRPr="00F57EB0">
                <w:rPr>
                  <w:rStyle w:val="csl-right-inline"/>
                  <w:rFonts w:ascii="Verdana" w:hAnsi="Verdana"/>
                  <w:color w:val="000000"/>
                  <w:sz w:val="18"/>
                </w:rPr>
                <w:t>Gandor</w:t>
              </w:r>
              <w:proofErr w:type="spellEnd"/>
              <w:r w:rsidR="00612166" w:rsidRPr="00F57EB0">
                <w:rPr>
                  <w:rStyle w:val="csl-right-inline"/>
                  <w:rFonts w:ascii="Verdana" w:hAnsi="Verdana"/>
                  <w:color w:val="000000"/>
                  <w:sz w:val="18"/>
                </w:rPr>
                <w:t xml:space="preserve"> F, </w:t>
              </w:r>
              <w:proofErr w:type="spellStart"/>
              <w:r w:rsidR="00612166" w:rsidRPr="00F57EB0">
                <w:rPr>
                  <w:rStyle w:val="csl-right-inline"/>
                  <w:rFonts w:ascii="Verdana" w:hAnsi="Verdana"/>
                  <w:color w:val="000000"/>
                  <w:sz w:val="18"/>
                </w:rPr>
                <w:t>Kühn</w:t>
              </w:r>
              <w:proofErr w:type="spellEnd"/>
              <w:r w:rsidR="00612166" w:rsidRPr="00F57EB0">
                <w:rPr>
                  <w:rStyle w:val="csl-right-inline"/>
                  <w:rFonts w:ascii="Verdana" w:hAnsi="Verdana"/>
                  <w:color w:val="000000"/>
                  <w:sz w:val="18"/>
                </w:rPr>
                <w:t xml:space="preserve"> AA. Amplitude-oriented exercise in Parkinson’s disease: a randomized study comparing LSVT-BIG and a short training protocol. </w:t>
              </w:r>
              <w:r w:rsidR="00612166" w:rsidRPr="00F57EB0">
                <w:rPr>
                  <w:rStyle w:val="csl-right-inline"/>
                  <w:rFonts w:ascii="Verdana" w:hAnsi="Verdana"/>
                  <w:i/>
                  <w:iCs/>
                  <w:color w:val="000000"/>
                  <w:sz w:val="18"/>
                </w:rPr>
                <w:t xml:space="preserve">J Neural </w:t>
              </w:r>
              <w:proofErr w:type="spellStart"/>
              <w:r w:rsidR="00612166" w:rsidRPr="00F57EB0">
                <w:rPr>
                  <w:rStyle w:val="csl-right-inline"/>
                  <w:rFonts w:ascii="Verdana" w:hAnsi="Verdana"/>
                  <w:i/>
                  <w:iCs/>
                  <w:color w:val="000000"/>
                  <w:sz w:val="18"/>
                </w:rPr>
                <w:t>Transm</w:t>
              </w:r>
              <w:proofErr w:type="spellEnd"/>
              <w:r w:rsidR="00612166" w:rsidRPr="00F57EB0">
                <w:rPr>
                  <w:rStyle w:val="csl-right-inline"/>
                  <w:rFonts w:ascii="Verdana" w:hAnsi="Verdana"/>
                  <w:color w:val="000000"/>
                  <w:sz w:val="18"/>
                </w:rPr>
                <w:t>. 2015;122(2):253-256. doi:10.1007/s00702-014-1245-8</w:t>
              </w:r>
            </w:hyperlink>
          </w:p>
          <w:p w14:paraId="5C5F22A3" w14:textId="77777777" w:rsidR="00612166" w:rsidRPr="00F57EB0" w:rsidRDefault="00F03E0B" w:rsidP="00612166">
            <w:pPr>
              <w:pStyle w:val="NormalWeb"/>
              <w:spacing w:afterLines="100" w:after="240" w:line="180" w:lineRule="auto"/>
              <w:ind w:left="520" w:hanging="520"/>
              <w:rPr>
                <w:rFonts w:ascii="Verdana" w:hAnsi="Verdana"/>
                <w:color w:val="000000"/>
                <w:sz w:val="18"/>
              </w:rPr>
            </w:pPr>
            <w:hyperlink r:id="rId21" w:history="1">
              <w:r w:rsidR="00612166" w:rsidRPr="00F57EB0">
                <w:rPr>
                  <w:rStyle w:val="csl-left-margin"/>
                  <w:rFonts w:ascii="Verdana" w:hAnsi="Verdana"/>
                  <w:color w:val="000000"/>
                  <w:sz w:val="18"/>
                </w:rPr>
                <w:t>3. </w:t>
              </w:r>
              <w:r w:rsidR="00612166" w:rsidRPr="00F57EB0">
                <w:rPr>
                  <w:rStyle w:val="csl-left-margin"/>
                  <w:rFonts w:ascii="Verdana" w:hAnsi="Verdana"/>
                  <w:color w:val="000000"/>
                  <w:sz w:val="18"/>
                </w:rPr>
                <w:t> </w:t>
              </w:r>
              <w:r w:rsidR="00612166" w:rsidRPr="00F57EB0">
                <w:rPr>
                  <w:rStyle w:val="csl-left-margin"/>
                  <w:rFonts w:ascii="Verdana" w:hAnsi="Verdana"/>
                  <w:color w:val="000000"/>
                  <w:sz w:val="18"/>
                </w:rPr>
                <w:t> </w:t>
              </w:r>
              <w:r w:rsidR="00612166" w:rsidRPr="00F57EB0">
                <w:rPr>
                  <w:rStyle w:val="csl-left-margin"/>
                  <w:rFonts w:ascii="Verdana" w:hAnsi="Verdana"/>
                  <w:color w:val="000000"/>
                  <w:sz w:val="18"/>
                </w:rPr>
                <w:t> </w:t>
              </w:r>
              <w:proofErr w:type="spellStart"/>
              <w:r w:rsidR="00612166" w:rsidRPr="00F57EB0">
                <w:rPr>
                  <w:rStyle w:val="csl-right-inline"/>
                  <w:rFonts w:ascii="Verdana" w:hAnsi="Verdana"/>
                  <w:color w:val="000000"/>
                  <w:sz w:val="18"/>
                </w:rPr>
                <w:t>Trigueiro</w:t>
              </w:r>
              <w:proofErr w:type="spellEnd"/>
              <w:r w:rsidR="00612166" w:rsidRPr="00F57EB0">
                <w:rPr>
                  <w:rStyle w:val="csl-right-inline"/>
                  <w:rFonts w:ascii="Verdana" w:hAnsi="Verdana"/>
                  <w:color w:val="000000"/>
                  <w:sz w:val="18"/>
                </w:rPr>
                <w:t xml:space="preserve"> LC de L, Gama GL, </w:t>
              </w:r>
              <w:proofErr w:type="spellStart"/>
              <w:r w:rsidR="00612166" w:rsidRPr="00F57EB0">
                <w:rPr>
                  <w:rStyle w:val="csl-right-inline"/>
                  <w:rFonts w:ascii="Verdana" w:hAnsi="Verdana"/>
                  <w:color w:val="000000"/>
                  <w:sz w:val="18"/>
                </w:rPr>
                <w:t>Simão</w:t>
              </w:r>
              <w:proofErr w:type="spellEnd"/>
              <w:r w:rsidR="00612166" w:rsidRPr="00F57EB0">
                <w:rPr>
                  <w:rStyle w:val="csl-right-inline"/>
                  <w:rFonts w:ascii="Verdana" w:hAnsi="Verdana"/>
                  <w:color w:val="000000"/>
                  <w:sz w:val="18"/>
                </w:rPr>
                <w:t xml:space="preserve"> CR, Sousa AVC de, </w:t>
              </w:r>
              <w:proofErr w:type="spellStart"/>
              <w:r w:rsidR="00612166" w:rsidRPr="00F57EB0">
                <w:rPr>
                  <w:rStyle w:val="csl-right-inline"/>
                  <w:rFonts w:ascii="Verdana" w:hAnsi="Verdana"/>
                  <w:color w:val="000000"/>
                  <w:sz w:val="18"/>
                </w:rPr>
                <w:t>Godeiro</w:t>
              </w:r>
              <w:proofErr w:type="spellEnd"/>
              <w:r w:rsidR="00612166" w:rsidRPr="00F57EB0">
                <w:rPr>
                  <w:rStyle w:val="csl-right-inline"/>
                  <w:rFonts w:ascii="Verdana" w:hAnsi="Verdana"/>
                  <w:color w:val="000000"/>
                  <w:sz w:val="18"/>
                </w:rPr>
                <w:t xml:space="preserve"> Júnior C de O, Lindquist ARR. Effects of Treadmill Training with Load on Gait in Parkinson Disease: A Randomized Controlled Clinical Trial. </w:t>
              </w:r>
              <w:r w:rsidR="00612166" w:rsidRPr="00F57EB0">
                <w:rPr>
                  <w:rStyle w:val="csl-right-inline"/>
                  <w:rFonts w:ascii="Verdana" w:hAnsi="Verdana"/>
                  <w:i/>
                  <w:iCs/>
                  <w:color w:val="000000"/>
                  <w:sz w:val="18"/>
                </w:rPr>
                <w:t xml:space="preserve">Am J Phys Med </w:t>
              </w:r>
              <w:proofErr w:type="spellStart"/>
              <w:r w:rsidR="00612166" w:rsidRPr="00F57EB0">
                <w:rPr>
                  <w:rStyle w:val="csl-right-inline"/>
                  <w:rFonts w:ascii="Verdana" w:hAnsi="Verdana"/>
                  <w:i/>
                  <w:iCs/>
                  <w:color w:val="000000"/>
                  <w:sz w:val="18"/>
                </w:rPr>
                <w:t>Rehabil</w:t>
              </w:r>
              <w:proofErr w:type="spellEnd"/>
              <w:r w:rsidR="00612166" w:rsidRPr="00F57EB0">
                <w:rPr>
                  <w:rStyle w:val="csl-right-inline"/>
                  <w:rFonts w:ascii="Verdana" w:hAnsi="Verdana"/>
                  <w:color w:val="000000"/>
                  <w:sz w:val="18"/>
                </w:rPr>
                <w:t>. 2015;94(10 Suppl 1):830-837. doi:10.1097/PHM.0000000000000249</w:t>
              </w:r>
            </w:hyperlink>
          </w:p>
          <w:p w14:paraId="48C0B0A4" w14:textId="77777777" w:rsidR="00612166" w:rsidRPr="00F57EB0" w:rsidRDefault="00F03E0B" w:rsidP="00612166">
            <w:pPr>
              <w:pStyle w:val="NormalWeb"/>
              <w:spacing w:afterLines="100" w:after="240" w:line="180" w:lineRule="auto"/>
              <w:ind w:left="520" w:hanging="520"/>
              <w:rPr>
                <w:rFonts w:ascii="Verdana" w:hAnsi="Verdana"/>
                <w:color w:val="000000"/>
                <w:sz w:val="18"/>
              </w:rPr>
            </w:pPr>
            <w:hyperlink r:id="rId22" w:history="1">
              <w:r w:rsidR="00612166" w:rsidRPr="00F57EB0">
                <w:rPr>
                  <w:rStyle w:val="csl-left-margin"/>
                  <w:rFonts w:ascii="Verdana" w:hAnsi="Verdana"/>
                  <w:color w:val="000000"/>
                  <w:sz w:val="18"/>
                </w:rPr>
                <w:t>4. </w:t>
              </w:r>
              <w:r w:rsidR="00612166" w:rsidRPr="00F57EB0">
                <w:rPr>
                  <w:rStyle w:val="csl-left-margin"/>
                  <w:rFonts w:ascii="Verdana" w:hAnsi="Verdana"/>
                  <w:color w:val="000000"/>
                  <w:sz w:val="18"/>
                </w:rPr>
                <w:t> </w:t>
              </w:r>
              <w:r w:rsidR="00612166" w:rsidRPr="00F57EB0">
                <w:rPr>
                  <w:rStyle w:val="csl-left-margin"/>
                  <w:rFonts w:ascii="Verdana" w:hAnsi="Verdana"/>
                  <w:color w:val="000000"/>
                  <w:sz w:val="18"/>
                </w:rPr>
                <w:t> </w:t>
              </w:r>
              <w:r w:rsidR="00612166" w:rsidRPr="00F57EB0">
                <w:rPr>
                  <w:rStyle w:val="csl-left-margin"/>
                  <w:rFonts w:ascii="Verdana" w:hAnsi="Verdana"/>
                  <w:color w:val="000000"/>
                  <w:sz w:val="18"/>
                </w:rPr>
                <w:t> </w:t>
              </w:r>
              <w:r w:rsidR="00612166" w:rsidRPr="00F57EB0">
                <w:rPr>
                  <w:rStyle w:val="csl-right-inline"/>
                  <w:rFonts w:ascii="Verdana" w:hAnsi="Verdana"/>
                  <w:color w:val="000000"/>
                  <w:sz w:val="18"/>
                </w:rPr>
                <w:t xml:space="preserve">Janssens J, </w:t>
              </w:r>
              <w:proofErr w:type="spellStart"/>
              <w:r w:rsidR="00612166" w:rsidRPr="00F57EB0">
                <w:rPr>
                  <w:rStyle w:val="csl-right-inline"/>
                  <w:rFonts w:ascii="Verdana" w:hAnsi="Verdana"/>
                  <w:color w:val="000000"/>
                  <w:sz w:val="18"/>
                </w:rPr>
                <w:t>Malfroid</w:t>
              </w:r>
              <w:proofErr w:type="spellEnd"/>
              <w:r w:rsidR="00612166" w:rsidRPr="00F57EB0">
                <w:rPr>
                  <w:rStyle w:val="csl-right-inline"/>
                  <w:rFonts w:ascii="Verdana" w:hAnsi="Verdana"/>
                  <w:color w:val="000000"/>
                  <w:sz w:val="18"/>
                </w:rPr>
                <w:t xml:space="preserve"> K, </w:t>
              </w:r>
              <w:proofErr w:type="spellStart"/>
              <w:r w:rsidR="00612166" w:rsidRPr="00F57EB0">
                <w:rPr>
                  <w:rStyle w:val="csl-right-inline"/>
                  <w:rFonts w:ascii="Verdana" w:hAnsi="Verdana"/>
                  <w:color w:val="000000"/>
                  <w:sz w:val="18"/>
                </w:rPr>
                <w:t>Nyffeler</w:t>
              </w:r>
              <w:proofErr w:type="spellEnd"/>
              <w:r w:rsidR="00612166" w:rsidRPr="00F57EB0">
                <w:rPr>
                  <w:rStyle w:val="csl-right-inline"/>
                  <w:rFonts w:ascii="Verdana" w:hAnsi="Verdana"/>
                  <w:color w:val="000000"/>
                  <w:sz w:val="18"/>
                </w:rPr>
                <w:t xml:space="preserve"> T, </w:t>
              </w:r>
              <w:proofErr w:type="spellStart"/>
              <w:r w:rsidR="00612166" w:rsidRPr="00F57EB0">
                <w:rPr>
                  <w:rStyle w:val="csl-right-inline"/>
                  <w:rFonts w:ascii="Verdana" w:hAnsi="Verdana"/>
                  <w:color w:val="000000"/>
                  <w:sz w:val="18"/>
                </w:rPr>
                <w:t>Bohlhalter</w:t>
              </w:r>
              <w:proofErr w:type="spellEnd"/>
              <w:r w:rsidR="00612166" w:rsidRPr="00F57EB0">
                <w:rPr>
                  <w:rStyle w:val="csl-right-inline"/>
                  <w:rFonts w:ascii="Verdana" w:hAnsi="Verdana"/>
                  <w:color w:val="000000"/>
                  <w:sz w:val="18"/>
                </w:rPr>
                <w:t xml:space="preserve"> S, </w:t>
              </w:r>
              <w:proofErr w:type="spellStart"/>
              <w:r w:rsidR="00612166" w:rsidRPr="00F57EB0">
                <w:rPr>
                  <w:rStyle w:val="csl-right-inline"/>
                  <w:rFonts w:ascii="Verdana" w:hAnsi="Verdana"/>
                  <w:color w:val="000000"/>
                  <w:sz w:val="18"/>
                </w:rPr>
                <w:t>Vanbellingen</w:t>
              </w:r>
              <w:proofErr w:type="spellEnd"/>
              <w:r w:rsidR="00612166" w:rsidRPr="00F57EB0">
                <w:rPr>
                  <w:rStyle w:val="csl-right-inline"/>
                  <w:rFonts w:ascii="Verdana" w:hAnsi="Verdana"/>
                  <w:color w:val="000000"/>
                  <w:sz w:val="18"/>
                </w:rPr>
                <w:t xml:space="preserve"> T. Application of LSVT BIG intervention to address gait, balance, bed mobility, and dexterity in people with Parkinson disease: a case series. </w:t>
              </w:r>
              <w:r w:rsidR="00612166" w:rsidRPr="00F57EB0">
                <w:rPr>
                  <w:rStyle w:val="csl-right-inline"/>
                  <w:rFonts w:ascii="Verdana" w:hAnsi="Verdana"/>
                  <w:i/>
                  <w:iCs/>
                  <w:color w:val="000000"/>
                  <w:sz w:val="18"/>
                </w:rPr>
                <w:t xml:space="preserve">Phys </w:t>
              </w:r>
              <w:proofErr w:type="spellStart"/>
              <w:r w:rsidR="00612166" w:rsidRPr="00F57EB0">
                <w:rPr>
                  <w:rStyle w:val="csl-right-inline"/>
                  <w:rFonts w:ascii="Verdana" w:hAnsi="Verdana"/>
                  <w:i/>
                  <w:iCs/>
                  <w:color w:val="000000"/>
                  <w:sz w:val="18"/>
                </w:rPr>
                <w:t>Ther</w:t>
              </w:r>
              <w:proofErr w:type="spellEnd"/>
              <w:r w:rsidR="00612166" w:rsidRPr="00F57EB0">
                <w:rPr>
                  <w:rStyle w:val="csl-right-inline"/>
                  <w:rFonts w:ascii="Verdana" w:hAnsi="Verdana"/>
                  <w:color w:val="000000"/>
                  <w:sz w:val="18"/>
                </w:rPr>
                <w:t>. 2014;94(7):1014-1023. doi:10.2522/ptj.20130232</w:t>
              </w:r>
            </w:hyperlink>
          </w:p>
          <w:p w14:paraId="23454CDC" w14:textId="77777777" w:rsidR="00612166" w:rsidRPr="00F57EB0" w:rsidRDefault="00F03E0B" w:rsidP="00612166">
            <w:pPr>
              <w:pStyle w:val="NormalWeb"/>
              <w:spacing w:afterLines="100" w:after="240" w:line="180" w:lineRule="auto"/>
              <w:ind w:left="520" w:hanging="520"/>
              <w:rPr>
                <w:rFonts w:ascii="Verdana" w:hAnsi="Verdana"/>
                <w:color w:val="000000"/>
                <w:sz w:val="18"/>
              </w:rPr>
            </w:pPr>
            <w:hyperlink r:id="rId23" w:history="1">
              <w:r w:rsidR="00612166" w:rsidRPr="00F57EB0">
                <w:rPr>
                  <w:rStyle w:val="csl-left-margin"/>
                  <w:rFonts w:ascii="Verdana" w:hAnsi="Verdana"/>
                  <w:color w:val="000000"/>
                  <w:sz w:val="18"/>
                </w:rPr>
                <w:t>5. </w:t>
              </w:r>
              <w:r w:rsidR="00612166" w:rsidRPr="00F57EB0">
                <w:rPr>
                  <w:rStyle w:val="csl-left-margin"/>
                  <w:rFonts w:ascii="Verdana" w:hAnsi="Verdana"/>
                  <w:color w:val="000000"/>
                  <w:sz w:val="18"/>
                </w:rPr>
                <w:t> </w:t>
              </w:r>
              <w:r w:rsidR="00612166" w:rsidRPr="00F57EB0">
                <w:rPr>
                  <w:rStyle w:val="csl-left-margin"/>
                  <w:rFonts w:ascii="Verdana" w:hAnsi="Verdana"/>
                  <w:color w:val="000000"/>
                  <w:sz w:val="18"/>
                </w:rPr>
                <w:t> </w:t>
              </w:r>
              <w:r w:rsidR="00612166" w:rsidRPr="00F57EB0">
                <w:rPr>
                  <w:rStyle w:val="csl-left-margin"/>
                  <w:rFonts w:ascii="Verdana" w:hAnsi="Verdana"/>
                  <w:color w:val="000000"/>
                  <w:sz w:val="18"/>
                </w:rPr>
                <w:t> </w:t>
              </w:r>
              <w:r w:rsidR="00612166" w:rsidRPr="00F57EB0">
                <w:rPr>
                  <w:rStyle w:val="csl-right-inline"/>
                  <w:rFonts w:ascii="Verdana" w:hAnsi="Verdana"/>
                  <w:color w:val="000000"/>
                  <w:sz w:val="18"/>
                </w:rPr>
                <w:t xml:space="preserve">Flood MW, O’Callaghan BPF, Diamond P, </w:t>
              </w:r>
              <w:proofErr w:type="spellStart"/>
              <w:r w:rsidR="00612166" w:rsidRPr="00F57EB0">
                <w:rPr>
                  <w:rStyle w:val="csl-right-inline"/>
                  <w:rFonts w:ascii="Verdana" w:hAnsi="Verdana"/>
                  <w:color w:val="000000"/>
                  <w:sz w:val="18"/>
                </w:rPr>
                <w:t>Liegey</w:t>
              </w:r>
              <w:proofErr w:type="spellEnd"/>
              <w:r w:rsidR="00612166" w:rsidRPr="00F57EB0">
                <w:rPr>
                  <w:rStyle w:val="csl-right-inline"/>
                  <w:rFonts w:ascii="Verdana" w:hAnsi="Verdana"/>
                  <w:color w:val="000000"/>
                  <w:sz w:val="18"/>
                </w:rPr>
                <w:t xml:space="preserve"> J, Hughes G, Lowery MM. Quantitative clinical assessment of motor function during and following LSVT-BIG® therapy. </w:t>
              </w:r>
              <w:r w:rsidR="00612166" w:rsidRPr="00F57EB0">
                <w:rPr>
                  <w:rStyle w:val="csl-right-inline"/>
                  <w:rFonts w:ascii="Verdana" w:hAnsi="Verdana"/>
                  <w:i/>
                  <w:iCs/>
                  <w:color w:val="000000"/>
                  <w:sz w:val="18"/>
                </w:rPr>
                <w:t xml:space="preserve">J </w:t>
              </w:r>
              <w:proofErr w:type="spellStart"/>
              <w:r w:rsidR="00612166" w:rsidRPr="00F57EB0">
                <w:rPr>
                  <w:rStyle w:val="csl-right-inline"/>
                  <w:rFonts w:ascii="Verdana" w:hAnsi="Verdana"/>
                  <w:i/>
                  <w:iCs/>
                  <w:color w:val="000000"/>
                  <w:sz w:val="18"/>
                </w:rPr>
                <w:t>Neuroeng</w:t>
              </w:r>
              <w:proofErr w:type="spellEnd"/>
              <w:r w:rsidR="00612166" w:rsidRPr="00F57EB0">
                <w:rPr>
                  <w:rStyle w:val="csl-right-inline"/>
                  <w:rFonts w:ascii="Verdana" w:hAnsi="Verdana"/>
                  <w:i/>
                  <w:iCs/>
                  <w:color w:val="000000"/>
                  <w:sz w:val="18"/>
                </w:rPr>
                <w:t xml:space="preserve"> </w:t>
              </w:r>
              <w:proofErr w:type="spellStart"/>
              <w:r w:rsidR="00612166" w:rsidRPr="00F57EB0">
                <w:rPr>
                  <w:rStyle w:val="csl-right-inline"/>
                  <w:rFonts w:ascii="Verdana" w:hAnsi="Verdana"/>
                  <w:i/>
                  <w:iCs/>
                  <w:color w:val="000000"/>
                  <w:sz w:val="18"/>
                </w:rPr>
                <w:t>Rehabil</w:t>
              </w:r>
              <w:proofErr w:type="spellEnd"/>
              <w:r w:rsidR="00612166" w:rsidRPr="00F57EB0">
                <w:rPr>
                  <w:rStyle w:val="csl-right-inline"/>
                  <w:rFonts w:ascii="Verdana" w:hAnsi="Verdana"/>
                  <w:color w:val="000000"/>
                  <w:sz w:val="18"/>
                </w:rPr>
                <w:t>. 2020;17(1):92. doi:10.1186/s12984-020-00729-8</w:t>
              </w:r>
            </w:hyperlink>
          </w:p>
          <w:p w14:paraId="34A26020" w14:textId="77777777" w:rsidR="00612166" w:rsidRPr="00F57EB0" w:rsidRDefault="00F03E0B" w:rsidP="00612166">
            <w:pPr>
              <w:pStyle w:val="NormalWeb"/>
              <w:spacing w:afterLines="100" w:after="240" w:line="180" w:lineRule="auto"/>
              <w:ind w:left="520" w:hanging="520"/>
              <w:rPr>
                <w:rFonts w:ascii="Verdana" w:hAnsi="Verdana"/>
                <w:color w:val="000000"/>
                <w:sz w:val="18"/>
              </w:rPr>
            </w:pPr>
            <w:hyperlink r:id="rId24" w:history="1">
              <w:r w:rsidR="00612166" w:rsidRPr="00F57EB0">
                <w:rPr>
                  <w:rStyle w:val="csl-left-margin"/>
                  <w:rFonts w:ascii="Verdana" w:hAnsi="Verdana"/>
                  <w:color w:val="000000"/>
                  <w:sz w:val="18"/>
                </w:rPr>
                <w:t>6. </w:t>
              </w:r>
              <w:r w:rsidR="00612166" w:rsidRPr="00F57EB0">
                <w:rPr>
                  <w:rStyle w:val="csl-left-margin"/>
                  <w:rFonts w:ascii="Verdana" w:hAnsi="Verdana"/>
                  <w:color w:val="000000"/>
                  <w:sz w:val="18"/>
                </w:rPr>
                <w:t> </w:t>
              </w:r>
              <w:r w:rsidR="00612166" w:rsidRPr="00F57EB0">
                <w:rPr>
                  <w:rStyle w:val="csl-left-margin"/>
                  <w:rFonts w:ascii="Verdana" w:hAnsi="Verdana"/>
                  <w:color w:val="000000"/>
                  <w:sz w:val="18"/>
                </w:rPr>
                <w:t> </w:t>
              </w:r>
              <w:r w:rsidR="00612166" w:rsidRPr="00F57EB0">
                <w:rPr>
                  <w:rStyle w:val="csl-left-margin"/>
                  <w:rFonts w:ascii="Verdana" w:hAnsi="Verdana"/>
                  <w:color w:val="000000"/>
                  <w:sz w:val="18"/>
                </w:rPr>
                <w:t> </w:t>
              </w:r>
              <w:r w:rsidR="00612166" w:rsidRPr="00F57EB0">
                <w:rPr>
                  <w:rStyle w:val="csl-right-inline"/>
                  <w:rFonts w:ascii="Verdana" w:hAnsi="Verdana"/>
                  <w:color w:val="000000"/>
                  <w:sz w:val="18"/>
                </w:rPr>
                <w:t xml:space="preserve">Mizrachi N, </w:t>
              </w:r>
              <w:proofErr w:type="spellStart"/>
              <w:r w:rsidR="00612166" w:rsidRPr="00F57EB0">
                <w:rPr>
                  <w:rStyle w:val="csl-right-inline"/>
                  <w:rFonts w:ascii="Verdana" w:hAnsi="Verdana"/>
                  <w:color w:val="000000"/>
                  <w:sz w:val="18"/>
                </w:rPr>
                <w:t>Treger</w:t>
              </w:r>
              <w:proofErr w:type="spellEnd"/>
              <w:r w:rsidR="00612166" w:rsidRPr="00F57EB0">
                <w:rPr>
                  <w:rStyle w:val="csl-right-inline"/>
                  <w:rFonts w:ascii="Verdana" w:hAnsi="Verdana"/>
                  <w:color w:val="000000"/>
                  <w:sz w:val="18"/>
                </w:rPr>
                <w:t xml:space="preserve"> I, Melzer I. Effects of mechanical perturbation gait training on gait and balance function in patients with stroke: A pre-post research study. </w:t>
              </w:r>
              <w:r w:rsidR="00612166" w:rsidRPr="00F57EB0">
                <w:rPr>
                  <w:rStyle w:val="csl-right-inline"/>
                  <w:rFonts w:ascii="Verdana" w:hAnsi="Verdana"/>
                  <w:i/>
                  <w:iCs/>
                  <w:color w:val="000000"/>
                  <w:sz w:val="18"/>
                </w:rPr>
                <w:t xml:space="preserve">J Clin </w:t>
              </w:r>
              <w:proofErr w:type="spellStart"/>
              <w:r w:rsidR="00612166" w:rsidRPr="00F57EB0">
                <w:rPr>
                  <w:rStyle w:val="csl-right-inline"/>
                  <w:rFonts w:ascii="Verdana" w:hAnsi="Verdana"/>
                  <w:i/>
                  <w:iCs/>
                  <w:color w:val="000000"/>
                  <w:sz w:val="18"/>
                </w:rPr>
                <w:t>Neurosci</w:t>
              </w:r>
              <w:proofErr w:type="spellEnd"/>
              <w:r w:rsidR="00612166" w:rsidRPr="00F57EB0">
                <w:rPr>
                  <w:rStyle w:val="csl-right-inline"/>
                  <w:rFonts w:ascii="Verdana" w:hAnsi="Verdana"/>
                  <w:color w:val="000000"/>
                  <w:sz w:val="18"/>
                </w:rPr>
                <w:t xml:space="preserve">. </w:t>
              </w:r>
              <w:proofErr w:type="gramStart"/>
              <w:r w:rsidR="00612166" w:rsidRPr="00F57EB0">
                <w:rPr>
                  <w:rStyle w:val="csl-right-inline"/>
                  <w:rFonts w:ascii="Verdana" w:hAnsi="Verdana"/>
                  <w:color w:val="000000"/>
                  <w:sz w:val="18"/>
                </w:rPr>
                <w:t>2020;78:301</w:t>
              </w:r>
              <w:proofErr w:type="gramEnd"/>
              <w:r w:rsidR="00612166" w:rsidRPr="00F57EB0">
                <w:rPr>
                  <w:rStyle w:val="csl-right-inline"/>
                  <w:rFonts w:ascii="Verdana" w:hAnsi="Verdana"/>
                  <w:color w:val="000000"/>
                  <w:sz w:val="18"/>
                </w:rPr>
                <w:t xml:space="preserve">-306. </w:t>
              </w:r>
              <w:proofErr w:type="gramStart"/>
              <w:r w:rsidR="00612166" w:rsidRPr="00F57EB0">
                <w:rPr>
                  <w:rStyle w:val="csl-right-inline"/>
                  <w:rFonts w:ascii="Verdana" w:hAnsi="Verdana"/>
                  <w:color w:val="000000"/>
                  <w:sz w:val="18"/>
                </w:rPr>
                <w:t>doi:10.1016/j.jocn</w:t>
              </w:r>
              <w:proofErr w:type="gramEnd"/>
              <w:r w:rsidR="00612166" w:rsidRPr="00F57EB0">
                <w:rPr>
                  <w:rStyle w:val="csl-right-inline"/>
                  <w:rFonts w:ascii="Verdana" w:hAnsi="Verdana"/>
                  <w:color w:val="000000"/>
                  <w:sz w:val="18"/>
                </w:rPr>
                <w:t>.2020.05.019</w:t>
              </w:r>
            </w:hyperlink>
          </w:p>
          <w:p w14:paraId="544E7B0C" w14:textId="77777777" w:rsidR="00612166" w:rsidRPr="00F57EB0" w:rsidRDefault="00F03E0B" w:rsidP="00612166">
            <w:pPr>
              <w:pStyle w:val="NormalWeb"/>
              <w:spacing w:afterLines="100" w:after="240" w:line="180" w:lineRule="auto"/>
              <w:ind w:left="520" w:hanging="520"/>
              <w:rPr>
                <w:rFonts w:ascii="Verdana" w:hAnsi="Verdana"/>
                <w:color w:val="000000"/>
                <w:sz w:val="18"/>
              </w:rPr>
            </w:pPr>
            <w:hyperlink r:id="rId25" w:history="1">
              <w:r w:rsidR="00612166" w:rsidRPr="00F57EB0">
                <w:rPr>
                  <w:rStyle w:val="csl-left-margin"/>
                  <w:rFonts w:ascii="Verdana" w:hAnsi="Verdana"/>
                  <w:color w:val="000000"/>
                  <w:sz w:val="18"/>
                </w:rPr>
                <w:t>7. </w:t>
              </w:r>
              <w:r w:rsidR="00612166" w:rsidRPr="00F57EB0">
                <w:rPr>
                  <w:rStyle w:val="csl-left-margin"/>
                  <w:rFonts w:ascii="Verdana" w:hAnsi="Verdana"/>
                  <w:color w:val="000000"/>
                  <w:sz w:val="18"/>
                </w:rPr>
                <w:t> </w:t>
              </w:r>
              <w:r w:rsidR="00612166" w:rsidRPr="00F57EB0">
                <w:rPr>
                  <w:rStyle w:val="csl-left-margin"/>
                  <w:rFonts w:ascii="Verdana" w:hAnsi="Verdana"/>
                  <w:color w:val="000000"/>
                  <w:sz w:val="18"/>
                </w:rPr>
                <w:t> </w:t>
              </w:r>
              <w:r w:rsidR="00612166" w:rsidRPr="00F57EB0">
                <w:rPr>
                  <w:rStyle w:val="csl-left-margin"/>
                  <w:rFonts w:ascii="Verdana" w:hAnsi="Verdana"/>
                  <w:color w:val="000000"/>
                  <w:sz w:val="18"/>
                </w:rPr>
                <w:t> </w:t>
              </w:r>
              <w:r w:rsidR="00612166" w:rsidRPr="00F57EB0">
                <w:rPr>
                  <w:rStyle w:val="csl-right-inline"/>
                  <w:rFonts w:ascii="Verdana" w:hAnsi="Verdana"/>
                  <w:color w:val="000000"/>
                  <w:sz w:val="18"/>
                </w:rPr>
                <w:t xml:space="preserve">Kim N-H, Park H-Y, Son J-K, Moon Y, Lee J-H, Cha Y-J. Comparison of underwater gait training and overground gait training for improving the walking and balancing ability of patients with severe hemiplegic stroke: A randomized controlled pilot trial. </w:t>
              </w:r>
              <w:r w:rsidR="00612166" w:rsidRPr="00F57EB0">
                <w:rPr>
                  <w:rStyle w:val="csl-right-inline"/>
                  <w:rFonts w:ascii="Verdana" w:hAnsi="Verdana"/>
                  <w:i/>
                  <w:iCs/>
                  <w:color w:val="000000"/>
                  <w:sz w:val="18"/>
                </w:rPr>
                <w:t>Gait Posture</w:t>
              </w:r>
              <w:r w:rsidR="00612166" w:rsidRPr="00F57EB0">
                <w:rPr>
                  <w:rStyle w:val="csl-right-inline"/>
                  <w:rFonts w:ascii="Verdana" w:hAnsi="Verdana"/>
                  <w:color w:val="000000"/>
                  <w:sz w:val="18"/>
                </w:rPr>
                <w:t xml:space="preserve">. </w:t>
              </w:r>
              <w:proofErr w:type="gramStart"/>
              <w:r w:rsidR="00612166" w:rsidRPr="00F57EB0">
                <w:rPr>
                  <w:rStyle w:val="csl-right-inline"/>
                  <w:rFonts w:ascii="Verdana" w:hAnsi="Verdana"/>
                  <w:color w:val="000000"/>
                  <w:sz w:val="18"/>
                </w:rPr>
                <w:t>2020;80:124</w:t>
              </w:r>
              <w:proofErr w:type="gramEnd"/>
              <w:r w:rsidR="00612166" w:rsidRPr="00F57EB0">
                <w:rPr>
                  <w:rStyle w:val="csl-right-inline"/>
                  <w:rFonts w:ascii="Verdana" w:hAnsi="Verdana"/>
                  <w:color w:val="000000"/>
                  <w:sz w:val="18"/>
                </w:rPr>
                <w:t xml:space="preserve">-129. </w:t>
              </w:r>
              <w:proofErr w:type="gramStart"/>
              <w:r w:rsidR="00612166" w:rsidRPr="00F57EB0">
                <w:rPr>
                  <w:rStyle w:val="csl-right-inline"/>
                  <w:rFonts w:ascii="Verdana" w:hAnsi="Verdana"/>
                  <w:color w:val="000000"/>
                  <w:sz w:val="18"/>
                </w:rPr>
                <w:t>doi:10.1016/j.gaitpost</w:t>
              </w:r>
              <w:proofErr w:type="gramEnd"/>
              <w:r w:rsidR="00612166" w:rsidRPr="00F57EB0">
                <w:rPr>
                  <w:rStyle w:val="csl-right-inline"/>
                  <w:rFonts w:ascii="Verdana" w:hAnsi="Verdana"/>
                  <w:color w:val="000000"/>
                  <w:sz w:val="18"/>
                </w:rPr>
                <w:t>.2020.05.022</w:t>
              </w:r>
            </w:hyperlink>
          </w:p>
          <w:p w14:paraId="1B397440" w14:textId="38680536" w:rsidR="001E1518" w:rsidRPr="00612166" w:rsidRDefault="00F03E0B" w:rsidP="00612166">
            <w:pPr>
              <w:spacing w:afterLines="100" w:after="240" w:line="180" w:lineRule="auto"/>
              <w:ind w:left="520" w:hanging="520"/>
              <w:rPr>
                <w:color w:val="000000"/>
                <w:sz w:val="18"/>
                <w:szCs w:val="24"/>
              </w:rPr>
            </w:pPr>
            <w:hyperlink r:id="rId26" w:history="1">
              <w:r w:rsidR="00612166" w:rsidRPr="00F57EB0">
                <w:rPr>
                  <w:rStyle w:val="csl-left-margin"/>
                  <w:color w:val="000000"/>
                  <w:sz w:val="18"/>
                </w:rPr>
                <w:t>8. </w:t>
              </w:r>
              <w:r w:rsidR="00612166" w:rsidRPr="00F57EB0">
                <w:rPr>
                  <w:rStyle w:val="csl-left-margin"/>
                  <w:color w:val="000000"/>
                  <w:sz w:val="18"/>
                </w:rPr>
                <w:t> </w:t>
              </w:r>
              <w:r w:rsidR="00612166" w:rsidRPr="00F57EB0">
                <w:rPr>
                  <w:rStyle w:val="csl-left-margin"/>
                  <w:color w:val="000000"/>
                  <w:sz w:val="18"/>
                </w:rPr>
                <w:t> </w:t>
              </w:r>
              <w:r w:rsidR="00612166" w:rsidRPr="00F57EB0">
                <w:rPr>
                  <w:rStyle w:val="csl-left-margin"/>
                  <w:color w:val="000000"/>
                  <w:sz w:val="18"/>
                </w:rPr>
                <w:t> </w:t>
              </w:r>
              <w:proofErr w:type="spellStart"/>
              <w:r w:rsidR="00612166" w:rsidRPr="00F57EB0">
                <w:rPr>
                  <w:rStyle w:val="csl-right-inline"/>
                  <w:color w:val="000000"/>
                  <w:sz w:val="18"/>
                </w:rPr>
                <w:t>Savin</w:t>
              </w:r>
              <w:proofErr w:type="spellEnd"/>
              <w:r w:rsidR="00612166" w:rsidRPr="00F57EB0">
                <w:rPr>
                  <w:rStyle w:val="csl-right-inline"/>
                  <w:color w:val="000000"/>
                  <w:sz w:val="18"/>
                </w:rPr>
                <w:t xml:space="preserve"> DN, Tseng S-C, </w:t>
              </w:r>
              <w:proofErr w:type="spellStart"/>
              <w:r w:rsidR="00612166" w:rsidRPr="00F57EB0">
                <w:rPr>
                  <w:rStyle w:val="csl-right-inline"/>
                  <w:color w:val="000000"/>
                  <w:sz w:val="18"/>
                </w:rPr>
                <w:t>Whitall</w:t>
              </w:r>
              <w:proofErr w:type="spellEnd"/>
              <w:r w:rsidR="00612166" w:rsidRPr="00F57EB0">
                <w:rPr>
                  <w:rStyle w:val="csl-right-inline"/>
                  <w:color w:val="000000"/>
                  <w:sz w:val="18"/>
                </w:rPr>
                <w:t xml:space="preserve"> J, Morton SM. Poststroke hemiparesis impairs the rate but not magnitude of adaptation of spatial and temporal locomotor features. </w:t>
              </w:r>
              <w:proofErr w:type="spellStart"/>
              <w:r w:rsidR="00612166" w:rsidRPr="00F57EB0">
                <w:rPr>
                  <w:rStyle w:val="csl-right-inline"/>
                  <w:i/>
                  <w:iCs/>
                  <w:color w:val="000000"/>
                  <w:sz w:val="18"/>
                </w:rPr>
                <w:t>Neurorehabil</w:t>
              </w:r>
              <w:proofErr w:type="spellEnd"/>
              <w:r w:rsidR="00612166" w:rsidRPr="00F57EB0">
                <w:rPr>
                  <w:rStyle w:val="csl-right-inline"/>
                  <w:i/>
                  <w:iCs/>
                  <w:color w:val="000000"/>
                  <w:sz w:val="18"/>
                </w:rPr>
                <w:t xml:space="preserve"> Neural Repair</w:t>
              </w:r>
              <w:r w:rsidR="00612166" w:rsidRPr="00F57EB0">
                <w:rPr>
                  <w:rStyle w:val="csl-right-inline"/>
                  <w:color w:val="000000"/>
                  <w:sz w:val="18"/>
                </w:rPr>
                <w:t>. 2013;27(1):24-34. doi:10.1177/1545968311434552</w:t>
              </w:r>
            </w:hyperlink>
            <w:r w:rsidR="00612166" w:rsidRPr="00F57EB0">
              <w:rPr>
                <w:color w:val="000000"/>
                <w:sz w:val="18"/>
              </w:rPr>
              <w:t xml:space="preserve"> </w:t>
            </w:r>
            <w:r w:rsidR="00612166" w:rsidRPr="00A31714">
              <w:rPr>
                <w:color w:val="000000"/>
                <w:sz w:val="18"/>
              </w:rPr>
              <w:t xml:space="preserve"> </w:t>
            </w:r>
          </w:p>
        </w:tc>
      </w:tr>
    </w:tbl>
    <w:p w14:paraId="0C40A880" w14:textId="5ADA76D5" w:rsidR="00F57EB0" w:rsidRPr="00F57EB0" w:rsidRDefault="002532DC">
      <w:pPr>
        <w:divId w:val="461657624"/>
        <w:rPr>
          <w:color w:val="000000"/>
          <w:sz w:val="18"/>
          <w:szCs w:val="24"/>
        </w:rPr>
      </w:pPr>
      <w:r>
        <w:rPr>
          <w:sz w:val="18"/>
          <w:szCs w:val="18"/>
        </w:rPr>
        <w:t xml:space="preserve"> </w:t>
      </w:r>
      <w:r w:rsidRPr="002532DC">
        <w:rPr>
          <w:color w:val="000000"/>
          <w:sz w:val="18"/>
        </w:rPr>
        <w:br/>
      </w:r>
    </w:p>
    <w:p w14:paraId="3B9BE7D1" w14:textId="4D85BE47" w:rsidR="00A31714" w:rsidRPr="00A31714" w:rsidRDefault="00A31714" w:rsidP="00974467">
      <w:pPr>
        <w:pStyle w:val="NormalWeb"/>
        <w:spacing w:afterLines="100" w:after="240" w:line="180" w:lineRule="auto"/>
        <w:ind w:left="520" w:hanging="520"/>
        <w:divId w:val="298460968"/>
        <w:rPr>
          <w:rFonts w:ascii="Verdana" w:hAnsi="Verdana"/>
          <w:color w:val="000000"/>
          <w:sz w:val="18"/>
        </w:rPr>
      </w:pPr>
    </w:p>
    <w:p w14:paraId="671921A1" w14:textId="1EE196E4" w:rsidR="00A31714" w:rsidRPr="00A31714" w:rsidRDefault="00A31714" w:rsidP="00974467">
      <w:pPr>
        <w:pStyle w:val="NormalWeb"/>
        <w:spacing w:afterLines="100" w:after="240" w:line="180" w:lineRule="auto"/>
        <w:ind w:left="520" w:hanging="520"/>
        <w:divId w:val="298460968"/>
        <w:rPr>
          <w:rFonts w:ascii="Verdana" w:hAnsi="Verdana"/>
          <w:color w:val="000000"/>
          <w:sz w:val="18"/>
        </w:rPr>
      </w:pPr>
    </w:p>
    <w:p w14:paraId="4A2BFC1F" w14:textId="4F666E49" w:rsidR="00A31714" w:rsidRPr="00A31714" w:rsidRDefault="00A31714" w:rsidP="00974467">
      <w:pPr>
        <w:pStyle w:val="NormalWeb"/>
        <w:spacing w:afterLines="100" w:after="240" w:line="180" w:lineRule="auto"/>
        <w:ind w:left="520" w:hanging="520"/>
        <w:divId w:val="298460968"/>
        <w:rPr>
          <w:rFonts w:ascii="Verdana" w:hAnsi="Verdana"/>
          <w:color w:val="000000"/>
          <w:sz w:val="18"/>
        </w:rPr>
      </w:pPr>
    </w:p>
    <w:p w14:paraId="14741AEA" w14:textId="27A1CEF9" w:rsidR="00A31714" w:rsidRPr="00A31714" w:rsidRDefault="00A31714" w:rsidP="00974467">
      <w:pPr>
        <w:pStyle w:val="NormalWeb"/>
        <w:spacing w:afterLines="100" w:after="240" w:line="180" w:lineRule="auto"/>
        <w:ind w:left="520" w:hanging="520"/>
        <w:divId w:val="298460968"/>
        <w:rPr>
          <w:rFonts w:ascii="Verdana" w:hAnsi="Verdana"/>
          <w:color w:val="000000"/>
          <w:sz w:val="18"/>
        </w:rPr>
      </w:pPr>
    </w:p>
    <w:p w14:paraId="45393AD4" w14:textId="058DE1E1" w:rsidR="00A31714" w:rsidRPr="00A31714" w:rsidRDefault="00A31714" w:rsidP="00974467">
      <w:pPr>
        <w:pStyle w:val="NormalWeb"/>
        <w:spacing w:afterLines="100" w:after="240" w:line="180" w:lineRule="auto"/>
        <w:ind w:left="520" w:hanging="520"/>
        <w:divId w:val="298460968"/>
        <w:rPr>
          <w:rFonts w:ascii="Verdana" w:hAnsi="Verdana"/>
          <w:color w:val="000000"/>
          <w:sz w:val="18"/>
        </w:rPr>
      </w:pPr>
    </w:p>
    <w:p w14:paraId="3F92BD38" w14:textId="2F1F29CA" w:rsidR="00A31714" w:rsidRPr="00A31714" w:rsidRDefault="00A31714" w:rsidP="00974467">
      <w:pPr>
        <w:pStyle w:val="NormalWeb"/>
        <w:spacing w:afterLines="100" w:after="240" w:line="180" w:lineRule="auto"/>
        <w:ind w:left="520" w:hanging="520"/>
        <w:divId w:val="298460968"/>
        <w:rPr>
          <w:rFonts w:ascii="Verdana" w:hAnsi="Verdana"/>
          <w:color w:val="000000"/>
          <w:sz w:val="18"/>
        </w:rPr>
      </w:pPr>
    </w:p>
    <w:p w14:paraId="7B71DDE3" w14:textId="5992F4EF" w:rsidR="00A31714" w:rsidRPr="00A31714" w:rsidRDefault="00A31714" w:rsidP="00974467">
      <w:pPr>
        <w:pStyle w:val="NormalWeb"/>
        <w:spacing w:afterLines="100" w:after="240" w:line="180" w:lineRule="auto"/>
        <w:ind w:left="520" w:hanging="520"/>
        <w:divId w:val="298460968"/>
        <w:rPr>
          <w:rFonts w:ascii="Verdana" w:hAnsi="Verdana"/>
          <w:color w:val="000000"/>
          <w:sz w:val="18"/>
        </w:rPr>
      </w:pPr>
    </w:p>
    <w:p w14:paraId="5A5A57C8" w14:textId="75CB6AC2" w:rsidR="00A31714" w:rsidRPr="00A31714" w:rsidRDefault="00A31714" w:rsidP="00974467">
      <w:pPr>
        <w:pStyle w:val="NormalWeb"/>
        <w:spacing w:afterLines="100" w:after="240" w:line="180" w:lineRule="auto"/>
        <w:ind w:left="520" w:hanging="520"/>
        <w:divId w:val="298460968"/>
        <w:rPr>
          <w:rFonts w:ascii="Verdana" w:hAnsi="Verdana"/>
          <w:color w:val="000000"/>
          <w:sz w:val="18"/>
        </w:rPr>
      </w:pPr>
    </w:p>
    <w:p w14:paraId="355257EA" w14:textId="17CB90EF" w:rsidR="002532DC" w:rsidRPr="002532DC" w:rsidRDefault="00A31714" w:rsidP="00974467">
      <w:pPr>
        <w:spacing w:afterLines="100" w:after="240" w:line="180" w:lineRule="auto"/>
        <w:ind w:left="520" w:hanging="520"/>
        <w:divId w:val="1872262857"/>
        <w:rPr>
          <w:color w:val="000000"/>
          <w:sz w:val="18"/>
          <w:szCs w:val="24"/>
        </w:rPr>
      </w:pPr>
      <w:r w:rsidRPr="00A31714">
        <w:rPr>
          <w:color w:val="000000"/>
          <w:sz w:val="18"/>
        </w:rPr>
        <w:t xml:space="preserve"> </w:t>
      </w:r>
      <w:r w:rsidR="002532DC" w:rsidRPr="002532DC">
        <w:rPr>
          <w:color w:val="000000"/>
          <w:sz w:val="18"/>
        </w:rPr>
        <w:t xml:space="preserve"> </w:t>
      </w:r>
    </w:p>
    <w:p w14:paraId="330389BF" w14:textId="7B05050A" w:rsidR="002532DC" w:rsidRPr="002532DC" w:rsidRDefault="002532DC" w:rsidP="002532DC">
      <w:pPr>
        <w:pStyle w:val="NormalWeb"/>
        <w:spacing w:afterLines="100" w:after="240" w:line="180" w:lineRule="auto"/>
        <w:ind w:left="520" w:hanging="520"/>
        <w:divId w:val="1872262857"/>
        <w:rPr>
          <w:rFonts w:ascii="Verdana" w:hAnsi="Verdana"/>
          <w:color w:val="000000"/>
          <w:sz w:val="18"/>
        </w:rPr>
      </w:pPr>
    </w:p>
    <w:p w14:paraId="29C820C8" w14:textId="0A9F38F0" w:rsidR="002532DC" w:rsidRPr="002532DC" w:rsidRDefault="002532DC" w:rsidP="002532DC">
      <w:pPr>
        <w:pStyle w:val="NormalWeb"/>
        <w:spacing w:afterLines="100" w:after="240" w:line="180" w:lineRule="auto"/>
        <w:ind w:left="520" w:hanging="520"/>
        <w:divId w:val="1872262857"/>
        <w:rPr>
          <w:rFonts w:ascii="Verdana" w:hAnsi="Verdana"/>
          <w:color w:val="000000"/>
          <w:sz w:val="18"/>
        </w:rPr>
      </w:pPr>
    </w:p>
    <w:p w14:paraId="7D9E5B90" w14:textId="1957FCAC" w:rsidR="002532DC" w:rsidRPr="002532DC" w:rsidRDefault="002532DC" w:rsidP="002532DC">
      <w:pPr>
        <w:pStyle w:val="NormalWeb"/>
        <w:spacing w:afterLines="100" w:after="240" w:line="180" w:lineRule="auto"/>
        <w:ind w:left="520" w:hanging="520"/>
        <w:divId w:val="1872262857"/>
        <w:rPr>
          <w:rFonts w:ascii="Verdana" w:hAnsi="Verdana"/>
          <w:color w:val="000000"/>
          <w:sz w:val="18"/>
        </w:rPr>
      </w:pPr>
    </w:p>
    <w:p w14:paraId="3F2BAB62" w14:textId="5F850FC6" w:rsidR="002532DC" w:rsidRPr="002532DC" w:rsidRDefault="002532DC" w:rsidP="002532DC">
      <w:pPr>
        <w:pStyle w:val="NormalWeb"/>
        <w:spacing w:afterLines="100" w:after="240" w:line="180" w:lineRule="auto"/>
        <w:ind w:left="520" w:hanging="520"/>
        <w:divId w:val="1872262857"/>
        <w:rPr>
          <w:rFonts w:ascii="Verdana" w:hAnsi="Verdana"/>
          <w:color w:val="000000"/>
          <w:sz w:val="18"/>
        </w:rPr>
      </w:pPr>
    </w:p>
    <w:p w14:paraId="095AA30D" w14:textId="0EBB0F1A" w:rsidR="002532DC" w:rsidRPr="002532DC" w:rsidRDefault="002532DC" w:rsidP="002532DC">
      <w:pPr>
        <w:pStyle w:val="NormalWeb"/>
        <w:spacing w:afterLines="100" w:after="240" w:line="180" w:lineRule="auto"/>
        <w:ind w:left="520" w:hanging="520"/>
        <w:divId w:val="1872262857"/>
        <w:rPr>
          <w:rFonts w:ascii="Verdana" w:hAnsi="Verdana"/>
          <w:color w:val="000000"/>
          <w:sz w:val="18"/>
        </w:rPr>
      </w:pPr>
    </w:p>
    <w:p w14:paraId="752DD208" w14:textId="393F08B3" w:rsidR="002532DC" w:rsidRPr="002532DC" w:rsidRDefault="002532DC" w:rsidP="002532DC">
      <w:pPr>
        <w:pStyle w:val="NormalWeb"/>
        <w:spacing w:afterLines="100" w:after="240" w:line="180" w:lineRule="auto"/>
        <w:ind w:left="520" w:hanging="520"/>
        <w:divId w:val="1872262857"/>
        <w:rPr>
          <w:rFonts w:ascii="Verdana" w:hAnsi="Verdana"/>
          <w:color w:val="000000"/>
          <w:sz w:val="18"/>
        </w:rPr>
      </w:pPr>
    </w:p>
    <w:p w14:paraId="79DF7277" w14:textId="423D93F8" w:rsidR="002532DC" w:rsidRPr="002532DC" w:rsidRDefault="002532DC" w:rsidP="002532DC">
      <w:pPr>
        <w:pStyle w:val="NormalWeb"/>
        <w:spacing w:afterLines="100" w:after="240" w:line="180" w:lineRule="auto"/>
        <w:ind w:left="520" w:hanging="520"/>
        <w:divId w:val="1872262857"/>
        <w:rPr>
          <w:rFonts w:ascii="Verdana" w:hAnsi="Verdana"/>
          <w:color w:val="000000"/>
          <w:sz w:val="18"/>
        </w:rPr>
      </w:pPr>
    </w:p>
    <w:p w14:paraId="0C373F49" w14:textId="4F625BDF" w:rsidR="002532DC" w:rsidRPr="002532DC" w:rsidRDefault="002532DC" w:rsidP="002532DC">
      <w:pPr>
        <w:pStyle w:val="NormalWeb"/>
        <w:spacing w:afterLines="100" w:after="240" w:line="180" w:lineRule="auto"/>
        <w:ind w:left="520" w:hanging="520"/>
        <w:divId w:val="1872262857"/>
        <w:rPr>
          <w:rFonts w:ascii="Verdana" w:hAnsi="Verdana"/>
          <w:color w:val="000000"/>
          <w:sz w:val="18"/>
        </w:rPr>
      </w:pPr>
    </w:p>
    <w:p w14:paraId="1CA97172" w14:textId="6330EC46" w:rsidR="007D35DE" w:rsidRPr="007D35DE" w:rsidRDefault="007D35DE" w:rsidP="004A77C0">
      <w:pPr>
        <w:tabs>
          <w:tab w:val="left" w:pos="480"/>
        </w:tabs>
        <w:spacing w:afterLines="100" w:after="240" w:line="180" w:lineRule="auto"/>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F72"/>
    <w:multiLevelType w:val="hybridMultilevel"/>
    <w:tmpl w:val="B2D8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4E65EC"/>
    <w:multiLevelType w:val="hybridMultilevel"/>
    <w:tmpl w:val="A988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93D3B"/>
    <w:multiLevelType w:val="hybridMultilevel"/>
    <w:tmpl w:val="F842BF36"/>
    <w:lvl w:ilvl="0" w:tplc="6B5C416A">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A103BD5"/>
    <w:multiLevelType w:val="hybridMultilevel"/>
    <w:tmpl w:val="D5AA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96DBE"/>
    <w:multiLevelType w:val="hybridMultilevel"/>
    <w:tmpl w:val="1A965644"/>
    <w:lvl w:ilvl="0" w:tplc="28CEEBD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16cid:durableId="1938635061">
    <w:abstractNumId w:val="6"/>
  </w:num>
  <w:num w:numId="2" w16cid:durableId="1881014938">
    <w:abstractNumId w:val="5"/>
  </w:num>
  <w:num w:numId="3" w16cid:durableId="1310937297">
    <w:abstractNumId w:val="4"/>
  </w:num>
  <w:num w:numId="4" w16cid:durableId="1740248138">
    <w:abstractNumId w:val="9"/>
  </w:num>
  <w:num w:numId="5" w16cid:durableId="1583683872">
    <w:abstractNumId w:val="15"/>
  </w:num>
  <w:num w:numId="6" w16cid:durableId="60639332">
    <w:abstractNumId w:val="12"/>
  </w:num>
  <w:num w:numId="7" w16cid:durableId="1222407065">
    <w:abstractNumId w:val="1"/>
  </w:num>
  <w:num w:numId="8" w16cid:durableId="1645621805">
    <w:abstractNumId w:val="11"/>
  </w:num>
  <w:num w:numId="9" w16cid:durableId="2009213485">
    <w:abstractNumId w:val="16"/>
  </w:num>
  <w:num w:numId="10" w16cid:durableId="413628185">
    <w:abstractNumId w:val="14"/>
  </w:num>
  <w:num w:numId="11" w16cid:durableId="533932434">
    <w:abstractNumId w:val="7"/>
  </w:num>
  <w:num w:numId="12" w16cid:durableId="933050250">
    <w:abstractNumId w:val="13"/>
  </w:num>
  <w:num w:numId="13" w16cid:durableId="148593577">
    <w:abstractNumId w:val="10"/>
  </w:num>
  <w:num w:numId="14" w16cid:durableId="1969509912">
    <w:abstractNumId w:val="3"/>
  </w:num>
  <w:num w:numId="15" w16cid:durableId="1264798851">
    <w:abstractNumId w:val="0"/>
  </w:num>
  <w:num w:numId="16" w16cid:durableId="1578859753">
    <w:abstractNumId w:val="8"/>
  </w:num>
  <w:num w:numId="17" w16cid:durableId="334454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03E"/>
    <w:rsid w:val="000005D8"/>
    <w:rsid w:val="000009E4"/>
    <w:rsid w:val="0000109A"/>
    <w:rsid w:val="00002816"/>
    <w:rsid w:val="00004349"/>
    <w:rsid w:val="00005888"/>
    <w:rsid w:val="00006690"/>
    <w:rsid w:val="00006871"/>
    <w:rsid w:val="00006EC6"/>
    <w:rsid w:val="0000738B"/>
    <w:rsid w:val="00007F44"/>
    <w:rsid w:val="00016620"/>
    <w:rsid w:val="0002168B"/>
    <w:rsid w:val="000221B2"/>
    <w:rsid w:val="00027E41"/>
    <w:rsid w:val="00030B03"/>
    <w:rsid w:val="00030EA4"/>
    <w:rsid w:val="000317A6"/>
    <w:rsid w:val="0003216E"/>
    <w:rsid w:val="00040CDF"/>
    <w:rsid w:val="000410A1"/>
    <w:rsid w:val="000438EB"/>
    <w:rsid w:val="00045ADF"/>
    <w:rsid w:val="00050375"/>
    <w:rsid w:val="0006008E"/>
    <w:rsid w:val="00062E71"/>
    <w:rsid w:val="00065734"/>
    <w:rsid w:val="0006640E"/>
    <w:rsid w:val="000721FC"/>
    <w:rsid w:val="0007327B"/>
    <w:rsid w:val="000739BC"/>
    <w:rsid w:val="000765E3"/>
    <w:rsid w:val="00076922"/>
    <w:rsid w:val="00077862"/>
    <w:rsid w:val="00082CFF"/>
    <w:rsid w:val="000834FC"/>
    <w:rsid w:val="000839E0"/>
    <w:rsid w:val="0008586D"/>
    <w:rsid w:val="00085E5A"/>
    <w:rsid w:val="00087907"/>
    <w:rsid w:val="00087DDE"/>
    <w:rsid w:val="00093070"/>
    <w:rsid w:val="00094B7E"/>
    <w:rsid w:val="00097694"/>
    <w:rsid w:val="000A1DAA"/>
    <w:rsid w:val="000A3A71"/>
    <w:rsid w:val="000A7312"/>
    <w:rsid w:val="000A783F"/>
    <w:rsid w:val="000B1FB4"/>
    <w:rsid w:val="000B1FF5"/>
    <w:rsid w:val="000B2730"/>
    <w:rsid w:val="000B3B7D"/>
    <w:rsid w:val="000B4919"/>
    <w:rsid w:val="000B716A"/>
    <w:rsid w:val="000C1519"/>
    <w:rsid w:val="000C4394"/>
    <w:rsid w:val="000C55B0"/>
    <w:rsid w:val="000C600B"/>
    <w:rsid w:val="000C6C67"/>
    <w:rsid w:val="000C7BC8"/>
    <w:rsid w:val="000D40CD"/>
    <w:rsid w:val="000D6043"/>
    <w:rsid w:val="000E0846"/>
    <w:rsid w:val="000E0E50"/>
    <w:rsid w:val="000E27FF"/>
    <w:rsid w:val="000E6230"/>
    <w:rsid w:val="000F2FF8"/>
    <w:rsid w:val="000F3690"/>
    <w:rsid w:val="000F6DE5"/>
    <w:rsid w:val="00101A23"/>
    <w:rsid w:val="00103F2A"/>
    <w:rsid w:val="00103F7B"/>
    <w:rsid w:val="001042F8"/>
    <w:rsid w:val="00106645"/>
    <w:rsid w:val="0010774A"/>
    <w:rsid w:val="0011199B"/>
    <w:rsid w:val="00113811"/>
    <w:rsid w:val="00114F16"/>
    <w:rsid w:val="00115453"/>
    <w:rsid w:val="00117190"/>
    <w:rsid w:val="00120BF4"/>
    <w:rsid w:val="0012384C"/>
    <w:rsid w:val="00130520"/>
    <w:rsid w:val="00131847"/>
    <w:rsid w:val="00133195"/>
    <w:rsid w:val="0013363A"/>
    <w:rsid w:val="00134BBE"/>
    <w:rsid w:val="001403EC"/>
    <w:rsid w:val="00142348"/>
    <w:rsid w:val="001458BE"/>
    <w:rsid w:val="00145AB2"/>
    <w:rsid w:val="001515B3"/>
    <w:rsid w:val="00154ED5"/>
    <w:rsid w:val="00157503"/>
    <w:rsid w:val="001579C9"/>
    <w:rsid w:val="00160562"/>
    <w:rsid w:val="00161AFB"/>
    <w:rsid w:val="00162F2E"/>
    <w:rsid w:val="00163D53"/>
    <w:rsid w:val="00164811"/>
    <w:rsid w:val="00165387"/>
    <w:rsid w:val="001655BA"/>
    <w:rsid w:val="001665B1"/>
    <w:rsid w:val="00167202"/>
    <w:rsid w:val="0017086C"/>
    <w:rsid w:val="00171029"/>
    <w:rsid w:val="00171AC6"/>
    <w:rsid w:val="001741D2"/>
    <w:rsid w:val="00176295"/>
    <w:rsid w:val="001768D4"/>
    <w:rsid w:val="00176EA3"/>
    <w:rsid w:val="00184206"/>
    <w:rsid w:val="00187C53"/>
    <w:rsid w:val="00187C87"/>
    <w:rsid w:val="00190AAD"/>
    <w:rsid w:val="00190EE2"/>
    <w:rsid w:val="00192877"/>
    <w:rsid w:val="00192961"/>
    <w:rsid w:val="00192EC0"/>
    <w:rsid w:val="00193165"/>
    <w:rsid w:val="00194C5D"/>
    <w:rsid w:val="00195041"/>
    <w:rsid w:val="00196026"/>
    <w:rsid w:val="001960D2"/>
    <w:rsid w:val="001A1E39"/>
    <w:rsid w:val="001A3A66"/>
    <w:rsid w:val="001A40A0"/>
    <w:rsid w:val="001A4826"/>
    <w:rsid w:val="001B5187"/>
    <w:rsid w:val="001B6B9B"/>
    <w:rsid w:val="001C0AB0"/>
    <w:rsid w:val="001C18BA"/>
    <w:rsid w:val="001C1C60"/>
    <w:rsid w:val="001C27B1"/>
    <w:rsid w:val="001C2E48"/>
    <w:rsid w:val="001C31B1"/>
    <w:rsid w:val="001C5A94"/>
    <w:rsid w:val="001C6341"/>
    <w:rsid w:val="001C6AEF"/>
    <w:rsid w:val="001C6C86"/>
    <w:rsid w:val="001C7AE2"/>
    <w:rsid w:val="001D2A0B"/>
    <w:rsid w:val="001D3ED3"/>
    <w:rsid w:val="001D4F60"/>
    <w:rsid w:val="001D563D"/>
    <w:rsid w:val="001D58CA"/>
    <w:rsid w:val="001D5D4E"/>
    <w:rsid w:val="001D6B35"/>
    <w:rsid w:val="001E1518"/>
    <w:rsid w:val="001E2169"/>
    <w:rsid w:val="001E2A05"/>
    <w:rsid w:val="001E5719"/>
    <w:rsid w:val="001E58C4"/>
    <w:rsid w:val="001F0B20"/>
    <w:rsid w:val="001F10ED"/>
    <w:rsid w:val="001F208C"/>
    <w:rsid w:val="001F41BC"/>
    <w:rsid w:val="001F72E3"/>
    <w:rsid w:val="001F7D9A"/>
    <w:rsid w:val="00201832"/>
    <w:rsid w:val="00201F3F"/>
    <w:rsid w:val="002022A6"/>
    <w:rsid w:val="00202508"/>
    <w:rsid w:val="00202E4A"/>
    <w:rsid w:val="002032B9"/>
    <w:rsid w:val="00204E2E"/>
    <w:rsid w:val="00205544"/>
    <w:rsid w:val="00206058"/>
    <w:rsid w:val="00206293"/>
    <w:rsid w:val="00206663"/>
    <w:rsid w:val="00206D28"/>
    <w:rsid w:val="00212407"/>
    <w:rsid w:val="00213138"/>
    <w:rsid w:val="00215B15"/>
    <w:rsid w:val="00222B72"/>
    <w:rsid w:val="002243C8"/>
    <w:rsid w:val="00225751"/>
    <w:rsid w:val="002269EB"/>
    <w:rsid w:val="00231C3D"/>
    <w:rsid w:val="0023388F"/>
    <w:rsid w:val="00234137"/>
    <w:rsid w:val="00235B1A"/>
    <w:rsid w:val="00237E07"/>
    <w:rsid w:val="00237E57"/>
    <w:rsid w:val="00240073"/>
    <w:rsid w:val="00240563"/>
    <w:rsid w:val="00242068"/>
    <w:rsid w:val="00244FC0"/>
    <w:rsid w:val="0024516D"/>
    <w:rsid w:val="00250AAF"/>
    <w:rsid w:val="00250ECB"/>
    <w:rsid w:val="002511C8"/>
    <w:rsid w:val="00252E0C"/>
    <w:rsid w:val="002532DC"/>
    <w:rsid w:val="002545FC"/>
    <w:rsid w:val="002551B3"/>
    <w:rsid w:val="00255367"/>
    <w:rsid w:val="002558CC"/>
    <w:rsid w:val="002558DB"/>
    <w:rsid w:val="00257007"/>
    <w:rsid w:val="002607AE"/>
    <w:rsid w:val="002612AE"/>
    <w:rsid w:val="002644B9"/>
    <w:rsid w:val="00265366"/>
    <w:rsid w:val="00270206"/>
    <w:rsid w:val="00271CEF"/>
    <w:rsid w:val="00273292"/>
    <w:rsid w:val="002737D0"/>
    <w:rsid w:val="00273CC5"/>
    <w:rsid w:val="00275AF0"/>
    <w:rsid w:val="002767EC"/>
    <w:rsid w:val="00276D67"/>
    <w:rsid w:val="00280177"/>
    <w:rsid w:val="0028056F"/>
    <w:rsid w:val="00281077"/>
    <w:rsid w:val="0028187A"/>
    <w:rsid w:val="00282449"/>
    <w:rsid w:val="002830C9"/>
    <w:rsid w:val="00283695"/>
    <w:rsid w:val="00290E04"/>
    <w:rsid w:val="002931B1"/>
    <w:rsid w:val="00293B41"/>
    <w:rsid w:val="002943EA"/>
    <w:rsid w:val="002958C2"/>
    <w:rsid w:val="00296464"/>
    <w:rsid w:val="002975D0"/>
    <w:rsid w:val="002977D9"/>
    <w:rsid w:val="002A202E"/>
    <w:rsid w:val="002A301D"/>
    <w:rsid w:val="002A4D3A"/>
    <w:rsid w:val="002A687A"/>
    <w:rsid w:val="002A69E0"/>
    <w:rsid w:val="002A6B9E"/>
    <w:rsid w:val="002A7317"/>
    <w:rsid w:val="002B0B8C"/>
    <w:rsid w:val="002B2A78"/>
    <w:rsid w:val="002B2BC3"/>
    <w:rsid w:val="002C00CD"/>
    <w:rsid w:val="002C04F7"/>
    <w:rsid w:val="002C302C"/>
    <w:rsid w:val="002D2D3F"/>
    <w:rsid w:val="002D5C47"/>
    <w:rsid w:val="002D5E6A"/>
    <w:rsid w:val="002D6267"/>
    <w:rsid w:val="002E093B"/>
    <w:rsid w:val="002E151C"/>
    <w:rsid w:val="002E3103"/>
    <w:rsid w:val="002E4967"/>
    <w:rsid w:val="002E602B"/>
    <w:rsid w:val="002F16E1"/>
    <w:rsid w:val="002F1FF0"/>
    <w:rsid w:val="002F21B3"/>
    <w:rsid w:val="002F295B"/>
    <w:rsid w:val="002F425E"/>
    <w:rsid w:val="00300998"/>
    <w:rsid w:val="003023C2"/>
    <w:rsid w:val="00303921"/>
    <w:rsid w:val="00304181"/>
    <w:rsid w:val="0030443D"/>
    <w:rsid w:val="00304969"/>
    <w:rsid w:val="00305FB5"/>
    <w:rsid w:val="00306333"/>
    <w:rsid w:val="003067AC"/>
    <w:rsid w:val="00311CD1"/>
    <w:rsid w:val="00311D02"/>
    <w:rsid w:val="003132D6"/>
    <w:rsid w:val="003152FA"/>
    <w:rsid w:val="00316189"/>
    <w:rsid w:val="003203C3"/>
    <w:rsid w:val="00322351"/>
    <w:rsid w:val="00322BFE"/>
    <w:rsid w:val="0032397F"/>
    <w:rsid w:val="00324F8A"/>
    <w:rsid w:val="00325F10"/>
    <w:rsid w:val="00326281"/>
    <w:rsid w:val="00332DD5"/>
    <w:rsid w:val="00333149"/>
    <w:rsid w:val="0033330C"/>
    <w:rsid w:val="00340937"/>
    <w:rsid w:val="003458BE"/>
    <w:rsid w:val="003475DE"/>
    <w:rsid w:val="00350995"/>
    <w:rsid w:val="00350A47"/>
    <w:rsid w:val="003528E9"/>
    <w:rsid w:val="00355000"/>
    <w:rsid w:val="00355C57"/>
    <w:rsid w:val="00355D55"/>
    <w:rsid w:val="00356799"/>
    <w:rsid w:val="003578F6"/>
    <w:rsid w:val="00361391"/>
    <w:rsid w:val="0036178C"/>
    <w:rsid w:val="003630CA"/>
    <w:rsid w:val="00363A76"/>
    <w:rsid w:val="00363FEB"/>
    <w:rsid w:val="003640B5"/>
    <w:rsid w:val="0036587D"/>
    <w:rsid w:val="0036604F"/>
    <w:rsid w:val="003670D7"/>
    <w:rsid w:val="0037183B"/>
    <w:rsid w:val="00371C43"/>
    <w:rsid w:val="00374BE8"/>
    <w:rsid w:val="00374C5D"/>
    <w:rsid w:val="00377389"/>
    <w:rsid w:val="00380B69"/>
    <w:rsid w:val="00383E3A"/>
    <w:rsid w:val="00384727"/>
    <w:rsid w:val="0038646C"/>
    <w:rsid w:val="00386845"/>
    <w:rsid w:val="0038771C"/>
    <w:rsid w:val="003911A2"/>
    <w:rsid w:val="00393A7A"/>
    <w:rsid w:val="003941D4"/>
    <w:rsid w:val="00394735"/>
    <w:rsid w:val="0039581D"/>
    <w:rsid w:val="003A0BC3"/>
    <w:rsid w:val="003A1368"/>
    <w:rsid w:val="003A18A7"/>
    <w:rsid w:val="003A6741"/>
    <w:rsid w:val="003B2324"/>
    <w:rsid w:val="003B39C6"/>
    <w:rsid w:val="003B5C0D"/>
    <w:rsid w:val="003B7595"/>
    <w:rsid w:val="003C123E"/>
    <w:rsid w:val="003C203E"/>
    <w:rsid w:val="003C2681"/>
    <w:rsid w:val="003C3F01"/>
    <w:rsid w:val="003C4065"/>
    <w:rsid w:val="003C54B6"/>
    <w:rsid w:val="003C6FA8"/>
    <w:rsid w:val="003D3C52"/>
    <w:rsid w:val="003D48E0"/>
    <w:rsid w:val="003D6806"/>
    <w:rsid w:val="003E40E6"/>
    <w:rsid w:val="003E7B09"/>
    <w:rsid w:val="003E7DDD"/>
    <w:rsid w:val="003F0D88"/>
    <w:rsid w:val="003F1574"/>
    <w:rsid w:val="003F18C6"/>
    <w:rsid w:val="003F260F"/>
    <w:rsid w:val="003F2E81"/>
    <w:rsid w:val="003F32ED"/>
    <w:rsid w:val="003F38D1"/>
    <w:rsid w:val="003F6D22"/>
    <w:rsid w:val="003F76F1"/>
    <w:rsid w:val="003F7888"/>
    <w:rsid w:val="00400AAD"/>
    <w:rsid w:val="00400D14"/>
    <w:rsid w:val="004020B7"/>
    <w:rsid w:val="0040303A"/>
    <w:rsid w:val="00403DDA"/>
    <w:rsid w:val="0040546D"/>
    <w:rsid w:val="00407BFD"/>
    <w:rsid w:val="00411CD9"/>
    <w:rsid w:val="00414860"/>
    <w:rsid w:val="0041493A"/>
    <w:rsid w:val="00415B87"/>
    <w:rsid w:val="00422DEC"/>
    <w:rsid w:val="0042604D"/>
    <w:rsid w:val="004272E7"/>
    <w:rsid w:val="004274B9"/>
    <w:rsid w:val="00427F63"/>
    <w:rsid w:val="00430880"/>
    <w:rsid w:val="00431D6E"/>
    <w:rsid w:val="004320F3"/>
    <w:rsid w:val="00433D3E"/>
    <w:rsid w:val="004341FB"/>
    <w:rsid w:val="00435D5C"/>
    <w:rsid w:val="00437839"/>
    <w:rsid w:val="00437896"/>
    <w:rsid w:val="0044293B"/>
    <w:rsid w:val="0044409D"/>
    <w:rsid w:val="004459DE"/>
    <w:rsid w:val="004461DE"/>
    <w:rsid w:val="004467A5"/>
    <w:rsid w:val="0045534B"/>
    <w:rsid w:val="0045699C"/>
    <w:rsid w:val="004631B4"/>
    <w:rsid w:val="00463A93"/>
    <w:rsid w:val="00466453"/>
    <w:rsid w:val="0047092A"/>
    <w:rsid w:val="0047161E"/>
    <w:rsid w:val="00472923"/>
    <w:rsid w:val="00482983"/>
    <w:rsid w:val="00483604"/>
    <w:rsid w:val="00483B4E"/>
    <w:rsid w:val="004840C6"/>
    <w:rsid w:val="00484615"/>
    <w:rsid w:val="00490D44"/>
    <w:rsid w:val="004927E7"/>
    <w:rsid w:val="00492B03"/>
    <w:rsid w:val="00492BC2"/>
    <w:rsid w:val="00495120"/>
    <w:rsid w:val="00496D0F"/>
    <w:rsid w:val="00497DB9"/>
    <w:rsid w:val="004A0EE3"/>
    <w:rsid w:val="004A1418"/>
    <w:rsid w:val="004A153D"/>
    <w:rsid w:val="004A1FA3"/>
    <w:rsid w:val="004A293C"/>
    <w:rsid w:val="004A4C5B"/>
    <w:rsid w:val="004A4CB8"/>
    <w:rsid w:val="004A7160"/>
    <w:rsid w:val="004A77C0"/>
    <w:rsid w:val="004B163B"/>
    <w:rsid w:val="004B1862"/>
    <w:rsid w:val="004B280E"/>
    <w:rsid w:val="004B2ACD"/>
    <w:rsid w:val="004B3CB2"/>
    <w:rsid w:val="004B697A"/>
    <w:rsid w:val="004B7D98"/>
    <w:rsid w:val="004C0648"/>
    <w:rsid w:val="004C2C82"/>
    <w:rsid w:val="004C47B3"/>
    <w:rsid w:val="004C4908"/>
    <w:rsid w:val="004C7605"/>
    <w:rsid w:val="004C76C9"/>
    <w:rsid w:val="004D2674"/>
    <w:rsid w:val="004D2C50"/>
    <w:rsid w:val="004E18CE"/>
    <w:rsid w:val="004E364F"/>
    <w:rsid w:val="004E5E95"/>
    <w:rsid w:val="004E60F5"/>
    <w:rsid w:val="004F05E4"/>
    <w:rsid w:val="004F0DDC"/>
    <w:rsid w:val="004F2F43"/>
    <w:rsid w:val="004F3FE5"/>
    <w:rsid w:val="004F4408"/>
    <w:rsid w:val="004F59CB"/>
    <w:rsid w:val="004F629A"/>
    <w:rsid w:val="004F7128"/>
    <w:rsid w:val="005006DE"/>
    <w:rsid w:val="005021E4"/>
    <w:rsid w:val="00503D25"/>
    <w:rsid w:val="00505385"/>
    <w:rsid w:val="005058E0"/>
    <w:rsid w:val="00507186"/>
    <w:rsid w:val="00507EC3"/>
    <w:rsid w:val="005119ED"/>
    <w:rsid w:val="00511CA4"/>
    <w:rsid w:val="00516B29"/>
    <w:rsid w:val="00517236"/>
    <w:rsid w:val="005206A8"/>
    <w:rsid w:val="00522D7C"/>
    <w:rsid w:val="00524B01"/>
    <w:rsid w:val="00525E3A"/>
    <w:rsid w:val="00525F82"/>
    <w:rsid w:val="005263ED"/>
    <w:rsid w:val="00530E5E"/>
    <w:rsid w:val="00531D85"/>
    <w:rsid w:val="00532D7D"/>
    <w:rsid w:val="00532F08"/>
    <w:rsid w:val="00533816"/>
    <w:rsid w:val="00534C12"/>
    <w:rsid w:val="0053617F"/>
    <w:rsid w:val="005363E2"/>
    <w:rsid w:val="00537737"/>
    <w:rsid w:val="00537D46"/>
    <w:rsid w:val="00542615"/>
    <w:rsid w:val="00543D14"/>
    <w:rsid w:val="00545350"/>
    <w:rsid w:val="005458B8"/>
    <w:rsid w:val="00547711"/>
    <w:rsid w:val="005517E9"/>
    <w:rsid w:val="0055237A"/>
    <w:rsid w:val="005528C9"/>
    <w:rsid w:val="00552BD9"/>
    <w:rsid w:val="00553FCF"/>
    <w:rsid w:val="00554FFC"/>
    <w:rsid w:val="00555B77"/>
    <w:rsid w:val="00555DDE"/>
    <w:rsid w:val="00556575"/>
    <w:rsid w:val="005568B9"/>
    <w:rsid w:val="00556D2A"/>
    <w:rsid w:val="00557E00"/>
    <w:rsid w:val="005605D4"/>
    <w:rsid w:val="00560C22"/>
    <w:rsid w:val="005627E6"/>
    <w:rsid w:val="0056557E"/>
    <w:rsid w:val="00566D73"/>
    <w:rsid w:val="00571A59"/>
    <w:rsid w:val="00571B41"/>
    <w:rsid w:val="00572A4D"/>
    <w:rsid w:val="00573CEB"/>
    <w:rsid w:val="00574922"/>
    <w:rsid w:val="00576028"/>
    <w:rsid w:val="0057685C"/>
    <w:rsid w:val="00586070"/>
    <w:rsid w:val="00587979"/>
    <w:rsid w:val="00592E30"/>
    <w:rsid w:val="00593157"/>
    <w:rsid w:val="00594203"/>
    <w:rsid w:val="00594DDB"/>
    <w:rsid w:val="00596E77"/>
    <w:rsid w:val="00597245"/>
    <w:rsid w:val="005A0334"/>
    <w:rsid w:val="005A1289"/>
    <w:rsid w:val="005A148C"/>
    <w:rsid w:val="005A1FE3"/>
    <w:rsid w:val="005A2BF2"/>
    <w:rsid w:val="005A2CCF"/>
    <w:rsid w:val="005A3A0C"/>
    <w:rsid w:val="005A3AD4"/>
    <w:rsid w:val="005A40D7"/>
    <w:rsid w:val="005A5621"/>
    <w:rsid w:val="005A6C2B"/>
    <w:rsid w:val="005B13D9"/>
    <w:rsid w:val="005B3CBD"/>
    <w:rsid w:val="005B55C0"/>
    <w:rsid w:val="005B7AE2"/>
    <w:rsid w:val="005C352D"/>
    <w:rsid w:val="005C54CC"/>
    <w:rsid w:val="005C6870"/>
    <w:rsid w:val="005D035A"/>
    <w:rsid w:val="005D03F6"/>
    <w:rsid w:val="005D7981"/>
    <w:rsid w:val="005D7AF9"/>
    <w:rsid w:val="005E2FEB"/>
    <w:rsid w:val="005E4AC2"/>
    <w:rsid w:val="005E5828"/>
    <w:rsid w:val="005E7D9A"/>
    <w:rsid w:val="005F03F5"/>
    <w:rsid w:val="005F1931"/>
    <w:rsid w:val="005F28E7"/>
    <w:rsid w:val="005F33D0"/>
    <w:rsid w:val="005F51E1"/>
    <w:rsid w:val="005F576C"/>
    <w:rsid w:val="005F736D"/>
    <w:rsid w:val="005F7821"/>
    <w:rsid w:val="00600583"/>
    <w:rsid w:val="00600DC9"/>
    <w:rsid w:val="006021A6"/>
    <w:rsid w:val="00605138"/>
    <w:rsid w:val="00606F0B"/>
    <w:rsid w:val="00607017"/>
    <w:rsid w:val="0060740C"/>
    <w:rsid w:val="006115A0"/>
    <w:rsid w:val="00612166"/>
    <w:rsid w:val="00612FAD"/>
    <w:rsid w:val="00613238"/>
    <w:rsid w:val="00615AC3"/>
    <w:rsid w:val="00617AF4"/>
    <w:rsid w:val="00621C16"/>
    <w:rsid w:val="006222B8"/>
    <w:rsid w:val="00622327"/>
    <w:rsid w:val="00624D85"/>
    <w:rsid w:val="006265A1"/>
    <w:rsid w:val="00627741"/>
    <w:rsid w:val="00627BCF"/>
    <w:rsid w:val="00632817"/>
    <w:rsid w:val="0063498E"/>
    <w:rsid w:val="00634FD4"/>
    <w:rsid w:val="0063629D"/>
    <w:rsid w:val="00637684"/>
    <w:rsid w:val="00640EAA"/>
    <w:rsid w:val="0064237B"/>
    <w:rsid w:val="0064279F"/>
    <w:rsid w:val="00650D2D"/>
    <w:rsid w:val="00652250"/>
    <w:rsid w:val="006565C3"/>
    <w:rsid w:val="00656740"/>
    <w:rsid w:val="0065730A"/>
    <w:rsid w:val="00665E36"/>
    <w:rsid w:val="00667965"/>
    <w:rsid w:val="00674049"/>
    <w:rsid w:val="006753E9"/>
    <w:rsid w:val="00681012"/>
    <w:rsid w:val="00684A3F"/>
    <w:rsid w:val="0069090B"/>
    <w:rsid w:val="00691081"/>
    <w:rsid w:val="006959AB"/>
    <w:rsid w:val="006962C5"/>
    <w:rsid w:val="00696A07"/>
    <w:rsid w:val="00696EB4"/>
    <w:rsid w:val="006A0ACF"/>
    <w:rsid w:val="006A2CF6"/>
    <w:rsid w:val="006A4153"/>
    <w:rsid w:val="006A545A"/>
    <w:rsid w:val="006B13E7"/>
    <w:rsid w:val="006B1A70"/>
    <w:rsid w:val="006B3C62"/>
    <w:rsid w:val="006B63FD"/>
    <w:rsid w:val="006C1013"/>
    <w:rsid w:val="006C2AD2"/>
    <w:rsid w:val="006C3192"/>
    <w:rsid w:val="006C4C84"/>
    <w:rsid w:val="006C580C"/>
    <w:rsid w:val="006D027B"/>
    <w:rsid w:val="006D2329"/>
    <w:rsid w:val="006D27A9"/>
    <w:rsid w:val="006D38A1"/>
    <w:rsid w:val="006D45E0"/>
    <w:rsid w:val="006D49B6"/>
    <w:rsid w:val="006E0C25"/>
    <w:rsid w:val="006E0E94"/>
    <w:rsid w:val="006E2CB3"/>
    <w:rsid w:val="006E2E91"/>
    <w:rsid w:val="006E4370"/>
    <w:rsid w:val="006E4EC8"/>
    <w:rsid w:val="006E5A23"/>
    <w:rsid w:val="006E68E0"/>
    <w:rsid w:val="006E7F3F"/>
    <w:rsid w:val="006F14DD"/>
    <w:rsid w:val="006F20AD"/>
    <w:rsid w:val="006F3303"/>
    <w:rsid w:val="006F369E"/>
    <w:rsid w:val="006F3BCB"/>
    <w:rsid w:val="00700016"/>
    <w:rsid w:val="0070056F"/>
    <w:rsid w:val="00701934"/>
    <w:rsid w:val="00702A1F"/>
    <w:rsid w:val="00706E69"/>
    <w:rsid w:val="00707758"/>
    <w:rsid w:val="0071035C"/>
    <w:rsid w:val="00711312"/>
    <w:rsid w:val="007122E2"/>
    <w:rsid w:val="00716094"/>
    <w:rsid w:val="0071755E"/>
    <w:rsid w:val="00717565"/>
    <w:rsid w:val="0072036A"/>
    <w:rsid w:val="00721B0C"/>
    <w:rsid w:val="00724584"/>
    <w:rsid w:val="00724BD8"/>
    <w:rsid w:val="0072510E"/>
    <w:rsid w:val="007347B2"/>
    <w:rsid w:val="007357DC"/>
    <w:rsid w:val="00737A5E"/>
    <w:rsid w:val="007401CE"/>
    <w:rsid w:val="007402F6"/>
    <w:rsid w:val="007409AD"/>
    <w:rsid w:val="007412B8"/>
    <w:rsid w:val="007444A6"/>
    <w:rsid w:val="007456BB"/>
    <w:rsid w:val="0074589E"/>
    <w:rsid w:val="00750461"/>
    <w:rsid w:val="00750602"/>
    <w:rsid w:val="00750BC7"/>
    <w:rsid w:val="00750C98"/>
    <w:rsid w:val="00752AAC"/>
    <w:rsid w:val="007534F1"/>
    <w:rsid w:val="0075462E"/>
    <w:rsid w:val="007547BC"/>
    <w:rsid w:val="00754D58"/>
    <w:rsid w:val="007551A5"/>
    <w:rsid w:val="00755B5C"/>
    <w:rsid w:val="00757117"/>
    <w:rsid w:val="007577F3"/>
    <w:rsid w:val="00761C37"/>
    <w:rsid w:val="007645B8"/>
    <w:rsid w:val="00765CAB"/>
    <w:rsid w:val="007708D3"/>
    <w:rsid w:val="00770B3C"/>
    <w:rsid w:val="00772603"/>
    <w:rsid w:val="00772AB2"/>
    <w:rsid w:val="0077316A"/>
    <w:rsid w:val="00777E3F"/>
    <w:rsid w:val="00780624"/>
    <w:rsid w:val="00781399"/>
    <w:rsid w:val="00783D2E"/>
    <w:rsid w:val="007860EB"/>
    <w:rsid w:val="00787012"/>
    <w:rsid w:val="00787853"/>
    <w:rsid w:val="007902CA"/>
    <w:rsid w:val="00790611"/>
    <w:rsid w:val="00791304"/>
    <w:rsid w:val="007942EB"/>
    <w:rsid w:val="00794BE5"/>
    <w:rsid w:val="007969E7"/>
    <w:rsid w:val="00797818"/>
    <w:rsid w:val="007A0CCC"/>
    <w:rsid w:val="007A3D6E"/>
    <w:rsid w:val="007A66F5"/>
    <w:rsid w:val="007A6F01"/>
    <w:rsid w:val="007A7454"/>
    <w:rsid w:val="007B24DE"/>
    <w:rsid w:val="007B42DA"/>
    <w:rsid w:val="007B6046"/>
    <w:rsid w:val="007B65FF"/>
    <w:rsid w:val="007B78BC"/>
    <w:rsid w:val="007C2434"/>
    <w:rsid w:val="007C5669"/>
    <w:rsid w:val="007D23DF"/>
    <w:rsid w:val="007D35DE"/>
    <w:rsid w:val="007D5062"/>
    <w:rsid w:val="007D56EA"/>
    <w:rsid w:val="007E0A25"/>
    <w:rsid w:val="007E3C8E"/>
    <w:rsid w:val="007E4245"/>
    <w:rsid w:val="007E5125"/>
    <w:rsid w:val="007E5C26"/>
    <w:rsid w:val="007E5DD6"/>
    <w:rsid w:val="007F048B"/>
    <w:rsid w:val="007F26B9"/>
    <w:rsid w:val="007F41E0"/>
    <w:rsid w:val="007F463D"/>
    <w:rsid w:val="00801298"/>
    <w:rsid w:val="00803C0C"/>
    <w:rsid w:val="008102E5"/>
    <w:rsid w:val="00810C7E"/>
    <w:rsid w:val="00812C9E"/>
    <w:rsid w:val="008151B7"/>
    <w:rsid w:val="00816C4E"/>
    <w:rsid w:val="008178F8"/>
    <w:rsid w:val="00817B5E"/>
    <w:rsid w:val="0082179C"/>
    <w:rsid w:val="008231FA"/>
    <w:rsid w:val="008240D6"/>
    <w:rsid w:val="008262FD"/>
    <w:rsid w:val="0082788C"/>
    <w:rsid w:val="00827E64"/>
    <w:rsid w:val="008303E3"/>
    <w:rsid w:val="00830EB5"/>
    <w:rsid w:val="00843002"/>
    <w:rsid w:val="00843E8A"/>
    <w:rsid w:val="00846208"/>
    <w:rsid w:val="00847429"/>
    <w:rsid w:val="00847797"/>
    <w:rsid w:val="0085088A"/>
    <w:rsid w:val="008523E0"/>
    <w:rsid w:val="008543D6"/>
    <w:rsid w:val="00854607"/>
    <w:rsid w:val="00857716"/>
    <w:rsid w:val="00860508"/>
    <w:rsid w:val="00861159"/>
    <w:rsid w:val="0086536D"/>
    <w:rsid w:val="008724B6"/>
    <w:rsid w:val="00872B4C"/>
    <w:rsid w:val="00872D60"/>
    <w:rsid w:val="008753FB"/>
    <w:rsid w:val="008759BC"/>
    <w:rsid w:val="00875C1A"/>
    <w:rsid w:val="00876D40"/>
    <w:rsid w:val="00880EB6"/>
    <w:rsid w:val="00881676"/>
    <w:rsid w:val="008829A4"/>
    <w:rsid w:val="00883B17"/>
    <w:rsid w:val="0088405B"/>
    <w:rsid w:val="0088540C"/>
    <w:rsid w:val="00891278"/>
    <w:rsid w:val="00892617"/>
    <w:rsid w:val="008935D0"/>
    <w:rsid w:val="008957FA"/>
    <w:rsid w:val="008975FD"/>
    <w:rsid w:val="00897A44"/>
    <w:rsid w:val="008A02AF"/>
    <w:rsid w:val="008A13F9"/>
    <w:rsid w:val="008A2ACB"/>
    <w:rsid w:val="008A4BFD"/>
    <w:rsid w:val="008A4CB9"/>
    <w:rsid w:val="008A4DDC"/>
    <w:rsid w:val="008A672C"/>
    <w:rsid w:val="008A6FA5"/>
    <w:rsid w:val="008A7220"/>
    <w:rsid w:val="008B031E"/>
    <w:rsid w:val="008B0594"/>
    <w:rsid w:val="008B05A5"/>
    <w:rsid w:val="008B0FA9"/>
    <w:rsid w:val="008B1FF8"/>
    <w:rsid w:val="008B31B8"/>
    <w:rsid w:val="008B43B0"/>
    <w:rsid w:val="008B5180"/>
    <w:rsid w:val="008B626C"/>
    <w:rsid w:val="008C2208"/>
    <w:rsid w:val="008C645B"/>
    <w:rsid w:val="008C6836"/>
    <w:rsid w:val="008C690A"/>
    <w:rsid w:val="008C6D9D"/>
    <w:rsid w:val="008D0187"/>
    <w:rsid w:val="008D1E76"/>
    <w:rsid w:val="008D2E06"/>
    <w:rsid w:val="008D3703"/>
    <w:rsid w:val="008D3EF0"/>
    <w:rsid w:val="008D4552"/>
    <w:rsid w:val="008D47D4"/>
    <w:rsid w:val="008D5FA9"/>
    <w:rsid w:val="008D7EEE"/>
    <w:rsid w:val="008E1901"/>
    <w:rsid w:val="008E2E5B"/>
    <w:rsid w:val="008E5C3E"/>
    <w:rsid w:val="008E5E81"/>
    <w:rsid w:val="008E5E9B"/>
    <w:rsid w:val="008E7818"/>
    <w:rsid w:val="008E7AC4"/>
    <w:rsid w:val="008E7E99"/>
    <w:rsid w:val="008F31E9"/>
    <w:rsid w:val="008F32ED"/>
    <w:rsid w:val="008F5B57"/>
    <w:rsid w:val="008F62F3"/>
    <w:rsid w:val="008F7974"/>
    <w:rsid w:val="009016E5"/>
    <w:rsid w:val="00902046"/>
    <w:rsid w:val="00905208"/>
    <w:rsid w:val="00905A35"/>
    <w:rsid w:val="00907825"/>
    <w:rsid w:val="00910288"/>
    <w:rsid w:val="00911954"/>
    <w:rsid w:val="00911EF6"/>
    <w:rsid w:val="009126A5"/>
    <w:rsid w:val="00913788"/>
    <w:rsid w:val="00914980"/>
    <w:rsid w:val="009156E3"/>
    <w:rsid w:val="009159C6"/>
    <w:rsid w:val="00921768"/>
    <w:rsid w:val="00921D82"/>
    <w:rsid w:val="00922518"/>
    <w:rsid w:val="00926D66"/>
    <w:rsid w:val="00932121"/>
    <w:rsid w:val="00932684"/>
    <w:rsid w:val="009330FC"/>
    <w:rsid w:val="00935F46"/>
    <w:rsid w:val="009364E2"/>
    <w:rsid w:val="00936A8A"/>
    <w:rsid w:val="00940943"/>
    <w:rsid w:val="00942E48"/>
    <w:rsid w:val="00942FBD"/>
    <w:rsid w:val="00945651"/>
    <w:rsid w:val="00947DBB"/>
    <w:rsid w:val="00952BB4"/>
    <w:rsid w:val="0095448D"/>
    <w:rsid w:val="00954C3A"/>
    <w:rsid w:val="00960764"/>
    <w:rsid w:val="009613C2"/>
    <w:rsid w:val="00965236"/>
    <w:rsid w:val="00966E05"/>
    <w:rsid w:val="00967469"/>
    <w:rsid w:val="009677A3"/>
    <w:rsid w:val="0097072F"/>
    <w:rsid w:val="00972817"/>
    <w:rsid w:val="00973B70"/>
    <w:rsid w:val="00973E03"/>
    <w:rsid w:val="00974467"/>
    <w:rsid w:val="00976566"/>
    <w:rsid w:val="0097708C"/>
    <w:rsid w:val="009774A8"/>
    <w:rsid w:val="0098094E"/>
    <w:rsid w:val="00981B41"/>
    <w:rsid w:val="00984B51"/>
    <w:rsid w:val="00986141"/>
    <w:rsid w:val="0098682B"/>
    <w:rsid w:val="00986AD9"/>
    <w:rsid w:val="00987BD7"/>
    <w:rsid w:val="00991668"/>
    <w:rsid w:val="00991A91"/>
    <w:rsid w:val="0099553F"/>
    <w:rsid w:val="009968B6"/>
    <w:rsid w:val="00997BE9"/>
    <w:rsid w:val="009A001F"/>
    <w:rsid w:val="009A0156"/>
    <w:rsid w:val="009A25A5"/>
    <w:rsid w:val="009A38BC"/>
    <w:rsid w:val="009A4B9F"/>
    <w:rsid w:val="009A6B36"/>
    <w:rsid w:val="009A6EB6"/>
    <w:rsid w:val="009A767D"/>
    <w:rsid w:val="009A7AB8"/>
    <w:rsid w:val="009B352B"/>
    <w:rsid w:val="009B361E"/>
    <w:rsid w:val="009B571A"/>
    <w:rsid w:val="009B5955"/>
    <w:rsid w:val="009C020E"/>
    <w:rsid w:val="009C1C32"/>
    <w:rsid w:val="009C2013"/>
    <w:rsid w:val="009C361E"/>
    <w:rsid w:val="009C4E3F"/>
    <w:rsid w:val="009C7742"/>
    <w:rsid w:val="009C79AB"/>
    <w:rsid w:val="009D0D10"/>
    <w:rsid w:val="009D19FF"/>
    <w:rsid w:val="009D3E83"/>
    <w:rsid w:val="009D3ECF"/>
    <w:rsid w:val="009D4D0C"/>
    <w:rsid w:val="009D505C"/>
    <w:rsid w:val="009D50A8"/>
    <w:rsid w:val="009D77F8"/>
    <w:rsid w:val="009E19B6"/>
    <w:rsid w:val="009E3323"/>
    <w:rsid w:val="009E380F"/>
    <w:rsid w:val="009E4921"/>
    <w:rsid w:val="009E4A31"/>
    <w:rsid w:val="009F1267"/>
    <w:rsid w:val="009F63AB"/>
    <w:rsid w:val="009F6C50"/>
    <w:rsid w:val="00A01117"/>
    <w:rsid w:val="00A02E80"/>
    <w:rsid w:val="00A0330D"/>
    <w:rsid w:val="00A03932"/>
    <w:rsid w:val="00A067EC"/>
    <w:rsid w:val="00A07396"/>
    <w:rsid w:val="00A10C66"/>
    <w:rsid w:val="00A1120A"/>
    <w:rsid w:val="00A119EA"/>
    <w:rsid w:val="00A12788"/>
    <w:rsid w:val="00A130DA"/>
    <w:rsid w:val="00A16ED8"/>
    <w:rsid w:val="00A17D16"/>
    <w:rsid w:val="00A17FA8"/>
    <w:rsid w:val="00A21339"/>
    <w:rsid w:val="00A22537"/>
    <w:rsid w:val="00A23B3B"/>
    <w:rsid w:val="00A24C05"/>
    <w:rsid w:val="00A27672"/>
    <w:rsid w:val="00A30701"/>
    <w:rsid w:val="00A31714"/>
    <w:rsid w:val="00A35543"/>
    <w:rsid w:val="00A355CC"/>
    <w:rsid w:val="00A3587D"/>
    <w:rsid w:val="00A35B20"/>
    <w:rsid w:val="00A3784B"/>
    <w:rsid w:val="00A4097C"/>
    <w:rsid w:val="00A40BD4"/>
    <w:rsid w:val="00A41623"/>
    <w:rsid w:val="00A429BF"/>
    <w:rsid w:val="00A44302"/>
    <w:rsid w:val="00A52698"/>
    <w:rsid w:val="00A52F86"/>
    <w:rsid w:val="00A5432D"/>
    <w:rsid w:val="00A5448C"/>
    <w:rsid w:val="00A54738"/>
    <w:rsid w:val="00A55448"/>
    <w:rsid w:val="00A566B1"/>
    <w:rsid w:val="00A57EC9"/>
    <w:rsid w:val="00A602B0"/>
    <w:rsid w:val="00A61FCA"/>
    <w:rsid w:val="00A6517D"/>
    <w:rsid w:val="00A661B5"/>
    <w:rsid w:val="00A66A42"/>
    <w:rsid w:val="00A67342"/>
    <w:rsid w:val="00A67532"/>
    <w:rsid w:val="00A71CAB"/>
    <w:rsid w:val="00A71CE2"/>
    <w:rsid w:val="00A73BD3"/>
    <w:rsid w:val="00A74590"/>
    <w:rsid w:val="00A74B91"/>
    <w:rsid w:val="00A76924"/>
    <w:rsid w:val="00A81CAE"/>
    <w:rsid w:val="00A85313"/>
    <w:rsid w:val="00A85A4F"/>
    <w:rsid w:val="00A86C11"/>
    <w:rsid w:val="00A93429"/>
    <w:rsid w:val="00A953D2"/>
    <w:rsid w:val="00A969D4"/>
    <w:rsid w:val="00AA2654"/>
    <w:rsid w:val="00AA3F99"/>
    <w:rsid w:val="00AB2FA6"/>
    <w:rsid w:val="00AB3FBA"/>
    <w:rsid w:val="00AB6399"/>
    <w:rsid w:val="00AB7026"/>
    <w:rsid w:val="00AB73A2"/>
    <w:rsid w:val="00AC090B"/>
    <w:rsid w:val="00AC1CF7"/>
    <w:rsid w:val="00AC1DBD"/>
    <w:rsid w:val="00AC58C6"/>
    <w:rsid w:val="00AC60B4"/>
    <w:rsid w:val="00AC6CFC"/>
    <w:rsid w:val="00AC74DC"/>
    <w:rsid w:val="00AD0562"/>
    <w:rsid w:val="00AD06C7"/>
    <w:rsid w:val="00AD1780"/>
    <w:rsid w:val="00AD19E0"/>
    <w:rsid w:val="00AD28F1"/>
    <w:rsid w:val="00AD2D85"/>
    <w:rsid w:val="00AD55BD"/>
    <w:rsid w:val="00AD6618"/>
    <w:rsid w:val="00AD6B78"/>
    <w:rsid w:val="00AD737D"/>
    <w:rsid w:val="00AD7ACC"/>
    <w:rsid w:val="00AE0729"/>
    <w:rsid w:val="00AE39C7"/>
    <w:rsid w:val="00AE5B67"/>
    <w:rsid w:val="00AF1174"/>
    <w:rsid w:val="00AF1BC4"/>
    <w:rsid w:val="00AF3534"/>
    <w:rsid w:val="00AF5359"/>
    <w:rsid w:val="00AF5A06"/>
    <w:rsid w:val="00B02090"/>
    <w:rsid w:val="00B023C4"/>
    <w:rsid w:val="00B10F4A"/>
    <w:rsid w:val="00B11062"/>
    <w:rsid w:val="00B11111"/>
    <w:rsid w:val="00B11405"/>
    <w:rsid w:val="00B14987"/>
    <w:rsid w:val="00B14A86"/>
    <w:rsid w:val="00B158CB"/>
    <w:rsid w:val="00B159AF"/>
    <w:rsid w:val="00B204D2"/>
    <w:rsid w:val="00B23394"/>
    <w:rsid w:val="00B2364A"/>
    <w:rsid w:val="00B2518C"/>
    <w:rsid w:val="00B257EB"/>
    <w:rsid w:val="00B26802"/>
    <w:rsid w:val="00B31D37"/>
    <w:rsid w:val="00B32E93"/>
    <w:rsid w:val="00B363CA"/>
    <w:rsid w:val="00B37BDE"/>
    <w:rsid w:val="00B40067"/>
    <w:rsid w:val="00B40974"/>
    <w:rsid w:val="00B4513B"/>
    <w:rsid w:val="00B463C1"/>
    <w:rsid w:val="00B51318"/>
    <w:rsid w:val="00B51A40"/>
    <w:rsid w:val="00B526F2"/>
    <w:rsid w:val="00B53425"/>
    <w:rsid w:val="00B53AE0"/>
    <w:rsid w:val="00B543DF"/>
    <w:rsid w:val="00B54CFA"/>
    <w:rsid w:val="00B5555A"/>
    <w:rsid w:val="00B56050"/>
    <w:rsid w:val="00B567C8"/>
    <w:rsid w:val="00B60682"/>
    <w:rsid w:val="00B606A3"/>
    <w:rsid w:val="00B612DC"/>
    <w:rsid w:val="00B631A9"/>
    <w:rsid w:val="00B633E2"/>
    <w:rsid w:val="00B6347A"/>
    <w:rsid w:val="00B6440F"/>
    <w:rsid w:val="00B64A00"/>
    <w:rsid w:val="00B67041"/>
    <w:rsid w:val="00B70A27"/>
    <w:rsid w:val="00B70AC5"/>
    <w:rsid w:val="00B71CDB"/>
    <w:rsid w:val="00B72943"/>
    <w:rsid w:val="00B74004"/>
    <w:rsid w:val="00B75AAB"/>
    <w:rsid w:val="00B8044F"/>
    <w:rsid w:val="00B81A42"/>
    <w:rsid w:val="00B82A84"/>
    <w:rsid w:val="00B92B75"/>
    <w:rsid w:val="00B95036"/>
    <w:rsid w:val="00BA023D"/>
    <w:rsid w:val="00BA0623"/>
    <w:rsid w:val="00BA1F97"/>
    <w:rsid w:val="00BA35E8"/>
    <w:rsid w:val="00BA37B7"/>
    <w:rsid w:val="00BA3C17"/>
    <w:rsid w:val="00BA4432"/>
    <w:rsid w:val="00BA4908"/>
    <w:rsid w:val="00BA631B"/>
    <w:rsid w:val="00BA6DF1"/>
    <w:rsid w:val="00BA7FE8"/>
    <w:rsid w:val="00BB2E76"/>
    <w:rsid w:val="00BB63AF"/>
    <w:rsid w:val="00BC4591"/>
    <w:rsid w:val="00BC5397"/>
    <w:rsid w:val="00BD0823"/>
    <w:rsid w:val="00BD121B"/>
    <w:rsid w:val="00BD140F"/>
    <w:rsid w:val="00BD29DB"/>
    <w:rsid w:val="00BD6E44"/>
    <w:rsid w:val="00BE01D3"/>
    <w:rsid w:val="00BE1913"/>
    <w:rsid w:val="00BE5198"/>
    <w:rsid w:val="00BF1CC7"/>
    <w:rsid w:val="00BF44FE"/>
    <w:rsid w:val="00BF55F1"/>
    <w:rsid w:val="00BF7A82"/>
    <w:rsid w:val="00BF7C80"/>
    <w:rsid w:val="00C01E70"/>
    <w:rsid w:val="00C0317E"/>
    <w:rsid w:val="00C05D7D"/>
    <w:rsid w:val="00C065BC"/>
    <w:rsid w:val="00C10D33"/>
    <w:rsid w:val="00C13717"/>
    <w:rsid w:val="00C137FD"/>
    <w:rsid w:val="00C14406"/>
    <w:rsid w:val="00C14EAD"/>
    <w:rsid w:val="00C17230"/>
    <w:rsid w:val="00C179A0"/>
    <w:rsid w:val="00C22B41"/>
    <w:rsid w:val="00C249ED"/>
    <w:rsid w:val="00C33E9E"/>
    <w:rsid w:val="00C342AF"/>
    <w:rsid w:val="00C3611C"/>
    <w:rsid w:val="00C3742B"/>
    <w:rsid w:val="00C40212"/>
    <w:rsid w:val="00C4116F"/>
    <w:rsid w:val="00C4262D"/>
    <w:rsid w:val="00C42D9D"/>
    <w:rsid w:val="00C44620"/>
    <w:rsid w:val="00C46731"/>
    <w:rsid w:val="00C501A5"/>
    <w:rsid w:val="00C52E95"/>
    <w:rsid w:val="00C5329F"/>
    <w:rsid w:val="00C5418C"/>
    <w:rsid w:val="00C547C0"/>
    <w:rsid w:val="00C549B7"/>
    <w:rsid w:val="00C56513"/>
    <w:rsid w:val="00C56E84"/>
    <w:rsid w:val="00C57D7C"/>
    <w:rsid w:val="00C61798"/>
    <w:rsid w:val="00C64E38"/>
    <w:rsid w:val="00C70165"/>
    <w:rsid w:val="00C72207"/>
    <w:rsid w:val="00C73B35"/>
    <w:rsid w:val="00C74AD4"/>
    <w:rsid w:val="00C76224"/>
    <w:rsid w:val="00C76E57"/>
    <w:rsid w:val="00C80989"/>
    <w:rsid w:val="00C817F4"/>
    <w:rsid w:val="00C819B9"/>
    <w:rsid w:val="00C820EE"/>
    <w:rsid w:val="00C827D8"/>
    <w:rsid w:val="00C84BE0"/>
    <w:rsid w:val="00C912E2"/>
    <w:rsid w:val="00C93350"/>
    <w:rsid w:val="00CA2D49"/>
    <w:rsid w:val="00CA5482"/>
    <w:rsid w:val="00CA67D5"/>
    <w:rsid w:val="00CA754D"/>
    <w:rsid w:val="00CA78BC"/>
    <w:rsid w:val="00CB0209"/>
    <w:rsid w:val="00CB1427"/>
    <w:rsid w:val="00CB19C2"/>
    <w:rsid w:val="00CB3C77"/>
    <w:rsid w:val="00CC2C13"/>
    <w:rsid w:val="00CC3ABD"/>
    <w:rsid w:val="00CC7420"/>
    <w:rsid w:val="00CC7CB1"/>
    <w:rsid w:val="00CC7DFF"/>
    <w:rsid w:val="00CD09A5"/>
    <w:rsid w:val="00CD1E4F"/>
    <w:rsid w:val="00CD4437"/>
    <w:rsid w:val="00CD6AE7"/>
    <w:rsid w:val="00CD6EF0"/>
    <w:rsid w:val="00CD793A"/>
    <w:rsid w:val="00CE1F4F"/>
    <w:rsid w:val="00CE27AA"/>
    <w:rsid w:val="00CE323B"/>
    <w:rsid w:val="00CE328A"/>
    <w:rsid w:val="00CE64A4"/>
    <w:rsid w:val="00CE771C"/>
    <w:rsid w:val="00CF0D51"/>
    <w:rsid w:val="00CF619F"/>
    <w:rsid w:val="00CF7618"/>
    <w:rsid w:val="00D003ED"/>
    <w:rsid w:val="00D018FF"/>
    <w:rsid w:val="00D02DE8"/>
    <w:rsid w:val="00D111F3"/>
    <w:rsid w:val="00D125AD"/>
    <w:rsid w:val="00D15597"/>
    <w:rsid w:val="00D21BA6"/>
    <w:rsid w:val="00D25984"/>
    <w:rsid w:val="00D26329"/>
    <w:rsid w:val="00D278D1"/>
    <w:rsid w:val="00D309E2"/>
    <w:rsid w:val="00D30B77"/>
    <w:rsid w:val="00D3137D"/>
    <w:rsid w:val="00D3156F"/>
    <w:rsid w:val="00D32CCE"/>
    <w:rsid w:val="00D352AA"/>
    <w:rsid w:val="00D35EC9"/>
    <w:rsid w:val="00D36F6D"/>
    <w:rsid w:val="00D37DA1"/>
    <w:rsid w:val="00D37EE2"/>
    <w:rsid w:val="00D40A8F"/>
    <w:rsid w:val="00D42F92"/>
    <w:rsid w:val="00D471CE"/>
    <w:rsid w:val="00D472CD"/>
    <w:rsid w:val="00D47BEC"/>
    <w:rsid w:val="00D47CDC"/>
    <w:rsid w:val="00D5036F"/>
    <w:rsid w:val="00D50DDA"/>
    <w:rsid w:val="00D579DF"/>
    <w:rsid w:val="00D608BE"/>
    <w:rsid w:val="00D63DE3"/>
    <w:rsid w:val="00D63F5F"/>
    <w:rsid w:val="00D66665"/>
    <w:rsid w:val="00D670AD"/>
    <w:rsid w:val="00D67174"/>
    <w:rsid w:val="00D67A5F"/>
    <w:rsid w:val="00D70084"/>
    <w:rsid w:val="00D71648"/>
    <w:rsid w:val="00D73FD7"/>
    <w:rsid w:val="00D76272"/>
    <w:rsid w:val="00D772E8"/>
    <w:rsid w:val="00D80921"/>
    <w:rsid w:val="00D83854"/>
    <w:rsid w:val="00D83A0A"/>
    <w:rsid w:val="00D906F3"/>
    <w:rsid w:val="00D90CF2"/>
    <w:rsid w:val="00D919F9"/>
    <w:rsid w:val="00D928D5"/>
    <w:rsid w:val="00D93767"/>
    <w:rsid w:val="00D94142"/>
    <w:rsid w:val="00D96C70"/>
    <w:rsid w:val="00DA13A2"/>
    <w:rsid w:val="00DA18D6"/>
    <w:rsid w:val="00DA2B65"/>
    <w:rsid w:val="00DA7CB5"/>
    <w:rsid w:val="00DB2787"/>
    <w:rsid w:val="00DB5D35"/>
    <w:rsid w:val="00DB6525"/>
    <w:rsid w:val="00DB6D18"/>
    <w:rsid w:val="00DC0389"/>
    <w:rsid w:val="00DC1B79"/>
    <w:rsid w:val="00DC37FF"/>
    <w:rsid w:val="00DC3B83"/>
    <w:rsid w:val="00DC3F85"/>
    <w:rsid w:val="00DC45EB"/>
    <w:rsid w:val="00DC4D9B"/>
    <w:rsid w:val="00DD309B"/>
    <w:rsid w:val="00DD4648"/>
    <w:rsid w:val="00DE6D44"/>
    <w:rsid w:val="00DE74AD"/>
    <w:rsid w:val="00DF08F7"/>
    <w:rsid w:val="00DF1CAF"/>
    <w:rsid w:val="00DF384D"/>
    <w:rsid w:val="00DF4239"/>
    <w:rsid w:val="00DF757D"/>
    <w:rsid w:val="00DF7D7C"/>
    <w:rsid w:val="00E01510"/>
    <w:rsid w:val="00E01C8D"/>
    <w:rsid w:val="00E024A5"/>
    <w:rsid w:val="00E03776"/>
    <w:rsid w:val="00E048BE"/>
    <w:rsid w:val="00E0500B"/>
    <w:rsid w:val="00E05875"/>
    <w:rsid w:val="00E05E63"/>
    <w:rsid w:val="00E06CB9"/>
    <w:rsid w:val="00E10529"/>
    <w:rsid w:val="00E10D77"/>
    <w:rsid w:val="00E12CF2"/>
    <w:rsid w:val="00E12F45"/>
    <w:rsid w:val="00E15E18"/>
    <w:rsid w:val="00E17AC2"/>
    <w:rsid w:val="00E22449"/>
    <w:rsid w:val="00E238A2"/>
    <w:rsid w:val="00E238C6"/>
    <w:rsid w:val="00E24D14"/>
    <w:rsid w:val="00E25E2E"/>
    <w:rsid w:val="00E312F9"/>
    <w:rsid w:val="00E31483"/>
    <w:rsid w:val="00E31C82"/>
    <w:rsid w:val="00E32511"/>
    <w:rsid w:val="00E3419A"/>
    <w:rsid w:val="00E347BB"/>
    <w:rsid w:val="00E34E0F"/>
    <w:rsid w:val="00E35AB4"/>
    <w:rsid w:val="00E36508"/>
    <w:rsid w:val="00E367F5"/>
    <w:rsid w:val="00E3686F"/>
    <w:rsid w:val="00E36C3D"/>
    <w:rsid w:val="00E41173"/>
    <w:rsid w:val="00E41AB3"/>
    <w:rsid w:val="00E42116"/>
    <w:rsid w:val="00E42B8A"/>
    <w:rsid w:val="00E43DDD"/>
    <w:rsid w:val="00E444C3"/>
    <w:rsid w:val="00E449B7"/>
    <w:rsid w:val="00E45289"/>
    <w:rsid w:val="00E50536"/>
    <w:rsid w:val="00E52E9B"/>
    <w:rsid w:val="00E532B7"/>
    <w:rsid w:val="00E609EF"/>
    <w:rsid w:val="00E7521E"/>
    <w:rsid w:val="00E763DE"/>
    <w:rsid w:val="00E77BBD"/>
    <w:rsid w:val="00E824AA"/>
    <w:rsid w:val="00E83E73"/>
    <w:rsid w:val="00E85E39"/>
    <w:rsid w:val="00E86F6E"/>
    <w:rsid w:val="00E903DC"/>
    <w:rsid w:val="00E90559"/>
    <w:rsid w:val="00E90A01"/>
    <w:rsid w:val="00E933AD"/>
    <w:rsid w:val="00E935ED"/>
    <w:rsid w:val="00E93740"/>
    <w:rsid w:val="00E9769F"/>
    <w:rsid w:val="00E97CDC"/>
    <w:rsid w:val="00EA1215"/>
    <w:rsid w:val="00EA23D5"/>
    <w:rsid w:val="00EA308D"/>
    <w:rsid w:val="00EA418A"/>
    <w:rsid w:val="00EA52D9"/>
    <w:rsid w:val="00EA73A4"/>
    <w:rsid w:val="00EA7C45"/>
    <w:rsid w:val="00EB0E3C"/>
    <w:rsid w:val="00EB330C"/>
    <w:rsid w:val="00EB43F2"/>
    <w:rsid w:val="00EB4B31"/>
    <w:rsid w:val="00EB524A"/>
    <w:rsid w:val="00EB5EBD"/>
    <w:rsid w:val="00EB6EB5"/>
    <w:rsid w:val="00EB7AD9"/>
    <w:rsid w:val="00EC0B57"/>
    <w:rsid w:val="00EC3004"/>
    <w:rsid w:val="00EC347B"/>
    <w:rsid w:val="00EC3DED"/>
    <w:rsid w:val="00EC4707"/>
    <w:rsid w:val="00EC553F"/>
    <w:rsid w:val="00EC56F0"/>
    <w:rsid w:val="00EC62C8"/>
    <w:rsid w:val="00ED32E9"/>
    <w:rsid w:val="00ED4935"/>
    <w:rsid w:val="00ED5FAA"/>
    <w:rsid w:val="00ED7D41"/>
    <w:rsid w:val="00EE60C6"/>
    <w:rsid w:val="00EE7202"/>
    <w:rsid w:val="00EF11F9"/>
    <w:rsid w:val="00EF2976"/>
    <w:rsid w:val="00F0159B"/>
    <w:rsid w:val="00F035FA"/>
    <w:rsid w:val="00F03E0B"/>
    <w:rsid w:val="00F04245"/>
    <w:rsid w:val="00F0473E"/>
    <w:rsid w:val="00F111B2"/>
    <w:rsid w:val="00F11D9C"/>
    <w:rsid w:val="00F1206A"/>
    <w:rsid w:val="00F1497C"/>
    <w:rsid w:val="00F14989"/>
    <w:rsid w:val="00F151BE"/>
    <w:rsid w:val="00F17419"/>
    <w:rsid w:val="00F21C79"/>
    <w:rsid w:val="00F220A2"/>
    <w:rsid w:val="00F22D17"/>
    <w:rsid w:val="00F25CE2"/>
    <w:rsid w:val="00F26405"/>
    <w:rsid w:val="00F266A6"/>
    <w:rsid w:val="00F27B84"/>
    <w:rsid w:val="00F3081B"/>
    <w:rsid w:val="00F32393"/>
    <w:rsid w:val="00F32582"/>
    <w:rsid w:val="00F342FA"/>
    <w:rsid w:val="00F36422"/>
    <w:rsid w:val="00F44B85"/>
    <w:rsid w:val="00F44ED3"/>
    <w:rsid w:val="00F47A1E"/>
    <w:rsid w:val="00F5416D"/>
    <w:rsid w:val="00F54E37"/>
    <w:rsid w:val="00F56417"/>
    <w:rsid w:val="00F56725"/>
    <w:rsid w:val="00F5681F"/>
    <w:rsid w:val="00F57BCC"/>
    <w:rsid w:val="00F57EB0"/>
    <w:rsid w:val="00F60C4C"/>
    <w:rsid w:val="00F64AFE"/>
    <w:rsid w:val="00F668DC"/>
    <w:rsid w:val="00F764C1"/>
    <w:rsid w:val="00F76B91"/>
    <w:rsid w:val="00F7750C"/>
    <w:rsid w:val="00F81BE7"/>
    <w:rsid w:val="00F81C1D"/>
    <w:rsid w:val="00F82857"/>
    <w:rsid w:val="00F84391"/>
    <w:rsid w:val="00F8547C"/>
    <w:rsid w:val="00F85B2D"/>
    <w:rsid w:val="00F86239"/>
    <w:rsid w:val="00F86343"/>
    <w:rsid w:val="00F86F31"/>
    <w:rsid w:val="00F87769"/>
    <w:rsid w:val="00F878E1"/>
    <w:rsid w:val="00F9039B"/>
    <w:rsid w:val="00F924C1"/>
    <w:rsid w:val="00F92D51"/>
    <w:rsid w:val="00F93870"/>
    <w:rsid w:val="00F95000"/>
    <w:rsid w:val="00F96CD3"/>
    <w:rsid w:val="00F971DC"/>
    <w:rsid w:val="00FA070D"/>
    <w:rsid w:val="00FA0ECF"/>
    <w:rsid w:val="00FA146D"/>
    <w:rsid w:val="00FA1586"/>
    <w:rsid w:val="00FA15FA"/>
    <w:rsid w:val="00FA31BE"/>
    <w:rsid w:val="00FA433B"/>
    <w:rsid w:val="00FB1A2A"/>
    <w:rsid w:val="00FB485B"/>
    <w:rsid w:val="00FB4C85"/>
    <w:rsid w:val="00FC104C"/>
    <w:rsid w:val="00FC276A"/>
    <w:rsid w:val="00FC35EE"/>
    <w:rsid w:val="00FC4F20"/>
    <w:rsid w:val="00FC51E4"/>
    <w:rsid w:val="00FC5AF2"/>
    <w:rsid w:val="00FC6082"/>
    <w:rsid w:val="00FC7364"/>
    <w:rsid w:val="00FC7D4D"/>
    <w:rsid w:val="00FC7F7C"/>
    <w:rsid w:val="00FD2898"/>
    <w:rsid w:val="00FD2BB9"/>
    <w:rsid w:val="00FD3548"/>
    <w:rsid w:val="00FD3702"/>
    <w:rsid w:val="00FD3A1E"/>
    <w:rsid w:val="00FD3C1F"/>
    <w:rsid w:val="00FD6250"/>
    <w:rsid w:val="00FD6880"/>
    <w:rsid w:val="00FE1B46"/>
    <w:rsid w:val="00FE26C6"/>
    <w:rsid w:val="00FE6F9E"/>
    <w:rsid w:val="00FE739E"/>
    <w:rsid w:val="00FE7D95"/>
    <w:rsid w:val="00FF4A27"/>
    <w:rsid w:val="00FF5304"/>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20995"/>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237E07"/>
    <w:pPr>
      <w:ind w:left="720"/>
      <w:contextualSpacing/>
    </w:pPr>
  </w:style>
  <w:style w:type="character" w:styleId="Hyperlink">
    <w:name w:val="Hyperlink"/>
    <w:basedOn w:val="DefaultParagraphFont"/>
    <w:uiPriority w:val="99"/>
    <w:semiHidden/>
    <w:unhideWhenUsed/>
    <w:rsid w:val="00BD121B"/>
    <w:rPr>
      <w:color w:val="0000FF"/>
      <w:u w:val="single"/>
    </w:rPr>
  </w:style>
  <w:style w:type="paragraph" w:styleId="NormalWeb">
    <w:name w:val="Normal (Web)"/>
    <w:basedOn w:val="Normal"/>
    <w:uiPriority w:val="99"/>
    <w:semiHidden/>
    <w:unhideWhenUsed/>
    <w:rsid w:val="002532DC"/>
    <w:pPr>
      <w:spacing w:before="100" w:beforeAutospacing="1" w:after="100" w:afterAutospacing="1"/>
    </w:pPr>
    <w:rPr>
      <w:rFonts w:ascii="Times New Roman" w:eastAsiaTheme="minorEastAsia" w:hAnsi="Times New Roman"/>
      <w:sz w:val="24"/>
      <w:szCs w:val="24"/>
      <w:lang w:val="en-US"/>
    </w:rPr>
  </w:style>
  <w:style w:type="character" w:customStyle="1" w:styleId="csl-left-margin">
    <w:name w:val="csl-left-margin"/>
    <w:basedOn w:val="DefaultParagraphFont"/>
    <w:rsid w:val="002532DC"/>
  </w:style>
  <w:style w:type="character" w:customStyle="1" w:styleId="csl-right-inline">
    <w:name w:val="csl-right-inline"/>
    <w:basedOn w:val="DefaultParagraphFont"/>
    <w:rsid w:val="002532DC"/>
  </w:style>
  <w:style w:type="character" w:styleId="FollowedHyperlink">
    <w:name w:val="FollowedHyperlink"/>
    <w:basedOn w:val="DefaultParagraphFont"/>
    <w:semiHidden/>
    <w:unhideWhenUsed/>
    <w:rsid w:val="00A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9334">
      <w:bodyDiv w:val="1"/>
      <w:marLeft w:val="0"/>
      <w:marRight w:val="0"/>
      <w:marTop w:val="0"/>
      <w:marBottom w:val="0"/>
      <w:divBdr>
        <w:top w:val="none" w:sz="0" w:space="0" w:color="auto"/>
        <w:left w:val="none" w:sz="0" w:space="0" w:color="auto"/>
        <w:bottom w:val="none" w:sz="0" w:space="0" w:color="auto"/>
        <w:right w:val="none" w:sz="0" w:space="0" w:color="auto"/>
      </w:divBdr>
    </w:div>
    <w:div w:id="91777939">
      <w:bodyDiv w:val="1"/>
      <w:marLeft w:val="0"/>
      <w:marRight w:val="0"/>
      <w:marTop w:val="0"/>
      <w:marBottom w:val="0"/>
      <w:divBdr>
        <w:top w:val="none" w:sz="0" w:space="0" w:color="auto"/>
        <w:left w:val="none" w:sz="0" w:space="0" w:color="auto"/>
        <w:bottom w:val="none" w:sz="0" w:space="0" w:color="auto"/>
        <w:right w:val="none" w:sz="0" w:space="0" w:color="auto"/>
      </w:divBdr>
    </w:div>
    <w:div w:id="147208539">
      <w:bodyDiv w:val="1"/>
      <w:marLeft w:val="0"/>
      <w:marRight w:val="0"/>
      <w:marTop w:val="0"/>
      <w:marBottom w:val="0"/>
      <w:divBdr>
        <w:top w:val="none" w:sz="0" w:space="0" w:color="auto"/>
        <w:left w:val="none" w:sz="0" w:space="0" w:color="auto"/>
        <w:bottom w:val="none" w:sz="0" w:space="0" w:color="auto"/>
        <w:right w:val="none" w:sz="0" w:space="0" w:color="auto"/>
      </w:divBdr>
    </w:div>
    <w:div w:id="165437373">
      <w:bodyDiv w:val="1"/>
      <w:marLeft w:val="0"/>
      <w:marRight w:val="0"/>
      <w:marTop w:val="0"/>
      <w:marBottom w:val="0"/>
      <w:divBdr>
        <w:top w:val="none" w:sz="0" w:space="0" w:color="auto"/>
        <w:left w:val="none" w:sz="0" w:space="0" w:color="auto"/>
        <w:bottom w:val="none" w:sz="0" w:space="0" w:color="auto"/>
        <w:right w:val="none" w:sz="0" w:space="0" w:color="auto"/>
      </w:divBdr>
    </w:div>
    <w:div w:id="176770524">
      <w:bodyDiv w:val="1"/>
      <w:marLeft w:val="0"/>
      <w:marRight w:val="0"/>
      <w:marTop w:val="0"/>
      <w:marBottom w:val="0"/>
      <w:divBdr>
        <w:top w:val="none" w:sz="0" w:space="0" w:color="auto"/>
        <w:left w:val="none" w:sz="0" w:space="0" w:color="auto"/>
        <w:bottom w:val="none" w:sz="0" w:space="0" w:color="auto"/>
        <w:right w:val="none" w:sz="0" w:space="0" w:color="auto"/>
      </w:divBdr>
    </w:div>
    <w:div w:id="254049117">
      <w:bodyDiv w:val="1"/>
      <w:marLeft w:val="0"/>
      <w:marRight w:val="0"/>
      <w:marTop w:val="0"/>
      <w:marBottom w:val="0"/>
      <w:divBdr>
        <w:top w:val="none" w:sz="0" w:space="0" w:color="auto"/>
        <w:left w:val="none" w:sz="0" w:space="0" w:color="auto"/>
        <w:bottom w:val="none" w:sz="0" w:space="0" w:color="auto"/>
        <w:right w:val="none" w:sz="0" w:space="0" w:color="auto"/>
      </w:divBdr>
    </w:div>
    <w:div w:id="257913077">
      <w:bodyDiv w:val="1"/>
      <w:marLeft w:val="0"/>
      <w:marRight w:val="0"/>
      <w:marTop w:val="0"/>
      <w:marBottom w:val="0"/>
      <w:divBdr>
        <w:top w:val="none" w:sz="0" w:space="0" w:color="auto"/>
        <w:left w:val="none" w:sz="0" w:space="0" w:color="auto"/>
        <w:bottom w:val="none" w:sz="0" w:space="0" w:color="auto"/>
        <w:right w:val="none" w:sz="0" w:space="0" w:color="auto"/>
      </w:divBdr>
    </w:div>
    <w:div w:id="259683639">
      <w:bodyDiv w:val="1"/>
      <w:marLeft w:val="0"/>
      <w:marRight w:val="0"/>
      <w:marTop w:val="0"/>
      <w:marBottom w:val="0"/>
      <w:divBdr>
        <w:top w:val="none" w:sz="0" w:space="0" w:color="auto"/>
        <w:left w:val="none" w:sz="0" w:space="0" w:color="auto"/>
        <w:bottom w:val="none" w:sz="0" w:space="0" w:color="auto"/>
        <w:right w:val="none" w:sz="0" w:space="0" w:color="auto"/>
      </w:divBdr>
    </w:div>
    <w:div w:id="263266403">
      <w:bodyDiv w:val="1"/>
      <w:marLeft w:val="0"/>
      <w:marRight w:val="0"/>
      <w:marTop w:val="0"/>
      <w:marBottom w:val="0"/>
      <w:divBdr>
        <w:top w:val="none" w:sz="0" w:space="0" w:color="auto"/>
        <w:left w:val="none" w:sz="0" w:space="0" w:color="auto"/>
        <w:bottom w:val="none" w:sz="0" w:space="0" w:color="auto"/>
        <w:right w:val="none" w:sz="0" w:space="0" w:color="auto"/>
      </w:divBdr>
    </w:div>
    <w:div w:id="264968502">
      <w:bodyDiv w:val="1"/>
      <w:marLeft w:val="0"/>
      <w:marRight w:val="0"/>
      <w:marTop w:val="0"/>
      <w:marBottom w:val="0"/>
      <w:divBdr>
        <w:top w:val="none" w:sz="0" w:space="0" w:color="auto"/>
        <w:left w:val="none" w:sz="0" w:space="0" w:color="auto"/>
        <w:bottom w:val="none" w:sz="0" w:space="0" w:color="auto"/>
        <w:right w:val="none" w:sz="0" w:space="0" w:color="auto"/>
      </w:divBdr>
    </w:div>
    <w:div w:id="267398780">
      <w:bodyDiv w:val="1"/>
      <w:marLeft w:val="0"/>
      <w:marRight w:val="0"/>
      <w:marTop w:val="0"/>
      <w:marBottom w:val="0"/>
      <w:divBdr>
        <w:top w:val="none" w:sz="0" w:space="0" w:color="auto"/>
        <w:left w:val="none" w:sz="0" w:space="0" w:color="auto"/>
        <w:bottom w:val="none" w:sz="0" w:space="0" w:color="auto"/>
        <w:right w:val="none" w:sz="0" w:space="0" w:color="auto"/>
      </w:divBdr>
    </w:div>
    <w:div w:id="384989410">
      <w:bodyDiv w:val="1"/>
      <w:marLeft w:val="0"/>
      <w:marRight w:val="0"/>
      <w:marTop w:val="0"/>
      <w:marBottom w:val="0"/>
      <w:divBdr>
        <w:top w:val="none" w:sz="0" w:space="0" w:color="auto"/>
        <w:left w:val="none" w:sz="0" w:space="0" w:color="auto"/>
        <w:bottom w:val="none" w:sz="0" w:space="0" w:color="auto"/>
        <w:right w:val="none" w:sz="0" w:space="0" w:color="auto"/>
      </w:divBdr>
    </w:div>
    <w:div w:id="404686152">
      <w:bodyDiv w:val="1"/>
      <w:marLeft w:val="0"/>
      <w:marRight w:val="0"/>
      <w:marTop w:val="0"/>
      <w:marBottom w:val="0"/>
      <w:divBdr>
        <w:top w:val="none" w:sz="0" w:space="0" w:color="auto"/>
        <w:left w:val="none" w:sz="0" w:space="0" w:color="auto"/>
        <w:bottom w:val="none" w:sz="0" w:space="0" w:color="auto"/>
        <w:right w:val="none" w:sz="0" w:space="0" w:color="auto"/>
      </w:divBdr>
    </w:div>
    <w:div w:id="422338063">
      <w:bodyDiv w:val="1"/>
      <w:marLeft w:val="0"/>
      <w:marRight w:val="0"/>
      <w:marTop w:val="0"/>
      <w:marBottom w:val="0"/>
      <w:divBdr>
        <w:top w:val="none" w:sz="0" w:space="0" w:color="auto"/>
        <w:left w:val="none" w:sz="0" w:space="0" w:color="auto"/>
        <w:bottom w:val="none" w:sz="0" w:space="0" w:color="auto"/>
        <w:right w:val="none" w:sz="0" w:space="0" w:color="auto"/>
      </w:divBdr>
    </w:div>
    <w:div w:id="436759818">
      <w:bodyDiv w:val="1"/>
      <w:marLeft w:val="0"/>
      <w:marRight w:val="0"/>
      <w:marTop w:val="0"/>
      <w:marBottom w:val="0"/>
      <w:divBdr>
        <w:top w:val="none" w:sz="0" w:space="0" w:color="auto"/>
        <w:left w:val="none" w:sz="0" w:space="0" w:color="auto"/>
        <w:bottom w:val="none" w:sz="0" w:space="0" w:color="auto"/>
        <w:right w:val="none" w:sz="0" w:space="0" w:color="auto"/>
      </w:divBdr>
    </w:div>
    <w:div w:id="501093182">
      <w:bodyDiv w:val="1"/>
      <w:marLeft w:val="0"/>
      <w:marRight w:val="0"/>
      <w:marTop w:val="0"/>
      <w:marBottom w:val="0"/>
      <w:divBdr>
        <w:top w:val="none" w:sz="0" w:space="0" w:color="auto"/>
        <w:left w:val="none" w:sz="0" w:space="0" w:color="auto"/>
        <w:bottom w:val="none" w:sz="0" w:space="0" w:color="auto"/>
        <w:right w:val="none" w:sz="0" w:space="0" w:color="auto"/>
      </w:divBdr>
    </w:div>
    <w:div w:id="553277279">
      <w:bodyDiv w:val="1"/>
      <w:marLeft w:val="0"/>
      <w:marRight w:val="0"/>
      <w:marTop w:val="0"/>
      <w:marBottom w:val="0"/>
      <w:divBdr>
        <w:top w:val="none" w:sz="0" w:space="0" w:color="auto"/>
        <w:left w:val="none" w:sz="0" w:space="0" w:color="auto"/>
        <w:bottom w:val="none" w:sz="0" w:space="0" w:color="auto"/>
        <w:right w:val="none" w:sz="0" w:space="0" w:color="auto"/>
      </w:divBdr>
    </w:div>
    <w:div w:id="592470246">
      <w:bodyDiv w:val="1"/>
      <w:marLeft w:val="0"/>
      <w:marRight w:val="0"/>
      <w:marTop w:val="0"/>
      <w:marBottom w:val="0"/>
      <w:divBdr>
        <w:top w:val="none" w:sz="0" w:space="0" w:color="auto"/>
        <w:left w:val="none" w:sz="0" w:space="0" w:color="auto"/>
        <w:bottom w:val="none" w:sz="0" w:space="0" w:color="auto"/>
        <w:right w:val="none" w:sz="0" w:space="0" w:color="auto"/>
      </w:divBdr>
    </w:div>
    <w:div w:id="596795140">
      <w:bodyDiv w:val="1"/>
      <w:marLeft w:val="0"/>
      <w:marRight w:val="0"/>
      <w:marTop w:val="0"/>
      <w:marBottom w:val="0"/>
      <w:divBdr>
        <w:top w:val="none" w:sz="0" w:space="0" w:color="auto"/>
        <w:left w:val="none" w:sz="0" w:space="0" w:color="auto"/>
        <w:bottom w:val="none" w:sz="0" w:space="0" w:color="auto"/>
        <w:right w:val="none" w:sz="0" w:space="0" w:color="auto"/>
      </w:divBdr>
    </w:div>
    <w:div w:id="607930141">
      <w:bodyDiv w:val="1"/>
      <w:marLeft w:val="0"/>
      <w:marRight w:val="0"/>
      <w:marTop w:val="0"/>
      <w:marBottom w:val="0"/>
      <w:divBdr>
        <w:top w:val="none" w:sz="0" w:space="0" w:color="auto"/>
        <w:left w:val="none" w:sz="0" w:space="0" w:color="auto"/>
        <w:bottom w:val="none" w:sz="0" w:space="0" w:color="auto"/>
        <w:right w:val="none" w:sz="0" w:space="0" w:color="auto"/>
      </w:divBdr>
    </w:div>
    <w:div w:id="616181081">
      <w:bodyDiv w:val="1"/>
      <w:marLeft w:val="0"/>
      <w:marRight w:val="0"/>
      <w:marTop w:val="0"/>
      <w:marBottom w:val="0"/>
      <w:divBdr>
        <w:top w:val="none" w:sz="0" w:space="0" w:color="auto"/>
        <w:left w:val="none" w:sz="0" w:space="0" w:color="auto"/>
        <w:bottom w:val="none" w:sz="0" w:space="0" w:color="auto"/>
        <w:right w:val="none" w:sz="0" w:space="0" w:color="auto"/>
      </w:divBdr>
    </w:div>
    <w:div w:id="621767102">
      <w:bodyDiv w:val="1"/>
      <w:marLeft w:val="0"/>
      <w:marRight w:val="0"/>
      <w:marTop w:val="0"/>
      <w:marBottom w:val="0"/>
      <w:divBdr>
        <w:top w:val="none" w:sz="0" w:space="0" w:color="auto"/>
        <w:left w:val="none" w:sz="0" w:space="0" w:color="auto"/>
        <w:bottom w:val="none" w:sz="0" w:space="0" w:color="auto"/>
        <w:right w:val="none" w:sz="0" w:space="0" w:color="auto"/>
      </w:divBdr>
    </w:div>
    <w:div w:id="638997786">
      <w:bodyDiv w:val="1"/>
      <w:marLeft w:val="0"/>
      <w:marRight w:val="0"/>
      <w:marTop w:val="0"/>
      <w:marBottom w:val="0"/>
      <w:divBdr>
        <w:top w:val="none" w:sz="0" w:space="0" w:color="auto"/>
        <w:left w:val="none" w:sz="0" w:space="0" w:color="auto"/>
        <w:bottom w:val="none" w:sz="0" w:space="0" w:color="auto"/>
        <w:right w:val="none" w:sz="0" w:space="0" w:color="auto"/>
      </w:divBdr>
    </w:div>
    <w:div w:id="672336913">
      <w:bodyDiv w:val="1"/>
      <w:marLeft w:val="0"/>
      <w:marRight w:val="0"/>
      <w:marTop w:val="0"/>
      <w:marBottom w:val="0"/>
      <w:divBdr>
        <w:top w:val="none" w:sz="0" w:space="0" w:color="auto"/>
        <w:left w:val="none" w:sz="0" w:space="0" w:color="auto"/>
        <w:bottom w:val="none" w:sz="0" w:space="0" w:color="auto"/>
        <w:right w:val="none" w:sz="0" w:space="0" w:color="auto"/>
      </w:divBdr>
    </w:div>
    <w:div w:id="685792407">
      <w:bodyDiv w:val="1"/>
      <w:marLeft w:val="0"/>
      <w:marRight w:val="0"/>
      <w:marTop w:val="0"/>
      <w:marBottom w:val="0"/>
      <w:divBdr>
        <w:top w:val="none" w:sz="0" w:space="0" w:color="auto"/>
        <w:left w:val="none" w:sz="0" w:space="0" w:color="auto"/>
        <w:bottom w:val="none" w:sz="0" w:space="0" w:color="auto"/>
        <w:right w:val="none" w:sz="0" w:space="0" w:color="auto"/>
      </w:divBdr>
    </w:div>
    <w:div w:id="702168777">
      <w:bodyDiv w:val="1"/>
      <w:marLeft w:val="0"/>
      <w:marRight w:val="0"/>
      <w:marTop w:val="0"/>
      <w:marBottom w:val="0"/>
      <w:divBdr>
        <w:top w:val="none" w:sz="0" w:space="0" w:color="auto"/>
        <w:left w:val="none" w:sz="0" w:space="0" w:color="auto"/>
        <w:bottom w:val="none" w:sz="0" w:space="0" w:color="auto"/>
        <w:right w:val="none" w:sz="0" w:space="0" w:color="auto"/>
      </w:divBdr>
    </w:div>
    <w:div w:id="703596590">
      <w:bodyDiv w:val="1"/>
      <w:marLeft w:val="0"/>
      <w:marRight w:val="0"/>
      <w:marTop w:val="0"/>
      <w:marBottom w:val="0"/>
      <w:divBdr>
        <w:top w:val="none" w:sz="0" w:space="0" w:color="auto"/>
        <w:left w:val="none" w:sz="0" w:space="0" w:color="auto"/>
        <w:bottom w:val="none" w:sz="0" w:space="0" w:color="auto"/>
        <w:right w:val="none" w:sz="0" w:space="0" w:color="auto"/>
      </w:divBdr>
    </w:div>
    <w:div w:id="720985792">
      <w:bodyDiv w:val="1"/>
      <w:marLeft w:val="0"/>
      <w:marRight w:val="0"/>
      <w:marTop w:val="0"/>
      <w:marBottom w:val="0"/>
      <w:divBdr>
        <w:top w:val="none" w:sz="0" w:space="0" w:color="auto"/>
        <w:left w:val="none" w:sz="0" w:space="0" w:color="auto"/>
        <w:bottom w:val="none" w:sz="0" w:space="0" w:color="auto"/>
        <w:right w:val="none" w:sz="0" w:space="0" w:color="auto"/>
      </w:divBdr>
    </w:div>
    <w:div w:id="731463954">
      <w:bodyDiv w:val="1"/>
      <w:marLeft w:val="0"/>
      <w:marRight w:val="0"/>
      <w:marTop w:val="0"/>
      <w:marBottom w:val="0"/>
      <w:divBdr>
        <w:top w:val="none" w:sz="0" w:space="0" w:color="auto"/>
        <w:left w:val="none" w:sz="0" w:space="0" w:color="auto"/>
        <w:bottom w:val="none" w:sz="0" w:space="0" w:color="auto"/>
        <w:right w:val="none" w:sz="0" w:space="0" w:color="auto"/>
      </w:divBdr>
    </w:div>
    <w:div w:id="743642589">
      <w:bodyDiv w:val="1"/>
      <w:marLeft w:val="0"/>
      <w:marRight w:val="0"/>
      <w:marTop w:val="0"/>
      <w:marBottom w:val="0"/>
      <w:divBdr>
        <w:top w:val="none" w:sz="0" w:space="0" w:color="auto"/>
        <w:left w:val="none" w:sz="0" w:space="0" w:color="auto"/>
        <w:bottom w:val="none" w:sz="0" w:space="0" w:color="auto"/>
        <w:right w:val="none" w:sz="0" w:space="0" w:color="auto"/>
      </w:divBdr>
    </w:div>
    <w:div w:id="973952180">
      <w:bodyDiv w:val="1"/>
      <w:marLeft w:val="0"/>
      <w:marRight w:val="0"/>
      <w:marTop w:val="0"/>
      <w:marBottom w:val="0"/>
      <w:divBdr>
        <w:top w:val="none" w:sz="0" w:space="0" w:color="auto"/>
        <w:left w:val="none" w:sz="0" w:space="0" w:color="auto"/>
        <w:bottom w:val="none" w:sz="0" w:space="0" w:color="auto"/>
        <w:right w:val="none" w:sz="0" w:space="0" w:color="auto"/>
      </w:divBdr>
    </w:div>
    <w:div w:id="1067798910">
      <w:bodyDiv w:val="1"/>
      <w:marLeft w:val="0"/>
      <w:marRight w:val="0"/>
      <w:marTop w:val="0"/>
      <w:marBottom w:val="0"/>
      <w:divBdr>
        <w:top w:val="none" w:sz="0" w:space="0" w:color="auto"/>
        <w:left w:val="none" w:sz="0" w:space="0" w:color="auto"/>
        <w:bottom w:val="none" w:sz="0" w:space="0" w:color="auto"/>
        <w:right w:val="none" w:sz="0" w:space="0" w:color="auto"/>
      </w:divBdr>
    </w:div>
    <w:div w:id="1174686134">
      <w:bodyDiv w:val="1"/>
      <w:marLeft w:val="0"/>
      <w:marRight w:val="0"/>
      <w:marTop w:val="0"/>
      <w:marBottom w:val="0"/>
      <w:divBdr>
        <w:top w:val="none" w:sz="0" w:space="0" w:color="auto"/>
        <w:left w:val="none" w:sz="0" w:space="0" w:color="auto"/>
        <w:bottom w:val="none" w:sz="0" w:space="0" w:color="auto"/>
        <w:right w:val="none" w:sz="0" w:space="0" w:color="auto"/>
      </w:divBdr>
    </w:div>
    <w:div w:id="1227451778">
      <w:bodyDiv w:val="1"/>
      <w:marLeft w:val="0"/>
      <w:marRight w:val="0"/>
      <w:marTop w:val="0"/>
      <w:marBottom w:val="0"/>
      <w:divBdr>
        <w:top w:val="none" w:sz="0" w:space="0" w:color="auto"/>
        <w:left w:val="none" w:sz="0" w:space="0" w:color="auto"/>
        <w:bottom w:val="none" w:sz="0" w:space="0" w:color="auto"/>
        <w:right w:val="none" w:sz="0" w:space="0" w:color="auto"/>
      </w:divBdr>
    </w:div>
    <w:div w:id="1244995177">
      <w:bodyDiv w:val="1"/>
      <w:marLeft w:val="0"/>
      <w:marRight w:val="0"/>
      <w:marTop w:val="0"/>
      <w:marBottom w:val="0"/>
      <w:divBdr>
        <w:top w:val="none" w:sz="0" w:space="0" w:color="auto"/>
        <w:left w:val="none" w:sz="0" w:space="0" w:color="auto"/>
        <w:bottom w:val="none" w:sz="0" w:space="0" w:color="auto"/>
        <w:right w:val="none" w:sz="0" w:space="0" w:color="auto"/>
      </w:divBdr>
    </w:div>
    <w:div w:id="1247379361">
      <w:bodyDiv w:val="1"/>
      <w:marLeft w:val="0"/>
      <w:marRight w:val="0"/>
      <w:marTop w:val="0"/>
      <w:marBottom w:val="0"/>
      <w:divBdr>
        <w:top w:val="none" w:sz="0" w:space="0" w:color="auto"/>
        <w:left w:val="none" w:sz="0" w:space="0" w:color="auto"/>
        <w:bottom w:val="none" w:sz="0" w:space="0" w:color="auto"/>
        <w:right w:val="none" w:sz="0" w:space="0" w:color="auto"/>
      </w:divBdr>
    </w:div>
    <w:div w:id="1271477390">
      <w:bodyDiv w:val="1"/>
      <w:marLeft w:val="0"/>
      <w:marRight w:val="0"/>
      <w:marTop w:val="0"/>
      <w:marBottom w:val="0"/>
      <w:divBdr>
        <w:top w:val="none" w:sz="0" w:space="0" w:color="auto"/>
        <w:left w:val="none" w:sz="0" w:space="0" w:color="auto"/>
        <w:bottom w:val="none" w:sz="0" w:space="0" w:color="auto"/>
        <w:right w:val="none" w:sz="0" w:space="0" w:color="auto"/>
      </w:divBdr>
    </w:div>
    <w:div w:id="1325279025">
      <w:bodyDiv w:val="1"/>
      <w:marLeft w:val="0"/>
      <w:marRight w:val="0"/>
      <w:marTop w:val="0"/>
      <w:marBottom w:val="0"/>
      <w:divBdr>
        <w:top w:val="none" w:sz="0" w:space="0" w:color="auto"/>
        <w:left w:val="none" w:sz="0" w:space="0" w:color="auto"/>
        <w:bottom w:val="none" w:sz="0" w:space="0" w:color="auto"/>
        <w:right w:val="none" w:sz="0" w:space="0" w:color="auto"/>
      </w:divBdr>
    </w:div>
    <w:div w:id="1336617810">
      <w:bodyDiv w:val="1"/>
      <w:marLeft w:val="0"/>
      <w:marRight w:val="0"/>
      <w:marTop w:val="0"/>
      <w:marBottom w:val="0"/>
      <w:divBdr>
        <w:top w:val="none" w:sz="0" w:space="0" w:color="auto"/>
        <w:left w:val="none" w:sz="0" w:space="0" w:color="auto"/>
        <w:bottom w:val="none" w:sz="0" w:space="0" w:color="auto"/>
        <w:right w:val="none" w:sz="0" w:space="0" w:color="auto"/>
      </w:divBdr>
    </w:div>
    <w:div w:id="1378700605">
      <w:bodyDiv w:val="1"/>
      <w:marLeft w:val="0"/>
      <w:marRight w:val="0"/>
      <w:marTop w:val="0"/>
      <w:marBottom w:val="0"/>
      <w:divBdr>
        <w:top w:val="none" w:sz="0" w:space="0" w:color="auto"/>
        <w:left w:val="none" w:sz="0" w:space="0" w:color="auto"/>
        <w:bottom w:val="none" w:sz="0" w:space="0" w:color="auto"/>
        <w:right w:val="none" w:sz="0" w:space="0" w:color="auto"/>
      </w:divBdr>
    </w:div>
    <w:div w:id="1411078487">
      <w:bodyDiv w:val="1"/>
      <w:marLeft w:val="0"/>
      <w:marRight w:val="0"/>
      <w:marTop w:val="0"/>
      <w:marBottom w:val="0"/>
      <w:divBdr>
        <w:top w:val="none" w:sz="0" w:space="0" w:color="auto"/>
        <w:left w:val="none" w:sz="0" w:space="0" w:color="auto"/>
        <w:bottom w:val="none" w:sz="0" w:space="0" w:color="auto"/>
        <w:right w:val="none" w:sz="0" w:space="0" w:color="auto"/>
      </w:divBdr>
    </w:div>
    <w:div w:id="1433085945">
      <w:bodyDiv w:val="1"/>
      <w:marLeft w:val="0"/>
      <w:marRight w:val="0"/>
      <w:marTop w:val="0"/>
      <w:marBottom w:val="0"/>
      <w:divBdr>
        <w:top w:val="none" w:sz="0" w:space="0" w:color="auto"/>
        <w:left w:val="none" w:sz="0" w:space="0" w:color="auto"/>
        <w:bottom w:val="none" w:sz="0" w:space="0" w:color="auto"/>
        <w:right w:val="none" w:sz="0" w:space="0" w:color="auto"/>
      </w:divBdr>
    </w:div>
    <w:div w:id="1459103564">
      <w:bodyDiv w:val="1"/>
      <w:marLeft w:val="0"/>
      <w:marRight w:val="0"/>
      <w:marTop w:val="0"/>
      <w:marBottom w:val="0"/>
      <w:divBdr>
        <w:top w:val="none" w:sz="0" w:space="0" w:color="auto"/>
        <w:left w:val="none" w:sz="0" w:space="0" w:color="auto"/>
        <w:bottom w:val="none" w:sz="0" w:space="0" w:color="auto"/>
        <w:right w:val="none" w:sz="0" w:space="0" w:color="auto"/>
      </w:divBdr>
    </w:div>
    <w:div w:id="1463620997">
      <w:bodyDiv w:val="1"/>
      <w:marLeft w:val="0"/>
      <w:marRight w:val="0"/>
      <w:marTop w:val="0"/>
      <w:marBottom w:val="0"/>
      <w:divBdr>
        <w:top w:val="none" w:sz="0" w:space="0" w:color="auto"/>
        <w:left w:val="none" w:sz="0" w:space="0" w:color="auto"/>
        <w:bottom w:val="none" w:sz="0" w:space="0" w:color="auto"/>
        <w:right w:val="none" w:sz="0" w:space="0" w:color="auto"/>
      </w:divBdr>
    </w:div>
    <w:div w:id="1480683746">
      <w:bodyDiv w:val="1"/>
      <w:marLeft w:val="0"/>
      <w:marRight w:val="0"/>
      <w:marTop w:val="0"/>
      <w:marBottom w:val="0"/>
      <w:divBdr>
        <w:top w:val="none" w:sz="0" w:space="0" w:color="auto"/>
        <w:left w:val="none" w:sz="0" w:space="0" w:color="auto"/>
        <w:bottom w:val="none" w:sz="0" w:space="0" w:color="auto"/>
        <w:right w:val="none" w:sz="0" w:space="0" w:color="auto"/>
      </w:divBdr>
    </w:div>
    <w:div w:id="1515918370">
      <w:bodyDiv w:val="1"/>
      <w:marLeft w:val="0"/>
      <w:marRight w:val="0"/>
      <w:marTop w:val="0"/>
      <w:marBottom w:val="0"/>
      <w:divBdr>
        <w:top w:val="none" w:sz="0" w:space="0" w:color="auto"/>
        <w:left w:val="none" w:sz="0" w:space="0" w:color="auto"/>
        <w:bottom w:val="none" w:sz="0" w:space="0" w:color="auto"/>
        <w:right w:val="none" w:sz="0" w:space="0" w:color="auto"/>
      </w:divBdr>
    </w:div>
    <w:div w:id="1549874304">
      <w:bodyDiv w:val="1"/>
      <w:marLeft w:val="0"/>
      <w:marRight w:val="0"/>
      <w:marTop w:val="0"/>
      <w:marBottom w:val="0"/>
      <w:divBdr>
        <w:top w:val="none" w:sz="0" w:space="0" w:color="auto"/>
        <w:left w:val="none" w:sz="0" w:space="0" w:color="auto"/>
        <w:bottom w:val="none" w:sz="0" w:space="0" w:color="auto"/>
        <w:right w:val="none" w:sz="0" w:space="0" w:color="auto"/>
      </w:divBdr>
    </w:div>
    <w:div w:id="1557277666">
      <w:bodyDiv w:val="1"/>
      <w:marLeft w:val="0"/>
      <w:marRight w:val="0"/>
      <w:marTop w:val="0"/>
      <w:marBottom w:val="0"/>
      <w:divBdr>
        <w:top w:val="none" w:sz="0" w:space="0" w:color="auto"/>
        <w:left w:val="none" w:sz="0" w:space="0" w:color="auto"/>
        <w:bottom w:val="none" w:sz="0" w:space="0" w:color="auto"/>
        <w:right w:val="none" w:sz="0" w:space="0" w:color="auto"/>
      </w:divBdr>
    </w:div>
    <w:div w:id="1604998265">
      <w:bodyDiv w:val="1"/>
      <w:marLeft w:val="0"/>
      <w:marRight w:val="0"/>
      <w:marTop w:val="0"/>
      <w:marBottom w:val="0"/>
      <w:divBdr>
        <w:top w:val="none" w:sz="0" w:space="0" w:color="auto"/>
        <w:left w:val="none" w:sz="0" w:space="0" w:color="auto"/>
        <w:bottom w:val="none" w:sz="0" w:space="0" w:color="auto"/>
        <w:right w:val="none" w:sz="0" w:space="0" w:color="auto"/>
      </w:divBdr>
    </w:div>
    <w:div w:id="1673683828">
      <w:bodyDiv w:val="1"/>
      <w:marLeft w:val="0"/>
      <w:marRight w:val="0"/>
      <w:marTop w:val="0"/>
      <w:marBottom w:val="0"/>
      <w:divBdr>
        <w:top w:val="none" w:sz="0" w:space="0" w:color="auto"/>
        <w:left w:val="none" w:sz="0" w:space="0" w:color="auto"/>
        <w:bottom w:val="none" w:sz="0" w:space="0" w:color="auto"/>
        <w:right w:val="none" w:sz="0" w:space="0" w:color="auto"/>
      </w:divBdr>
    </w:div>
    <w:div w:id="1685669490">
      <w:bodyDiv w:val="1"/>
      <w:marLeft w:val="0"/>
      <w:marRight w:val="0"/>
      <w:marTop w:val="0"/>
      <w:marBottom w:val="0"/>
      <w:divBdr>
        <w:top w:val="none" w:sz="0" w:space="0" w:color="auto"/>
        <w:left w:val="none" w:sz="0" w:space="0" w:color="auto"/>
        <w:bottom w:val="none" w:sz="0" w:space="0" w:color="auto"/>
        <w:right w:val="none" w:sz="0" w:space="0" w:color="auto"/>
      </w:divBdr>
    </w:div>
    <w:div w:id="1690567133">
      <w:bodyDiv w:val="1"/>
      <w:marLeft w:val="0"/>
      <w:marRight w:val="0"/>
      <w:marTop w:val="0"/>
      <w:marBottom w:val="0"/>
      <w:divBdr>
        <w:top w:val="none" w:sz="0" w:space="0" w:color="auto"/>
        <w:left w:val="none" w:sz="0" w:space="0" w:color="auto"/>
        <w:bottom w:val="none" w:sz="0" w:space="0" w:color="auto"/>
        <w:right w:val="none" w:sz="0" w:space="0" w:color="auto"/>
      </w:divBdr>
    </w:div>
    <w:div w:id="1823423228">
      <w:bodyDiv w:val="1"/>
      <w:marLeft w:val="0"/>
      <w:marRight w:val="0"/>
      <w:marTop w:val="0"/>
      <w:marBottom w:val="0"/>
      <w:divBdr>
        <w:top w:val="none" w:sz="0" w:space="0" w:color="auto"/>
        <w:left w:val="none" w:sz="0" w:space="0" w:color="auto"/>
        <w:bottom w:val="none" w:sz="0" w:space="0" w:color="auto"/>
        <w:right w:val="none" w:sz="0" w:space="0" w:color="auto"/>
      </w:divBdr>
    </w:div>
    <w:div w:id="1842891660">
      <w:bodyDiv w:val="1"/>
      <w:marLeft w:val="0"/>
      <w:marRight w:val="0"/>
      <w:marTop w:val="0"/>
      <w:marBottom w:val="0"/>
      <w:divBdr>
        <w:top w:val="none" w:sz="0" w:space="0" w:color="auto"/>
        <w:left w:val="none" w:sz="0" w:space="0" w:color="auto"/>
        <w:bottom w:val="none" w:sz="0" w:space="0" w:color="auto"/>
        <w:right w:val="none" w:sz="0" w:space="0" w:color="auto"/>
      </w:divBdr>
    </w:div>
    <w:div w:id="1853031879">
      <w:bodyDiv w:val="1"/>
      <w:marLeft w:val="0"/>
      <w:marRight w:val="0"/>
      <w:marTop w:val="0"/>
      <w:marBottom w:val="0"/>
      <w:divBdr>
        <w:top w:val="none" w:sz="0" w:space="0" w:color="auto"/>
        <w:left w:val="none" w:sz="0" w:space="0" w:color="auto"/>
        <w:bottom w:val="none" w:sz="0" w:space="0" w:color="auto"/>
        <w:right w:val="none" w:sz="0" w:space="0" w:color="auto"/>
      </w:divBdr>
    </w:div>
    <w:div w:id="1872262857">
      <w:bodyDiv w:val="1"/>
      <w:marLeft w:val="0"/>
      <w:marRight w:val="0"/>
      <w:marTop w:val="0"/>
      <w:marBottom w:val="0"/>
      <w:divBdr>
        <w:top w:val="none" w:sz="0" w:space="0" w:color="auto"/>
        <w:left w:val="none" w:sz="0" w:space="0" w:color="auto"/>
        <w:bottom w:val="none" w:sz="0" w:space="0" w:color="auto"/>
        <w:right w:val="none" w:sz="0" w:space="0" w:color="auto"/>
      </w:divBdr>
      <w:divsChild>
        <w:div w:id="414977191">
          <w:marLeft w:val="0"/>
          <w:marRight w:val="0"/>
          <w:marTop w:val="0"/>
          <w:marBottom w:val="0"/>
          <w:divBdr>
            <w:top w:val="none" w:sz="0" w:space="0" w:color="auto"/>
            <w:left w:val="none" w:sz="0" w:space="0" w:color="auto"/>
            <w:bottom w:val="none" w:sz="0" w:space="0" w:color="auto"/>
            <w:right w:val="none" w:sz="0" w:space="0" w:color="auto"/>
          </w:divBdr>
        </w:div>
        <w:div w:id="298460968">
          <w:marLeft w:val="0"/>
          <w:marRight w:val="0"/>
          <w:marTop w:val="0"/>
          <w:marBottom w:val="0"/>
          <w:divBdr>
            <w:top w:val="none" w:sz="0" w:space="0" w:color="auto"/>
            <w:left w:val="none" w:sz="0" w:space="0" w:color="auto"/>
            <w:bottom w:val="none" w:sz="0" w:space="0" w:color="auto"/>
            <w:right w:val="none" w:sz="0" w:space="0" w:color="auto"/>
          </w:divBdr>
          <w:divsChild>
            <w:div w:id="795296152">
              <w:marLeft w:val="0"/>
              <w:marRight w:val="0"/>
              <w:marTop w:val="0"/>
              <w:marBottom w:val="0"/>
              <w:divBdr>
                <w:top w:val="none" w:sz="0" w:space="0" w:color="auto"/>
                <w:left w:val="none" w:sz="0" w:space="0" w:color="auto"/>
                <w:bottom w:val="none" w:sz="0" w:space="0" w:color="auto"/>
                <w:right w:val="none" w:sz="0" w:space="0" w:color="auto"/>
              </w:divBdr>
            </w:div>
            <w:div w:id="461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1406">
      <w:bodyDiv w:val="1"/>
      <w:marLeft w:val="0"/>
      <w:marRight w:val="0"/>
      <w:marTop w:val="0"/>
      <w:marBottom w:val="0"/>
      <w:divBdr>
        <w:top w:val="none" w:sz="0" w:space="0" w:color="auto"/>
        <w:left w:val="none" w:sz="0" w:space="0" w:color="auto"/>
        <w:bottom w:val="none" w:sz="0" w:space="0" w:color="auto"/>
        <w:right w:val="none" w:sz="0" w:space="0" w:color="auto"/>
      </w:divBdr>
    </w:div>
    <w:div w:id="1951622462">
      <w:bodyDiv w:val="1"/>
      <w:marLeft w:val="0"/>
      <w:marRight w:val="0"/>
      <w:marTop w:val="0"/>
      <w:marBottom w:val="0"/>
      <w:divBdr>
        <w:top w:val="none" w:sz="0" w:space="0" w:color="auto"/>
        <w:left w:val="none" w:sz="0" w:space="0" w:color="auto"/>
        <w:bottom w:val="none" w:sz="0" w:space="0" w:color="auto"/>
        <w:right w:val="none" w:sz="0" w:space="0" w:color="auto"/>
      </w:divBdr>
    </w:div>
    <w:div w:id="1961640682">
      <w:bodyDiv w:val="1"/>
      <w:marLeft w:val="0"/>
      <w:marRight w:val="0"/>
      <w:marTop w:val="0"/>
      <w:marBottom w:val="0"/>
      <w:divBdr>
        <w:top w:val="none" w:sz="0" w:space="0" w:color="auto"/>
        <w:left w:val="none" w:sz="0" w:space="0" w:color="auto"/>
        <w:bottom w:val="none" w:sz="0" w:space="0" w:color="auto"/>
        <w:right w:val="none" w:sz="0" w:space="0" w:color="auto"/>
      </w:divBdr>
    </w:div>
    <w:div w:id="1969047890">
      <w:bodyDiv w:val="1"/>
      <w:marLeft w:val="0"/>
      <w:marRight w:val="0"/>
      <w:marTop w:val="0"/>
      <w:marBottom w:val="0"/>
      <w:divBdr>
        <w:top w:val="none" w:sz="0" w:space="0" w:color="auto"/>
        <w:left w:val="none" w:sz="0" w:space="0" w:color="auto"/>
        <w:bottom w:val="none" w:sz="0" w:space="0" w:color="auto"/>
        <w:right w:val="none" w:sz="0" w:space="0" w:color="auto"/>
      </w:divBdr>
    </w:div>
    <w:div w:id="1997761831">
      <w:bodyDiv w:val="1"/>
      <w:marLeft w:val="0"/>
      <w:marRight w:val="0"/>
      <w:marTop w:val="0"/>
      <w:marBottom w:val="0"/>
      <w:divBdr>
        <w:top w:val="none" w:sz="0" w:space="0" w:color="auto"/>
        <w:left w:val="none" w:sz="0" w:space="0" w:color="auto"/>
        <w:bottom w:val="none" w:sz="0" w:space="0" w:color="auto"/>
        <w:right w:val="none" w:sz="0" w:space="0" w:color="auto"/>
      </w:divBdr>
    </w:div>
    <w:div w:id="20336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iwheel.com/work/citation?ids=1507599&amp;pre=&amp;suf=&amp;sa=0&amp;dbf=0" TargetMode="External"/><Relationship Id="rId13" Type="http://schemas.openxmlformats.org/officeDocument/2006/relationships/hyperlink" Target="https://sciwheel.com/work/citation?ids=11708397&amp;pre=&amp;suf=&amp;sa=0&amp;dbf=0" TargetMode="External"/><Relationship Id="rId18" Type="http://schemas.openxmlformats.org/officeDocument/2006/relationships/hyperlink" Target="https://sciwheel.com/work/citation?ids=1507599&amp;pre=&amp;suf=&amp;sa=0&amp;dbf=0" TargetMode="External"/><Relationship Id="rId26" Type="http://schemas.openxmlformats.org/officeDocument/2006/relationships/hyperlink" Target="https://sciwheel.com/work/bibliography/6489135" TargetMode="External"/><Relationship Id="rId3" Type="http://schemas.openxmlformats.org/officeDocument/2006/relationships/settings" Target="settings.xml"/><Relationship Id="rId21" Type="http://schemas.openxmlformats.org/officeDocument/2006/relationships/hyperlink" Target="https://sciwheel.com/work/bibliography/1507599" TargetMode="External"/><Relationship Id="rId7" Type="http://schemas.openxmlformats.org/officeDocument/2006/relationships/hyperlink" Target="https://sciwheel.com/work/citation?ids=1507599&amp;pre=&amp;suf=&amp;sa=0&amp;dbf=0" TargetMode="External"/><Relationship Id="rId12" Type="http://schemas.openxmlformats.org/officeDocument/2006/relationships/hyperlink" Target="https://sciwheel.com/work/citation?ids=5979851&amp;pre=&amp;suf=&amp;sa=0&amp;dbf=0" TargetMode="External"/><Relationship Id="rId17" Type="http://schemas.openxmlformats.org/officeDocument/2006/relationships/hyperlink" Target="https://sciwheel.com/work/citation?ids=5979851&amp;pre=&amp;suf=&amp;sa=0&amp;dbf=0" TargetMode="External"/><Relationship Id="rId25" Type="http://schemas.openxmlformats.org/officeDocument/2006/relationships/hyperlink" Target="https://sciwheel.com/work/bibliography/11708494" TargetMode="External"/><Relationship Id="rId2" Type="http://schemas.openxmlformats.org/officeDocument/2006/relationships/styles" Target="styles.xml"/><Relationship Id="rId16" Type="http://schemas.openxmlformats.org/officeDocument/2006/relationships/hyperlink" Target="https://sciwheel.com/work/citation?ids=1507599&amp;pre=&amp;suf=&amp;sa=0&amp;dbf=0" TargetMode="External"/><Relationship Id="rId20" Type="http://schemas.openxmlformats.org/officeDocument/2006/relationships/hyperlink" Target="https://sciwheel.com/work/bibliography/7522968" TargetMode="External"/><Relationship Id="rId1" Type="http://schemas.openxmlformats.org/officeDocument/2006/relationships/numbering" Target="numbering.xml"/><Relationship Id="rId6" Type="http://schemas.openxmlformats.org/officeDocument/2006/relationships/hyperlink" Target="https://sciwheel.com/work/citation?ids=7522968&amp;pre=&amp;suf=&amp;sa=0&amp;dbf=0" TargetMode="External"/><Relationship Id="rId11" Type="http://schemas.openxmlformats.org/officeDocument/2006/relationships/hyperlink" Target="https://sciwheel.com/work/citation?ids=9687722&amp;pre=&amp;suf=&amp;sa=0&amp;dbf=0" TargetMode="External"/><Relationship Id="rId24" Type="http://schemas.openxmlformats.org/officeDocument/2006/relationships/hyperlink" Target="https://sciwheel.com/work/bibliography/11708397" TargetMode="External"/><Relationship Id="rId5" Type="http://schemas.openxmlformats.org/officeDocument/2006/relationships/hyperlink" Target="https://sciwheel.com/work/citation?ids=5979851&amp;pre=&amp;suf=&amp;sa=0&amp;dbf=0" TargetMode="External"/><Relationship Id="rId15" Type="http://schemas.openxmlformats.org/officeDocument/2006/relationships/hyperlink" Target="https://sciwheel.com/work/citation?ids=6489135&amp;pre=&amp;suf=&amp;sa=0&amp;dbf=0" TargetMode="External"/><Relationship Id="rId23" Type="http://schemas.openxmlformats.org/officeDocument/2006/relationships/hyperlink" Target="https://sciwheel.com/work/bibliography/9687722" TargetMode="External"/><Relationship Id="rId28" Type="http://schemas.openxmlformats.org/officeDocument/2006/relationships/theme" Target="theme/theme1.xml"/><Relationship Id="rId10" Type="http://schemas.openxmlformats.org/officeDocument/2006/relationships/hyperlink" Target="https://sciwheel.com/work/citation?ids=3174700&amp;pre=&amp;suf=&amp;sa=0&amp;dbf=0" TargetMode="External"/><Relationship Id="rId19" Type="http://schemas.openxmlformats.org/officeDocument/2006/relationships/hyperlink" Target="https://sciwheel.com/work/bibliography/5979851" TargetMode="External"/><Relationship Id="rId4" Type="http://schemas.openxmlformats.org/officeDocument/2006/relationships/webSettings" Target="webSettings.xml"/><Relationship Id="rId9" Type="http://schemas.openxmlformats.org/officeDocument/2006/relationships/hyperlink" Target="https://sciwheel.com/work/citation?ids=7522968&amp;pre=&amp;suf=&amp;sa=0&amp;dbf=0" TargetMode="External"/><Relationship Id="rId14" Type="http://schemas.openxmlformats.org/officeDocument/2006/relationships/hyperlink" Target="https://sciwheel.com/work/citation?ids=11708494&amp;pre=&amp;suf=&amp;sa=0&amp;dbf=0" TargetMode="External"/><Relationship Id="rId22" Type="http://schemas.openxmlformats.org/officeDocument/2006/relationships/hyperlink" Target="https://sciwheel.com/work/bibliography/31747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05F9B0-1313-3247-83EC-73F941D43266}">
  <we:reference id="a504f697-cd57-482d-af3c-653ec8236b9b" version="5.0.0.0" store="EXCatalog" storeType="EXCatalog"/>
  <we:alternateReferences>
    <we:reference id="WA200002534" version="5.0.0.0" store="en-US" storeType="OMEX"/>
  </we:alternateReferences>
  <we:properties>
    <we:property name="sciwheel-csl-items" value="[{&quot;title&quot;:&quot;Amplitude-oriented exercise in Parkinson's disease: a randomized study comparing LSVT-BIG and a short training protocol.&quot;,&quot;page&quot;:&quot;253-256&quot;,&quot;volume&quot;:&quot;122&quot;,&quot;issue&quot;:&quot;2&quot;,&quot;journalAbbreviation&quot;:&quot;J. Neural Transm.&quot;,&quot;id&quot;:&quot;7522968&quot;,&quot;type&quot;:&quot;article-journal&quot;,&quot;container-title&quot;:&quot;Journal of Neural Transmission&quot;,&quot;container-title-short&quot;:&quot;J. Neural Transm.&quot;,&quot;author&quot;:[{&quot;family&quot;:&quot;Ebersbach&quot;,&quot;given&quot;:&quot;Georg&quot;},{&quot;family&quot;:&quot;Grust&quot;,&quot;given&quot;:&quot;Ute&quot;},{&quot;family&quot;:&quot;Ebersbach&quot;,&quot;given&quot;:&quot;Almut&quot;},{&quot;family&quot;:&quot;Wegner&quot;,&quot;given&quot;:&quot;Brigitte&quot;},{&quot;family&quot;:&quot;Gandor&quot;,&quot;given&quot;:&quot;Florin&quot;},{&quot;family&quot;:&quot;Kühn&quot;,&quot;given&quot;:&quot;Andrea A&quot;}],&quot;issued&quot;:{&quot;date-parts&quot;:[[&quot;2015&quot;,&quot;2&quot;]]},&quot;DOI&quot;:&quot;10.1007/s00702-014-1245-8&quot;,&quot;PMID&quot;:&quot;24872078&quot;,&quot;citation-label&quot;:&quot;7522968&quot;},{&quot;title&quot;:&quot;Lee Silverman Voice Treatment (LSVT)-BIG to improve motor function in people with Parkinson's disease: a systematic review and meta-analysis.&quot;,&quot;page&quot;:&quot;607-618&quot;,&quot;volume&quot;:&quot;32&quot;,&quot;issue&quot;:&quot;5&quot;,&quot;journalAbbreviation&quot;:&quot;Clin. Rehabil.&quot;,&quot;id&quot;:&quot;5979851&quot;,&quot;type&quot;:&quot;article-journal&quot;,&quot;container-title&quot;:&quot;Clinical Rehabilitation&quot;,&quot;container-title-short&quot;:&quot;Clin. Rehabil.&quot;,&quot;author&quot;:[{&quot;family&quot;:&quot;McDonnell&quot;,&quot;given&quot;:&quot;Michelle N&quot;},{&quot;family&quot;:&quot;Rischbieth&quot;,&quot;given&quot;:&quot;Briony&quot;},{&quot;family&quot;:&quot;Schammer&quot;,&quot;given&quot;:&quot;Tenille T&quot;},{&quot;family&quot;:&quot;Seaforth&quot;,&quot;given&quot;:&quot;Chantel&quot;},{&quot;family&quot;:&quot;Shaw&quot;,&quot;given&quot;:&quot;Alex J&quot;},{&quot;family&quot;:&quot;Phillips&quot;,&quot;given&quot;:&quot;Anna C&quot;}],&quot;issued&quot;:{&quot;date-parts&quot;:[[&quot;2018&quot;,&quot;5&quot;]]},&quot;DOI&quot;:&quot;10.1177/0269215517734385&quot;,&quot;PMID&quot;:&quot;28980476&quot;,&quot;citation-label&quot;:&quot;5979851&quot;},{&quot;title&quot;:&quot;Effects of Treadmill Training with Load on Gait in Parkinson Disease: A Randomized Controlled Clinical Trial.&quot;,&quot;page&quot;:&quot;830-837&quot;,&quot;volume&quot;:&quot;94&quot;,&quot;issue&quot;:&quot;10 Suppl 1&quot;,&quot;journalAbbreviation&quot;:&quot;Am. J. Phys. Med. Rehabil.&quot;,&quot;id&quot;:&quot;1507599&quot;,&quot;type&quot;:&quot;article-journal&quot;,&quot;container-title&quot;:&quot;American Journal of Physical Medicine &amp; Rehabilitation&quot;,&quot;container-title-short&quot;:&quot;Am. J. Phys. Med. Rehabil.&quot;,&quot;author&quot;:[{&quot;family&quot;:&quot;Trigueiro&quot;,&quot;given&quot;:&quot;Larissa Coutinho de Lucena&quot;},{&quot;family&quot;:&quot;Gama&quot;,&quot;given&quot;:&quot;Gabriela Lopes&quot;},{&quot;family&quot;:&quot;Simão&quot;,&quot;given&quot;:&quot;Camila Rocha&quot;},{&quot;family&quot;:&quot;Sousa&quot;,&quot;given&quot;:&quot;Angélica Vieira Cavalcanti de&quot;},{&quot;family&quot;:&quot;Godeiro Júnior&quot;,&quot;given&quot;:&quot;Clécio de Oliveira&quot;},{&quot;family&quot;:&quot;Lindquist&quot;,&quot;given&quot;:&quot;Ana Raquel Rodrigues&quot;}],&quot;issued&quot;:{&quot;date-parts&quot;:[[&quot;2015&quot;,&quot;10&quot;]]},&quot;DOI&quot;:&quot;10.1097/PHM.0000000000000249&quot;,&quot;PMID&quot;:&quot;25741619&quot;,&quot;citation-label&quot;:&quot;1507599&quot;},{&quot;title&quot;:&quot;Application of LSVT BIG intervention to address gait, balance, bed mobility, and dexterity in people with Parkinson disease: a case series.&quot;,&quot;page&quot;:&quot;1014-1023&quot;,&quot;volume&quot;:&quot;94&quot;,&quot;issue&quot;:&quot;7&quot;,&quot;journalAbbreviation&quot;:&quot;Phys. Ther.&quot;,&quot;id&quot;:&quot;3174700&quot;,&quot;type&quot;:&quot;article-journal&quot;,&quot;container-title&quot;:&quot;Physical Therapy&quot;,&quot;container-title-short&quot;:&quot;Phys. Ther.&quot;,&quot;author&quot;:[{&quot;family&quot;:&quot;Janssens&quot;,&quot;given&quot;:&quot;Jorina&quot;},{&quot;family&quot;:&quot;Malfroid&quot;,&quot;given&quot;:&quot;Klaartje&quot;},{&quot;family&quot;:&quot;Nyffeler&quot;,&quot;given&quot;:&quot;Thomas&quot;},{&quot;family&quot;:&quot;Bohlhalter&quot;,&quot;given&quot;:&quot;Stephan&quot;},{&quot;family&quot;:&quot;Vanbellingen&quot;,&quot;given&quot;:&quot;Tim&quot;}],&quot;issued&quot;:{&quot;date-parts&quot;:[[&quot;2014&quot;,&quot;7&quot;]]},&quot;DOI&quot;:&quot;10.2522/ptj.20130232&quot;,&quot;PMID&quot;:&quot;24557655&quot;,&quot;citation-label&quot;:&quot;3174700&quot;},{&quot;title&quot;:&quot;Quantitative clinical assessment of motor function during and following LSVT-BIG® therapy.&quot;,&quot;page&quot;:&quot;92&quot;,&quot;volume&quot;:&quot;17&quot;,&quot;issue&quot;:&quot;1&quot;,&quot;journalAbbreviation&quot;:&quot;J. Neuroeng. Rehabil.&quot;,&quot;id&quot;:&quot;9687722&quot;,&quot;type&quot;:&quot;article-journal&quot;,&quot;container-title&quot;:&quot;Journal of Neuroengineering and Rehabilitation&quot;,&quot;container-title-short&quot;:&quot;J. Neuroeng. Rehabil.&quot;,&quot;author&quot;:[{&quot;family&quot;:&quot;Flood&quot;,&quot;given&quot;:&quot;Matthew W&quot;},{&quot;family&quot;:&quot;O'Callaghan&quot;,&quot;given&quot;:&quot;Ben P F&quot;},{&quot;family&quot;:&quot;Diamond&quot;,&quot;given&quot;:&quot;Paul&quot;},{&quot;family&quot;:&quot;Liegey&quot;,&quot;given&quot;:&quot;Jérémy&quot;},{&quot;family&quot;:&quot;Hughes&quot;,&quot;given&quot;:&quot;Graham&quot;},{&quot;family&quot;:&quot;Lowery&quot;,&quot;given&quot;:&quot;Madeleine M&quot;}],&quot;issued&quot;:{&quot;date-parts&quot;:[[&quot;2020&quot;,&quot;7&quot;,&quot;13&quot;]]},&quot;DOI&quot;:&quot;10.1186/s12984-020-00729-8&quot;,&quot;PMID&quot;:&quot;32660495&quot;,&quot;PMCID&quot;:&quot;PMC7359464&quot;,&quot;citation-label&quot;:&quot;9687722&quot;},{&quot;title&quot;:&quot;Effects of mechanical perturbation gait training on gait and balance function in patients with stroke: A pre-post research study.&quot;,&quot;page&quot;:&quot;301-306&quot;,&quot;volume&quot;:&quot;78&quot;,&quot;journalAbbreviation&quot;:&quot;J. Clin. Neurosci.&quot;,&quot;id&quot;:&quot;11708397&quot;,&quot;type&quot;:&quot;article-journal&quot;,&quot;container-title&quot;:&quot;Journal of Clinical Neuroscience&quot;,&quot;container-title-short&quot;:&quot;J. Clin. Neurosci.&quot;,&quot;author&quot;:[{&quot;family&quot;:&quot;Mizrachi&quot;,&quot;given&quot;:&quot;Nama&quot;},{&quot;family&quot;:&quot;Treger&quot;,&quot;given&quot;:&quot;Iuli&quot;},{&quot;family&quot;:&quot;Melzer&quot;,&quot;given&quot;:&quot;Itshak&quot;}],&quot;issued&quot;:{&quot;date-parts&quot;:[[&quot;2020&quot;,&quot;8&quot;]]},&quot;DOI&quot;:&quot;10.1016/j.jocn.2020.05.019&quot;,&quot;PMID&quot;:&quot;32389546&quot;,&quot;citation-label&quot;:&quot;11708397&quot;},{&quot;title&quot;:&quot;Comparison of underwater gait training and overground gait training for improving the walking and balancing ability of patients with severe hemiplegic stroke: A randomized controlled pilot trial.&quot;,&quot;page&quot;:&quot;124-129&quot;,&quot;volume&quot;:&quot;80&quot;,&quot;journalAbbreviation&quot;:&quot;Gait Posture&quot;,&quot;id&quot;:&quot;11708494&quot;,&quot;type&quot;:&quot;article-journal&quot;,&quot;container-title&quot;:&quot;Gait &amp; Posture&quot;,&quot;container-title-short&quot;:&quot;Gait Posture&quot;,&quot;author&quot;:[{&quot;family&quot;:&quot;Kim&quot;,&quot;given&quot;:&quot;Nan-Hyang&quot;},{&quot;family&quot;:&quot;Park&quot;,&quot;given&quot;:&quot;Hoon-Young&quot;},{&quot;family&quot;:&quot;Son&quot;,&quot;given&quot;:&quot;Jin-Kyu&quot;},{&quot;family&quot;:&quot;Moon&quot;,&quot;given&quot;:&quot;Young&quot;},{&quot;family&quot;:&quot;Lee&quot;,&quot;given&quot;:&quot;Jun-Ho&quot;},{&quot;family&quot;:&quot;Cha&quot;,&quot;given&quot;:&quot;Yong-Jun&quot;}],&quot;issued&quot;:{&quot;date-parts&quot;:[[&quot;2020&quot;,&quot;7&quot;]]},&quot;DOI&quot;:&quot;10.1016/j.gaitpost.2020.05.022&quot;,&quot;PMID&quot;:&quot;32502795&quot;,&quot;citation-label&quot;:&quot;11708494&quot;},{&quot;title&quot;:&quot;Poststroke hemiparesis impairs the rate but not magnitude of adaptation of spatial and temporal locomotor features.&quot;,&quot;page&quot;:&quot;24-34&quot;,&quot;volume&quot;:&quot;27&quot;,&quot;issue&quot;:&quot;1&quot;,&quot;journalAbbreviation&quot;:&quot;Neurorehabil. Neural Repair&quot;,&quot;id&quot;:&quot;6489135&quot;,&quot;type&quot;:&quot;article-journal&quot;,&quot;container-title&quot;:&quot;Neurorehabilitation and Neural Repair&quot;,&quot;container-title-short&quot;:&quot;Neurorehabil. Neural Repair&quot;,&quot;author&quot;:[{&quot;family&quot;:&quot;Savin&quot;,&quot;given&quot;:&quot;Douglas N&quot;},{&quot;family&quot;:&quot;Tseng&quot;,&quot;given&quot;:&quot;Shih-Chiao&quot;},{&quot;family&quot;:&quot;Whitall&quot;,&quot;given&quot;:&quot;Jill&quot;},{&quot;family&quot;:&quot;Morton&quot;,&quot;given&quot;:&quot;Susanne M&quot;}],&quot;issued&quot;:{&quot;date-parts&quot;:[[&quot;2013&quot;,&quot;1&quot;]]},&quot;DOI&quot;:&quot;10.1177/1545968311434552&quot;,&quot;PMID&quot;:&quot;22367915&quot;,&quot;PMCID&quot;:&quot;PMC5012177&quot;,&quot;citation-label&quot;:&quot;6489135&quot;},{&quot;title&quot;:&quot;critical-appraisal-tools - Critical Appraisal Tools | Joanna Briggs Institute&quot;,&quot;accessed&quot;:{&quot;date-parts&quot;:[[&quot;2021&quot;,&quot;10&quot;,&quot;5&quot;]]},&quot;id&quot;:&quot;11800734&quot;,&quot;type&quot;:&quot;webpage&quot;,&quot;issued&quot;:{&quot;date-parts&quot;:[[]]},&quot;URL&quot;:&quot;https://jbi.global/critical-appraisal-tools&quot;,&quot;citation-label&quot;:&quot;11800734&quot;},{&quot;title&quot;:&quot;Methodological quality (risk of bias) assessment tools for primary and secondary medical studies: what are they and which is better?&quot;,&quot;page&quot;:&quot;7&quot;,&quot;volume&quot;:&quot;7&quot;,&quot;issue&quot;:&quot;1&quot;,&quot;journalAbbreviation&quot;:&quot;Mil. Med. Res.&quot;,&quot;id&quot;:&quot;9928372&quot;,&quot;type&quot;:&quot;article-journal&quot;,&quot;container-title&quot;:&quot;Military Medical Research&quot;,&quot;container-title-short&quot;:&quot;Mil. Med. Res.&quot;,&quot;author&quot;:[{&quot;family&quot;:&quot;Ma&quot;,&quot;given&quot;:&quot;Lin-Lu&quot;},{&quot;family&quot;:&quot;Wang&quot;,&quot;given&quot;:&quot;Yun-Yun&quot;},{&quot;family&quot;:&quot;Yang&quot;,&quot;given&quot;:&quot;Zhi-Hua&quot;},{&quot;family&quot;:&quot;Huang&quot;,&quot;given&quot;:&quot;Di&quot;},{&quot;family&quot;:&quot;Weng&quot;,&quot;given&quot;:&quot;Hong&quot;},{&quot;family&quot;:&quot;Zeng&quot;,&quot;given&quot;:&quot;Xian-Tao&quot;}],&quot;issued&quot;:{&quot;date-parts&quot;:[[&quot;2020&quot;,&quot;2&quot;,&quot;29&quot;]]},&quot;DOI&quot;:&quot;10.1186/s40779-020-00238-8&quot;,&quot;PMID&quot;:&quot;32111253&quot;,&quot;PMCID&quot;:&quot;PMC7049186&quot;,&quot;citation-label&quot;:&quot;9928372&quot;}]"/>
    <we:property name="sciwheel-selectedStyle" value="{&quot;id&quot;:&quot;american-medical-association&quot;,&quot;name&quot;:&quot;American Medical Association&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16</Pages>
  <Words>8106</Words>
  <Characters>47388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Manager/>
  <Company>The University of North Carolina at Chapel Hill</Company>
  <LinksUpToDate>false</LinksUpToDate>
  <CharactersWithSpaces>55384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dc:creator>
  <cp:keywords/>
  <dc:description/>
  <cp:lastModifiedBy>Casnave, Stephanie</cp:lastModifiedBy>
  <cp:revision>2</cp:revision>
  <dcterms:created xsi:type="dcterms:W3CDTF">2022-04-26T02:42:00Z</dcterms:created>
  <dcterms:modified xsi:type="dcterms:W3CDTF">2022-04-26T02:42:00Z</dcterms:modified>
  <cp:category/>
</cp:coreProperties>
</file>