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D8B1" w14:textId="77777777" w:rsidR="006A356A" w:rsidRDefault="006A356A" w:rsidP="00A518FB">
      <w:pPr>
        <w:spacing w:line="480" w:lineRule="auto"/>
        <w:rPr>
          <w:rFonts w:ascii="Arial" w:eastAsia="Times New Roman" w:hAnsi="Arial" w:cs="Arial"/>
          <w:b/>
          <w:bCs/>
        </w:rPr>
      </w:pPr>
      <w:r>
        <w:rPr>
          <w:rFonts w:ascii="Arial" w:eastAsia="Times New Roman" w:hAnsi="Arial" w:cs="Arial"/>
          <w:b/>
          <w:bCs/>
        </w:rPr>
        <w:t>Mikalia Guard</w:t>
      </w:r>
    </w:p>
    <w:p w14:paraId="42CE53BB" w14:textId="3DFB4103" w:rsidR="00A518FB" w:rsidRPr="00A518FB" w:rsidRDefault="00A518FB" w:rsidP="00A518FB">
      <w:pPr>
        <w:spacing w:line="480" w:lineRule="auto"/>
        <w:rPr>
          <w:rFonts w:ascii="Arial" w:eastAsia="Times New Roman" w:hAnsi="Arial" w:cs="Arial"/>
          <w:b/>
          <w:bCs/>
        </w:rPr>
      </w:pPr>
      <w:r>
        <w:rPr>
          <w:rFonts w:ascii="Arial" w:eastAsia="Times New Roman" w:hAnsi="Arial" w:cs="Arial"/>
          <w:b/>
          <w:bCs/>
        </w:rPr>
        <w:t>Background: Assignment 3</w:t>
      </w:r>
    </w:p>
    <w:p w14:paraId="0C1E051D" w14:textId="3EE06D4F" w:rsidR="00076B63" w:rsidRPr="000A0872" w:rsidRDefault="00076B63" w:rsidP="00076B63">
      <w:pPr>
        <w:spacing w:line="480" w:lineRule="auto"/>
        <w:ind w:left="360" w:firstLine="360"/>
        <w:rPr>
          <w:rFonts w:ascii="Arial" w:eastAsia="Times New Roman" w:hAnsi="Arial" w:cs="Arial"/>
        </w:rPr>
      </w:pPr>
      <w:r w:rsidRPr="000A0872">
        <w:rPr>
          <w:rFonts w:ascii="Arial" w:eastAsia="Times New Roman" w:hAnsi="Arial" w:cs="Arial"/>
        </w:rPr>
        <w:t>This program, which I will be calling Women’s Power Exercise for Osteoporosis, will involve group exercise class, education, and screening related to osteoporosis in women. The group exercise program will involve functional movements that are progressed from body weight to percentage of 1RM, jumping with controlled landing, postural stability strengthening with a focus on extension, and components of balance, all in the form of high intensity weight bearing exercise in order to promote gains and protection in bone mineral density, reduce falls, and reduce treatment gaps in care for women with osteoporosis. Muscular strength gains will be monitored through the assessment tool, 30 sec sit to stand. Screening will be done through the FRAX tool. The program will include a small portion of education in the beginning of class focused on the benefits of this type of exercise, answering questions, and discussing other factors related to osteoporosis. Education will be measured through the Osteoporosis Knowledge Assessment Tool. The following information will discuss evidence supporting these decisions. Exercise will be is a beneficial intervention for osteoporosis in women because it is generally low cost, accessible, and has positive effects on bone mineral density, cortical bone area, and reduction in risk of osteoporosis related fractures, specifically high intensity weight bearing exercise.</w:t>
      </w:r>
      <w:r w:rsidRPr="000A0872">
        <w:rPr>
          <w:rFonts w:ascii="Arial" w:eastAsia="Times New Roman" w:hAnsi="Arial" w:cs="Arial"/>
        </w:rPr>
        <w:fldChar w:fldCharType="begin"/>
      </w:r>
      <w:r w:rsidRPr="000A0872">
        <w:rPr>
          <w:rFonts w:ascii="Arial" w:eastAsia="Times New Roman" w:hAnsi="Arial" w:cs="Arial"/>
        </w:rPr>
        <w:instrText>ADDIN F1000_CSL_CITATION&lt;~#@#~&gt;[{"title":"Exercise early and often: effects of physical activity and exercise on women's bone health.","id":"11391566","ArticleId":"733235788","type":"article-journal","volume":"15","issue":"5","author":[{"family":"Troy","given":"Karen L"},{"family":"Mancuso","given":"Megan E"},{"family":"Butler","given":"Tiffiny A"},{"family":"Johnson","given":"Joshua E"}],"issued":{"date-parts":[["2018","4","28"]]},"container-title":"International Journal of Environmental Research and Public Health","container-title-short":"Int. J. Environ. Res. Public Health","journalAbbreviation":"Int. J. Environ. Res. Public Health","DOI":"10.3390/ijerph15050878","PMID":"29710770","PMCID":"PMC5981917","citation-label":"11391566","Abstract":"In 2011 over 1.7 million people were hospitalized because of a fragility fracture, and direct costs associated with osteoporosis treatment exceeded 70 billion dollars in the United States. Failure to reach and maintain optimal peak bone mass during adulthood is a critical factor in determining fragility fracture risk later in life. Physical activity is a widely accessible, low cost, and highly modifiable contributor to bone health. Exercise is especially effective during adolescence, a time period when nearly 50% of peak adult bone mass is gained. Here, we review the evidence linking exercise and physical activity to bone health in women. Bone structure and quality will be discussed, especially in the context of clinical diagnosis of osteoporosis. We review the mechanisms governing bone metabolism in the context of physical activity and exercise. Questions such as, when during life is exercise most effective, and what specific types of exercises improve bone health, are addressed. Finally, we discuss some emerging areas of research on this topic, and summarize areas of need and opportunity.","CleanAbstract":"In 2011 over 1.7 million people were hospitalized because of a fragility fracture, and direct costs associated with osteoporosis treatment exceeded 70 billion dollars in the United States. Failure to reach and maintain optimal peak bone mass during adulthood is a critical factor in determining fragility fracture risk later in life. Physical activity is a widely accessible, low cost, and highly modifiable contributor to bone health. Exercise is especially effective during adolescence, a time period when nearly 50% of peak adult bone mass is gained. Here, we review the evidence linking exercise and physical activity to bone health in women. Bone structure and quality will be discussed, especially in the context of clinical diagnosis of osteoporosis. We review the mechanisms governing bone metabolism in the context of physical activity and exercise. Questions such as, when during life is exercise most effective, and what specific types of exercises improve bone health, are addressed. Finally, we discuss some emerging areas of research on this topic, and summarize areas of need and opportunity."}]</w:instrText>
      </w:r>
      <w:r w:rsidRPr="000A0872">
        <w:rPr>
          <w:rFonts w:ascii="Arial" w:eastAsia="Times New Roman" w:hAnsi="Arial" w:cs="Arial"/>
        </w:rPr>
        <w:fldChar w:fldCharType="separate"/>
      </w:r>
      <w:r w:rsidRPr="00076B63">
        <w:rPr>
          <w:rFonts w:ascii="Arial" w:eastAsia="Times New Roman" w:hAnsi="Arial" w:cs="Arial"/>
          <w:vertAlign w:val="superscript"/>
        </w:rPr>
        <w:t>1</w:t>
      </w:r>
      <w:r w:rsidRPr="000A0872">
        <w:rPr>
          <w:rFonts w:ascii="Arial" w:eastAsia="Times New Roman" w:hAnsi="Arial" w:cs="Arial"/>
        </w:rPr>
        <w:fldChar w:fldCharType="end"/>
      </w:r>
      <w:r w:rsidRPr="000A0872">
        <w:rPr>
          <w:rFonts w:ascii="Arial" w:eastAsia="Times New Roman" w:hAnsi="Arial" w:cs="Arial"/>
        </w:rPr>
        <w:t xml:space="preserve"> According to a study on prevention and rehabilitation of osteoporosis in women, regular bone loading results in positive changes in bone geometry as well as reduction in the risk in fragility fractures.</w:t>
      </w:r>
      <w:r w:rsidRPr="000A0872">
        <w:rPr>
          <w:rFonts w:ascii="Arial" w:eastAsia="Times New Roman" w:hAnsi="Arial" w:cs="Arial"/>
        </w:rPr>
        <w:fldChar w:fldCharType="begin"/>
      </w:r>
      <w:r w:rsidRPr="000A0872">
        <w:rPr>
          <w:rFonts w:ascii="Arial" w:eastAsia="Times New Roman" w:hAnsi="Arial" w:cs="Arial"/>
        </w:rPr>
        <w:instrText>ADDIN F1000_CSL_CITATION&lt;~#@#~&gt;[{"title":"Prevention and rehabilitation of osteoporosis.","id":"8985014","ArticleId":"726077888","page":"22-27","type":"article-journal","volume":"166","issue":"1-2","author":[{"family":"Kerschan-Schindl","given":"Katharina"}],"issued":{"date-parts":[["2016","2"]]},"container-title":"Wiener medizinische Wochenschrift (1946)","container-title-short":"Wien. Med. Wochenschr.","journalAbbreviation":"Wien. Med. Wochenschr.","DOI":"10.1007/s10354-015-0417-y","PMID":"26769298","citation-label":"8985014","Abstract":"Osteoporosis is a frequent disease in postmenopausal women. Despite the fact that fragility fractures cause many problems, osteoporosis is still underdiagnosed and undertreated. This manuscript outlines the topics diagnosis of osteoporosis, fracture risk prevention, and therapy after fracture. Regular physical activities, a sufficient intake of calcium, and a normal vitamin D level are important for bone health. Depending on the personal fracture risk, the patient may also be prescribed bone-specific medication to prevent fragility fractures. In case of a prevalent osteoporotic fracture, the initiation or adaptation of bone-specific therapy is indispensable. Since most osteoporotic fractures occur during a fall, fall risk reduction is an important measure to inhibit a new fracture. Rehabilitation of patients with fragility fractures varies with different localizations of the fracture and should be performed by a multidisciplinary team. ","CleanAbstract":"Osteoporosis is a frequent disease in postmenopausal women. Despite the fact that fragility fractures cause many problems, osteoporosis is still underdiagnosed and undertreated. This manuscript outlines the topics diagnosis of osteoporosis, fracture risk prevention, and therapy after fracture. Regular physical activities, a sufficient intake of calcium, and a normal vitamin D level are important for bone health. Depending on the personal fracture risk, the patient may also be prescribed bone-specific medication to prevent fragility fractures. In case of a prevalent osteoporotic fracture, the initiation or adaptation of bone-specific therapy is indispensable. Since most osteoporotic fractures occur during a fall, fall risk reduction is an important measure to inhibit a new fracture. Rehabilitation of patients with fragility fractures varies with different localizations of the fracture and should be performed by a multidisciplinary team. "}]</w:instrText>
      </w:r>
      <w:r w:rsidRPr="000A0872">
        <w:rPr>
          <w:rFonts w:ascii="Arial" w:eastAsia="Times New Roman" w:hAnsi="Arial" w:cs="Arial"/>
        </w:rPr>
        <w:fldChar w:fldCharType="separate"/>
      </w:r>
      <w:r w:rsidRPr="00076B63">
        <w:rPr>
          <w:rFonts w:ascii="Arial" w:eastAsia="Times New Roman" w:hAnsi="Arial" w:cs="Arial"/>
          <w:vertAlign w:val="superscript"/>
        </w:rPr>
        <w:t>2</w:t>
      </w:r>
      <w:r w:rsidRPr="000A0872">
        <w:rPr>
          <w:rFonts w:ascii="Arial" w:eastAsia="Times New Roman" w:hAnsi="Arial" w:cs="Arial"/>
        </w:rPr>
        <w:fldChar w:fldCharType="end"/>
      </w:r>
      <w:r w:rsidRPr="000A0872">
        <w:rPr>
          <w:rFonts w:ascii="Arial" w:eastAsia="Times New Roman" w:hAnsi="Arial" w:cs="Arial"/>
        </w:rPr>
        <w:t xml:space="preserve"> There is also evidence to suggest that back extensor strengthening, overall muscle strengthening, and increases in BMD, </w:t>
      </w:r>
      <w:r w:rsidRPr="000A0872">
        <w:rPr>
          <w:rFonts w:ascii="Arial" w:eastAsia="Times New Roman" w:hAnsi="Arial" w:cs="Arial"/>
        </w:rPr>
        <w:lastRenderedPageBreak/>
        <w:t>which will be included as part of the exercise regime of this program, results in decreased incidence and risk of vertebral fractures.</w:t>
      </w:r>
      <w:r w:rsidRPr="000A0872">
        <w:rPr>
          <w:rFonts w:ascii="Arial" w:eastAsia="Times New Roman" w:hAnsi="Arial" w:cs="Arial"/>
        </w:rPr>
        <w:fldChar w:fldCharType="begin"/>
      </w:r>
      <w:r w:rsidRPr="000A0872">
        <w:rPr>
          <w:rFonts w:ascii="Arial" w:eastAsia="Times New Roman" w:hAnsi="Arial" w:cs="Arial"/>
        </w:rPr>
        <w:instrText>ADDIN F1000_CSL_CITATION&lt;~#@#~&gt;[{"title":"Prevention and rehabilitation of osteoporosis.","id":"8985014","ArticleId":"726077888","page":"22-27","type":"article-journal","volume":"166","issue":"1-2","author":[{"family":"Kerschan-Schindl","given":"Katharina"}],"issued":{"date-parts":[["2016","2"]]},"container-title":"Wiener medizinische Wochenschrift (1946)","container-title-short":"Wien. Med. Wochenschr.","journalAbbreviation":"Wien. Med. Wochenschr.","DOI":"10.1007/s10354-015-0417-y","PMID":"26769298","citation-label":"8985014","Abstract":"Osteoporosis is a frequent disease in postmenopausal women. Despite the fact that fragility fractures cause many problems, osteoporosis is still underdiagnosed and undertreated. This manuscript outlines the topics diagnosis of osteoporosis, fracture risk prevention, and therapy after fracture. Regular physical activities, a sufficient intake of calcium, and a normal vitamin D level are important for bone health. Depending on the personal fracture risk, the patient may also be prescribed bone-specific medication to prevent fragility fractures. In case of a prevalent osteoporotic fracture, the initiation or adaptation of bone-specific therapy is indispensable. Since most osteoporotic fractures occur during a fall, fall risk reduction is an important measure to inhibit a new fracture. Rehabilitation of patients with fragility fractures varies with different localizations of the fracture and should be performed by a multidisciplinary team. ","CleanAbstract":"Osteoporosis is a frequent disease in postmenopausal women. Despite the fact that fragility fractures cause many problems, osteoporosis is still underdiagnosed and undertreated. This manuscript outlines the topics diagnosis of osteoporosis, fracture risk prevention, and therapy after fracture. Regular physical activities, a sufficient intake of calcium, and a normal vitamin D level are important for bone health. Depending on the personal fracture risk, the patient may also be prescribed bone-specific medication to prevent fragility fractures. In case of a prevalent osteoporotic fracture, the initiation or adaptation of bone-specific therapy is indispensable. Since most osteoporotic fractures occur during a fall, fall risk reduction is an important measure to inhibit a new fracture. Rehabilitation of patients with fragility fractures varies with different localizations of the fracture and should be performed by a multidisciplinary team. "}]</w:instrText>
      </w:r>
      <w:r w:rsidRPr="000A0872">
        <w:rPr>
          <w:rFonts w:ascii="Arial" w:eastAsia="Times New Roman" w:hAnsi="Arial" w:cs="Arial"/>
        </w:rPr>
        <w:fldChar w:fldCharType="separate"/>
      </w:r>
      <w:r w:rsidRPr="00076B63">
        <w:rPr>
          <w:rFonts w:ascii="Arial" w:eastAsia="Times New Roman" w:hAnsi="Arial" w:cs="Arial"/>
          <w:vertAlign w:val="superscript"/>
        </w:rPr>
        <w:t>2</w:t>
      </w:r>
      <w:r w:rsidRPr="000A0872">
        <w:rPr>
          <w:rFonts w:ascii="Arial" w:eastAsia="Times New Roman" w:hAnsi="Arial" w:cs="Arial"/>
        </w:rPr>
        <w:fldChar w:fldCharType="end"/>
      </w:r>
      <w:r w:rsidRPr="000A0872">
        <w:rPr>
          <w:rFonts w:ascii="Arial" w:eastAsia="Times New Roman" w:hAnsi="Arial" w:cs="Arial"/>
        </w:rPr>
        <w:t xml:space="preserve"> </w:t>
      </w:r>
    </w:p>
    <w:p w14:paraId="76B6E639" w14:textId="62B8B76E" w:rsidR="00076B63" w:rsidRPr="000A0872" w:rsidRDefault="00076B63" w:rsidP="00076B63">
      <w:pPr>
        <w:spacing w:line="480" w:lineRule="auto"/>
        <w:ind w:left="360"/>
        <w:rPr>
          <w:rFonts w:ascii="Arial" w:eastAsia="Times New Roman" w:hAnsi="Arial" w:cs="Arial"/>
        </w:rPr>
      </w:pPr>
      <w:r w:rsidRPr="000A0872">
        <w:rPr>
          <w:rFonts w:ascii="Arial" w:eastAsia="Times New Roman" w:hAnsi="Arial" w:cs="Arial"/>
        </w:rPr>
        <w:tab/>
        <w:t xml:space="preserve">Previously in literature and in practice, high intensity weight bearing exercise was </w:t>
      </w:r>
      <w:proofErr w:type="spellStart"/>
      <w:r w:rsidRPr="000A0872">
        <w:rPr>
          <w:rFonts w:ascii="Arial" w:eastAsia="Times New Roman" w:hAnsi="Arial" w:cs="Arial"/>
        </w:rPr>
        <w:t>though</w:t>
      </w:r>
      <w:proofErr w:type="spellEnd"/>
      <w:r w:rsidRPr="000A0872">
        <w:rPr>
          <w:rFonts w:ascii="Arial" w:eastAsia="Times New Roman" w:hAnsi="Arial" w:cs="Arial"/>
        </w:rPr>
        <w:t xml:space="preserve"> to be a risky intervention due to fracture risk in osteoporotic women; however, the LIFTMOR trial’s findings deemed supervised high intensity weight bearing exercise effective at increasing bone mass, increasing cortical bone mass, increasing physical function, all with no adverse events occurring.</w:t>
      </w:r>
      <w:r w:rsidRPr="000A0872">
        <w:rPr>
          <w:rFonts w:ascii="Arial" w:eastAsia="Times New Roman" w:hAnsi="Arial" w:cs="Arial"/>
        </w:rPr>
        <w:fldChar w:fldCharType="begin"/>
      </w:r>
      <w:r w:rsidRPr="000A0872">
        <w:rPr>
          <w:rFonts w:ascii="Arial" w:eastAsia="Times New Roman" w:hAnsi="Arial" w:cs="Arial"/>
        </w:rPr>
        <w:instrText>ADDIN F1000_CSL_CITATION&lt;~#@#~&gt;[{"title":"High-Intensity Resistance and Impact Training Improves Bone Mineral Density and Physical Function in Postmenopausal Women With Osteopenia and Osteoporosis: The LIFTMOR Randomized Controlled Trial.","id":"6711587","ArticleId":"731737197","page":"211-220","type":"article-journal","volume":"33","issue":"2","author":[{"family":"Watson","given":"Steven L"},{"family":"Weeks","given":"Benjamin K"},{"family":"Weis","given":"Lisa J"},{"family":"Harding","given":"Amy T"},{"family":"Horan","given":"Sean A"},{"family":"Beck","given":"Belinda R"}],"issued":{"date-parts":[["2018","2"]]},"container-title":"Journal of Bone and Mineral Research","container-title-short":"J. Bone Miner. Res.","journalAbbreviation":"J. Bone Miner. Res.","DOI":"10.1002/jbmr.3284","PMID":"28975661","citation-label":"6711587","Abstract":"Optimal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&lt;  -1.0, screened for conditions and medications that influence bone and physical function) were recruited and randomized to either 8 months of twice-weekly, 30-minute, supervised HiRIT (5 sets of 5 repetitions, &gt;85%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&lt;  0.001), femoral neck (FN) BMD (0.3 ± 2.6% versus -1.9 ± 2.6%, p = 0.004), FN cortical thickness (13.6 ± 16.6% versus 6.3 ± 16.6%, p = 0.014), height (0.2 ± 0.5 cm versus -0.2 ± 0.5 cm, p = 0.004), and all functional performance measures (p &lt;  0.001). Compliance was high (HiRIT 92 ± 11%; CON 85 ± 24%) in both groups, with only one adverse event reported (HiRIT: minor lower back spasm, 2/70 missed training sessions). Our novel, brief HiRIT program enhances indices of bone strength and functional performance in postmenopausal women with low bone mass. Contrary to current opinion, HiRIT was efficacious and induced no adverse events under highly supervised conditions for our sample of otherwise healthy postmenopausal women with low to very low bone mass. © 2017 American Society for Bone and Mineral Research.&lt;br&gt;&lt;br&gt;© 2017 American Society for Bone and Mineral Research.","CleanAbstract":"Optimal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 2017 American Society for Bone and Mineral Research."}]</w:instrText>
      </w:r>
      <w:r w:rsidRPr="000A0872">
        <w:rPr>
          <w:rFonts w:ascii="Arial" w:eastAsia="Times New Roman" w:hAnsi="Arial" w:cs="Arial"/>
        </w:rPr>
        <w:fldChar w:fldCharType="separate"/>
      </w:r>
      <w:r w:rsidRPr="00076B63">
        <w:rPr>
          <w:rFonts w:ascii="Arial" w:eastAsia="Times New Roman" w:hAnsi="Arial" w:cs="Arial"/>
          <w:vertAlign w:val="superscript"/>
        </w:rPr>
        <w:t>3</w:t>
      </w:r>
      <w:r w:rsidRPr="000A0872">
        <w:rPr>
          <w:rFonts w:ascii="Arial" w:eastAsia="Times New Roman" w:hAnsi="Arial" w:cs="Arial"/>
        </w:rPr>
        <w:fldChar w:fldCharType="end"/>
      </w:r>
      <w:r w:rsidRPr="000A0872">
        <w:rPr>
          <w:rFonts w:ascii="Arial" w:eastAsia="Times New Roman" w:hAnsi="Arial" w:cs="Arial"/>
        </w:rPr>
        <w:t xml:space="preserve"> This RCT involved 8 weeks of 2x/week sessions that taught 4 functional movements such as squat, overhead press, deadlift, and chin ups with controlled landing.</w:t>
      </w:r>
      <w:r w:rsidRPr="000A0872">
        <w:rPr>
          <w:rFonts w:ascii="Arial" w:eastAsia="Times New Roman" w:hAnsi="Arial" w:cs="Arial"/>
        </w:rPr>
        <w:fldChar w:fldCharType="begin"/>
      </w:r>
      <w:r w:rsidRPr="000A0872">
        <w:rPr>
          <w:rFonts w:ascii="Arial" w:eastAsia="Times New Roman" w:hAnsi="Arial" w:cs="Arial"/>
        </w:rPr>
        <w:instrText>ADDIN F1000_CSL_CITATION&lt;~#@#~&gt;[{"title":"High-Intensity Resistance and Impact Training Improves Bone Mineral Density and Physical Function in Postmenopausal Women With Osteopenia and Osteoporosis: The LIFTMOR Randomized Controlled Trial.","id":"6711587","ArticleId":"731737197","page":"211-220","type":"article-journal","volume":"33","issue":"2","author":[{"family":"Watson","given":"Steven L"},{"family":"Weeks","given":"Benjamin K"},{"family":"Weis","given":"Lisa J"},{"family":"Harding","given":"Amy T"},{"family":"Horan","given":"Sean A"},{"family":"Beck","given":"Belinda R"}],"issued":{"date-parts":[["2018","2"]]},"container-title":"Journal of Bone and Mineral Research","container-title-short":"J. Bone Miner. Res.","journalAbbreviation":"J. Bone Miner. Res.","DOI":"10.1002/jbmr.3284","PMID":"28975661","citation-label":"6711587","Abstract":"Optimal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&lt;  -1.0, screened for conditions and medications that influence bone and physical function) were recruited and randomized to either 8 months of twice-weekly, 30-minute, supervised HiRIT (5 sets of 5 repetitions, &gt;85%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&lt;  0.001), femoral neck (FN) BMD (0.3 ± 2.6% versus -1.9 ± 2.6%, p = 0.004), FN cortical thickness (13.6 ± 16.6% versus 6.3 ± 16.6%, p = 0.014), height (0.2 ± 0.5 cm versus -0.2 ± 0.5 cm, p = 0.004), and all functional performance measures (p &lt;  0.001). Compliance was high (HiRIT 92 ± 11%; CON 85 ± 24%) in both groups, with only one adverse event reported (HiRIT: minor lower back spasm, 2/70 missed training sessions). Our novel, brief HiRIT program enhances indices of bone strength and functional performance in postmenopausal women with low bone mass. Contrary to current opinion, HiRIT was efficacious and induced no adverse events under highly supervised conditions for our sample of otherwise healthy postmenopausal women with low to very low bone mass. © 2017 American Society for Bone and Mineral Research.&lt;br&gt;&lt;br&gt;© 2017 American Society for Bone and Mineral Research.","CleanAbstract":"Optimal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 2017 American Society for Bone and Mineral Research."}]</w:instrText>
      </w:r>
      <w:r w:rsidRPr="000A0872">
        <w:rPr>
          <w:rFonts w:ascii="Arial" w:eastAsia="Times New Roman" w:hAnsi="Arial" w:cs="Arial"/>
        </w:rPr>
        <w:fldChar w:fldCharType="separate"/>
      </w:r>
      <w:r w:rsidRPr="00076B63">
        <w:rPr>
          <w:rFonts w:ascii="Arial" w:eastAsia="Times New Roman" w:hAnsi="Arial" w:cs="Arial"/>
          <w:vertAlign w:val="superscript"/>
        </w:rPr>
        <w:t>3</w:t>
      </w:r>
      <w:r w:rsidRPr="000A0872">
        <w:rPr>
          <w:rFonts w:ascii="Arial" w:eastAsia="Times New Roman" w:hAnsi="Arial" w:cs="Arial"/>
        </w:rPr>
        <w:fldChar w:fldCharType="end"/>
      </w:r>
      <w:r w:rsidRPr="000A0872">
        <w:rPr>
          <w:rFonts w:ascii="Arial" w:eastAsia="Times New Roman" w:hAnsi="Arial" w:cs="Arial"/>
        </w:rPr>
        <w:t xml:space="preserve"> Progression was graded through percentage of 1RM.</w:t>
      </w:r>
      <w:r w:rsidRPr="000A0872">
        <w:rPr>
          <w:rFonts w:ascii="Arial" w:eastAsia="Times New Roman" w:hAnsi="Arial" w:cs="Arial"/>
        </w:rPr>
        <w:fldChar w:fldCharType="begin"/>
      </w:r>
      <w:r w:rsidRPr="000A0872">
        <w:rPr>
          <w:rFonts w:ascii="Arial" w:eastAsia="Times New Roman" w:hAnsi="Arial" w:cs="Arial"/>
        </w:rPr>
        <w:instrText>ADDIN F1000_CSL_CITATION&lt;~#@#~&gt;[{"title":"High-Intensity Resistance and Impact Training Improves Bone Mineral Density and Physical Function in Postmenopausal Women With Osteopenia and Osteoporosis: The LIFTMOR Randomized Controlled Trial.","id":"6711587","ArticleId":"731737197","page":"211-220","type":"article-journal","volume":"33","issue":"2","author":[{"family":"Watson","given":"Steven L"},{"family":"Weeks","given":"Benjamin K"},{"family":"Weis","given":"Lisa J"},{"family":"Harding","given":"Amy T"},{"family":"Horan","given":"Sean A"},{"family":"Beck","given":"Belinda R"}],"issued":{"date-parts":[["2018","2"]]},"container-title":"Journal of Bone and Mineral Research","container-title-short":"J. Bone Miner. Res.","journalAbbreviation":"J. Bone Miner. Res.","DOI":"10.1002/jbmr.3284","PMID":"28975661","citation-label":"6711587","Abstract":"Optimal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&lt;  -1.0, screened for conditions and medications that influence bone and physical function) were recruited and randomized to either 8 months of twice-weekly, 30-minute, supervised HiRIT (5 sets of 5 repetitions, &gt;85%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&lt;  0.001), femoral neck (FN) BMD (0.3 ± 2.6% versus -1.9 ± 2.6%, p = 0.004), FN cortical thickness (13.6 ± 16.6% versus 6.3 ± 16.6%, p = 0.014), height (0.2 ± 0.5 cm versus -0.2 ± 0.5 cm, p = 0.004), and all functional performance measures (p &lt;  0.001). Compliance was high (HiRIT 92 ± 11%; CON 85 ± 24%) in both groups, with only one adverse event reported (HiRIT: minor lower back spasm, 2/70 missed training sessions). Our novel, brief HiRIT program enhances indices of bone strength and functional performance in postmenopausal women with low bone mass. Contrary to current opinion, HiRIT was efficacious and induced no adverse events under highly supervised conditions for our sample of otherwise healthy postmenopausal women with low to very low bone mass. © 2017 American Society for Bone and Mineral Research.&lt;br&gt;&lt;br&gt;© 2017 American Society for Bone and Mineral Research.","CleanAbstract":"Optimal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 2017 American Society for Bone and Mineral Research."}]</w:instrText>
      </w:r>
      <w:r w:rsidRPr="000A0872">
        <w:rPr>
          <w:rFonts w:ascii="Arial" w:eastAsia="Times New Roman" w:hAnsi="Arial" w:cs="Arial"/>
        </w:rPr>
        <w:fldChar w:fldCharType="separate"/>
      </w:r>
      <w:r w:rsidRPr="00076B63">
        <w:rPr>
          <w:rFonts w:ascii="Arial" w:eastAsia="Times New Roman" w:hAnsi="Arial" w:cs="Arial"/>
          <w:vertAlign w:val="superscript"/>
        </w:rPr>
        <w:t>3</w:t>
      </w:r>
      <w:r w:rsidRPr="000A0872">
        <w:rPr>
          <w:rFonts w:ascii="Arial" w:eastAsia="Times New Roman" w:hAnsi="Arial" w:cs="Arial"/>
        </w:rPr>
        <w:fldChar w:fldCharType="end"/>
      </w:r>
      <w:r w:rsidRPr="000A0872">
        <w:rPr>
          <w:rFonts w:ascii="Arial" w:eastAsia="Times New Roman" w:hAnsi="Arial" w:cs="Arial"/>
        </w:rPr>
        <w:t xml:space="preserve"> The study recommends supervision for technique and safety, which is why the exercise program would be appropriate to ensure safe body mechanics and a controlled environment to promote increase bone mineral density and reduce risk of osteoporosis related fractures. Another study that was cut short by COVID-19 implemented an exercise program that included dynamic resistance training, HIIT, and, later, a jumping sequence that was compared to the controlled group program that involved aerobic exercise, stretching, isometric floor exercises, and a cool down.</w:t>
      </w:r>
      <w:r w:rsidRPr="000A0872">
        <w:rPr>
          <w:rFonts w:ascii="Arial" w:eastAsia="Times New Roman" w:hAnsi="Arial" w:cs="Arial"/>
        </w:rPr>
        <w:fldChar w:fldCharType="begin"/>
      </w:r>
      <w:r w:rsidRPr="000A0872">
        <w:rPr>
          <w:rFonts w:ascii="Arial" w:eastAsia="Times New Roman" w:hAnsi="Arial" w:cs="Arial"/>
        </w:rPr>
        <w:instrText>ADDIN F1000_CSL_CITATION&lt;~#@#~&gt;[{"title":"Changes in Menopausal Risk Factors in Early Postmenopausal Osteopenic Women After 13 Months of High-Intensity Exercise: The Randomized Controlled ACTLIFE-RCT.","id":"10343580","ArticleId":"739417484","page":"83-96","type":"article-journal","volume":"16","author":[{"family":"Hettchen","given":"Michael"},{"family":"von Stengel","given":"Simon"},{"family":"Kohl","given":"Matthias"},{"family":"Murphy","given":"Marie H"},{"family":"Shojaa","given":"Mahdieh"},{"family":"Ghasemikaram","given":"Mansour"},{"family":"Bragonzoni","given":"Laura"},{"family":"Benvenuti","given":"Francesco"},{"family":"Ripamonti","given":"Claudio"},{"family":"Benedetti","given":"Maria Grazia"},{"family":"Julin","given":"Mikko"},{"family":"Risto","given":"Tapani"},{"family":"Kemmler","given":"Wolfgang"}],"issued":{"date-parts":[["2021","1","11"]]},"container-title":"Clinical Interventions in Aging","container-title-short":"Clin. Interv. Aging","journalAbbreviation":"Clin. Interv. Aging","DOI":"10.2147/CIA.S283177","PMID":"33469276","PMCID":"PMC7810823","citation-label":"10343580","Abstract":"The menopausal transition is a critical period in women's lives. Exercise might be the most promising non-pharmaceutic intervention to address the large variety of risk factors related to the pronounced estradiol decline during peri- and early-postmenopause. The aim of this study was to determine the effect of an 18-month multipurpose exercise program on risk factors and symptoms related to the menopausal transition. Fifty-four women 1-5 years postmenopause with osteopenia or osteoporosis were randomly assigned 1) to a high impact weight-bearing/high-intensity/velocity resistance training group (EG: n=27) exercising three times a week or 2) to an attendance control group (CG: n=27) that performed low-intensity exercise once a week. Both groups were supplemented with cholecalciferol and calcium. The primary study endpoint was bone mineral density (BMD) at lumbar spine (LS) and total hip, secondary outcomes were lean body mass (LBM), total and abdominal body percentage, metabolic syndrome Z-Score (MetS-Z), menopausal symptoms and muscle strength and power. Due to COVID-19, the study was stopped after 13 months. We observed significant effects for BMD-LS (EG: 0.002±.018 versus CG: -.009±0.018 mg/cm2, p=0.027) but not for BMD total hip (EG: -0.01±.016 versus CG: -.009±0.020 mg/cm2, p=0.129). LBM improved significantly in the EG and decreased in the CG (0.39±1.08 vs -0.37±1.34 kg, p=0.026). Total and abdominal body fat improved significantly in the EG and was maintained in the CG (-1.44±1.49 vs -0.02±1.55 kg, p=0.002 and -1.50±2.33 vs 0.08±2.07 kg, p=0.011). Significant effects in favor of the EG were also determined for menopausal symptoms (p=0.029), hip/leg extension strength (p&lt; 0.001) and power (p&lt; 0.001). However, changes of the MetS-Z did not differ significantly (p=0.149) between EG and CG. In summary, with minor exceptions, we demonstrated the effectiveness of a multipurpose exercise protocol dedicated to early-postmenopausal women on various risk factors and complaints related to the menopausal transition.&lt;br&gt;&lt;br&gt;© 2021 Hettchen et al.","CleanAbstract":"The menopausal transition is a critical period in women's lives. Exercise might be the most promising non-pharmaceutic intervention to address the large variety of risk factors related to the pronounced estradiol decline during peri- and early-postmenopause. The aim of this study was to determine the effect of an 18-month multipurpose exercise program on risk factors and symptoms related to the menopausal transition. Fifty-four women 1-5 years postmenopause with osteopenia or osteoporosis were randomly assigned 1) to a high impact weight-bearing/high-intensity/velocity resistance training group (EG: n=27) exercising three times a week or 2) to an attendance control group (CG: n=27) that performed low-intensity exercise once a week. Both groups were supplemented with cholecalciferol and calcium. The primary study endpoint was bone mineral density (BMD) at lumbar spine (LS) and total hip, secondary outcomes were lean body mass (LBM), total and abdominal body percentage, metabolic syndrome Z-Score (MetS-Z), menopausal symptoms and muscle strength and power. Due to COVID-19, the study was stopped after 13 months. We observed significant effects for BMD-LS (EG: 0.002±.018 versus CG: -.009±0.018 mg/cm2, p=0.027) but not for BMD total hip (EG: -0.01±.016 versus CG: -.009±0.020 mg/cm2, p=0.129). LBM improved significantly in the EG and decreased in the CG (0.39±1.08 vs -0.37±1.34 kg, p=0.026). Total and abdominal body fat improved significantly in the EG and was maintained in the CG (-1.44±1.49 vs -0.02±1.55 kg, p=0.002 and -1.50±2.33 vs 0.08±2.07 kg, p=0.011). Significant effects in favor of the EG were also determined for menopausal symptoms (p=0.029), hip/leg extension strength (p© 2021 Hettchen et al."}]</w:instrText>
      </w:r>
      <w:r w:rsidRPr="000A0872">
        <w:rPr>
          <w:rFonts w:ascii="Arial" w:eastAsia="Times New Roman" w:hAnsi="Arial" w:cs="Arial"/>
        </w:rPr>
        <w:fldChar w:fldCharType="separate"/>
      </w:r>
      <w:r w:rsidRPr="00076B63">
        <w:rPr>
          <w:rFonts w:ascii="Arial" w:eastAsia="Times New Roman" w:hAnsi="Arial" w:cs="Arial"/>
          <w:vertAlign w:val="superscript"/>
        </w:rPr>
        <w:t>4</w:t>
      </w:r>
      <w:r w:rsidRPr="000A0872">
        <w:rPr>
          <w:rFonts w:ascii="Arial" w:eastAsia="Times New Roman" w:hAnsi="Arial" w:cs="Arial"/>
        </w:rPr>
        <w:fldChar w:fldCharType="end"/>
      </w:r>
      <w:r w:rsidRPr="000A0872">
        <w:rPr>
          <w:rFonts w:ascii="Arial" w:eastAsia="Times New Roman" w:hAnsi="Arial" w:cs="Arial"/>
        </w:rPr>
        <w:t xml:space="preserve"> This also emphasized the importance of exercise progression, beginning with body weight movements to teach form, then adding resistance, repetitions, and eventually weight. </w:t>
      </w:r>
      <w:r w:rsidRPr="000A0872">
        <w:rPr>
          <w:rFonts w:ascii="Arial" w:eastAsia="Times New Roman" w:hAnsi="Arial" w:cs="Arial"/>
        </w:rPr>
        <w:fldChar w:fldCharType="begin"/>
      </w:r>
      <w:r w:rsidRPr="000A0872">
        <w:rPr>
          <w:rFonts w:ascii="Arial" w:eastAsia="Times New Roman" w:hAnsi="Arial" w:cs="Arial"/>
        </w:rPr>
        <w:instrText>ADDIN F1000_CSL_CITATION&lt;~#@#~&gt;[{"title":"Changes in Menopausal Risk Factors in Early Postmenopausal Osteopenic Women After 13 Months of High-Intensity Exercise: The Randomized Controlled ACTLIFE-RCT.","id":"10343580","ArticleId":"739417484","page":"83-96","type":"article-journal","volume":"16","author":[{"family":"Hettchen","given":"Michael"},{"family":"von Stengel","given":"Simon"},{"family":"Kohl","given":"Matthias"},{"family":"Murphy","given":"Marie H"},{"family":"Shojaa","given":"Mahdieh"},{"family":"Ghasemikaram","given":"Mansour"},{"family":"Bragonzoni","given":"Laura"},{"family":"Benvenuti","given":"Francesco"},{"family":"Ripamonti","given":"Claudio"},{"family":"Benedetti","given":"Maria Grazia"},{"family":"Julin","given":"Mikko"},{"family":"Risto","given":"Tapani"},{"family":"Kemmler","given":"Wolfgang"}],"issued":{"date-parts":[["2021","1","11"]]},"container-title":"Clinical Interventions in Aging","container-title-short":"Clin. Interv. Aging","journalAbbreviation":"Clin. Interv. Aging","DOI":"10.2147/CIA.S283177","PMID":"33469276","PMCID":"PMC7810823","citation-label":"10343580","Abstract":"The menopausal transition is a critical period in women's lives. Exercise might be the most promising non-pharmaceutic intervention to address the large variety of risk factors related to the pronounced estradiol decline during peri- and early-postmenopause. The aim of this study was to determine the effect of an 18-month multipurpose exercise program on risk factors and symptoms related to the menopausal transition. Fifty-four women 1-5 years postmenopause with osteopenia or osteoporosis were randomly assigned 1) to a high impact weight-bearing/high-intensity/velocity resistance training group (EG: n=27) exercising three times a week or 2) to an attendance control group (CG: n=27) that performed low-intensity exercise once a week. Both groups were supplemented with cholecalciferol and calcium. The primary study endpoint was bone mineral density (BMD) at lumbar spine (LS) and total hip, secondary outcomes were lean body mass (LBM), total and abdominal body percentage, metabolic syndrome Z-Score (MetS-Z), menopausal symptoms and muscle strength and power. Due to COVID-19, the study was stopped after 13 months. We observed significant effects for BMD-LS (EG: 0.002±.018 versus CG: -.009±0.018 mg/cm2, p=0.027) but not for BMD total hip (EG: -0.01±.016 versus CG: -.009±0.020 mg/cm2, p=0.129). LBM improved significantly in the EG and decreased in the CG (0.39±1.08 vs -0.37±1.34 kg, p=0.026). Total and abdominal body fat improved significantly in the EG and was maintained in the CG (-1.44±1.49 vs -0.02±1.55 kg, p=0.002 and -1.50±2.33 vs 0.08±2.07 kg, p=0.011). Significant effects in favor of the EG were also determined for menopausal symptoms (p=0.029), hip/leg extension strength (p&lt; 0.001) and power (p&lt; 0.001). However, changes of the MetS-Z did not differ significantly (p=0.149) between EG and CG. In summary, with minor exceptions, we demonstrated the effectiveness of a multipurpose exercise protocol dedicated to early-postmenopausal women on various risk factors and complaints related to the menopausal transition.&lt;br&gt;&lt;br&gt;© 2021 Hettchen et al.","CleanAbstract":"The menopausal transition is a critical period in women's lives. Exercise might be the most promising non-pharmaceutic intervention to address the large variety of risk factors related to the pronounced estradiol decline during peri- and early-postmenopause. The aim of this study was to determine the effect of an 18-month multipurpose exercise program on risk factors and symptoms related to the menopausal transition. Fifty-four women 1-5 years postmenopause with osteopenia or osteoporosis were randomly assigned 1) to a high impact weight-bearing/high-intensity/velocity resistance training group (EG: n=27) exercising three times a week or 2) to an attendance control group (CG: n=27) that performed low-intensity exercise once a week. Both groups were supplemented with cholecalciferol and calcium. The primary study endpoint was bone mineral density (BMD) at lumbar spine (LS) and total hip, secondary outcomes were lean body mass (LBM), total and abdominal body percentage, metabolic syndrome Z-Score (MetS-Z), menopausal symptoms and muscle strength and power. Due to COVID-19, the study was stopped after 13 months. We observed significant effects for BMD-LS (EG: 0.002±.018 versus CG: -.009±0.018 mg/cm2, p=0.027) but not for BMD total hip (EG: -0.01±.016 versus CG: -.009±0.020 mg/cm2, p=0.129). LBM improved significantly in the EG and decreased in the CG (0.39±1.08 vs -0.37±1.34 kg, p=0.026). Total and abdominal body fat improved significantly in the EG and was maintained in the CG (-1.44±1.49 vs -0.02±1.55 kg, p=0.002 and -1.50±2.33 vs 0.08±2.07 kg, p=0.011). Significant effects in favor of the EG were also determined for menopausal symptoms (p=0.029), hip/leg extension strength (p© 2021 Hettchen et al."}]</w:instrText>
      </w:r>
      <w:r w:rsidRPr="000A0872">
        <w:rPr>
          <w:rFonts w:ascii="Arial" w:eastAsia="Times New Roman" w:hAnsi="Arial" w:cs="Arial"/>
        </w:rPr>
        <w:fldChar w:fldCharType="separate"/>
      </w:r>
      <w:r w:rsidRPr="00076B63">
        <w:rPr>
          <w:rFonts w:ascii="Arial" w:eastAsia="Times New Roman" w:hAnsi="Arial" w:cs="Arial"/>
          <w:vertAlign w:val="superscript"/>
        </w:rPr>
        <w:t>4</w:t>
      </w:r>
      <w:r w:rsidRPr="000A0872">
        <w:rPr>
          <w:rFonts w:ascii="Arial" w:eastAsia="Times New Roman" w:hAnsi="Arial" w:cs="Arial"/>
        </w:rPr>
        <w:fldChar w:fldCharType="end"/>
      </w:r>
      <w:r w:rsidRPr="000A0872">
        <w:rPr>
          <w:rFonts w:ascii="Arial" w:eastAsia="Times New Roman" w:hAnsi="Arial" w:cs="Arial"/>
        </w:rPr>
        <w:t xml:space="preserve"> Although BMD was not found to </w:t>
      </w:r>
      <w:r>
        <w:rPr>
          <w:rFonts w:ascii="Arial" w:eastAsia="Times New Roman" w:hAnsi="Arial" w:cs="Arial"/>
        </w:rPr>
        <w:t>increase</w:t>
      </w:r>
      <w:r w:rsidRPr="000A0872">
        <w:rPr>
          <w:rFonts w:ascii="Arial" w:eastAsia="Times New Roman" w:hAnsi="Arial" w:cs="Arial"/>
        </w:rPr>
        <w:t xml:space="preserve"> in the exercise group, it did not decrease as it did in the control group, suggesting that the exercise group acted as a protector of existing bone mineral density.</w:t>
      </w:r>
      <w:r w:rsidRPr="000A0872">
        <w:rPr>
          <w:rFonts w:ascii="Arial" w:eastAsia="Times New Roman" w:hAnsi="Arial" w:cs="Arial"/>
        </w:rPr>
        <w:fldChar w:fldCharType="begin"/>
      </w:r>
      <w:r w:rsidRPr="000A0872">
        <w:rPr>
          <w:rFonts w:ascii="Arial" w:eastAsia="Times New Roman" w:hAnsi="Arial" w:cs="Arial"/>
        </w:rPr>
        <w:instrText>ADDIN F1000_CSL_CITATION&lt;~#@#~&gt;[{"title":"Changes in Menopausal Risk Factors in Early Postmenopausal Osteopenic Women After 13 Months of High-Intensity Exercise: The Randomized Controlled ACTLIFE-RCT.","id":"10343580","ArticleId":"739417484","page":"83-96","type":"article-journal","volume":"16","author":[{"family":"Hettchen","given":"Michael"},{"family":"von Stengel","given":"Simon"},{"family":"Kohl","given":"Matthias"},{"family":"Murphy","given":"Marie H"},{"family":"Shojaa","given":"Mahdieh"},{"family":"Ghasemikaram","given":"Mansour"},{"family":"Bragonzoni","given":"Laura"},{"family":"Benvenuti","given":"Francesco"},{"family":"Ripamonti","given":"Claudio"},{"family":"Benedetti","given":"Maria Grazia"},{"family":"Julin","given":"Mikko"},{"family":"Risto","given":"Tapani"},{"family":"Kemmler","given":"Wolfgang"}],"issued":{"date-parts":[["2021","1","11"]]},"container-title":"Clinical Interventions in Aging","container-title-short":"Clin. Interv. Aging","journalAbbreviation":"Clin. Interv. Aging","DOI":"10.2147/CIA.S283177","PMID":"33469276","PMCID":"PMC7810823","citation-label":"10343580","Abstract":"The menopausal transition is a critical period in women's lives. Exercise might be the most promising non-pharmaceutic intervention to address the large variety of risk factors related to the pronounced estradiol decline during peri- and early-postmenopause. The aim of this study was to determine the effect of an 18-month multipurpose exercise program on risk factors and symptoms related to the menopausal transition. Fifty-four women 1-5 years postmenopause with osteopenia or osteoporosis were randomly assigned 1) to a high impact weight-bearing/high-intensity/velocity resistance training group (EG: n=27) exercising three times a week or 2) to an attendance control group (CG: n=27) that performed low-intensity exercise once a week. Both groups were supplemented with cholecalciferol and calcium. The primary study endpoint was bone mineral density (BMD) at lumbar spine (LS) and total hip, secondary outcomes were lean body mass (LBM), total and abdominal body percentage, metabolic syndrome Z-Score (MetS-Z), menopausal symptoms and muscle strength and power. Due to COVID-19, the study was stopped after 13 months. We observed significant effects for BMD-LS (EG: 0.002±.018 versus CG: -.009±0.018 mg/cm2, p=0.027) but not for BMD total hip (EG: -0.01±.016 versus CG: -.009±0.020 mg/cm2, p=0.129). LBM improved significantly in the EG and decreased in the CG (0.39±1.08 vs -0.37±1.34 kg, p=0.026). Total and abdominal body fat improved significantly in the EG and was maintained in the CG (-1.44±1.49 vs -0.02±1.55 kg, p=0.002 and -1.50±2.33 vs 0.08±2.07 kg, p=0.011). Significant effects in favor of the EG were also determined for menopausal symptoms (p=0.029), hip/leg extension strength (p&lt; 0.001) and power (p&lt; 0.001). However, changes of the MetS-Z did not differ significantly (p=0.149) between EG and CG. In summary, with minor exceptions, we demonstrated the effectiveness of a multipurpose exercise protocol dedicated to early-postmenopausal women on various risk factors and complaints related to the menopausal transition.&lt;br&gt;&lt;br&gt;© 2021 Hettchen et al.","CleanAbstract":"The menopausal transition is a critical period in women's lives. Exercise might be the most promising non-pharmaceutic intervention to address the large variety of risk factors related to the pronounced estradiol decline during peri- and early-postmenopause. The aim of this study was to determine the effect of an 18-month multipurpose exercise program on risk factors and symptoms related to the menopausal transition. Fifty-four women 1-5 years postmenopause with osteopenia or osteoporosis were randomly assigned 1) to a high impact weight-bearing/high-intensity/velocity resistance training group (EG: n=27) exercising three times a week or 2) to an attendance control group (CG: n=27) that performed low-intensity exercise once a week. Both groups were supplemented with cholecalciferol and calcium. The primary study endpoint was bone mineral density (BMD) at lumbar spine (LS) and total hip, secondary outcomes were lean body mass (LBM), total and abdominal body percentage, metabolic syndrome Z-Score (MetS-Z), menopausal symptoms and muscle strength and power. Due to COVID-19, the study was stopped after 13 months. We observed significant effects for BMD-LS (EG: 0.002±.018 versus CG: -.009±0.018 mg/cm2, p=0.027) but not for BMD total hip (EG: -0.01±.016 versus CG: -.009±0.020 mg/cm2, p=0.129). LBM improved significantly in the EG and decreased in the CG (0.39±1.08 vs -0.37±1.34 kg, p=0.026). Total and abdominal body fat improved significantly in the EG and was maintained in the CG (-1.44±1.49 vs -0.02±1.55 kg, p=0.002 and -1.50±2.33 vs 0.08±2.07 kg, p=0.011). Significant effects in favor of the EG were also determined for menopausal symptoms (p=0.029), hip/leg extension strength (p© 2021 Hettchen et al."}]</w:instrText>
      </w:r>
      <w:r w:rsidRPr="000A0872">
        <w:rPr>
          <w:rFonts w:ascii="Arial" w:eastAsia="Times New Roman" w:hAnsi="Arial" w:cs="Arial"/>
        </w:rPr>
        <w:fldChar w:fldCharType="separate"/>
      </w:r>
      <w:r w:rsidRPr="00076B63">
        <w:rPr>
          <w:rFonts w:ascii="Arial" w:eastAsia="Times New Roman" w:hAnsi="Arial" w:cs="Arial"/>
          <w:vertAlign w:val="superscript"/>
        </w:rPr>
        <w:t>4</w:t>
      </w:r>
      <w:r w:rsidRPr="000A0872">
        <w:rPr>
          <w:rFonts w:ascii="Arial" w:eastAsia="Times New Roman" w:hAnsi="Arial" w:cs="Arial"/>
        </w:rPr>
        <w:fldChar w:fldCharType="end"/>
      </w:r>
      <w:r w:rsidRPr="000A0872">
        <w:rPr>
          <w:rFonts w:ascii="Arial" w:eastAsia="Times New Roman" w:hAnsi="Arial" w:cs="Arial"/>
        </w:rPr>
        <w:t xml:space="preserve"> Strength and lean body mass also increased in the exercise group.</w:t>
      </w:r>
      <w:r w:rsidRPr="000A0872">
        <w:rPr>
          <w:rFonts w:ascii="Arial" w:eastAsia="Times New Roman" w:hAnsi="Arial" w:cs="Arial"/>
        </w:rPr>
        <w:fldChar w:fldCharType="begin"/>
      </w:r>
      <w:r w:rsidRPr="000A0872">
        <w:rPr>
          <w:rFonts w:ascii="Arial" w:eastAsia="Times New Roman" w:hAnsi="Arial" w:cs="Arial"/>
        </w:rPr>
        <w:instrText>ADDIN F1000_CSL_CITATION&lt;~#@#~&gt;[{"title":"Changes in Menopausal Risk Factors in Early Postmenopausal Osteopenic Women After 13 Months of High-Intensity Exercise: The Randomized Controlled ACTLIFE-RCT.","id":"10343580","ArticleId":"739417484","page":"83-96","type":"article-journal","volume":"16","author":[{"family":"Hettchen","given":"Michael"},{"family":"von Stengel","given":"Simon"},{"family":"Kohl","given":"Matthias"},{"family":"Murphy","given":"Marie H"},{"family":"Shojaa","given":"Mahdieh"},{"family":"Ghasemikaram","given":"Mansour"},{"family":"Bragonzoni","given":"Laura"},{"family":"Benvenuti","given":"Francesco"},{"family":"Ripamonti","given":"Claudio"},{"family":"Benedetti","given":"Maria Grazia"},{"family":"Julin","given":"Mikko"},{"family":"Risto","given":"Tapani"},{"family":"Kemmler","given":"Wolfgang"}],"issued":{"date-parts":[["2021","1","11"]]},"container-title":"Clinical Interventions in Aging","container-title-short":"Clin. Interv. Aging","journalAbbreviation":"Clin. Interv. Aging","DOI":"10.2147/CIA.S283177","PMID":"33469276","PMCID":"PMC7810823","citation-label":"10343580","Abstract":"The menopausal transition is a critical period in women's lives. Exercise might be the most promising non-pharmaceutic intervention to address the large variety of risk factors related to the pronounced estradiol decline during peri- and early-postmenopause. The aim of this study was to determine the effect of an 18-month multipurpose exercise program on risk factors and symptoms related to the menopausal transition. Fifty-four women 1-5 years postmenopause with osteopenia or osteoporosis were randomly assigned 1) to a high impact weight-bearing/high-intensity/velocity resistance training group (EG: n=27) exercising three times a week or 2) to an attendance control group (CG: n=27) that performed low-intensity exercise once a week. Both groups were supplemented with cholecalciferol and calcium. The primary study endpoint was bone mineral density (BMD) at lumbar spine (LS) and total hip, secondary outcomes were lean body mass (LBM), total and abdominal body percentage, metabolic syndrome Z-Score (MetS-Z), menopausal symptoms and muscle strength and power. Due to COVID-19, the study was stopped after 13 months. We observed significant effects for BMD-LS (EG: 0.002±.018 versus CG: -.009±0.018 mg/cm2, p=0.027) but not for BMD total hip (EG: -0.01±.016 versus CG: -.009±0.020 mg/cm2, p=0.129). LBM improved significantly in the EG and decreased in the CG (0.39±1.08 vs -0.37±1.34 kg, p=0.026). Total and abdominal body fat improved significantly in the EG and was maintained in the CG (-1.44±1.49 vs -0.02±1.55 kg, p=0.002 and -1.50±2.33 vs 0.08±2.07 kg, p=0.011). Significant effects in favor of the EG were also determined for menopausal symptoms (p=0.029), hip/leg extension strength (p&lt; 0.001) and power (p&lt; 0.001). However, changes of the MetS-Z did not differ significantly (p=0.149) between EG and CG. In summary, with minor exceptions, we demonstrated the effectiveness of a multipurpose exercise protocol dedicated to early-postmenopausal women on various risk factors and complaints related to the menopausal transition.&lt;br&gt;&lt;br&gt;© 2021 Hettchen et al.","CleanAbstract":"The menopausal transition is a critical period in women's lives. Exercise might be the most promising non-pharmaceutic intervention to address the large variety of risk factors related to the pronounced estradiol decline during peri- and early-postmenopause. The aim of this study was to determine the effect of an 18-month multipurpose exercise program on risk factors and symptoms related to the menopausal transition. Fifty-four women 1-5 years postmenopause with osteopenia or osteoporosis were randomly assigned 1) to a high impact weight-bearing/high-intensity/velocity resistance training group (EG: n=27) exercising three times a week or 2) to an attendance control group (CG: n=27) that performed low-intensity exercise once a week. Both groups were supplemented with cholecalciferol and calcium. The primary study endpoint was bone mineral density (BMD) at lumbar spine (LS) and total hip, secondary outcomes were lean body mass (LBM), total and abdominal body percentage, metabolic syndrome Z-Score (MetS-Z), menopausal symptoms and muscle strength and power. Due to COVID-19, the study was stopped after 13 months. We observed significant effects for BMD-LS (EG: 0.002±.018 versus CG: -.009±0.018 mg/cm2, p=0.027) but not for BMD total hip (EG: -0.01±.016 versus CG: -.009±0.020 mg/cm2, p=0.129). LBM improved significantly in the EG and decreased in the CG (0.39±1.08 vs -0.37±1.34 kg, p=0.026). Total and abdominal body fat improved significantly in the EG and was maintained in the CG (-1.44±1.49 vs -0.02±1.55 kg, p=0.002 and -1.50±2.33 vs 0.08±2.07 kg, p=0.011). Significant effects in favor of the EG were also determined for menopausal symptoms (p=0.029), hip/leg extension strength (p© 2021 Hettchen et al."}]</w:instrText>
      </w:r>
      <w:r w:rsidRPr="000A0872">
        <w:rPr>
          <w:rFonts w:ascii="Arial" w:eastAsia="Times New Roman" w:hAnsi="Arial" w:cs="Arial"/>
        </w:rPr>
        <w:fldChar w:fldCharType="separate"/>
      </w:r>
      <w:r w:rsidRPr="00076B63">
        <w:rPr>
          <w:rFonts w:ascii="Arial" w:eastAsia="Times New Roman" w:hAnsi="Arial" w:cs="Arial"/>
          <w:vertAlign w:val="superscript"/>
        </w:rPr>
        <w:t>4</w:t>
      </w:r>
      <w:r w:rsidRPr="000A0872">
        <w:rPr>
          <w:rFonts w:ascii="Arial" w:eastAsia="Times New Roman" w:hAnsi="Arial" w:cs="Arial"/>
        </w:rPr>
        <w:fldChar w:fldCharType="end"/>
      </w:r>
      <w:r w:rsidRPr="000A0872">
        <w:rPr>
          <w:rFonts w:ascii="Arial" w:eastAsia="Times New Roman" w:hAnsi="Arial" w:cs="Arial"/>
        </w:rPr>
        <w:t xml:space="preserve">  Both of these studies demonstrate protection/improvements in bone mineral density in </w:t>
      </w:r>
      <w:r w:rsidRPr="000A0872">
        <w:rPr>
          <w:rFonts w:ascii="Arial" w:eastAsia="Times New Roman" w:hAnsi="Arial" w:cs="Arial"/>
        </w:rPr>
        <w:lastRenderedPageBreak/>
        <w:t>women with osteoporosis and osteopenia after participation in high intensity weightbearing exercise. Multimodal exercise for women with osteoporosis also results in 61% reduction in falls that would result in fractures.</w:t>
      </w:r>
      <w:r w:rsidRPr="000A0872">
        <w:rPr>
          <w:rFonts w:ascii="Arial" w:eastAsia="Times New Roman" w:hAnsi="Arial" w:cs="Arial"/>
        </w:rPr>
        <w:fldChar w:fldCharType="begin"/>
      </w:r>
      <w:r w:rsidRPr="000A0872">
        <w:rPr>
          <w:rFonts w:ascii="Arial" w:eastAsia="Times New Roman" w:hAnsi="Arial" w:cs="Arial"/>
        </w:rPr>
        <w:instrText>ADDIN F1000_CSL_CITATION&lt;~#@#~&gt;[{"title":"High-Intensity Resistance and Impact Training Improves Bone Mineral Density and Physical Function in Postmenopausal Women With Osteopenia and Osteoporosis: The LIFTMOR Randomized Controlled Trial.","id":"6711587","ArticleId":"731737197","page":"211-220","type":"article-journal","volume":"33","issue":"2","author":[{"family":"Watson","given":"Steven L"},{"family":"Weeks","given":"Benjamin K"},{"family":"Weis","given":"Lisa J"},{"family":"Harding","given":"Amy T"},{"family":"Horan","given":"Sean A"},{"family":"Beck","given":"Belinda R"}],"issued":{"date-parts":[["2018","2"]]},"container-title":"Journal of Bone and Mineral Research","container-title-short":"J. Bone Miner. Res.","journalAbbreviation":"J. Bone Miner. Res.","DOI":"10.1002/jbmr.3284","PMID":"28975661","citation-label":"6711587","Abstract":"Optimal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&lt;  -1.0, screened for conditions and medications that influence bone and physical function) were recruited and randomized to either 8 months of twice-weekly, 30-minute, supervised HiRIT (5 sets of 5 repetitions, &gt;85%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&lt;  0.001), femoral neck (FN) BMD (0.3 ± 2.6% versus -1.9 ± 2.6%, p = 0.004), FN cortical thickness (13.6 ± 16.6% versus 6.3 ± 16.6%, p = 0.014), height (0.2 ± 0.5 cm versus -0.2 ± 0.5 cm, p = 0.004), and all functional performance measures (p &lt;  0.001). Compliance was high (HiRIT 92 ± 11%; CON 85 ± 24%) in both groups, with only one adverse event reported (HiRIT: minor lower back spasm, 2/70 missed training sessions). Our novel, brief HiRIT program enhances indices of bone strength and functional performance in postmenopausal women with low bone mass. Contrary to current opinion, HiRIT was efficacious and induced no adverse events under highly supervised conditions for our sample of otherwise healthy postmenopausal women with low to very low bone mass. © 2017 American Society for Bone and Mineral Research.&lt;br&gt;&lt;br&gt;© 2017 American Society for Bone and Mineral Research.","CleanAbstract":"Optimal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 2017 American Society for Bone and Mineral Research."}]</w:instrText>
      </w:r>
      <w:r w:rsidRPr="000A0872">
        <w:rPr>
          <w:rFonts w:ascii="Arial" w:eastAsia="Times New Roman" w:hAnsi="Arial" w:cs="Arial"/>
        </w:rPr>
        <w:fldChar w:fldCharType="separate"/>
      </w:r>
      <w:r w:rsidRPr="00076B63">
        <w:rPr>
          <w:rFonts w:ascii="Arial" w:eastAsia="Times New Roman" w:hAnsi="Arial" w:cs="Arial"/>
          <w:vertAlign w:val="superscript"/>
        </w:rPr>
        <w:t>3</w:t>
      </w:r>
      <w:r w:rsidRPr="000A0872">
        <w:rPr>
          <w:rFonts w:ascii="Arial" w:eastAsia="Times New Roman" w:hAnsi="Arial" w:cs="Arial"/>
        </w:rPr>
        <w:fldChar w:fldCharType="end"/>
      </w:r>
      <w:r w:rsidRPr="000A0872">
        <w:rPr>
          <w:rFonts w:ascii="Arial" w:eastAsia="Times New Roman" w:hAnsi="Arial" w:cs="Arial"/>
        </w:rPr>
        <w:t xml:space="preserve"> Balance training will be incorporated to further reduce risk of falls including work on static, dynamic, and reactive balance. A balance training program that also involved strengthening of core stabilizing muscles in osteoporotic women who had sustained at least 1 osteoporosis related fracture that occurred 2x/week over 12 months resulted in improvements in balance measures and decreased rate of falls.</w:t>
      </w:r>
      <w:r w:rsidRPr="000A0872">
        <w:rPr>
          <w:rFonts w:ascii="Arial" w:eastAsia="Times New Roman" w:hAnsi="Arial" w:cs="Arial"/>
        </w:rPr>
        <w:fldChar w:fldCharType="begin"/>
      </w:r>
      <w:r w:rsidRPr="000A0872">
        <w:rPr>
          <w:rFonts w:ascii="Arial" w:eastAsia="Times New Roman" w:hAnsi="Arial" w:cs="Arial"/>
        </w:rPr>
        <w:instrText>ADDIN F1000_CSL_CITATION&lt;~#@#~&gt;[{"title":"Effectiveness of balance training programme in reducing the frequency of falling in established osteoporotic women: a randomized controlled trial.","id":"4440417","ArticleId":"732049423","page":"217-224","type":"article-journal","volume":"31","issue":"2","author":[{"family":"Mikó","given":"Ibolya"},{"family":"Szerb","given":"Imre"},{"family":"Szerb","given":"Anna"},{"family":"Poor","given":"Gyula"}],"issued":{"date-parts":[["2017","2"]]},"container-title":"Clinical Rehabilitation","container-title-short":"Clin. Rehabil.","journalAbbreviation":"Clin. Rehabil.","DOI":"10.1177/0269215516628616","PMID":"26825109","citation-label":"4440417","Abstract":"&lt;strong&gt;OBJECTIVE:&lt;/strong&gt; To investigate the effect of a 12-month sensomotor balance exercise programme on postural control and the frequency of falling in women with established osteoporosis.&lt;br&gt;&lt;br&gt;&lt;strong&gt;DESIGN:&lt;/strong&gt; Randomized controlled trial where the intervention group was assigned the 12-month Balance Training Programme and the control group did not undertake any intervention beyond regular osteoporosis treatment.&lt;br&gt;&lt;br&gt;&lt;strong&gt;SUBJECTS:&lt;/strong&gt; A total of 100 osteoporotic women - at least with one osteoporotic fracture - aged 65 years old and above.&lt;br&gt;&lt;br&gt;&lt;strong&gt;MAIN MEASURES:&lt;/strong&gt; Balance was assessed in static and dynamic posture both with performance-based measures of balance, such as the Berg Balance Scale and the Timed Up and Go Test, and with a stabilometric computerized platform.&lt;br&gt;&lt;br&gt;&lt;strong&gt;INTERVENTIONS:&lt;/strong&gt; Patients in the intervention group completed the 12-month sensomotor Balance Training Programme in an outpatient setting, guided by physical therapists, three times a week, for 30 minutes.&lt;br&gt;&lt;br&gt;&lt;strong&gt;RESULTS:&lt;/strong&gt; The Berg Balance Scale and the Timed Up and Go Test showed a statistically significant improvement of balance in the intervention group ( p = 0.001 and p = 0.005, respectively). Balance tests using the stabilometer also showed a statistically significant improvement in static and dynamic postural balance for osteoporotic women after the completion of the Balance Training Programme. As a consequence, the one-year exercise programme significantly decreased the number of falls in the exercise group compared with the control group.&lt;br&gt;&lt;br&gt;&lt;strong&gt;CONCLUSION:&lt;/strong&gt; The Balance Training Programme significantly improved the balance parameters and reduced the number of falls in postmenopausal women who have already had at least one fracture in the past.","CleanAbstract":"OBJECTIVE: To investigate the effect of a 12-month sensomotor balance exercise programme on postural control and the frequency of falling in women with established osteoporosis.DESIGN: Randomized controlled trial where the intervention group was assigned the 12-month Balance Training Programme and the control group did not undertake any intervention beyond regular osteoporosis treatment.SUBJECTS: A total of 100 osteoporotic women - at least with one osteoporotic fracture - aged 65 years old and above.MAIN MEASURES: Balance was assessed in static and dynamic posture both with performance-based measures of balance, such as the Berg Balance Scale and the Timed Up and Go Test, and with a stabilometric computerized platform.INTERVENTIONS: Patients in the intervention group completed the 12-month sensomotor Balance Training Programme in an outpatient setting, guided by physical therapists, three times a week, for 30 minutes.RESULTS: The Berg Balance Scale and the Timed Up and Go Test showed a statistically significant improvement of balance in the intervention group ( p = 0.001 and p = 0.005, respectively). Balance tests using the stabilometer also showed a statistically significant improvement in static and dynamic postural balance for osteoporotic women after the completion of the Balance Training Programme. As a consequence, the one-year exercise programme significantly decreased the number of falls in the exercise group compared with the control group.CONCLUSION: The Balance Training Programme significantly improved the balance parameters and reduced the number of falls in postmenopausal women who have already had at least one fracture in the past."}]</w:instrText>
      </w:r>
      <w:r w:rsidRPr="000A0872">
        <w:rPr>
          <w:rFonts w:ascii="Arial" w:eastAsia="Times New Roman" w:hAnsi="Arial" w:cs="Arial"/>
        </w:rPr>
        <w:fldChar w:fldCharType="separate"/>
      </w:r>
      <w:r w:rsidRPr="00076B63">
        <w:rPr>
          <w:rFonts w:ascii="Arial" w:eastAsia="Times New Roman" w:hAnsi="Arial" w:cs="Arial"/>
          <w:vertAlign w:val="superscript"/>
        </w:rPr>
        <w:t>5</w:t>
      </w:r>
      <w:r w:rsidRPr="000A0872">
        <w:rPr>
          <w:rFonts w:ascii="Arial" w:eastAsia="Times New Roman" w:hAnsi="Arial" w:cs="Arial"/>
        </w:rPr>
        <w:fldChar w:fldCharType="end"/>
      </w:r>
      <w:r w:rsidRPr="000A0872">
        <w:rPr>
          <w:rFonts w:ascii="Arial" w:eastAsia="Times New Roman" w:hAnsi="Arial" w:cs="Arial"/>
        </w:rPr>
        <w:t xml:space="preserve"> This evidence indicates the potential positive effect a group exercise class centered on improvements in BMD, physical function, balance, and reduction in risk of falls and subsequent osteoporosis related fractures could have on women with osteoporosis. </w:t>
      </w:r>
    </w:p>
    <w:p w14:paraId="61AB1DDA" w14:textId="3B0DB278" w:rsidR="00076B63" w:rsidRPr="000A0872" w:rsidRDefault="00076B63" w:rsidP="00076B63">
      <w:pPr>
        <w:spacing w:line="480" w:lineRule="auto"/>
        <w:ind w:left="360" w:firstLine="360"/>
        <w:rPr>
          <w:rFonts w:ascii="Arial" w:eastAsia="Times New Roman" w:hAnsi="Arial" w:cs="Arial"/>
        </w:rPr>
      </w:pPr>
      <w:r w:rsidRPr="000A0872">
        <w:rPr>
          <w:rFonts w:ascii="Arial" w:eastAsia="Times New Roman" w:hAnsi="Arial" w:cs="Arial"/>
        </w:rPr>
        <w:t>This program will also include an education piece, as it has been suggested that educational programs on osteoporosis related to exercise are more effective if they actually include an exercise component.</w:t>
      </w:r>
      <w:r w:rsidRPr="000A0872">
        <w:rPr>
          <w:rFonts w:ascii="Arial" w:eastAsia="Times New Roman" w:hAnsi="Arial" w:cs="Arial"/>
        </w:rPr>
        <w:fldChar w:fldCharType="begin"/>
      </w:r>
      <w:r w:rsidRPr="000A0872">
        <w:rPr>
          <w:rFonts w:ascii="Arial" w:eastAsia="Times New Roman" w:hAnsi="Arial" w:cs="Arial"/>
        </w:rPr>
        <w:instrText>ADDIN F1000_CSL_CITATION&lt;~#@#~&gt;[{"title":"Osteoporosis prevention and osteoporosis exercise in community-based public health programs.","id":"9839645","ArticleId":"731893167","page":"18-31","type":"article-journal","volume":"3","issue":"1","author":[{"family":"Nguyen","given":"Vu H"}],"issued":{"date-parts":[["2017","3"]]},"container-title":"Osteoporosis and sarcopenia","container-title-short":"Osteoporos. Sarcopenia","journalAbbreviation":"Osteoporos. Sarcopenia","DOI":"10.1016/j.afos.2016.11.004","PMID":"30775499","PMCID":"PMC6372810","citation-label":"9839645","Abstract":"Osteoporosis is a serious public health concern worldwide, and community-based public health programs that increase osteoporosis preventive behaviors are ideal to combat this major public health issue. A review of community-based public health programs for osteoporosis prevention show that programs vary in numerous ways and have mixed results in increasing osteoporosis preventive behaviors, although most programs have had success in significantly increasing calcium intake, only a few programs have had success in significantly increasing weight-bearing exercise. Regarding calcium intake, all community-based public health programs that implemented: 1) at least one theoretical behavior change model, such as the health belief model, or 2) bone mineral density (BMD) testing for osteoporosis screening, have shown success in significantly increasing calcium intake. As community-based public health programs for osteoporosis prevention have shown limited success in increasing weight-bearing exercise, an additional review of community-based public health programs incorporating osteoporosis exercise showed that they have high compliance rates to increase weight-bearing exercise, but require high-intensity weight-bearing exercise of 80-85% 1-repetition maximum to significantly increase BMD to prevent osteoporosis. In the prevention of osteoporosis, for community-based public health programs to be most effective, they should implement theoretical behavior change models and/or BMD testing for osteoporosis screening, along with high-intensity resistance training. Recommendations for future research to further study effective community-based public health programs are also provided.","CleanAbstract":"Osteoporosis is a serious public health concern worldwide, and community-based public health programs that increase osteoporosis preventive behaviors are ideal to combat this major public health issue. A review of community-based public health programs for osteoporosis prevention show that programs vary in numerous ways and have mixed results in increasing osteoporosis preventive behaviors, although most programs have had success in significantly increasing calcium intake, only a few programs have had success in significantly increasing weight-bearing exercise. Regarding calcium intake, all community-based public health programs that implemented: 1) at least one theoretical behavior change model, such as the health belief model, or 2) bone mineral density (BMD) testing for osteoporosis screening, have shown success in significantly increasing calcium intake. As community-based public health programs for osteoporosis prevention have shown limited success in increasing weight-bearing exercise, an additional review of community-based public health programs incorporating osteoporosis exercise showed that they have high compliance rates to increase weight-bearing exercise, but require high-intensity weight-bearing exercise of 80-85% 1-repetition maximum to significantly increase BMD to prevent osteoporosis. In the prevention of osteoporosis, for community-based public health programs to be most effective, they should implement theoretical behavior change models and/or BMD testing for osteoporosis screening, along with high-intensity resistance training. Recommendations for future research to further study effective community-based public health programs are also provided."}]</w:instrText>
      </w:r>
      <w:r w:rsidRPr="000A0872">
        <w:rPr>
          <w:rFonts w:ascii="Arial" w:eastAsia="Times New Roman" w:hAnsi="Arial" w:cs="Arial"/>
        </w:rPr>
        <w:fldChar w:fldCharType="separate"/>
      </w:r>
      <w:r w:rsidRPr="00076B63">
        <w:rPr>
          <w:rFonts w:ascii="Arial" w:eastAsia="Times New Roman" w:hAnsi="Arial" w:cs="Arial"/>
          <w:vertAlign w:val="superscript"/>
        </w:rPr>
        <w:t>6</w:t>
      </w:r>
      <w:r w:rsidRPr="000A0872">
        <w:rPr>
          <w:rFonts w:ascii="Arial" w:eastAsia="Times New Roman" w:hAnsi="Arial" w:cs="Arial"/>
        </w:rPr>
        <w:fldChar w:fldCharType="end"/>
      </w:r>
      <w:r w:rsidRPr="000A0872">
        <w:rPr>
          <w:rFonts w:ascii="Arial" w:eastAsia="Times New Roman" w:hAnsi="Arial" w:cs="Arial"/>
        </w:rPr>
        <w:t xml:space="preserve"> Education will center around the reason for certain choices related to exercise and how it positively effects bone health and progression of osteoporosis in women. Success in community-based osteoporosis education programs, determined by a systematic review of existing community based programs, involve a theoretical change model, BDM testing or screening, attempts to increase calcium intake, and promotion of weight bearing exercise.</w:t>
      </w:r>
      <w:r w:rsidRPr="000A0872">
        <w:rPr>
          <w:rFonts w:ascii="Arial" w:eastAsia="Times New Roman" w:hAnsi="Arial" w:cs="Arial"/>
        </w:rPr>
        <w:fldChar w:fldCharType="begin"/>
      </w:r>
      <w:r w:rsidRPr="000A0872">
        <w:rPr>
          <w:rFonts w:ascii="Arial" w:eastAsia="Times New Roman" w:hAnsi="Arial" w:cs="Arial"/>
        </w:rPr>
        <w:instrText>ADDIN F1000_CSL_CITATION&lt;~#@#~&gt;[{"title":"Osteoporosis prevention and osteoporosis exercise in community-based public health programs.","id":"9839645","ArticleId":"731893167","page":"18-31","type":"article-journal","volume":"3","issue":"1","author":[{"family":"Nguyen","given":"Vu H"}],"issued":{"date-parts":[["2017","3"]]},"container-title":"Osteoporosis and sarcopenia","container-title-short":"Osteoporos. Sarcopenia","journalAbbreviation":"Osteoporos. Sarcopenia","DOI":"10.1016/j.afos.2016.11.004","PMID":"30775499","PMCID":"PMC6372810","citation-label":"9839645","Abstract":"Osteoporosis is a serious public health concern worldwide, and community-based public health programs that increase osteoporosis preventive behaviors are ideal to combat this major public health issue. A review of community-based public health programs for osteoporosis prevention show that programs vary in numerous ways and have mixed results in increasing osteoporosis preventive behaviors, although most programs have had success in significantly increasing calcium intake, only a few programs have had success in significantly increasing weight-bearing exercise. Regarding calcium intake, all community-based public health programs that implemented: 1) at least one theoretical behavior change model, such as the health belief model, or 2) bone mineral density (BMD) testing for osteoporosis screening, have shown success in significantly increasing calcium intake. As community-based public health programs for osteoporosis prevention have shown limited success in increasing weight-bearing exercise, an additional review of community-based public health programs incorporating osteoporosis exercise showed that they have high compliance rates to increase weight-bearing exercise, but require high-intensity weight-bearing exercise of 80-85% 1-repetition maximum to significantly increase BMD to prevent osteoporosis. In the prevention of osteoporosis, for community-based public health programs to be most effective, they should implement theoretical behavior change models and/or BMD testing for osteoporosis screening, along with high-intensity resistance training. Recommendations for future research to further study effective community-based public health programs are also provided.","CleanAbstract":"Osteoporosis is a serious public health concern worldwide, and community-based public health programs that increase osteoporosis preventive behaviors are ideal to combat this major public health issue. A review of community-based public health programs for osteoporosis prevention show that programs vary in numerous ways and have mixed results in increasing osteoporosis preventive behaviors, although most programs have had success in significantly increasing calcium intake, only a few programs have had success in significantly increasing weight-bearing exercise. Regarding calcium intake, all community-based public health programs that implemented: 1) at least one theoretical behavior change model, such as the health belief model, or 2) bone mineral density (BMD) testing for osteoporosis screening, have shown success in significantly increasing calcium intake. As community-based public health programs for osteoporosis prevention have shown limited success in increasing weight-bearing exercise, an additional review of community-based public health programs incorporating osteoporosis exercise showed that they have high compliance rates to increase weight-bearing exercise, but require high-intensity weight-bearing exercise of 80-85% 1-repetition maximum to significantly increase BMD to prevent osteoporosis. In the prevention of osteoporosis, for community-based public health programs to be most effective, they should implement theoretical behavior change models and/or BMD testing for osteoporosis screening, along with high-intensity resistance training. Recommendations for future research to further study effective community-based public health programs are also provided."}]</w:instrText>
      </w:r>
      <w:r w:rsidRPr="000A0872">
        <w:rPr>
          <w:rFonts w:ascii="Arial" w:eastAsia="Times New Roman" w:hAnsi="Arial" w:cs="Arial"/>
        </w:rPr>
        <w:fldChar w:fldCharType="separate"/>
      </w:r>
      <w:r w:rsidRPr="00076B63">
        <w:rPr>
          <w:rFonts w:ascii="Arial" w:eastAsia="Times New Roman" w:hAnsi="Arial" w:cs="Arial"/>
          <w:vertAlign w:val="superscript"/>
        </w:rPr>
        <w:t>6</w:t>
      </w:r>
      <w:r w:rsidRPr="000A0872">
        <w:rPr>
          <w:rFonts w:ascii="Arial" w:eastAsia="Times New Roman" w:hAnsi="Arial" w:cs="Arial"/>
        </w:rPr>
        <w:fldChar w:fldCharType="end"/>
      </w:r>
      <w:r w:rsidRPr="000A0872">
        <w:rPr>
          <w:rFonts w:ascii="Arial" w:eastAsia="Times New Roman" w:hAnsi="Arial" w:cs="Arial"/>
        </w:rPr>
        <w:t xml:space="preserve"> Including an exercise component as part of the program increases adherence and promotes adoption of a health behavior.</w:t>
      </w:r>
      <w:r w:rsidRPr="000A0872">
        <w:rPr>
          <w:rFonts w:ascii="Arial" w:eastAsia="Times New Roman" w:hAnsi="Arial" w:cs="Arial"/>
        </w:rPr>
        <w:fldChar w:fldCharType="begin"/>
      </w:r>
      <w:r w:rsidRPr="000A0872">
        <w:rPr>
          <w:rFonts w:ascii="Arial" w:eastAsia="Times New Roman" w:hAnsi="Arial" w:cs="Arial"/>
        </w:rPr>
        <w:instrText>ADDIN F1000_CSL_CITATION&lt;~#@#~&gt;[{"title":"Osteoporosis prevention and osteoporosis exercise in community-based public health programs.","id":"9839645","ArticleId":"731893167","page":"18-31","type":"article-journal","volume":"3","issue":"1","author":[{"family":"Nguyen","given":"Vu H"}],"issued":{"date-parts":[["2017","3"]]},"container-title":"Osteoporosis and sarcopenia","container-title-short":"Osteoporos. Sarcopenia","journalAbbreviation":"Osteoporos. Sarcopenia","DOI":"10.1016/j.afos.2016.11.004","PMID":"30775499","PMCID":"PMC6372810","citation-label":"9839645","Abstract":"Osteoporosis is a serious public health concern worldwide, and community-based public health programs that increase osteoporosis preventive behaviors are ideal to combat this major public health issue. A review of community-based public health programs for osteoporosis prevention show that programs vary in numerous ways and have mixed results in increasing osteoporosis preventive behaviors, although most programs have had success in significantly increasing calcium intake, only a few programs have had success in significantly increasing weight-bearing exercise. Regarding calcium intake, all community-based public health programs that implemented: 1) at least one theoretical behavior change model, such as the health belief model, or 2) bone mineral density (BMD) testing for osteoporosis screening, have shown success in significantly increasing calcium intake. As community-based public health programs for osteoporosis prevention have shown limited success in increasing weight-bearing exercise, an additional review of community-based public health programs incorporating osteoporosis exercise showed that they have high compliance rates to increase weight-bearing exercise, but require high-intensity weight-bearing exercise of 80-85% 1-repetition maximum to significantly increase BMD to prevent osteoporosis. In the prevention of osteoporosis, for community-based public health programs to be most effective, they should implement theoretical behavior change models and/or BMD testing for osteoporosis screening, along with high-intensity resistance training. Recommendations for future research to further study effective community-based public health programs are also provided.","CleanAbstract":"Osteoporosis is a serious public health concern worldwide, and community-based public health programs that increase osteoporosis preventive behaviors are ideal to combat this major public health issue. A review of community-based public health programs for osteoporosis prevention show that programs vary in numerous ways and have mixed results in increasing osteoporosis preventive behaviors, although most programs have had success in significantly increasing calcium intake, only a few programs have had success in significantly increasing weight-bearing exercise. Regarding calcium intake, all community-based public health programs that implemented: 1) at least one theoretical behavior change model, such as the health belief model, or 2) bone mineral density (BMD) testing for osteoporosis screening, have shown success in significantly increasing calcium intake. As community-based public health programs for osteoporosis prevention have shown limited success in increasing weight-bearing exercise, an additional review of community-based public health programs incorporating osteoporosis exercise showed that they have high compliance rates to increase weight-bearing exercise, but require high-intensity weight-bearing exercise of 80-85% 1-repetition maximum to significantly increase BMD to prevent osteoporosis. In the prevention of osteoporosis, for community-based public health programs to be most effective, they should implement theoretical behavior change models and/or BMD testing for osteoporosis screening, along with high-intensity resistance training. Recommendations for future research to further study effective community-based public health programs are also provided."}]</w:instrText>
      </w:r>
      <w:r w:rsidRPr="000A0872">
        <w:rPr>
          <w:rFonts w:ascii="Arial" w:eastAsia="Times New Roman" w:hAnsi="Arial" w:cs="Arial"/>
        </w:rPr>
        <w:fldChar w:fldCharType="separate"/>
      </w:r>
      <w:r w:rsidRPr="00076B63">
        <w:rPr>
          <w:rFonts w:ascii="Arial" w:eastAsia="Times New Roman" w:hAnsi="Arial" w:cs="Arial"/>
          <w:vertAlign w:val="superscript"/>
        </w:rPr>
        <w:t>6</w:t>
      </w:r>
      <w:r w:rsidRPr="000A0872">
        <w:rPr>
          <w:rFonts w:ascii="Arial" w:eastAsia="Times New Roman" w:hAnsi="Arial" w:cs="Arial"/>
        </w:rPr>
        <w:fldChar w:fldCharType="end"/>
      </w:r>
      <w:r w:rsidRPr="000A0872">
        <w:rPr>
          <w:rFonts w:ascii="Arial" w:eastAsia="Times New Roman" w:hAnsi="Arial" w:cs="Arial"/>
        </w:rPr>
        <w:t xml:space="preserve"> Screening can also help with success of a program and direct referrals more efficiently. In one study in the UK that screened women 70-85 years old using the FRAX tool, the group in the study that received </w:t>
      </w:r>
      <w:r w:rsidRPr="000A0872">
        <w:rPr>
          <w:rFonts w:ascii="Arial" w:eastAsia="Times New Roman" w:hAnsi="Arial" w:cs="Arial"/>
        </w:rPr>
        <w:lastRenderedPageBreak/>
        <w:t>more thorough screening had a reduction in rate of hip fractures, a 25.9% reduction in fracture risk overall, and increased incidence and adherence of anti-osteoporotic medication.</w:t>
      </w:r>
      <w:r w:rsidRPr="000A0872">
        <w:rPr>
          <w:rFonts w:ascii="Arial" w:eastAsia="Times New Roman" w:hAnsi="Arial" w:cs="Arial"/>
        </w:rPr>
        <w:fldChar w:fldCharType="begin"/>
      </w:r>
      <w:r w:rsidRPr="000A0872">
        <w:rPr>
          <w:rFonts w:ascii="Arial" w:eastAsia="Times New Roman" w:hAnsi="Arial" w:cs="Arial"/>
        </w:rPr>
        <w:instrText>ADDIN F1000_CSL_CITATION&lt;~#@#~&gt;[{"title":"The epidemiology of osteoporosis.","id":"11856174","ArticleId":"737749615","page":"105-117","type":"article-journal","volume":"133","issue":"1","author":[{"family":"Clynes","given":"Michael A"},{"family":"Harvey","given":"Nicholas C"},{"family":"Curtis","given":"Elizabeth M"},{"family":"Fuggle","given":"Nicholas R"},{"family":"Dennison","given":"Elaine M"},{"family":"Cooper","given":"Cyrus"}],"issued":{"date-parts":[["2020","5","15"]]},"container-title":"British Medical Bulletin","container-title-short":"Br. Med. Bull.","journalAbbreviation":"Br. Med. Bull.","DOI":"10.1093/bmb/ldaa005","PMID":"32282039","PMCID":"PMC7115830","citation-label":"11856174","Abstract":"&lt;strong&gt;INTRODUCTION:&lt;/strong&gt; With a worldwide ageing population, the importance of the prevention and management of osteoporotic fragility fractures is increasing over time. In this review, we discuss in detail the epidemiology of fragility fractures, how this is shaped by pharmacological interventions and how novel screening programmes can reduce the clinical and economic burden of osteoporotic fractures.&lt;br&gt;&lt;br&gt;&lt;strong&gt;SOURCES OF DATA:&lt;/strong&gt; PubMed and Google Scholar were searched using various combinations of the keywords 'osteoporosis', 'epidemiology', 'fracture', 'screening', `FRAX' and 'SCOOP'.&lt;br&gt;&lt;br&gt;&lt;strong&gt;AREAS OF AGREEMENT:&lt;/strong&gt; The economic burden of osteoporosis-related fracture is significant, costing approximately $17.9 and £4 billion per annum in the USA and UK.&lt;br&gt;&lt;br&gt;&lt;strong&gt;AREAS OF CONTROVERSY:&lt;/strong&gt; Risk calculators such as the web-based FRAX® algorithm have enabled assessment of an individual's fracture risk using clinical risk factors, with only partial consideration of bone mineral density (BMD).&lt;br&gt;&lt;br&gt;&lt;strong&gt;GROWING POINTS:&lt;/strong&gt; As with all new interventions, we await the results of long-term use of osteoporosis screening algorithms and how these can be refined and incorporated into clinical practice.&lt;br&gt;&lt;br&gt;&lt;strong&gt;AREAS TIMELY FOR DEVELOPING RESEARCH:&lt;/strong&gt; Despite advances in osteoporosis screening, a minority of men and women at high fracture risk worldwide receive treatment. The economic and societal burden caused by osteoporosis is a clear motivation for improving the screening and management of osteoporosis worldwide.&lt;br&gt;&lt;br&gt;© The Author(s) 2020. Published by Oxford University Press. All rights reserved. For Permissions, please email: journals.permissions@oup.com.","CleanAbstract":"INTRODUCTION: With a worldwide ageing population, the importance of the prevention and management of osteoporotic fragility fractures is increasing over time. In this review, we discuss in detail the epidemiology of fragility fractures, how this is shaped by pharmacological interventions and how novel screening programmes can reduce the clinical and economic burden of osteoporotic fractures.SOURCES OF DATA: PubMed and Google Scholar were searched using various combinations of the keywords 'osteoporosis', 'epidemiology', 'fracture', 'screening', `FRAX' and 'SCOOP'.AREAS OF AGREEMENT: The economic burden of osteoporosis-related fracture is significant, costing approximately $17.9 and £4 billion per annum in the USA and UK.AREAS OF CONTROVERSY: Risk calculators such as the web-based FRAX® algorithm have enabled assessment of an individual's fracture risk using clinical risk factors, with only partial consideration of bone mineral density (BMD).GROWING POINTS: As with all new interventions, we await the results of long-term use of osteoporosis screening algorithms and how these can be refined and incorporated into clinical practice.AREAS TIMELY FOR DEVELOPING RESEARCH: Despite advances in osteoporosis screening, a minority of men and women at high fracture risk worldwide receive treatment. The economic and societal burden caused by osteoporosis is a clear motivation for improving the screening and management of osteoporosis worldwide.© The Author(s) 2020. Published by Oxford University Press. All rights reserved. For Permissions, please email: journals.permissions@oup.com."}]</w:instrText>
      </w:r>
      <w:r w:rsidRPr="000A0872">
        <w:rPr>
          <w:rFonts w:ascii="Arial" w:eastAsia="Times New Roman" w:hAnsi="Arial" w:cs="Arial"/>
        </w:rPr>
        <w:fldChar w:fldCharType="separate"/>
      </w:r>
      <w:r w:rsidRPr="00076B63">
        <w:rPr>
          <w:rFonts w:ascii="Arial" w:eastAsia="Times New Roman" w:hAnsi="Arial" w:cs="Arial"/>
          <w:vertAlign w:val="superscript"/>
        </w:rPr>
        <w:t>7</w:t>
      </w:r>
      <w:r w:rsidRPr="000A0872">
        <w:rPr>
          <w:rFonts w:ascii="Arial" w:eastAsia="Times New Roman" w:hAnsi="Arial" w:cs="Arial"/>
        </w:rPr>
        <w:fldChar w:fldCharType="end"/>
      </w:r>
      <w:r w:rsidRPr="000A0872">
        <w:rPr>
          <w:rFonts w:ascii="Arial" w:eastAsia="Times New Roman" w:hAnsi="Arial" w:cs="Arial"/>
        </w:rPr>
        <w:t xml:space="preserve"> This information emphasizes the importance of including screening to direct care and help close the osteoporosis treatment gap that currently exists.</w:t>
      </w:r>
      <w:r w:rsidRPr="000A0872">
        <w:rPr>
          <w:rFonts w:ascii="Arial" w:eastAsia="Times New Roman" w:hAnsi="Arial" w:cs="Arial"/>
        </w:rPr>
        <w:fldChar w:fldCharType="begin"/>
      </w:r>
      <w:r w:rsidRPr="000A0872">
        <w:rPr>
          <w:rFonts w:ascii="Arial" w:eastAsia="Times New Roman" w:hAnsi="Arial" w:cs="Arial"/>
        </w:rPr>
        <w:instrText>ADDIN F1000_CSL_CITATION&lt;~#@#~&gt;[{"title":"The epidemiology of osteoporosis.","id":"11856174","ArticleId":"737749615","page":"105-117","type":"article-journal","volume":"133","issue":"1","author":[{"family":"Clynes","given":"Michael A"},{"family":"Harvey","given":"Nicholas C"},{"family":"Curtis","given":"Elizabeth M"},{"family":"Fuggle","given":"Nicholas R"},{"family":"Dennison","given":"Elaine M"},{"family":"Cooper","given":"Cyrus"}],"issued":{"date-parts":[["2020","5","15"]]},"container-title":"British Medical Bulletin","container-title-short":"Br. Med. Bull.","journalAbbreviation":"Br. Med. Bull.","DOI":"10.1093/bmb/ldaa005","PMID":"32282039","PMCID":"PMC7115830","citation-label":"11856174","Abstract":"&lt;strong&gt;INTRODUCTION:&lt;/strong&gt; With a worldwide ageing population, the importance of the prevention and management of osteoporotic fragility fractures is increasing over time. In this review, we discuss in detail the epidemiology of fragility fractures, how this is shaped by pharmacological interventions and how novel screening programmes can reduce the clinical and economic burden of osteoporotic fractures.&lt;br&gt;&lt;br&gt;&lt;strong&gt;SOURCES OF DATA:&lt;/strong&gt; PubMed and Google Scholar were searched using various combinations of the keywords 'osteoporosis', 'epidemiology', 'fracture', 'screening', `FRAX' and 'SCOOP'.&lt;br&gt;&lt;br&gt;&lt;strong&gt;AREAS OF AGREEMENT:&lt;/strong&gt; The economic burden of osteoporosis-related fracture is significant, costing approximately $17.9 and £4 billion per annum in the USA and UK.&lt;br&gt;&lt;br&gt;&lt;strong&gt;AREAS OF CONTROVERSY:&lt;/strong&gt; Risk calculators such as the web-based FRAX® algorithm have enabled assessment of an individual's fracture risk using clinical risk factors, with only partial consideration of bone mineral density (BMD).&lt;br&gt;&lt;br&gt;&lt;strong&gt;GROWING POINTS:&lt;/strong&gt; As with all new interventions, we await the results of long-term use of osteoporosis screening algorithms and how these can be refined and incorporated into clinical practice.&lt;br&gt;&lt;br&gt;&lt;strong&gt;AREAS TIMELY FOR DEVELOPING RESEARCH:&lt;/strong&gt; Despite advances in osteoporosis screening, a minority of men and women at high fracture risk worldwide receive treatment. The economic and societal burden caused by osteoporosis is a clear motivation for improving the screening and management of osteoporosis worldwide.&lt;br&gt;&lt;br&gt;© The Author(s) 2020. Published by Oxford University Press. All rights reserved. For Permissions, please email: journals.permissions@oup.com.","CleanAbstract":"INTRODUCTION: With a worldwide ageing population, the importance of the prevention and management of osteoporotic fragility fractures is increasing over time. In this review, we discuss in detail the epidemiology of fragility fractures, how this is shaped by pharmacological interventions and how novel screening programmes can reduce the clinical and economic burden of osteoporotic fractures.SOURCES OF DATA: PubMed and Google Scholar were searched using various combinations of the keywords 'osteoporosis', 'epidemiology', 'fracture', 'screening', `FRAX' and 'SCOOP'.AREAS OF AGREEMENT: The economic burden of osteoporosis-related fracture is significant, costing approximately $17.9 and £4 billion per annum in the USA and UK.AREAS OF CONTROVERSY: Risk calculators such as the web-based FRAX® algorithm have enabled assessment of an individual's fracture risk using clinical risk factors, with only partial consideration of bone mineral density (BMD).GROWING POINTS: As with all new interventions, we await the results of long-term use of osteoporosis screening algorithms and how these can be refined and incorporated into clinical practice.AREAS TIMELY FOR DEVELOPING RESEARCH: Despite advances in osteoporosis screening, a minority of men and women at high fracture risk worldwide receive treatment. The economic and societal burden caused by osteoporosis is a clear motivation for improving the screening and management of osteoporosis worldwide.© The Author(s) 2020. Published by Oxford University Press. All rights reserved. For Permissions, please email: journals.permissions@oup.com."}]</w:instrText>
      </w:r>
      <w:r w:rsidRPr="000A0872">
        <w:rPr>
          <w:rFonts w:ascii="Arial" w:eastAsia="Times New Roman" w:hAnsi="Arial" w:cs="Arial"/>
        </w:rPr>
        <w:fldChar w:fldCharType="separate"/>
      </w:r>
      <w:r w:rsidRPr="00076B63">
        <w:rPr>
          <w:rFonts w:ascii="Arial" w:eastAsia="Times New Roman" w:hAnsi="Arial" w:cs="Arial"/>
          <w:vertAlign w:val="superscript"/>
        </w:rPr>
        <w:t>7</w:t>
      </w:r>
      <w:r w:rsidRPr="000A0872">
        <w:rPr>
          <w:rFonts w:ascii="Arial" w:eastAsia="Times New Roman" w:hAnsi="Arial" w:cs="Arial"/>
        </w:rPr>
        <w:fldChar w:fldCharType="end"/>
      </w:r>
    </w:p>
    <w:p w14:paraId="7CA52BDA" w14:textId="65DF04EC" w:rsidR="00076B63" w:rsidRPr="000A0872" w:rsidRDefault="00076B63" w:rsidP="00076B63">
      <w:pPr>
        <w:spacing w:line="480" w:lineRule="auto"/>
        <w:ind w:left="360" w:firstLine="360"/>
        <w:rPr>
          <w:rFonts w:ascii="Arial" w:eastAsia="Times New Roman" w:hAnsi="Arial" w:cs="Arial"/>
        </w:rPr>
      </w:pPr>
      <w:r w:rsidRPr="000A0872">
        <w:rPr>
          <w:rFonts w:ascii="Arial" w:eastAsia="Times New Roman" w:hAnsi="Arial" w:cs="Arial"/>
        </w:rPr>
        <w:t>The program will utilize the following outcome measures: the FRAX, Berg Balance Scale, and the Osteoporosis Knowledge Assessment tool. The FRAX was chosen because there are country specific versions, it includes 12 different risk factors, it is accessible, and can indicate risk for osteoporotic fractures in the next 10 years.</w:t>
      </w:r>
      <w:r w:rsidRPr="000A0872">
        <w:rPr>
          <w:rFonts w:ascii="Arial" w:eastAsia="Times New Roman" w:hAnsi="Arial" w:cs="Arial"/>
        </w:rPr>
        <w:fldChar w:fldCharType="begin"/>
      </w:r>
      <w:r w:rsidRPr="000A0872">
        <w:rPr>
          <w:rFonts w:ascii="Arial" w:eastAsia="Times New Roman" w:hAnsi="Arial" w:cs="Arial"/>
        </w:rPr>
        <w:instrText>ADDIN F1000_CSL_CITATION&lt;~#@#~&gt;[{"title":"Prevention and rehabilitation of osteoporosis.","id":"8985014","ArticleId":"726077888","page":"22-27","type":"article-journal","volume":"166","issue":"1-2","author":[{"family":"Kerschan-Schindl","given":"Katharina"}],"issued":{"date-parts":[["2016","2"]]},"container-title":"Wiener medizinische Wochenschrift (1946)","container-title-short":"Wien. Med. Wochenschr.","journalAbbreviation":"Wien. Med. Wochenschr.","DOI":"10.1007/s10354-015-0417-y","PMID":"26769298","citation-label":"8985014","Abstract":"Osteoporosis is a frequent disease in postmenopausal women. Despite the fact that fragility fractures cause many problems, osteoporosis is still underdiagnosed and undertreated. This manuscript outlines the topics diagnosis of osteoporosis, fracture risk prevention, and therapy after fracture. Regular physical activities, a sufficient intake of calcium, and a normal vitamin D level are important for bone health. Depending on the personal fracture risk, the patient may also be prescribed bone-specific medication to prevent fragility fractures. In case of a prevalent osteoporotic fracture, the initiation or adaptation of bone-specific therapy is indispensable. Since most osteoporotic fractures occur during a fall, fall risk reduction is an important measure to inhibit a new fracture. Rehabilitation of patients with fragility fractures varies with different localizations of the fracture and should be performed by a multidisciplinary team. ","CleanAbstract":"Osteoporosis is a frequent disease in postmenopausal women. Despite the fact that fragility fractures cause many problems, osteoporosis is still underdiagnosed and undertreated. This manuscript outlines the topics diagnosis of osteoporosis, fracture risk prevention, and therapy after fracture. Regular physical activities, a sufficient intake of calcium, and a normal vitamin D level are important for bone health. Depending on the personal fracture risk, the patient may also be prescribed bone-specific medication to prevent fragility fractures. In case of a prevalent osteoporotic fracture, the initiation or adaptation of bone-specific therapy is indispensable. Since most osteoporotic fractures occur during a fall, fall risk reduction is an important measure to inhibit a new fracture. Rehabilitation of patients with fragility fractures varies with different localizations of the fracture and should be performed by a multidisciplinary team. "}]</w:instrText>
      </w:r>
      <w:r w:rsidRPr="000A0872">
        <w:rPr>
          <w:rFonts w:ascii="Arial" w:eastAsia="Times New Roman" w:hAnsi="Arial" w:cs="Arial"/>
        </w:rPr>
        <w:fldChar w:fldCharType="separate"/>
      </w:r>
      <w:r w:rsidRPr="00076B63">
        <w:rPr>
          <w:rFonts w:ascii="Arial" w:eastAsia="Times New Roman" w:hAnsi="Arial" w:cs="Arial"/>
          <w:vertAlign w:val="superscript"/>
        </w:rPr>
        <w:t>2</w:t>
      </w:r>
      <w:r w:rsidRPr="000A0872">
        <w:rPr>
          <w:rFonts w:ascii="Arial" w:eastAsia="Times New Roman" w:hAnsi="Arial" w:cs="Arial"/>
        </w:rPr>
        <w:fldChar w:fldCharType="end"/>
      </w:r>
      <w:r w:rsidRPr="000A0872">
        <w:rPr>
          <w:rFonts w:ascii="Arial" w:eastAsia="Times New Roman" w:hAnsi="Arial" w:cs="Arial"/>
        </w:rPr>
        <w:t xml:space="preserve"> Use of the FRAX was associated with initiation of treatment, increased self-reported medication adherence and increased prescription of anti-osteoporotic medications.</w:t>
      </w:r>
      <w:r w:rsidRPr="000A0872">
        <w:rPr>
          <w:rFonts w:ascii="Arial" w:eastAsia="Times New Roman" w:hAnsi="Arial" w:cs="Arial"/>
        </w:rPr>
        <w:fldChar w:fldCharType="begin"/>
      </w:r>
      <w:r w:rsidRPr="000A0872">
        <w:rPr>
          <w:rFonts w:ascii="Arial" w:eastAsia="Times New Roman" w:hAnsi="Arial" w:cs="Arial"/>
        </w:rPr>
        <w:instrText>ADDIN F1000_CSL_CITATION&lt;~#@#~&gt;[{"title":"Systematic screening using FRAX® leads to increased use of, and adherence to, anti-osteoporosis medications: an analysis of the UK SCOOP trial.","id":"11995516","ArticleId":"736748890","type":"article-journal","author":[{"family":"Parsons","given":"C M"},{"family":"Harvey","given":"N"},{"family":"Shepstone","given":"L"},{"family":"Kanis","given":"J A"},{"family":"Lenaghan","given":"E"},{"family":"Clarke","given":"S"},{"family":"Fordham","given":"R"},{"family":"Gittoes","given":"N"},{"family":"Harvey","given":"I"},{"family":"Holland","given":"R"},{"family":"Redmond","given":"N M"},{"family":"Howe","given":"A"},{"family":"Marshall","given":"T"},{"family":"Peters","given":"T J"},{"family":"Torgerson","given":"D"},{"family":"O'Neill","given":"T W"},{"family":"McCloskey","given":"E"},{"family":"Cooper","given":"C"},{"family":"SCOOP Trial Group"}],"issued":{"date-parts":[["2019","10","12"]]},"container-title":"Osteoporosis International","container-title-short":"Osteoporos. Int.","journalAbbreviation":"Osteoporos. Int.","DOI":"10.1007/s00198-019-05142-z","PMID":"31606826","PMCID":"PMC6952271","citation-label":"11995516","Abstract":"In the large community-based SCOOP trial, systematic fracture risk screening using FRAX® led to greater use of AOM and greater adherence, in women at high fracture risk, compared with usual care.&lt;br&gt;&lt;br&gt;&lt;strong&gt;INTRODUCTION:&lt;/strong&gt; In the SCreening of Older wOmen for Prevention of fracture (SCOOP) trial, we investigated the effect of the screening intervention on subsequent long-term self-reported adherence to anti-osteoporosis medications (AOM).&lt;br&gt;&lt;br&gt;&lt;strong&gt;METHODS:&lt;/strong&gt; SCOOP was a primary care-based UK multicentre trial of screening for fracture risk. A total of 12,483 women (70-85 years) were randomised to either usual NHS care, or assessment using the FRAX® tool ± dual-energy X-ray absorptiometry (DXA), with medication recommended for those found to be at high risk of hip fracture. Self-reported AOM use was obtained by postal questionnaires at 6, 12, 24, 36, 48 and 60 months. Analysis was limited to those who initiated AOM during follow-up. Logistic regression was used to explore baseline determinants of adherence (good ≥ 80%; poor &lt;  80%).&lt;br&gt;&lt;br&gt;&lt;strong&gt;RESULTS:&lt;/strong&gt; The mean (SD) age of participants was 75.6 (4.2) years, with 6233 randomised to screening and 6250 to the control group. Of those participants identified at high fracture risk in the screening group, 38.2% of those on treatment at 6 months were still treated at 60 months, whereas the corresponding figure for the control group was 21.6%. Older age was associated with poorer adherence (OR per year increase in age 0.96 [95% CI 0.93, 0.99], p = 0.01), whereas history of parental hip fracture was associated with greater rate adherence (OR 1.67 [95% CI 1.23, 2.26], p &lt;  0.01).&lt;br&gt;&lt;br&gt;&lt;strong&gt;CONCLUSIONS:&lt;/strong&gt; Systematic fracture risk screening using FRAX® leads to greater use of AOM and greater adherence, in women at high fracture risk, compared with usual care.","CleanAbstract":"In the large community-based SCOOP trial, systematic fracture risk screening using FRAX® led to greater use of AOM and greater adherence, in women at high fracture risk, compared with usual care.INTRODUCTION: In the SCreening of Older wOmen for Prevention of fracture (SCOOP) trial, we investigated the effect of the screening intervention on subsequent long-term self-reported adherence to anti-osteoporosis medications (AOM).METHODS: SCOOP was a primary care-based UK multicentre trial of screening for fracture risk. A total of 12,483 women (70-85 years) were randomised to either usual NHS care, or assessment using the FRAX® tool ± dual-energy X-ray absorptiometry (DXA), with medication recommended for those found to be at high risk of hip fracture. Self-reported AOM use was obtained by postal questionnaires at 6, 12, 24, 36, 48 and 60 months. Analysis was limited to those who initiated AOM during follow-up. Logistic regression was used to explore baseline determinants of adherence (good ≥ 80%; poor RESULTS: The mean (SD) age of participants was 75.6 (4.2) years, with 6233 randomised to screening and 6250 to the control group. Of those participants identified at high fracture risk in the screening group, 38.2% of those on treatment at 6 months were still treated at 60 months, whereas the corresponding figure for the control group was 21.6%. Older age was associated with poorer adherence (OR per year increase in age 0.96 [95% CI 0.93, 0.99], p = 0.01), whereas history of parental hip fracture was associated with greater rate adherence (OR 1.67 [95% CI 1.23, 2.26], p CONCLUSIONS: Systematic fracture risk screening using FRAX® leads to greater use of AOM and greater adherence, in women at high fracture risk, compared with usual care."}]</w:instrText>
      </w:r>
      <w:r w:rsidRPr="000A0872">
        <w:rPr>
          <w:rFonts w:ascii="Arial" w:eastAsia="Times New Roman" w:hAnsi="Arial" w:cs="Arial"/>
        </w:rPr>
        <w:fldChar w:fldCharType="separate"/>
      </w:r>
      <w:r w:rsidRPr="00076B63">
        <w:rPr>
          <w:rFonts w:ascii="Arial" w:eastAsia="Times New Roman" w:hAnsi="Arial" w:cs="Arial"/>
          <w:vertAlign w:val="superscript"/>
        </w:rPr>
        <w:t>8</w:t>
      </w:r>
      <w:r w:rsidRPr="000A0872">
        <w:rPr>
          <w:rFonts w:ascii="Arial" w:eastAsia="Times New Roman" w:hAnsi="Arial" w:cs="Arial"/>
        </w:rPr>
        <w:fldChar w:fldCharType="end"/>
      </w:r>
      <w:r w:rsidRPr="000A0872">
        <w:rPr>
          <w:rFonts w:ascii="Arial" w:eastAsia="Times New Roman" w:hAnsi="Arial" w:cs="Arial"/>
        </w:rPr>
        <w:t xml:space="preserve"> Use of this tool in women over the age of 58 led to a 28% reduction in hip fractures in the 5 years following.</w:t>
      </w:r>
      <w:r w:rsidRPr="000A0872">
        <w:rPr>
          <w:rFonts w:ascii="Arial" w:eastAsia="Times New Roman" w:hAnsi="Arial" w:cs="Arial"/>
        </w:rPr>
        <w:fldChar w:fldCharType="begin"/>
      </w:r>
      <w:r w:rsidRPr="000A0872">
        <w:rPr>
          <w:rFonts w:ascii="Arial" w:eastAsia="Times New Roman" w:hAnsi="Arial" w:cs="Arial"/>
        </w:rPr>
        <w:instrText>ADDIN F1000_CSL_CITATION&lt;~#@#~&gt;[{"title":"Systematic screening using FRAX® leads to increased use of, and adherence to, anti-osteoporosis medications: an analysis of the UK SCOOP trial.","id":"11995516","ArticleId":"736748890","type":"article-journal","author":[{"family":"Parsons","given":"C M"},{"family":"Harvey","given":"N"},{"family":"Shepstone","given":"L"},{"family":"Kanis","given":"J A"},{"family":"Lenaghan","given":"E"},{"family":"Clarke","given":"S"},{"family":"Fordham","given":"R"},{"family":"Gittoes","given":"N"},{"family":"Harvey","given":"I"},{"family":"Holland","given":"R"},{"family":"Redmond","given":"N M"},{"family":"Howe","given":"A"},{"family":"Marshall","given":"T"},{"family":"Peters","given":"T J"},{"family":"Torgerson","given":"D"},{"family":"O'Neill","given":"T W"},{"family":"McCloskey","given":"E"},{"family":"Cooper","given":"C"},{"family":"SCOOP Trial Group"}],"issued":{"date-parts":[["2019","10","12"]]},"container-title":"Osteoporosis International","container-title-short":"Osteoporos. Int.","journalAbbreviation":"Osteoporos. Int.","DOI":"10.1007/s00198-019-05142-z","PMID":"31606826","PMCID":"PMC6952271","citation-label":"11995516","Abstract":"In the large community-based SCOOP trial, systematic fracture risk screening using FRAX® led to greater use of AOM and greater adherence, in women at high fracture risk, compared with usual care.&lt;br&gt;&lt;br&gt;&lt;strong&gt;INTRODUCTION:&lt;/strong&gt; In the SCreening of Older wOmen for Prevention of fracture (SCOOP) trial, we investigated the effect of the screening intervention on subsequent long-term self-reported adherence to anti-osteoporosis medications (AOM).&lt;br&gt;&lt;br&gt;&lt;strong&gt;METHODS:&lt;/strong&gt; SCOOP was a primary care-based UK multicentre trial of screening for fracture risk. A total of 12,483 women (70-85 years) were randomised to either usual NHS care, or assessment using the FRAX® tool ± dual-energy X-ray absorptiometry (DXA), with medication recommended for those found to be at high risk of hip fracture. Self-reported AOM use was obtained by postal questionnaires at 6, 12, 24, 36, 48 and 60 months. Analysis was limited to those who initiated AOM during follow-up. Logistic regression was used to explore baseline determinants of adherence (good ≥ 80%; poor &lt;  80%).&lt;br&gt;&lt;br&gt;&lt;strong&gt;RESULTS:&lt;/strong&gt; The mean (SD) age of participants was 75.6 (4.2) years, with 6233 randomised to screening and 6250 to the control group. Of those participants identified at high fracture risk in the screening group, 38.2% of those on treatment at 6 months were still treated at 60 months, whereas the corresponding figure for the control group was 21.6%. Older age was associated with poorer adherence (OR per year increase in age 0.96 [95% CI 0.93, 0.99], p = 0.01), whereas history of parental hip fracture was associated with greater rate adherence (OR 1.67 [95% CI 1.23, 2.26], p &lt;  0.01).&lt;br&gt;&lt;br&gt;&lt;strong&gt;CONCLUSIONS:&lt;/strong&gt; Systematic fracture risk screening using FRAX® leads to greater use of AOM and greater adherence, in women at high fracture risk, compared with usual care.","CleanAbstract":"In the large community-based SCOOP trial, systematic fracture risk screening using FRAX® led to greater use of AOM and greater adherence, in women at high fracture risk, compared with usual care.INTRODUCTION: In the SCreening of Older wOmen for Prevention of fracture (SCOOP) trial, we investigated the effect of the screening intervention on subsequent long-term self-reported adherence to anti-osteoporosis medications (AOM).METHODS: SCOOP was a primary care-based UK multicentre trial of screening for fracture risk. A total of 12,483 women (70-85 years) were randomised to either usual NHS care, or assessment using the FRAX® tool ± dual-energy X-ray absorptiometry (DXA), with medication recommended for those found to be at high risk of hip fracture. Self-reported AOM use was obtained by postal questionnaires at 6, 12, 24, 36, 48 and 60 months. Analysis was limited to those who initiated AOM during follow-up. Logistic regression was used to explore baseline determinants of adherence (good ≥ 80%; poor RESULTS: The mean (SD) age of participants was 75.6 (4.2) years, with 6233 randomised to screening and 6250 to the control group. Of those participants identified at high fracture risk in the screening group, 38.2% of those on treatment at 6 months were still treated at 60 months, whereas the corresponding figure for the control group was 21.6%. Older age was associated with poorer adherence (OR per year increase in age 0.96 [95% CI 0.93, 0.99], p = 0.01), whereas history of parental hip fracture was associated with greater rate adherence (OR 1.67 [95% CI 1.23, 2.26], p CONCLUSIONS: Systematic fracture risk screening using FRAX® leads to greater use of AOM and greater adherence, in women at high fracture risk, compared with usual care."}]</w:instrText>
      </w:r>
      <w:r w:rsidRPr="000A0872">
        <w:rPr>
          <w:rFonts w:ascii="Arial" w:eastAsia="Times New Roman" w:hAnsi="Arial" w:cs="Arial"/>
        </w:rPr>
        <w:fldChar w:fldCharType="separate"/>
      </w:r>
      <w:r w:rsidRPr="00076B63">
        <w:rPr>
          <w:rFonts w:ascii="Arial" w:eastAsia="Times New Roman" w:hAnsi="Arial" w:cs="Arial"/>
          <w:vertAlign w:val="superscript"/>
        </w:rPr>
        <w:t>8</w:t>
      </w:r>
      <w:r w:rsidRPr="000A0872">
        <w:rPr>
          <w:rFonts w:ascii="Arial" w:eastAsia="Times New Roman" w:hAnsi="Arial" w:cs="Arial"/>
        </w:rPr>
        <w:fldChar w:fldCharType="end"/>
      </w:r>
      <w:r w:rsidRPr="000A0872">
        <w:rPr>
          <w:rFonts w:ascii="Arial" w:eastAsia="Times New Roman" w:hAnsi="Arial" w:cs="Arial"/>
        </w:rPr>
        <w:t xml:space="preserve"> Therefore, the FRAX would be an appropriate tool to assess risk and aid in direction of referrals and care for attendees of the program. The Osteoporosis Knowledge Assessment Tool is used to assess knowledge as the name suggests and higher scores are associated with increased preventative behavior.</w:t>
      </w:r>
      <w:r w:rsidRPr="000A0872">
        <w:rPr>
          <w:rFonts w:ascii="Arial" w:eastAsia="Times New Roman" w:hAnsi="Arial" w:cs="Arial"/>
        </w:rPr>
        <w:fldChar w:fldCharType="begin"/>
      </w:r>
      <w:r w:rsidRPr="000A0872">
        <w:rPr>
          <w:rFonts w:ascii="Arial" w:eastAsia="Times New Roman" w:hAnsi="Arial" w:cs="Arial"/>
        </w:rPr>
        <w:instrText>ADDIN F1000_CSL_CITATION&lt;~#@#~&gt;[{"title":"The design of a valid and reliable questionnaire to measure osteoporosis knowledge in women: the Osteoporosis Knowledge Assessment Tool (OKAT).","id":"11995524","ArticleId":"722118931","page":"17","type":"article-journal","volume":"4","author":[{"family":"Winzenberg","given":"Tania M"},{"family":"Oldenburg","given":"Brian"},{"family":"Frendin","given":"Sue"},{"family":"Jones","given":"Graeme"}],"issued":{"date-parts":[["2003","7","24"]]},"container-title":"BMC Musculoskeletal Disorders","container-title-short":"BMC Musculoskelet. Disord.","journalAbbreviation":"BMC Musculoskelet. Disord.","DOI":"10.1186/1471-2474-4-17","PMID":"12877751","PMCID":"PMC183834","citation-label":"11995524","Abstract":"&lt;strong&gt;BACKGROUND:&lt;/strong&gt; Osteoporosis knowledge is an important contributor to improving exercise and calcium intake behaviour. However, there are few validated instruments for measuring osteoporosis knowledge levels. The aim of this study was to design a valid and reliable instrument to measure osteoporosis knowledge in Australian women.\n&lt;br /&gt;\n&lt;br /&gt;\n&lt;strong&gt;METHODS:&lt;/strong&gt; A 20 item instrument with true, false and don't know responses was drafted, based on the Osteoporosis Australia Osteoporosis Prevention and Self-management course and the information leaflet \"Understanding Osteoporosis\". The scoring range was 1 to 20. This was administered to a 467 randomly-selected, healthy women aged 25-44 years. Questionnaire performance was assessed by Flesch reading ease, index of difficulty, Ferguson's sigma, inter-item and item-total correlations, Cronbach's alpha and principal component factor analysis.\n&lt;br /&gt;\n&lt;br /&gt;\n&lt;strong&gt;RESULTS:&lt;/strong&gt; Flesch reading ease was higher than desirable at 45, but this was due to the use of the word osteoporosis in many items. Of the individual items 17 had an index of difficulty less than 0.75. The questionnaire had a Ferguson's sigma of 0.96, a Cronbach's alpha of 0.70 and factor analysis consistent with only one factor (osteoporosis knowledge) being measured. Levels of osteoporosis knowledge were low with a mean score of 8.8 out of 20 which suggests the OKAT may be sensitive to change.\n&lt;br /&gt;\n&lt;br /&gt;\n&lt;strong&gt;CONCLUSIONS:&lt;/strong&gt; The OKAT for measuring osteoporosis knowledge has good psychometric properties in Australian 25-44 year old females. While it should be applicable to other Caucasian populations, this will require confirmation by further research.","CleanAbstract":"BACKGROUND: Osteoporosis knowledge is an important contributor to improving exercise and calcium intake behaviour. However, there are few validated instruments for measuring osteoporosis knowledge levels. The aim of this study was to design a valid and reliable instrument to measure osteoporosis knowledge in Australian women.\n\n\nMETHODS: A 20 item instrument with true, false and don't know responses was drafted, based on the Osteoporosis Australia Osteoporosis Prevention and Self-management course and the information leaflet \"Understanding Osteoporosis\". The scoring range was 1 to 20. This was administered to a 467 randomly-selected, healthy women aged 25-44 years. Questionnaire performance was assessed by Flesch reading ease, index of difficulty, Ferguson's sigma, inter-item and item-total correlations, Cronbach's alpha and principal component factor analysis.\n\n\nRESULTS: Flesch reading ease was higher than desirable at 45, but this was due to the use of the word osteoporosis in many items. Of the individual items 17 had an index of difficulty less than 0.75. The questionnaire had a Ferguson's sigma of 0.96, a Cronbach's alpha of 0.70 and factor analysis consistent with only one factor (osteoporosis knowledge) being measured. Levels of osteoporosis knowledge were low with a mean score of 8.8 out of 20 which suggests the OKAT may be sensitive to change.\n\n\nCONCLUSIONS: The OKAT for measuring osteoporosis knowledge has good psychometric properties in Australian 25-44 year old females. While it should be applicable to other Caucasian populations, this will require confirmation by further research."}]</w:instrText>
      </w:r>
      <w:r w:rsidRPr="000A0872">
        <w:rPr>
          <w:rFonts w:ascii="Arial" w:eastAsia="Times New Roman" w:hAnsi="Arial" w:cs="Arial"/>
        </w:rPr>
        <w:fldChar w:fldCharType="separate"/>
      </w:r>
      <w:r w:rsidRPr="00076B63">
        <w:rPr>
          <w:rFonts w:ascii="Arial" w:eastAsia="Times New Roman" w:hAnsi="Arial" w:cs="Arial"/>
          <w:vertAlign w:val="superscript"/>
        </w:rPr>
        <w:t>9</w:t>
      </w:r>
      <w:r w:rsidRPr="000A0872">
        <w:rPr>
          <w:rFonts w:ascii="Arial" w:eastAsia="Times New Roman" w:hAnsi="Arial" w:cs="Arial"/>
        </w:rPr>
        <w:fldChar w:fldCharType="end"/>
      </w:r>
      <w:r w:rsidRPr="000A0872">
        <w:rPr>
          <w:rFonts w:ascii="Arial" w:eastAsia="Times New Roman" w:hAnsi="Arial" w:cs="Arial"/>
        </w:rPr>
        <w:t xml:space="preserve"> It was determined to be of satisfactory of difficulty with the most challenge being with ease of readability and inclusion of the word osteoporosis, which is not always understood as easily as “thin or frail bones”.</w:t>
      </w:r>
      <w:r w:rsidRPr="000A0872">
        <w:rPr>
          <w:rFonts w:ascii="Arial" w:eastAsia="Times New Roman" w:hAnsi="Arial" w:cs="Arial"/>
        </w:rPr>
        <w:fldChar w:fldCharType="begin"/>
      </w:r>
      <w:r w:rsidRPr="000A0872">
        <w:rPr>
          <w:rFonts w:ascii="Arial" w:eastAsia="Times New Roman" w:hAnsi="Arial" w:cs="Arial"/>
        </w:rPr>
        <w:instrText>ADDIN F1000_CSL_CITATION&lt;~#@#~&gt;[{"title":"The design of a valid and reliable questionnaire to measure osteoporosis knowledge in women: the Osteoporosis Knowledge Assessment Tool (OKAT).","id":"11995524","ArticleId":"722118931","page":"17","type":"article-journal","volume":"4","author":[{"family":"Winzenberg","given":"Tania M"},{"family":"Oldenburg","given":"Brian"},{"family":"Frendin","given":"Sue"},{"family":"Jones","given":"Graeme"}],"issued":{"date-parts":[["2003","7","24"]]},"container-title":"BMC Musculoskeletal Disorders","container-title-short":"BMC Musculoskelet. Disord.","journalAbbreviation":"BMC Musculoskelet. Disord.","DOI":"10.1186/1471-2474-4-17","PMID":"12877751","PMCID":"PMC183834","citation-label":"11995524","Abstract":"&lt;strong&gt;BACKGROUND:&lt;/strong&gt; Osteoporosis knowledge is an important contributor to improving exercise and calcium intake behaviour. However, there are few validated instruments for measuring osteoporosis knowledge levels. The aim of this study was to design a valid and reliable instrument to measure osteoporosis knowledge in Australian women.&lt;br&gt;&lt;br&gt;&lt;strong&gt;METHODS:&lt;/strong&gt; A 20 item instrument with true, false and don't know responses was drafted, based on the Osteoporosis Australia Osteoporosis Prevention and Self-management course and the information leaflet \"Understanding Osteoporosis\". The scoring range was 1 to 20. This was administered to a 467 randomly-selected, healthy women aged 25-44 years. Questionnaire performance was assessed by Flesch reading ease, index of difficulty, Ferguson's sigma, inter-item and item-total correlations, Cronbach's alpha and principal component factor analysis.&lt;br&gt;&lt;br&gt;&lt;strong&gt;RESULTS:&lt;/strong&gt; Flesch reading ease was higher than desirable at 45, but this was due to the use of the word osteoporosis in many items. Of the individual items 17 had an index of difficulty less than 0.75. The questionnaire had a Ferguson's sigma of 0.96, a Cronbach's alpha of 0.70 and factor analysis consistent with only one factor (osteoporosis knowledge) being measured. Levels of osteoporosis knowledge were low with a mean score of 8.8 out of 20 which suggests the OKAT may be sensitive to change.&lt;br&gt;&lt;br&gt;&lt;strong&gt;CONCLUSIONS:&lt;/strong&gt; The OKAT for measuring osteoporosis knowledge has good psychometric properties in Australian 25-44 year old females. While it should be applicable to other Caucasian populations, this will require confirmation by further research.","CleanAbstract":"BACKGROUND: Osteoporosis knowledge is an important contributor to improving exercise and calcium intake behaviour. However, there are few validated instruments for measuring osteoporosis knowledge levels. The aim of this study was to design a valid and reliable instrument to measure osteoporosis knowledge in Australian women.METHODS: A 20 item instrument with true, false and don't know responses was drafted, based on the Osteoporosis Australia Osteoporosis Prevention and Self-management course and the information leaflet \"Understanding Osteoporosis\". The scoring range was 1 to 20. This was administered to a 467 randomly-selected, healthy women aged 25-44 years. Questionnaire performance was assessed by Flesch reading ease, index of difficulty, Ferguson's sigma, inter-item and item-total correlations, Cronbach's alpha and principal component factor analysis.RESULTS: Flesch reading ease was higher than desirable at 45, but this was due to the use of the word osteoporosis in many items. Of the individual items 17 had an index of difficulty less than 0.75. The questionnaire had a Ferguson's sigma of 0.96, a Cronbach's alpha of 0.70 and factor analysis consistent with only one factor (osteoporosis knowledge) being measured. Levels of osteoporosis knowledge were low with a mean score of 8.8 out of 20 which suggests the OKAT may be sensitive to change.CONCLUSIONS: The OKAT for measuring osteoporosis knowledge has good psychometric properties in Australian 25-44 year old females. While it should be applicable to other Caucasian populations, this will require confirmation by further research."}]</w:instrText>
      </w:r>
      <w:r w:rsidRPr="000A0872">
        <w:rPr>
          <w:rFonts w:ascii="Arial" w:eastAsia="Times New Roman" w:hAnsi="Arial" w:cs="Arial"/>
        </w:rPr>
        <w:fldChar w:fldCharType="separate"/>
      </w:r>
      <w:r w:rsidRPr="00076B63">
        <w:rPr>
          <w:rFonts w:ascii="Arial" w:eastAsia="Times New Roman" w:hAnsi="Arial" w:cs="Arial"/>
          <w:vertAlign w:val="superscript"/>
        </w:rPr>
        <w:t>9</w:t>
      </w:r>
      <w:r w:rsidRPr="000A0872">
        <w:rPr>
          <w:rFonts w:ascii="Arial" w:eastAsia="Times New Roman" w:hAnsi="Arial" w:cs="Arial"/>
        </w:rPr>
        <w:fldChar w:fldCharType="end"/>
      </w:r>
      <w:r w:rsidRPr="000A0872">
        <w:rPr>
          <w:rFonts w:ascii="Arial" w:eastAsia="Times New Roman" w:hAnsi="Arial" w:cs="Arial"/>
        </w:rPr>
        <w:t xml:space="preserve"> Due to average scores, a study on the validity and reliability determined that it is likely that the assessment tool will be able to capture change in knowledge about osteoporosis.</w:t>
      </w:r>
      <w:r w:rsidRPr="000A0872">
        <w:rPr>
          <w:rFonts w:ascii="Arial" w:eastAsia="Times New Roman" w:hAnsi="Arial" w:cs="Arial"/>
        </w:rPr>
        <w:fldChar w:fldCharType="begin"/>
      </w:r>
      <w:r w:rsidRPr="000A0872">
        <w:rPr>
          <w:rFonts w:ascii="Arial" w:eastAsia="Times New Roman" w:hAnsi="Arial" w:cs="Arial"/>
        </w:rPr>
        <w:instrText>ADDIN F1000_CSL_CITATION&lt;~#@#~&gt;[{"title":"The design of a valid and reliable questionnaire to measure osteoporosis knowledge in women: the Osteoporosis Knowledge Assessment Tool (OKAT).","id":"11995524","ArticleId":"722118931","page":"17","type":"article-journal","volume":"4","author":[{"family":"Winzenberg","given":"Tania M"},{"family":"Oldenburg","given":"Brian"},{"family":"Frendin","given":"Sue"},{"family":"Jones","given":"Graeme"}],"issued":{"date-parts":[["2003","7","24"]]},"container-title":"BMC Musculoskeletal Disorders","container-title-short":"BMC Musculoskelet. Disord.","journalAbbreviation":"BMC Musculoskelet. Disord.","DOI":"10.1186/1471-2474-4-17","PMID":"12877751","PMCID":"PMC183834","citation-label":"11995524","Abstract":"&lt;strong&gt;BACKGROUND:&lt;/strong&gt; Osteoporosis knowledge is an important contributor to improving exercise and calcium intake behaviour. However, there are few validated instruments for measuring osteoporosis knowledge levels. The aim of this study was to design a valid and reliable instrument to measure osteoporosis knowledge in Australian women.&lt;br&gt;&lt;br&gt;&lt;strong&gt;METHODS:&lt;/strong&gt; A 20 item instrument with true, false and don't know responses was drafted, based on the Osteoporosis Australia Osteoporosis Prevention and Self-management course and the information leaflet \"Understanding Osteoporosis\". The scoring range was 1 to 20. This was administered to a 467 randomly-selected, healthy women aged 25-44 years. Questionnaire performance was assessed by Flesch reading ease, index of difficulty, Ferguson's sigma, inter-item and item-total correlations, Cronbach's alpha and principal component factor analysis.&lt;br&gt;&lt;br&gt;&lt;strong&gt;RESULTS:&lt;/strong&gt; Flesch reading ease was higher than desirable at 45, but this was due to the use of the word osteoporosis in many items. Of the individual items 17 had an index of difficulty less than 0.75. The questionnaire had a Ferguson's sigma of 0.96, a Cronbach's alpha of 0.70 and factor analysis consistent with only one factor (osteoporosis knowledge) being measured. Levels of osteoporosis knowledge were low with a mean score of 8.8 out of 20 which suggests the OKAT may be sensitive to change.&lt;br&gt;&lt;br&gt;&lt;strong&gt;CONCLUSIONS:&lt;/strong&gt; The OKAT for measuring osteoporosis knowledge has good psychometric properties in Australian 25-44 year old females. While it should be applicable to other Caucasian populations, this will require confirmation by further research.","CleanAbstract":"BACKGROUND: Osteoporosis knowledge is an important contributor to improving exercise and calcium intake behaviour. However, there are few validated instruments for measuring osteoporosis knowledge levels. The aim of this study was to design a valid and reliable instrument to measure osteoporosis knowledge in Australian women.METHODS: A 20 item instrument with true, false and don't know responses was drafted, based on the Osteoporosis Australia Osteoporosis Prevention and Self-management course and the information leaflet \"Understanding Osteoporosis\". The scoring range was 1 to 20. This was administered to a 467 randomly-selected, healthy women aged 25-44 years. Questionnaire performance was assessed by Flesch reading ease, index of difficulty, Ferguson's sigma, inter-item and item-total correlations, Cronbach's alpha and principal component factor analysis.RESULTS: Flesch reading ease was higher than desirable at 45, but this was due to the use of the word osteoporosis in many items. Of the individual items 17 had an index of difficulty less than 0.75. The questionnaire had a Ferguson's sigma of 0.96, a Cronbach's alpha of 0.70 and factor analysis consistent with only one factor (osteoporosis knowledge) being measured. Levels of osteoporosis knowledge were low with a mean score of 8.8 out of 20 which suggests the OKAT may be sensitive to change.CONCLUSIONS: The OKAT for measuring osteoporosis knowledge has good psychometric properties in Australian 25-44 year old females. While it should be applicable to other Caucasian populations, this will require confirmation by further research."}]</w:instrText>
      </w:r>
      <w:r w:rsidRPr="000A0872">
        <w:rPr>
          <w:rFonts w:ascii="Arial" w:eastAsia="Times New Roman" w:hAnsi="Arial" w:cs="Arial"/>
        </w:rPr>
        <w:fldChar w:fldCharType="separate"/>
      </w:r>
      <w:r w:rsidRPr="00076B63">
        <w:rPr>
          <w:rFonts w:ascii="Arial" w:eastAsia="Times New Roman" w:hAnsi="Arial" w:cs="Arial"/>
          <w:vertAlign w:val="superscript"/>
        </w:rPr>
        <w:t>9</w:t>
      </w:r>
      <w:r w:rsidRPr="000A0872">
        <w:rPr>
          <w:rFonts w:ascii="Arial" w:eastAsia="Times New Roman" w:hAnsi="Arial" w:cs="Arial"/>
        </w:rPr>
        <w:fldChar w:fldCharType="end"/>
      </w:r>
      <w:r w:rsidRPr="000A0872">
        <w:rPr>
          <w:rFonts w:ascii="Arial" w:eastAsia="Times New Roman" w:hAnsi="Arial" w:cs="Arial"/>
        </w:rPr>
        <w:t xml:space="preserve"> The final outcome assessment will be the 30 sec sit to stand which measures LE strength.</w:t>
      </w:r>
      <w:r w:rsidRPr="000A0872">
        <w:rPr>
          <w:rFonts w:ascii="Arial" w:eastAsia="Times New Roman" w:hAnsi="Arial" w:cs="Arial"/>
        </w:rPr>
        <w:fldChar w:fldCharType="begin"/>
      </w:r>
      <w:r w:rsidRPr="000A0872">
        <w:rPr>
          <w:rFonts w:ascii="Arial" w:eastAsia="Times New Roman" w:hAnsi="Arial" w:cs="Arial"/>
        </w:rPr>
        <w:instrText>ADDIN F1000_CSL_CITATION&lt;~#@#~&gt;[{"title":"Repeated chair stands as a measure of lower limb strength in sexagenarian women.","id":"5758808","ArticleId":"721762445","page":"1207-1212","type":"article-journal","volume":"59","issue":"11","author":[{"family":"McCarthy","given":"Erick K"},{"family":"Horvat","given":"Michael A"},{"family":"Holtsberg","given":"Philip A"},{"family":"Wisenbaker","given":"Joseph M"}],"issued":{"date-parts":[["2004","11"]]},"container-title":"The Journals of Gerontology. Series A, Biological Sciences and Medical Sciences","container-title-short":"J. Gerontol. A Biol. Sci. Med. Sci.","journalAbbreviation":"J. Gerontol. A Biol. Sci. Med. Sci.","DOI":"10.1093/gerona/59.11.1207","PMID":"15602077","citation-label":"5758808","Abstract":"&lt;strong&gt;BACKGROUND:&lt;/strong&gt; Despite inadequate empirical validation, sit-to-stand (STS) performance is often used as a proxy measure of lower limb strength among older adults. Furthermore, the relationships between bilateral isokinetic hip, knee, and ankle joint strength and their contributions to STS performances among older adults have not been established. The authors evaluated these relationships on 2 STS tests (5-chair STS test and 30-second chair STS test) in sexagenarian women.&lt;br&gt;&lt;br&gt;&lt;strong&gt;METHODS:&lt;/strong&gt; 47 women (mean age, 64.50 years) performed both STS tests on the same day and bilateral isokinetic (60 degrees/second) hip extensor, hip flexor, knee extensor, knee flexor, ankle plantar flexor, and ankle dorsiflexor strength testing within 7 days after STS testing. Regression analyses were performed using the average weight-adjusted isokinetic hip, knee, and ankle joint strength scores as the independent variables and both STS test scores as the dependent variables.&lt;br&gt;&lt;br&gt;&lt;strong&gt;RESULTS:&lt;/strong&gt; Regression analyses including all 6 leg strength variables explained 48% (p = .0001) and 35% (p = .007) of the variance in 5-chair STS test scores and 30-second chair STS scores, respectively. Ankle plantar flexor, hip flexor, and knee extensor strength were the strongest predictors for both STS tests.&lt;br&gt;&lt;br&gt;&lt;strong&gt;CONCLUSIONS:&lt;/strong&gt; Although ankle plantar flexor, hip flexor, and knee extensor strength play essential roles in performing the STS movement, most STS variance was unexplained, suggesting that important additional variables are also involved in completing the movement.","CleanAbstract":"BACKGROUND: Despite inadequate empirical validation, sit-to-stand (STS) performance is often used as a proxy measure of lower limb strength among older adults. Furthermore, the relationships between bilateral isokinetic hip, knee, and ankle joint strength and their contributions to STS performances among older adults have not been established. The authors evaluated these relationships on 2 STS tests (5-chair STS test and 30-second chair STS test) in sexagenarian women.METHODS: 47 women (mean age, 64.50 years) performed both STS tests on the same day and bilateral isokinetic (60 degrees/second) hip extensor, hip flexor, knee extensor, knee flexor, ankle plantar flexor, and ankle dorsiflexor strength testing within 7 days after STS testing. Regression analyses were performed using the average weight-adjusted isokinetic hip, knee, and ankle joint strength scores as the independent variables and both STS test scores as the dependent variables.RESULTS: Regression analyses including all 6 leg strength variables explained 48% (p = .0001) and 35% (p = .007) of the variance in 5-chair STS test scores and 30-second chair STS scores, respectively. Ankle plantar flexor, hip flexor, and knee extensor strength were the strongest predictors for both STS tests.CONCLUSIONS: Although ankle plantar flexor, hip flexor, and knee extensor strength play essential roles in performing the STS movement, most STS variance was unexplained, suggesting that important additional variables are also involved in completing the movement."}]</w:instrText>
      </w:r>
      <w:r w:rsidRPr="000A0872">
        <w:rPr>
          <w:rFonts w:ascii="Arial" w:eastAsia="Times New Roman" w:hAnsi="Arial" w:cs="Arial"/>
        </w:rPr>
        <w:fldChar w:fldCharType="separate"/>
      </w:r>
      <w:r w:rsidRPr="00076B63">
        <w:rPr>
          <w:rFonts w:ascii="Arial" w:eastAsia="Times New Roman" w:hAnsi="Arial" w:cs="Arial"/>
          <w:vertAlign w:val="superscript"/>
        </w:rPr>
        <w:t>10</w:t>
      </w:r>
      <w:r w:rsidRPr="000A0872">
        <w:rPr>
          <w:rFonts w:ascii="Arial" w:eastAsia="Times New Roman" w:hAnsi="Arial" w:cs="Arial"/>
        </w:rPr>
        <w:fldChar w:fldCharType="end"/>
      </w:r>
      <w:r w:rsidRPr="000A0872">
        <w:rPr>
          <w:rFonts w:ascii="Arial" w:eastAsia="Times New Roman" w:hAnsi="Arial" w:cs="Arial"/>
        </w:rPr>
        <w:t xml:space="preserve"> In community dwelling women over the age of 60, which are postmenopausal, the test has adequate validity when compared to hip extensor, hip </w:t>
      </w:r>
      <w:r w:rsidRPr="000A0872">
        <w:rPr>
          <w:rFonts w:ascii="Arial" w:eastAsia="Times New Roman" w:hAnsi="Arial" w:cs="Arial"/>
        </w:rPr>
        <w:lastRenderedPageBreak/>
        <w:t>flexor, knee extensor, knee flexor, ankle plantar flexion isometric testing.</w:t>
      </w:r>
      <w:r w:rsidRPr="000A0872">
        <w:rPr>
          <w:rFonts w:ascii="Arial" w:eastAsia="Times New Roman" w:hAnsi="Arial" w:cs="Arial"/>
        </w:rPr>
        <w:fldChar w:fldCharType="begin"/>
      </w:r>
      <w:r w:rsidRPr="000A0872">
        <w:rPr>
          <w:rFonts w:ascii="Arial" w:eastAsia="Times New Roman" w:hAnsi="Arial" w:cs="Arial"/>
        </w:rPr>
        <w:instrText>ADDIN F1000_CSL_CITATION&lt;~#@#~&gt;[{"title":"Repeated chair stands as a measure of lower limb strength in sexagenarian women.","id":"5758808","ArticleId":"721762445","page":"1207-1212","type":"article-journal","volume":"59","issue":"11","author":[{"family":"McCarthy","given":"Erick K"},{"family":"Horvat","given":"Michael A"},{"family":"Holtsberg","given":"Philip A"},{"family":"Wisenbaker","given":"Joseph M"}],"issued":{"date-parts":[["2004","11"]]},"container-title":"The Journals of Gerontology. Series A, Biological Sciences and Medical Sciences","container-title-short":"J. Gerontol. A Biol. Sci. Med. Sci.","journalAbbreviation":"J. Gerontol. A Biol. Sci. Med. Sci.","DOI":"10.1093/gerona/59.11.1207","PMID":"15602077","citation-label":"5758808","Abstract":"&lt;strong&gt;BACKGROUND:&lt;/strong&gt; Despite inadequate empirical validation, sit-to-stand (STS) performance is often used as a proxy measure of lower limb strength among older adults. Furthermore, the relationships between bilateral isokinetic hip, knee, and ankle joint strength and their contributions to STS performances among older adults have not been established. The authors evaluated these relationships on 2 STS tests (5-chair STS test and 30-second chair STS test) in sexagenarian women.&lt;br&gt;&lt;br&gt;&lt;strong&gt;METHODS:&lt;/strong&gt; 47 women (mean age, 64.50 years) performed both STS tests on the same day and bilateral isokinetic (60 degrees/second) hip extensor, hip flexor, knee extensor, knee flexor, ankle plantar flexor, and ankle dorsiflexor strength testing within 7 days after STS testing. Regression analyses were performed using the average weight-adjusted isokinetic hip, knee, and ankle joint strength scores as the independent variables and both STS test scores as the dependent variables.&lt;br&gt;&lt;br&gt;&lt;strong&gt;RESULTS:&lt;/strong&gt; Regression analyses including all 6 leg strength variables explained 48% (p = .0001) and 35% (p = .007) of the variance in 5-chair STS test scores and 30-second chair STS scores, respectively. Ankle plantar flexor, hip flexor, and knee extensor strength were the strongest predictors for both STS tests.&lt;br&gt;&lt;br&gt;&lt;strong&gt;CONCLUSIONS:&lt;/strong&gt; Although ankle plantar flexor, hip flexor, and knee extensor strength play essential roles in performing the STS movement, most STS variance was unexplained, suggesting that important additional variables are also involved in completing the movement.","CleanAbstract":"BACKGROUND: Despite inadequate empirical validation, sit-to-stand (STS) performance is often used as a proxy measure of lower limb strength among older adults. Furthermore, the relationships between bilateral isokinetic hip, knee, and ankle joint strength and their contributions to STS performances among older adults have not been established. The authors evaluated these relationships on 2 STS tests (5-chair STS test and 30-second chair STS test) in sexagenarian women.METHODS: 47 women (mean age, 64.50 years) performed both STS tests on the same day and bilateral isokinetic (60 degrees/second) hip extensor, hip flexor, knee extensor, knee flexor, ankle plantar flexor, and ankle dorsiflexor strength testing within 7 days after STS testing. Regression analyses were performed using the average weight-adjusted isokinetic hip, knee, and ankle joint strength scores as the independent variables and both STS test scores as the dependent variables.RESULTS: Regression analyses including all 6 leg strength variables explained 48% (p = .0001) and 35% (p = .007) of the variance in 5-chair STS test scores and 30-second chair STS scores, respectively. Ankle plantar flexor, hip flexor, and knee extensor strength were the strongest predictors for both STS tests.CONCLUSIONS: Although ankle plantar flexor, hip flexor, and knee extensor strength play essential roles in performing the STS movement, most STS variance was unexplained, suggesting that important additional variables are also involved in completing the movement."}]</w:instrText>
      </w:r>
      <w:r w:rsidRPr="000A0872">
        <w:rPr>
          <w:rFonts w:ascii="Arial" w:eastAsia="Times New Roman" w:hAnsi="Arial" w:cs="Arial"/>
        </w:rPr>
        <w:fldChar w:fldCharType="separate"/>
      </w:r>
      <w:r w:rsidRPr="00076B63">
        <w:rPr>
          <w:rFonts w:ascii="Arial" w:eastAsia="Times New Roman" w:hAnsi="Arial" w:cs="Arial"/>
          <w:vertAlign w:val="superscript"/>
        </w:rPr>
        <w:t>10</w:t>
      </w:r>
      <w:r w:rsidRPr="000A0872">
        <w:rPr>
          <w:rFonts w:ascii="Arial" w:eastAsia="Times New Roman" w:hAnsi="Arial" w:cs="Arial"/>
        </w:rPr>
        <w:fldChar w:fldCharType="end"/>
      </w:r>
      <w:r w:rsidRPr="000A0872">
        <w:rPr>
          <w:rFonts w:ascii="Arial" w:eastAsia="Times New Roman" w:hAnsi="Arial" w:cs="Arial"/>
        </w:rPr>
        <w:t xml:space="preserve"> Therefore, it would be beneficial to use for strength measures before and after an exercise program focused on high intensity weight bearing exercise.</w:t>
      </w:r>
      <w:r w:rsidRPr="000A0872">
        <w:rPr>
          <w:rFonts w:ascii="Arial" w:eastAsia="Times New Roman" w:hAnsi="Arial" w:cs="Arial"/>
        </w:rPr>
        <w:fldChar w:fldCharType="begin"/>
      </w:r>
      <w:r w:rsidRPr="000A0872">
        <w:rPr>
          <w:rFonts w:ascii="Arial" w:eastAsia="Times New Roman" w:hAnsi="Arial" w:cs="Arial"/>
        </w:rPr>
        <w:instrText>ADDIN F1000_CSL_CITATION&lt;~#@#~&gt;[{"title":"Repeated chair stands as a measure of lower limb strength in sexagenarian women.","id":"5758808","ArticleId":"721762445","page":"1207-1212","type":"article-journal","volume":"59","issue":"11","author":[{"family":"McCarthy","given":"Erick K"},{"family":"Horvat","given":"Michael A"},{"family":"Holtsberg","given":"Philip A"},{"family":"Wisenbaker","given":"Joseph M"}],"issued":{"date-parts":[["2004","11"]]},"container-title":"The Journals of Gerontology. Series A, Biological Sciences and Medical Sciences","container-title-short":"J. Gerontol. A Biol. Sci. Med. Sci.","journalAbbreviation":"J. Gerontol. A Biol. Sci. Med. Sci.","DOI":"10.1093/gerona/59.11.1207","PMID":"15602077","citation-label":"5758808","Abstract":"&lt;strong&gt;BACKGROUND:&lt;/strong&gt; Despite inadequate empirical validation, sit-to-stand (STS) performance is often used as a proxy measure of lower limb strength among older adults. Furthermore, the relationships between bilateral isokinetic hip, knee, and ankle joint strength and their contributions to STS performances among older adults have not been established. The authors evaluated these relationships on 2 STS tests (5-chair STS test and 30-second chair STS test) in sexagenarian women.&lt;br&gt;&lt;br&gt;&lt;strong&gt;METHODS:&lt;/strong&gt; 47 women (mean age, 64.50 years) performed both STS tests on the same day and bilateral isokinetic (60 degrees/second) hip extensor, hip flexor, knee extensor, knee flexor, ankle plantar flexor, and ankle dorsiflexor strength testing within 7 days after STS testing. Regression analyses were performed using the average weight-adjusted isokinetic hip, knee, and ankle joint strength scores as the independent variables and both STS test scores as the dependent variables.&lt;br&gt;&lt;br&gt;&lt;strong&gt;RESULTS:&lt;/strong&gt; Regression analyses including all 6 leg strength variables explained 48% (p = .0001) and 35% (p = .007) of the variance in 5-chair STS test scores and 30-second chair STS scores, respectively. Ankle plantar flexor, hip flexor, and knee extensor strength were the strongest predictors for both STS tests.&lt;br&gt;&lt;br&gt;&lt;strong&gt;CONCLUSIONS:&lt;/strong&gt; Although ankle plantar flexor, hip flexor, and knee extensor strength play essential roles in performing the STS movement, most STS variance was unexplained, suggesting that important additional variables are also involved in completing the movement.","CleanAbstract":"BACKGROUND: Despite inadequate empirical validation, sit-to-stand (STS) performance is often used as a proxy measure of lower limb strength among older adults. Furthermore, the relationships between bilateral isokinetic hip, knee, and ankle joint strength and their contributions to STS performances among older adults have not been established. The authors evaluated these relationships on 2 STS tests (5-chair STS test and 30-second chair STS test) in sexagenarian women.METHODS: 47 women (mean age, 64.50 years) performed both STS tests on the same day and bilateral isokinetic (60 degrees/second) hip extensor, hip flexor, knee extensor, knee flexor, ankle plantar flexor, and ankle dorsiflexor strength testing within 7 days after STS testing. Regression analyses were performed using the average weight-adjusted isokinetic hip, knee, and ankle joint strength scores as the independent variables and both STS test scores as the dependent variables.RESULTS: Regression analyses including all 6 leg strength variables explained 48% (p = .0001) and 35% (p = .007) of the variance in 5-chair STS test scores and 30-second chair STS scores, respectively. Ankle plantar flexor, hip flexor, and knee extensor strength were the strongest predictors for both STS tests.CONCLUSIONS: Although ankle plantar flexor, hip flexor, and knee extensor strength play essential roles in performing the STS movement, most STS variance was unexplained, suggesting that important additional variables are also involved in completing the movement."}]</w:instrText>
      </w:r>
      <w:r w:rsidRPr="000A0872">
        <w:rPr>
          <w:rFonts w:ascii="Arial" w:eastAsia="Times New Roman" w:hAnsi="Arial" w:cs="Arial"/>
        </w:rPr>
        <w:fldChar w:fldCharType="separate"/>
      </w:r>
      <w:r w:rsidRPr="00076B63">
        <w:rPr>
          <w:rFonts w:ascii="Arial" w:eastAsia="Times New Roman" w:hAnsi="Arial" w:cs="Arial"/>
          <w:vertAlign w:val="superscript"/>
        </w:rPr>
        <w:t>10</w:t>
      </w:r>
      <w:r w:rsidRPr="000A0872">
        <w:rPr>
          <w:rFonts w:ascii="Arial" w:eastAsia="Times New Roman" w:hAnsi="Arial" w:cs="Arial"/>
        </w:rPr>
        <w:fldChar w:fldCharType="end"/>
      </w:r>
      <w:r w:rsidRPr="000A0872">
        <w:rPr>
          <w:rFonts w:ascii="Arial" w:eastAsia="Times New Roman" w:hAnsi="Arial" w:cs="Arial"/>
        </w:rPr>
        <w:t xml:space="preserve"> Increased muscular strength is associated with better balance and increased physical fitness and gait speed.</w:t>
      </w:r>
      <w:r w:rsidRPr="000A0872">
        <w:rPr>
          <w:rFonts w:ascii="Arial" w:eastAsia="Times New Roman" w:hAnsi="Arial" w:cs="Arial"/>
        </w:rPr>
        <w:fldChar w:fldCharType="begin"/>
      </w:r>
      <w:r w:rsidRPr="000A0872">
        <w:rPr>
          <w:rFonts w:ascii="Arial" w:eastAsia="Times New Roman" w:hAnsi="Arial" w:cs="Arial"/>
        </w:rPr>
        <w:instrText>ADDIN F1000_CSL_CITATION&lt;~#@#~&gt;[{"title":"Relevance of Whole-Body Vibration Exercises on Muscle Strength/Power and Bone of Elderly Individuals.","id":"8575769","ArticleId":"737679693","page":"1559325818813066","type":"article-journal","volume":"16","issue":"4","author":[{"family":"Bemben","given":"Debra"},{"family":"Stark","given":"Christina"},{"family":"Taiar","given":"Redha"},{"family":"Bernardo-Filho","given":"Mario"}],"issued":{"date-parts":[["2018","12","6"]]},"container-title":"Dose-Response","container-title-short":"Dose Response","journalAbbreviation":"Dose Response","DOI":"10.1177/1559325818813066","PMID":"30559636","PMCID":"PMC6291875","citation-label":"8575769","Abstract":"Beneficial effects are associated with whole-body vibration exercises (WBVEs). Increases in muscular strength/power, flexibility, and gait speed; improvements in bone mineral density, balance, and the quality of life; and decreased pain and risk of falls are reported. The aim is to present a review about the importance of WBVE for elderly individuals, considering clinical studies and meta-analyses, on bone and muscle strength/power. There is evidence supporting beneficial effect of WBVE in postmenopausal women (PW); however, effects in PW with osteoporosis are unclear. Age-related decrease in muscle mass and function contribute to undesirable health conditions, including death risk. The WBVEs improve muscle strength/power, functional independence measure, balance, and various fall risk factors, and mobility, measured by Timed Up and Go test, increased significantly after WBVE. An explanation for the absence of positive effects in some outcomes could be related to discrepancies in WBVE protocols as well as the populations tested. It is concluded that WBVE is effective for counteracting the loss of muscle strength associated with sarcopenia in elderly individuals. Balance and leg and plantar flexor strength improvements due to WBV indicate benefit to reduce risk and incidence of falls, frailty, and fracture risks. However, long-term feasibility of WBVE for musculoskeletal and bone health in elderly individuals needs further investigation.","CleanAbstract":"Beneficial effects are associated with whole-body vibration exercises (WBVEs). Increases in muscular strength/power, flexibility, and gait speed; improvements in bone mineral density, balance, and the quality of life; and decreased pain and risk of falls are reported. The aim is to present a review about the importance of WBVE for elderly individuals, considering clinical studies and meta-analyses, on bone and muscle strength/power. There is evidence supporting beneficial effect of WBVE in postmenopausal women (PW); however, effects in PW with osteoporosis are unclear. Age-related decrease in muscle mass and function contribute to undesirable health conditions, including death risk. The WBVEs improve muscle strength/power, functional independence measure, balance, and various fall risk factors, and mobility, measured by Timed Up and Go test, increased significantly after WBVE. An explanation for the absence of positive effects in some outcomes could be related to discrepancies in WBVE protocols as well as the populations tested. It is concluded that WBVE is effective for counteracting the loss of muscle strength associated with sarcopenia in elderly individuals. Balance and leg and plantar flexor strength improvements due to WBV indicate benefit to reduce risk and incidence of falls, frailty, and fracture risks. However, long-term feasibility of WBVE for musculoskeletal and bone health in elderly individuals needs further investigation."}]</w:instrText>
      </w:r>
      <w:r w:rsidRPr="000A0872">
        <w:rPr>
          <w:rFonts w:ascii="Arial" w:eastAsia="Times New Roman" w:hAnsi="Arial" w:cs="Arial"/>
        </w:rPr>
        <w:fldChar w:fldCharType="separate"/>
      </w:r>
      <w:r w:rsidRPr="00076B63">
        <w:rPr>
          <w:rFonts w:ascii="Arial" w:eastAsia="Times New Roman" w:hAnsi="Arial" w:cs="Arial"/>
          <w:vertAlign w:val="superscript"/>
        </w:rPr>
        <w:t>11</w:t>
      </w:r>
      <w:r w:rsidRPr="000A0872">
        <w:rPr>
          <w:rFonts w:ascii="Arial" w:eastAsia="Times New Roman" w:hAnsi="Arial" w:cs="Arial"/>
        </w:rPr>
        <w:fldChar w:fldCharType="end"/>
      </w:r>
    </w:p>
    <w:p w14:paraId="67904D78" w14:textId="3297D9A5" w:rsidR="00076B63" w:rsidRPr="000A0872" w:rsidRDefault="00076B63" w:rsidP="00076B63">
      <w:pPr>
        <w:spacing w:line="480" w:lineRule="auto"/>
        <w:ind w:left="360"/>
        <w:rPr>
          <w:rFonts w:ascii="Arial" w:eastAsia="Times New Roman" w:hAnsi="Arial" w:cs="Arial"/>
        </w:rPr>
      </w:pPr>
      <w:r w:rsidRPr="000A0872">
        <w:rPr>
          <w:rFonts w:ascii="Arial" w:eastAsia="Times New Roman" w:hAnsi="Arial" w:cs="Arial"/>
        </w:rPr>
        <w:t>The group exercise program will be based on the social ecological model, as programs that are based on behavior models are more effective at behavior change.</w:t>
      </w:r>
      <w:r w:rsidRPr="000A0872">
        <w:rPr>
          <w:rFonts w:ascii="Arial" w:eastAsia="Times New Roman" w:hAnsi="Arial" w:cs="Arial"/>
        </w:rPr>
        <w:fldChar w:fldCharType="begin"/>
      </w:r>
      <w:r w:rsidRPr="000A0872">
        <w:rPr>
          <w:rFonts w:ascii="Arial" w:eastAsia="Times New Roman" w:hAnsi="Arial" w:cs="Arial"/>
        </w:rPr>
        <w:instrText>ADDIN F1000_CSL_CITATION&lt;~#@#~&gt;[{"title":"Osteoporosis prevention and osteoporosis exercise in community-based public health programs.","id":"9839645","ArticleId":"731893167","page":"18-31","type":"article-journal","volume":"3","issue":"1","author":[{"family":"Nguyen","given":"Vu H"}],"issued":{"date-parts":[["2017","3"]]},"container-title":"Osteoporosis and sarcopenia","container-title-short":"Osteoporos. Sarcopenia","journalAbbreviation":"Osteoporos. Sarcopenia","DOI":"10.1016/j.afos.2016.11.004","PMID":"30775499","PMCID":"PMC6372810","citation-label":"9839645","Abstract":"Osteoporosis is a serious public health concern worldwide, and community-based public health programs that increase osteoporosis preventive behaviors are ideal to combat this major public health issue. A review of community-based public health programs for osteoporosis prevention show that programs vary in numerous ways and have mixed results in increasing osteoporosis preventive behaviors, although most programs have had success in significantly increasing calcium intake, only a few programs have had success in significantly increasing weight-bearing exercise. Regarding calcium intake, all community-based public health programs that implemented: 1) at least one theoretical behavior change model, such as the health belief model, or 2) bone mineral density (BMD) testing for osteoporosis screening, have shown success in significantly increasing calcium intake. As community-based public health programs for osteoporosis prevention have shown limited success in increasing weight-bearing exercise, an additional review of community-based public health programs incorporating osteoporosis exercise showed that they have high compliance rates to increase weight-bearing exercise, but require high-intensity weight-bearing exercise of 80-85% 1-repetition maximum to significantly increase BMD to prevent osteoporosis. In the prevention of osteoporosis, for community-based public health programs to be most effective, they should implement theoretical behavior change models and/or BMD testing for osteoporosis screening, along with high-intensity resistance training. Recommendations for future research to further study effective community-based public health programs are also provided.","CleanAbstract":"Osteoporosis is a serious public health concern worldwide, and community-based public health programs that increase osteoporosis preventive behaviors are ideal to combat this major public health issue. A review of community-based public health programs for osteoporosis prevention show that programs vary in numerous ways and have mixed results in increasing osteoporosis preventive behaviors, although most programs have had success in significantly increasing calcium intake, only a few programs have had success in significantly increasing weight-bearing exercise. Regarding calcium intake, all community-based public health programs that implemented: 1) at least one theoretical behavior change model, such as the health belief model, or 2) bone mineral density (BMD) testing for osteoporosis screening, have shown success in significantly increasing calcium intake. As community-based public health programs for osteoporosis prevention have shown limited success in increasing weight-bearing exercise, an additional review of community-based public health programs incorporating osteoporosis exercise showed that they have high compliance rates to increase weight-bearing exercise, but require high-intensity weight-bearing exercise of 80-85% 1-repetition maximum to significantly increase BMD to prevent osteoporosis. In the prevention of osteoporosis, for community-based public health programs to be most effective, they should implement theoretical behavior change models and/or BMD testing for osteoporosis screening, along with high-intensity resistance training. Recommendations for future research to further study effective community-based public health programs are also provided."}]</w:instrText>
      </w:r>
      <w:r w:rsidRPr="000A0872">
        <w:rPr>
          <w:rFonts w:ascii="Arial" w:eastAsia="Times New Roman" w:hAnsi="Arial" w:cs="Arial"/>
        </w:rPr>
        <w:fldChar w:fldCharType="separate"/>
      </w:r>
      <w:r w:rsidRPr="00076B63">
        <w:rPr>
          <w:rFonts w:ascii="Arial" w:eastAsia="Times New Roman" w:hAnsi="Arial" w:cs="Arial"/>
          <w:vertAlign w:val="superscript"/>
        </w:rPr>
        <w:t>6</w:t>
      </w:r>
      <w:r w:rsidRPr="000A0872">
        <w:rPr>
          <w:rFonts w:ascii="Arial" w:eastAsia="Times New Roman" w:hAnsi="Arial" w:cs="Arial"/>
        </w:rPr>
        <w:fldChar w:fldCharType="end"/>
      </w:r>
      <w:r w:rsidRPr="000A0872">
        <w:rPr>
          <w:rFonts w:ascii="Arial" w:eastAsia="Times New Roman" w:hAnsi="Arial" w:cs="Arial"/>
        </w:rPr>
        <w:t xml:space="preserve"> Interventions are also more effective at behavior change if they address multiple levels of the social ecological model versus just addressing one.</w:t>
      </w:r>
      <w:r w:rsidRPr="000A0872">
        <w:rPr>
          <w:rFonts w:ascii="Arial" w:eastAsia="Times New Roman" w:hAnsi="Arial" w:cs="Arial"/>
        </w:rPr>
        <w:fldChar w:fldCharType="begin"/>
      </w:r>
      <w:r w:rsidRPr="000A0872">
        <w:rPr>
          <w:rFonts w:ascii="Arial" w:eastAsia="Times New Roman" w:hAnsi="Arial" w:cs="Arial"/>
        </w:rPr>
        <w:instrText>ADDIN F1000_CSL_CITATION&lt;~#@#~&gt;[{"title":"Osteoporosis prevention and osteoporosis exercise in community-based public health programs.","id":"9839645","ArticleId":"731893167","page":"18-31","type":"article-journal","volume":"3","issue":"1","author":[{"family":"Nguyen","given":"Vu H"}],"issued":{"date-parts":[["2017","3"]]},"container-title":"Osteoporosis and sarcopenia","container-title-short":"Osteoporos. Sarcopenia","journalAbbreviation":"Osteoporos. Sarcopenia","DOI":"10.1016/j.afos.2016.11.004","PMID":"30775499","PMCID":"PMC6372810","citation-label":"9839645","Abstract":"Osteoporosis is a serious public health concern worldwide, and community-based public health programs that increase osteoporosis preventive behaviors are ideal to combat this major public health issue. A review of community-based public health programs for osteoporosis prevention show that programs vary in numerous ways and have mixed results in increasing osteoporosis preventive behaviors, although most programs have had success in significantly increasing calcium intake, only a few programs have had success in significantly increasing weight-bearing exercise. Regarding calcium intake, all community-based public health programs that implemented: 1) at least one theoretical behavior change model, such as the health belief model, or 2) bone mineral density (BMD) testing for osteoporosis screening, have shown success in significantly increasing calcium intake. As community-based public health programs for osteoporosis prevention have shown limited success in increasing weight-bearing exercise, an additional review of community-based public health programs incorporating osteoporosis exercise showed that they have high compliance rates to increase weight-bearing exercise, but require high-intensity weight-bearing exercise of 80-85% 1-repetition maximum to significantly increase BMD to prevent osteoporosis. In the prevention of osteoporosis, for community-based public health programs to be most effective, they should implement theoretical behavior change models and/or BMD testing for osteoporosis screening, along with high-intensity resistance training. Recommendations for future research to further study effective community-based public health programs are also provided.","CleanAbstract":"Osteoporosis is a serious public health concern worldwide, and community-based public health programs that increase osteoporosis preventive behaviors are ideal to combat this major public health issue. A review of community-based public health programs for osteoporosis prevention show that programs vary in numerous ways and have mixed results in increasing osteoporosis preventive behaviors, although most programs have had success in significantly increasing calcium intake, only a few programs have had success in significantly increasing weight-bearing exercise. Regarding calcium intake, all community-based public health programs that implemented: 1) at least one theoretical behavior change model, such as the health belief model, or 2) bone mineral density (BMD) testing for osteoporosis screening, have shown success in significantly increasing calcium intake. As community-based public health programs for osteoporosis prevention have shown limited success in increasing weight-bearing exercise, an additional review of community-based public health programs incorporating osteoporosis exercise showed that they have high compliance rates to increase weight-bearing exercise, but require high-intensity weight-bearing exercise of 80-85% 1-repetition maximum to significantly increase BMD to prevent osteoporosis. In the prevention of osteoporosis, for community-based public health programs to be most effective, they should implement theoretical behavior change models and/or BMD testing for osteoporosis screening, along with high-intensity resistance training. Recommendations for future research to further study effective community-based public health programs are also provided."},{"title":"An Ecological Perspective on Health Promotion Programs","id":"876475","ArticleId":"725868140","page":"351-377","type":"article-journal","volume":"15","issue":"4","author":[{"family":"McLeroy","given":"K R"},{"family":"Bibeau","given":"D"},{"family":"Steckler","given":"A"},{"family":"Glanz","given":"K"}],"issued":{"date-parts":[["1988","1","1"]]},"container-title":"Health Education &amp; Behavior","container-title-short":"Health Education &amp; Behavior","journalAbbreviation":"Health Education &amp; Behavior","DOI":"10.1177/109019818801500401","citation-label":"876475","Abstract":"During the past 20 years there has been a dramatic increase in societal interest in preventing disability and death in the United States by changing individual behaviors linked to the risk of contracting chronic diseases. This renewed interest in health pro motion and disease prevention has not been without its critics. Some critics have accused proponents of life-style interventions of promoting a victim-blaming ideology by neglecting the importance of social influences on health and disease.This article proposes an ecological model for health promotion which focuses atten tion on both individual and social environmental factors as targets for health promo tion interventions. It addresses the importance of interventions directed at changing interpersonal, organizational, community, and public policy, factors which support and maintain unhealthy behaviors. The model assumes that appropriate changes in the social environment will produce changes in individuals, and that the support of individ uals in the population is essential for implementing environmental changes.","CleanAbstract":"During the past 20 years there has been a dramatic increase in societal interest in preventing disability and death in the United States by changing individual behaviors linked to the risk of contracting chronic diseases. This renewed interest in health pro motion and disease prevention has not been without its critics. Some critics have accused proponents of life-style interventions of promoting a victim-blaming ideology by neglecting the importance of social influences on health and disease.This article proposes an ecological model for health promotion which focuses atten tion on both individual and social environmental factors as targets for health promo tion interventions. It addresses the importance of interventions directed at changing interpersonal, organizational, community, and public policy, factors which support and maintain unhealthy behaviors. The model assumes that appropriate changes in the social environment will produce changes in individuals, and that the support of individ uals in the population is essential for implementing environmental changes."}]</w:instrText>
      </w:r>
      <w:r w:rsidRPr="000A0872">
        <w:rPr>
          <w:rFonts w:ascii="Arial" w:eastAsia="Times New Roman" w:hAnsi="Arial" w:cs="Arial"/>
        </w:rPr>
        <w:fldChar w:fldCharType="separate"/>
      </w:r>
      <w:r w:rsidRPr="00076B63">
        <w:rPr>
          <w:rFonts w:ascii="Arial" w:eastAsia="Times New Roman" w:hAnsi="Arial" w:cs="Arial"/>
          <w:vertAlign w:val="superscript"/>
        </w:rPr>
        <w:t>6,12</w:t>
      </w:r>
      <w:r w:rsidRPr="000A0872">
        <w:rPr>
          <w:rFonts w:ascii="Arial" w:eastAsia="Times New Roman" w:hAnsi="Arial" w:cs="Arial"/>
        </w:rPr>
        <w:fldChar w:fldCharType="end"/>
      </w:r>
      <w:r w:rsidRPr="000A0872">
        <w:rPr>
          <w:rFonts w:ascii="Arial" w:eastAsia="Times New Roman" w:hAnsi="Arial" w:cs="Arial"/>
        </w:rPr>
        <w:t xml:space="preserve"> This program intervenes at the individual level as well as the community level by providing a group in the community for participants to interact with, and arguably also at the organizational level due to the structure of the program and interaction with the health system. Finally, the social ecological model helps to address which aspects of the health program were most valuable to participants and provides a framework analyze influencing factors at the different levels to evaluate effectiveness of the program later on.</w:t>
      </w:r>
      <w:r w:rsidRPr="000A0872">
        <w:rPr>
          <w:rFonts w:ascii="Arial" w:eastAsia="Times New Roman" w:hAnsi="Arial" w:cs="Arial"/>
        </w:rPr>
        <w:fldChar w:fldCharType="begin"/>
      </w:r>
      <w:r w:rsidRPr="000A0872">
        <w:rPr>
          <w:rFonts w:ascii="Arial" w:eastAsia="Times New Roman" w:hAnsi="Arial" w:cs="Arial"/>
        </w:rPr>
        <w:instrText>ADDIN F1000_CSL_CITATION&lt;~#@#~&gt;[{"title":"An Ecological Perspective on Health Promotion Programs","id":"876475","ArticleId":"725868140","page":"351-377","type":"article-journal","volume":"15","issue":"4","author":[{"family":"McLeroy","given":"K R"},{"family":"Bibeau","given":"D"},{"family":"Steckler","given":"A"},{"family":"Glanz","given":"K"}],"issued":{"date-parts":[["1988","1","1"]]},"container-title":"Health Education &amp; Behavior","container-title-short":"Health Education &amp; Behavior","journalAbbreviation":"Health Education &amp; Behavior","DOI":"10.1177/109019818801500401","citation-label":"876475","Abstract":"During the past 20 years there has been a dramatic increase in societal interest in preventing disability and death in the United States by changing individual behaviors linked to the risk of contracting chronic diseases. This renewed interest in health pro motion and disease prevention has not been without its critics. Some critics have accused proponents of life-style interventions of promoting a victim-blaming ideology by neglecting the importance of social influences on health and disease.This article proposes an ecological model for health promotion which focuses atten tion on both individual and social environmental factors as targets for health promo tion interventions. It addresses the importance of interventions directed at changing interpersonal, organizational, community, and public policy, factors which support and maintain unhealthy behaviors. The model assumes that appropriate changes in the social environment will produce changes in individuals, and that the support of individ uals in the population is essential for implementing environmental changes.","CleanAbstract":"During the past 20 years there has been a dramatic increase in societal interest in preventing disability and death in the United States by changing individual behaviors linked to the risk of contracting chronic diseases. This renewed interest in health pro motion and disease prevention has not been without its critics. Some critics have accused proponents of life-style interventions of promoting a victim-blaming ideology by neglecting the importance of social influences on health and disease.This article proposes an ecological model for health promotion which focuses atten tion on both individual and social environmental factors as targets for health promo tion interventions. It addresses the importance of interventions directed at changing interpersonal, organizational, community, and public policy, factors which support and maintain unhealthy behaviors. The model assumes that appropriate changes in the social environment will produce changes in individuals, and that the support of individ uals in the population is essential for implementing environmental changes."}]</w:instrText>
      </w:r>
      <w:r w:rsidRPr="000A0872">
        <w:rPr>
          <w:rFonts w:ascii="Arial" w:eastAsia="Times New Roman" w:hAnsi="Arial" w:cs="Arial"/>
        </w:rPr>
        <w:fldChar w:fldCharType="separate"/>
      </w:r>
      <w:r w:rsidRPr="00076B63">
        <w:rPr>
          <w:rFonts w:ascii="Arial" w:eastAsia="Times New Roman" w:hAnsi="Arial" w:cs="Arial"/>
          <w:vertAlign w:val="superscript"/>
        </w:rPr>
        <w:t>12</w:t>
      </w:r>
      <w:r w:rsidRPr="000A0872">
        <w:rPr>
          <w:rFonts w:ascii="Arial" w:eastAsia="Times New Roman" w:hAnsi="Arial" w:cs="Arial"/>
        </w:rPr>
        <w:fldChar w:fldCharType="end"/>
      </w:r>
      <w:r w:rsidRPr="000A0872">
        <w:rPr>
          <w:rFonts w:ascii="Arial" w:eastAsia="Times New Roman" w:hAnsi="Arial" w:cs="Arial"/>
        </w:rPr>
        <w:t xml:space="preserve"> These interventions, outcome measures, and health behavior model background combined will hopefully create program that is successful at its aim to promote high intensity weight bearing exercise, increased screening, proper referrals, and knowledge of osteoporosis in women with osteoporosis to reduce the treatment gap in care, as well as reduce risk of falls that can lead to osteoporosis related fractures, and promote and protect bone mineral density in this population. </w:t>
      </w:r>
    </w:p>
    <w:p w14:paraId="25F8D76D" w14:textId="77777777" w:rsidR="00076B63" w:rsidRPr="000A0872" w:rsidRDefault="00076B63" w:rsidP="00076B63">
      <w:pPr>
        <w:rPr>
          <w:rFonts w:ascii="Arial" w:eastAsia="Times New Roman" w:hAnsi="Arial" w:cs="Arial"/>
        </w:rPr>
      </w:pPr>
      <w:r w:rsidRPr="000A0872">
        <w:rPr>
          <w:rFonts w:ascii="Arial" w:eastAsia="Times New Roman" w:hAnsi="Arial" w:cs="Arial"/>
        </w:rPr>
        <w:tab/>
        <w:t xml:space="preserve"> </w:t>
      </w:r>
    </w:p>
    <w:p w14:paraId="4C70529C" w14:textId="5289437E" w:rsidR="00A518FB" w:rsidRDefault="00A518FB" w:rsidP="00A518FB">
      <w:pPr>
        <w:ind w:left="560" w:hanging="560"/>
        <w:rPr>
          <w:rFonts w:ascii="Arial" w:eastAsia="Times New Roman" w:hAnsi="Arial" w:cs="Arial"/>
        </w:rPr>
      </w:pPr>
    </w:p>
    <w:p w14:paraId="6967F8EC" w14:textId="4FEE625E" w:rsidR="00FB438D" w:rsidRPr="00691D56" w:rsidRDefault="00A518FB" w:rsidP="00691D56">
      <w:pPr>
        <w:jc w:val="center"/>
        <w:rPr>
          <w:rFonts w:ascii="Arial" w:eastAsia="Times New Roman" w:hAnsi="Arial" w:cs="Arial"/>
        </w:rPr>
      </w:pPr>
      <w:r>
        <w:rPr>
          <w:rFonts w:ascii="Arial" w:eastAsia="Times New Roman" w:hAnsi="Arial" w:cs="Arial"/>
        </w:rPr>
        <w:br w:type="page"/>
      </w:r>
      <w:r w:rsidR="00FB438D" w:rsidRPr="00FB438D">
        <w:rPr>
          <w:rFonts w:ascii="Arial" w:hAnsi="Arial" w:cs="Arial"/>
          <w:b/>
          <w:bCs/>
          <w:u w:val="single"/>
        </w:rPr>
        <w:lastRenderedPageBreak/>
        <w:t>Written Assignment #4:</w:t>
      </w:r>
    </w:p>
    <w:p w14:paraId="54C5708A" w14:textId="77777777" w:rsidR="00FB438D" w:rsidRPr="00FB438D" w:rsidRDefault="00FB438D" w:rsidP="00FB438D">
      <w:pPr>
        <w:rPr>
          <w:rFonts w:ascii="Arial" w:hAnsi="Arial" w:cs="Arial"/>
        </w:rPr>
      </w:pPr>
      <w:r w:rsidRPr="00FB438D">
        <w:rPr>
          <w:rFonts w:ascii="Arial" w:hAnsi="Arial" w:cs="Arial"/>
        </w:rPr>
        <w:t> </w:t>
      </w:r>
    </w:p>
    <w:p w14:paraId="172392EE" w14:textId="619A115C" w:rsidR="00FB438D" w:rsidRDefault="00FB438D" w:rsidP="00DC030B">
      <w:pPr>
        <w:rPr>
          <w:rFonts w:ascii="Arial" w:hAnsi="Arial" w:cs="Arial"/>
          <w:b/>
          <w:bCs/>
        </w:rPr>
      </w:pPr>
      <w:r w:rsidRPr="00FB438D">
        <w:rPr>
          <w:rFonts w:ascii="Arial" w:hAnsi="Arial" w:cs="Arial"/>
          <w:b/>
          <w:bCs/>
        </w:rPr>
        <w:t> Program Goals</w:t>
      </w:r>
    </w:p>
    <w:p w14:paraId="393B9193" w14:textId="77777777" w:rsidR="00DC030B" w:rsidRDefault="00DC030B" w:rsidP="00DC030B">
      <w:pPr>
        <w:rPr>
          <w:rFonts w:ascii="Arial" w:hAnsi="Arial" w:cs="Arial"/>
          <w:b/>
          <w:bCs/>
        </w:rPr>
      </w:pPr>
    </w:p>
    <w:p w14:paraId="395C1BD7" w14:textId="77777777" w:rsidR="00DC030B" w:rsidRPr="00FB438D" w:rsidRDefault="00DC030B" w:rsidP="00DC030B">
      <w:pPr>
        <w:rPr>
          <w:rFonts w:ascii="Arial" w:hAnsi="Arial" w:cs="Arial"/>
        </w:rPr>
      </w:pPr>
    </w:p>
    <w:p w14:paraId="42ED90A3" w14:textId="2F080613" w:rsidR="00D17578" w:rsidRPr="00DC030B" w:rsidRDefault="001F0166" w:rsidP="00DC030B">
      <w:pPr>
        <w:pStyle w:val="ListParagraph"/>
        <w:numPr>
          <w:ilvl w:val="0"/>
          <w:numId w:val="32"/>
        </w:numPr>
        <w:spacing w:line="480" w:lineRule="auto"/>
        <w:rPr>
          <w:rFonts w:ascii="Arial" w:hAnsi="Arial" w:cs="Arial"/>
        </w:rPr>
      </w:pPr>
      <w:r w:rsidRPr="00DC030B">
        <w:rPr>
          <w:rFonts w:ascii="Arial" w:hAnsi="Arial" w:cs="Arial"/>
        </w:rPr>
        <w:t>By the end of the program</w:t>
      </w:r>
      <w:r w:rsidR="006559A0" w:rsidRPr="00DC030B">
        <w:rPr>
          <w:rFonts w:ascii="Arial" w:hAnsi="Arial" w:cs="Arial"/>
        </w:rPr>
        <w:t xml:space="preserve">, participants of the </w:t>
      </w:r>
      <w:r w:rsidRPr="00DC030B">
        <w:rPr>
          <w:rFonts w:ascii="Arial" w:hAnsi="Arial" w:cs="Arial"/>
        </w:rPr>
        <w:t>Women’s Power Exercise for Osteoporosis will have improvements in scores of the Osteoporosis Knowledge Assessment Tool</w:t>
      </w:r>
      <w:r w:rsidR="002E2358" w:rsidRPr="00DC030B">
        <w:rPr>
          <w:rFonts w:ascii="Arial" w:hAnsi="Arial" w:cs="Arial"/>
        </w:rPr>
        <w:t xml:space="preserve"> in order to demonstrate increased knowledge </w:t>
      </w:r>
      <w:r w:rsidR="00C81D61" w:rsidRPr="00DC030B">
        <w:rPr>
          <w:rFonts w:ascii="Arial" w:hAnsi="Arial" w:cs="Arial"/>
        </w:rPr>
        <w:t>of osteoporosis.</w:t>
      </w:r>
    </w:p>
    <w:p w14:paraId="767F2C5A" w14:textId="425204D3" w:rsidR="00C81D61" w:rsidRPr="00DC030B" w:rsidRDefault="00144035" w:rsidP="00DC030B">
      <w:pPr>
        <w:pStyle w:val="ListParagraph"/>
        <w:numPr>
          <w:ilvl w:val="0"/>
          <w:numId w:val="32"/>
        </w:numPr>
        <w:spacing w:line="480" w:lineRule="auto"/>
        <w:rPr>
          <w:rFonts w:ascii="Arial" w:hAnsi="Arial" w:cs="Arial"/>
        </w:rPr>
      </w:pPr>
      <w:r w:rsidRPr="00DC030B">
        <w:rPr>
          <w:rFonts w:ascii="Arial" w:hAnsi="Arial" w:cs="Arial"/>
        </w:rPr>
        <w:t xml:space="preserve">By </w:t>
      </w:r>
      <w:r w:rsidR="00927A9B" w:rsidRPr="00DC030B">
        <w:rPr>
          <w:rFonts w:ascii="Arial" w:hAnsi="Arial" w:cs="Arial"/>
        </w:rPr>
        <w:t xml:space="preserve">the end of the program, participants will improve Berg Balance Scale scores </w:t>
      </w:r>
      <w:r w:rsidR="008626CD" w:rsidRPr="00DC030B">
        <w:rPr>
          <w:rFonts w:ascii="Arial" w:hAnsi="Arial" w:cs="Arial"/>
        </w:rPr>
        <w:t>in the amount of MD</w:t>
      </w:r>
      <w:r w:rsidR="00A00970" w:rsidRPr="00DC030B">
        <w:rPr>
          <w:rFonts w:ascii="Arial" w:hAnsi="Arial" w:cs="Arial"/>
        </w:rPr>
        <w:t>C of at least 6 points</w:t>
      </w:r>
      <w:r w:rsidR="00794266" w:rsidRPr="00DC030B">
        <w:rPr>
          <w:rFonts w:ascii="Arial" w:hAnsi="Arial" w:cs="Arial"/>
        </w:rPr>
        <w:t xml:space="preserve"> to demonstrate improvements in balance to reduce risk of falls and fractures.</w:t>
      </w:r>
    </w:p>
    <w:p w14:paraId="1926CAA9" w14:textId="236C8546" w:rsidR="00C81D61" w:rsidRPr="00DC030B" w:rsidRDefault="009A1919" w:rsidP="00DC030B">
      <w:pPr>
        <w:pStyle w:val="ListParagraph"/>
        <w:numPr>
          <w:ilvl w:val="0"/>
          <w:numId w:val="32"/>
        </w:numPr>
        <w:spacing w:line="480" w:lineRule="auto"/>
        <w:rPr>
          <w:rFonts w:ascii="Arial" w:hAnsi="Arial" w:cs="Arial"/>
        </w:rPr>
      </w:pPr>
      <w:r w:rsidRPr="00DC030B">
        <w:rPr>
          <w:rFonts w:ascii="Arial" w:hAnsi="Arial" w:cs="Arial"/>
        </w:rPr>
        <w:t xml:space="preserve">By the end of the </w:t>
      </w:r>
      <w:r w:rsidR="003242FD" w:rsidRPr="00DC030B">
        <w:rPr>
          <w:rFonts w:ascii="Arial" w:hAnsi="Arial" w:cs="Arial"/>
        </w:rPr>
        <w:t>program, participants wil</w:t>
      </w:r>
      <w:r w:rsidR="00876F26" w:rsidRPr="00DC030B">
        <w:rPr>
          <w:rFonts w:ascii="Arial" w:hAnsi="Arial" w:cs="Arial"/>
        </w:rPr>
        <w:t xml:space="preserve">l increase muscular strength determined by increases </w:t>
      </w:r>
      <w:r w:rsidR="00CE3EB4" w:rsidRPr="00DC030B">
        <w:rPr>
          <w:rFonts w:ascii="Arial" w:hAnsi="Arial" w:cs="Arial"/>
        </w:rPr>
        <w:t>of</w:t>
      </w:r>
      <w:r w:rsidR="00A468C8" w:rsidRPr="00DC030B">
        <w:rPr>
          <w:rFonts w:ascii="Arial" w:hAnsi="Arial" w:cs="Arial"/>
        </w:rPr>
        <w:t xml:space="preserve"> at least</w:t>
      </w:r>
      <w:r w:rsidR="00CE3EB4" w:rsidRPr="00DC030B">
        <w:rPr>
          <w:rFonts w:ascii="Arial" w:hAnsi="Arial" w:cs="Arial"/>
        </w:rPr>
        <w:t xml:space="preserve"> 2</w:t>
      </w:r>
      <w:r w:rsidR="00A468C8" w:rsidRPr="00DC030B">
        <w:rPr>
          <w:rFonts w:ascii="Arial" w:hAnsi="Arial" w:cs="Arial"/>
        </w:rPr>
        <w:t xml:space="preserve"> repetitions</w:t>
      </w:r>
      <w:r w:rsidR="00CE3EB4" w:rsidRPr="00DC030B">
        <w:rPr>
          <w:rFonts w:ascii="Arial" w:hAnsi="Arial" w:cs="Arial"/>
        </w:rPr>
        <w:t xml:space="preserve"> (MDC) </w:t>
      </w:r>
      <w:r w:rsidR="00E25719" w:rsidRPr="00DC030B">
        <w:rPr>
          <w:rFonts w:ascii="Arial" w:hAnsi="Arial" w:cs="Arial"/>
        </w:rPr>
        <w:t>for</w:t>
      </w:r>
      <w:r w:rsidR="00FC22A0" w:rsidRPr="00DC030B">
        <w:rPr>
          <w:rFonts w:ascii="Arial" w:hAnsi="Arial" w:cs="Arial"/>
        </w:rPr>
        <w:t xml:space="preserve"> </w:t>
      </w:r>
      <w:r w:rsidR="00C17EDD" w:rsidRPr="00DC030B">
        <w:rPr>
          <w:rFonts w:ascii="Arial" w:hAnsi="Arial" w:cs="Arial"/>
        </w:rPr>
        <w:t>30 sec sit to stand score</w:t>
      </w:r>
      <w:r w:rsidR="00E25719" w:rsidRPr="00DC030B">
        <w:rPr>
          <w:rFonts w:ascii="Arial" w:hAnsi="Arial" w:cs="Arial"/>
        </w:rPr>
        <w:t xml:space="preserve">s. </w:t>
      </w:r>
    </w:p>
    <w:p w14:paraId="2C6EDC92" w14:textId="7ECC8CB1" w:rsidR="00C81D61" w:rsidRPr="00DC030B" w:rsidRDefault="00C11B95" w:rsidP="00DC030B">
      <w:pPr>
        <w:pStyle w:val="ListParagraph"/>
        <w:numPr>
          <w:ilvl w:val="0"/>
          <w:numId w:val="32"/>
        </w:numPr>
        <w:spacing w:line="480" w:lineRule="auto"/>
        <w:rPr>
          <w:rFonts w:ascii="Arial" w:hAnsi="Arial" w:cs="Arial"/>
        </w:rPr>
      </w:pPr>
      <w:r w:rsidRPr="00DC030B">
        <w:rPr>
          <w:rFonts w:ascii="Arial" w:hAnsi="Arial" w:cs="Arial"/>
        </w:rPr>
        <w:t xml:space="preserve">During the last week of the program, participants will </w:t>
      </w:r>
      <w:r w:rsidR="0082399F" w:rsidRPr="00DC030B">
        <w:rPr>
          <w:rFonts w:ascii="Arial" w:hAnsi="Arial" w:cs="Arial"/>
        </w:rPr>
        <w:t>show improvements in Prone Extensor Test times, with 50% of participants being able to hold for 1 minute and 25 sec</w:t>
      </w:r>
      <w:r w:rsidR="00326771" w:rsidRPr="00DC030B">
        <w:rPr>
          <w:rFonts w:ascii="Arial" w:hAnsi="Arial" w:cs="Arial"/>
        </w:rPr>
        <w:t xml:space="preserve"> to demonstrate increased back extensor strength which reduces risk of fracture.</w:t>
      </w:r>
    </w:p>
    <w:p w14:paraId="34CCD246" w14:textId="0546CBD3" w:rsidR="00693D04" w:rsidRPr="00DC030B" w:rsidRDefault="00693D04" w:rsidP="00DC030B">
      <w:pPr>
        <w:pStyle w:val="ListParagraph"/>
        <w:numPr>
          <w:ilvl w:val="0"/>
          <w:numId w:val="32"/>
        </w:numPr>
        <w:spacing w:line="480" w:lineRule="auto"/>
        <w:rPr>
          <w:rFonts w:ascii="Arial" w:hAnsi="Arial" w:cs="Arial"/>
        </w:rPr>
      </w:pPr>
      <w:r w:rsidRPr="00DC030B">
        <w:rPr>
          <w:rFonts w:ascii="Arial" w:hAnsi="Arial" w:cs="Arial"/>
        </w:rPr>
        <w:t xml:space="preserve">By the end of the first session of the program, all participants will have received FRAX screening </w:t>
      </w:r>
      <w:r w:rsidR="00336C61" w:rsidRPr="00DC030B">
        <w:rPr>
          <w:rFonts w:ascii="Arial" w:hAnsi="Arial" w:cs="Arial"/>
        </w:rPr>
        <w:t xml:space="preserve">and follow-up referral recommendations to initiate, continue, or redirect treatment of osteoporosis to reduce risk of osteoporosis related fracture. </w:t>
      </w:r>
    </w:p>
    <w:p w14:paraId="7F6047C2" w14:textId="77777777" w:rsidR="002916A8" w:rsidRDefault="002916A8">
      <w:pPr>
        <w:rPr>
          <w:rFonts w:ascii="Arial" w:hAnsi="Arial" w:cs="Arial"/>
          <w:b/>
          <w:bCs/>
        </w:rPr>
      </w:pPr>
      <w:r>
        <w:rPr>
          <w:rFonts w:ascii="Arial" w:hAnsi="Arial" w:cs="Arial"/>
          <w:b/>
          <w:bCs/>
        </w:rPr>
        <w:br w:type="page"/>
      </w:r>
    </w:p>
    <w:p w14:paraId="1302EB49" w14:textId="66D0DD84" w:rsidR="002F6E67" w:rsidRPr="00DD496A" w:rsidRDefault="00FB438D" w:rsidP="00FC1708">
      <w:pPr>
        <w:spacing w:line="480" w:lineRule="auto"/>
        <w:rPr>
          <w:rFonts w:ascii="Arial" w:hAnsi="Arial" w:cs="Arial"/>
        </w:rPr>
      </w:pPr>
      <w:r w:rsidRPr="00FB438D">
        <w:rPr>
          <w:rFonts w:ascii="Arial" w:hAnsi="Arial" w:cs="Arial"/>
          <w:b/>
          <w:bCs/>
        </w:rPr>
        <w:lastRenderedPageBreak/>
        <w:t>Method</w:t>
      </w:r>
      <w:r w:rsidR="00DC030B">
        <w:rPr>
          <w:rFonts w:ascii="Arial" w:hAnsi="Arial" w:cs="Arial"/>
          <w:b/>
          <w:bCs/>
        </w:rPr>
        <w:t>s</w:t>
      </w:r>
    </w:p>
    <w:p w14:paraId="5DDECCA7" w14:textId="46C9B590" w:rsidR="002F6E67" w:rsidRDefault="002F6E67" w:rsidP="00FC1708">
      <w:pPr>
        <w:spacing w:line="480" w:lineRule="auto"/>
        <w:ind w:firstLine="360"/>
        <w:rPr>
          <w:rFonts w:ascii="Arial" w:hAnsi="Arial" w:cs="Arial"/>
        </w:rPr>
      </w:pPr>
      <w:r>
        <w:rPr>
          <w:rFonts w:ascii="Arial" w:hAnsi="Arial" w:cs="Arial"/>
        </w:rPr>
        <w:t xml:space="preserve">The Women’s Power Exercise for Osteoporosis </w:t>
      </w:r>
      <w:r w:rsidR="003C3229">
        <w:rPr>
          <w:rFonts w:ascii="Arial" w:hAnsi="Arial" w:cs="Arial"/>
        </w:rPr>
        <w:t xml:space="preserve">group </w:t>
      </w:r>
      <w:r>
        <w:rPr>
          <w:rFonts w:ascii="Arial" w:hAnsi="Arial" w:cs="Arial"/>
        </w:rPr>
        <w:t xml:space="preserve">program </w:t>
      </w:r>
      <w:r w:rsidR="006D369C">
        <w:rPr>
          <w:rFonts w:ascii="Arial" w:hAnsi="Arial" w:cs="Arial"/>
        </w:rPr>
        <w:t>meant to promote high intensity weight bearing exercise</w:t>
      </w:r>
      <w:r w:rsidR="00755734">
        <w:rPr>
          <w:rFonts w:ascii="Arial" w:hAnsi="Arial" w:cs="Arial"/>
        </w:rPr>
        <w:t xml:space="preserve">, balance interventions, and screening in women with osteoporosis </w:t>
      </w:r>
      <w:r w:rsidR="00530BD2">
        <w:rPr>
          <w:rFonts w:ascii="Arial" w:hAnsi="Arial" w:cs="Arial"/>
        </w:rPr>
        <w:t xml:space="preserve">will begin recruitment </w:t>
      </w:r>
      <w:r w:rsidR="001C386A">
        <w:rPr>
          <w:rFonts w:ascii="Arial" w:hAnsi="Arial" w:cs="Arial"/>
        </w:rPr>
        <w:t>by placing flyers at local senior centers, churches, and primary care offices</w:t>
      </w:r>
      <w:r w:rsidR="00CF13BA">
        <w:rPr>
          <w:rFonts w:ascii="Arial" w:hAnsi="Arial" w:cs="Arial"/>
        </w:rPr>
        <w:t xml:space="preserve">. These flyers will be advertising an interest meeting for the program. The meeting will discuss the importance and logistics of the program, while collecting information from interested women </w:t>
      </w:r>
      <w:r w:rsidR="00F878D3">
        <w:rPr>
          <w:rFonts w:ascii="Arial" w:hAnsi="Arial" w:cs="Arial"/>
        </w:rPr>
        <w:t xml:space="preserve">like what days of the week or time of day work best for them. </w:t>
      </w:r>
      <w:r w:rsidR="00E16D15">
        <w:rPr>
          <w:rFonts w:ascii="Arial" w:hAnsi="Arial" w:cs="Arial"/>
        </w:rPr>
        <w:t>Interested women will provide contact information and be contacted 2 weeks before the start of the program</w:t>
      </w:r>
      <w:r w:rsidR="005E5035">
        <w:rPr>
          <w:rFonts w:ascii="Arial" w:hAnsi="Arial" w:cs="Arial"/>
        </w:rPr>
        <w:t xml:space="preserve"> to gauge interest one last time, and again 1 week before the program to serve as a reminder. </w:t>
      </w:r>
      <w:r w:rsidR="00C82B5A">
        <w:rPr>
          <w:rFonts w:ascii="Arial" w:hAnsi="Arial" w:cs="Arial"/>
        </w:rPr>
        <w:t xml:space="preserve">New flyers would be posted at the </w:t>
      </w:r>
      <w:r w:rsidR="00C3689B">
        <w:rPr>
          <w:rFonts w:ascii="Arial" w:hAnsi="Arial" w:cs="Arial"/>
        </w:rPr>
        <w:t xml:space="preserve">same places the initial flyers were placed with information regarding program specific information. I would also reach out to local </w:t>
      </w:r>
      <w:r w:rsidR="00AF1142">
        <w:rPr>
          <w:rFonts w:ascii="Arial" w:hAnsi="Arial" w:cs="Arial"/>
        </w:rPr>
        <w:t xml:space="preserve">news stations, radio stations, and the newspaper to spread for advertisement. </w:t>
      </w:r>
      <w:r w:rsidR="002A66EF">
        <w:rPr>
          <w:rFonts w:ascii="Arial" w:hAnsi="Arial" w:cs="Arial"/>
        </w:rPr>
        <w:t>The program will be held 2x/week for</w:t>
      </w:r>
      <w:r w:rsidR="007A69D3">
        <w:rPr>
          <w:rFonts w:ascii="Arial" w:hAnsi="Arial" w:cs="Arial"/>
        </w:rPr>
        <w:t xml:space="preserve"> 1 hour, for</w:t>
      </w:r>
      <w:r w:rsidR="002A66EF">
        <w:rPr>
          <w:rFonts w:ascii="Arial" w:hAnsi="Arial" w:cs="Arial"/>
        </w:rPr>
        <w:t xml:space="preserve"> 8 weeks in length</w:t>
      </w:r>
      <w:r w:rsidR="00DE575C">
        <w:rPr>
          <w:rFonts w:ascii="Arial" w:hAnsi="Arial" w:cs="Arial"/>
        </w:rPr>
        <w:t xml:space="preserve"> and held at a local community center </w:t>
      </w:r>
      <w:r w:rsidR="006231DE">
        <w:rPr>
          <w:rFonts w:ascii="Arial" w:hAnsi="Arial" w:cs="Arial"/>
        </w:rPr>
        <w:t xml:space="preserve">that also functions as a senior center. </w:t>
      </w:r>
      <w:r w:rsidR="002E57B7">
        <w:rPr>
          <w:rFonts w:ascii="Arial" w:hAnsi="Arial" w:cs="Arial"/>
        </w:rPr>
        <w:t>Th</w:t>
      </w:r>
      <w:r w:rsidR="0097210B">
        <w:rPr>
          <w:rFonts w:ascii="Arial" w:hAnsi="Arial" w:cs="Arial"/>
        </w:rPr>
        <w:t>e frequency and length were based on the LIFTMOR trial.</w:t>
      </w:r>
      <w:r w:rsidR="0097210B">
        <w:rPr>
          <w:rFonts w:ascii="Arial" w:hAnsi="Arial" w:cs="Arial"/>
        </w:rPr>
        <w:fldChar w:fldCharType="begin"/>
      </w:r>
      <w:r w:rsidR="0097210B">
        <w:rPr>
          <w:rFonts w:ascii="Arial" w:hAnsi="Arial" w:cs="Arial"/>
        </w:rPr>
        <w:instrText>ADDIN F1000_CSL_CITATION&lt;~#@#~&gt;[{"title":"High-Intensity Resistance and Impact Training Improves Bone Mineral Density and Physical Function in Postmenopausal Women With Osteopenia and Osteoporosis: The LIFTMOR Randomized Controlled Trial.","id":"6711587","ArticleId":"731737197","page":"211-220","type":"article-journal","volume":"33","issue":"2","author":[{"family":"Watson","given":"Steven L"},{"family":"Weeks","given":"Benjamin K"},{"family":"Weis","given":"Lisa J"},{"family":"Harding","given":"Amy T"},{"family":"Horan","given":"Sean A"},{"family":"Beck","given":"Belinda R"}],"issued":{"date-parts":[["2018","2"]]},"container-title":"Journal of Bone and Mineral Research","container-title-short":"J. Bone Miner. Res.","journalAbbreviation":"J. Bone Miner. Res.","DOI":"10.1002/jbmr.3284","PMID":"28975661","citation-label":"6711587","Abstract":"Optimal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&lt;  -1.0, screened for conditions and medications that influence bone and physical function) were recruited and randomized to either 8 months of twice-weekly, 30-minute, supervised HiRIT (5 sets of 5 repetitions, &gt;85%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&lt;  0.001), femoral neck (FN) BMD (0.3 ± 2.6% versus -1.9 ± 2.6%, p = 0.004), FN cortical thickness (13.6 ± 16.6% versus 6.3 ± 16.6%, p = 0.014), height (0.2 ± 0.5 cm versus -0.2 ± 0.5 cm, p = 0.004), and all functional performance measures (p &lt;  0.001). Compliance was high (HiRIT 92 ± 11%; CON 85 ± 24%) in both groups, with only one adverse event reported (HiRIT: minor lower back spasm, 2/70 missed training sessions). Our novel, brief HiRIT program enhances indices of bone strength and functional performance in postmenopausal women with low bone mass. Contrary to current opinion, HiRIT was efficacious and induced no adverse events under highly supervised conditions for our sample of otherwise healthy postmenopausal women with low to very low bone mass. © 2017 American Society for Bone and Mineral Research.&lt;br&gt;&lt;br&gt;© 2017 American Society for Bone and Mineral Research.","CleanAbstract":"Optimal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 2017 American Society for Bone and Mineral Research."}]</w:instrText>
      </w:r>
      <w:r w:rsidR="0097210B">
        <w:rPr>
          <w:rFonts w:ascii="Arial" w:hAnsi="Arial" w:cs="Arial"/>
        </w:rPr>
        <w:fldChar w:fldCharType="separate"/>
      </w:r>
      <w:r w:rsidR="00076B63" w:rsidRPr="00076B63">
        <w:rPr>
          <w:rFonts w:ascii="Arial" w:hAnsi="Arial" w:cs="Arial"/>
          <w:vertAlign w:val="superscript"/>
        </w:rPr>
        <w:t>3</w:t>
      </w:r>
      <w:r w:rsidR="0097210B">
        <w:rPr>
          <w:rFonts w:ascii="Arial" w:hAnsi="Arial" w:cs="Arial"/>
        </w:rPr>
        <w:fldChar w:fldCharType="end"/>
      </w:r>
      <w:r w:rsidR="0097210B">
        <w:rPr>
          <w:rFonts w:ascii="Arial" w:hAnsi="Arial" w:cs="Arial"/>
        </w:rPr>
        <w:t xml:space="preserve"> </w:t>
      </w:r>
      <w:r w:rsidR="006231DE">
        <w:rPr>
          <w:rFonts w:ascii="Arial" w:hAnsi="Arial" w:cs="Arial"/>
        </w:rPr>
        <w:t xml:space="preserve">It has 2 gyms and a large gathering room with a TV, as well as workout equipment efficient for the needs of this program. The workout equipment available includes dumbbells, small barbells, mats, and palates </w:t>
      </w:r>
      <w:r w:rsidR="00D16930">
        <w:rPr>
          <w:rFonts w:ascii="Arial" w:hAnsi="Arial" w:cs="Arial"/>
        </w:rPr>
        <w:t xml:space="preserve">steps which can be rented from the center. </w:t>
      </w:r>
    </w:p>
    <w:p w14:paraId="283CCC66" w14:textId="0E855607" w:rsidR="00860A80" w:rsidRDefault="00860A80" w:rsidP="00FC1708">
      <w:pPr>
        <w:spacing w:line="480" w:lineRule="auto"/>
        <w:rPr>
          <w:rFonts w:ascii="Arial" w:hAnsi="Arial" w:cs="Arial"/>
        </w:rPr>
      </w:pPr>
      <w:r>
        <w:rPr>
          <w:rFonts w:ascii="Arial" w:hAnsi="Arial" w:cs="Arial"/>
        </w:rPr>
        <w:tab/>
        <w:t xml:space="preserve">The program will be </w:t>
      </w:r>
      <w:r w:rsidR="005576E7">
        <w:rPr>
          <w:rFonts w:ascii="Arial" w:hAnsi="Arial" w:cs="Arial"/>
        </w:rPr>
        <w:t xml:space="preserve">led </w:t>
      </w:r>
      <w:r>
        <w:rPr>
          <w:rFonts w:ascii="Arial" w:hAnsi="Arial" w:cs="Arial"/>
        </w:rPr>
        <w:t xml:space="preserve">by my friend who is a personal trainer and interested in this population and myself. Her role will revolve mainly around planning of exercises and exercise progression with my guidance, along with leading the exercise classes. My role will include </w:t>
      </w:r>
      <w:r w:rsidR="00C565C8">
        <w:rPr>
          <w:rFonts w:ascii="Arial" w:hAnsi="Arial" w:cs="Arial"/>
        </w:rPr>
        <w:t>planning of exercises and progressions, as well as researching and leading the education portion of the class</w:t>
      </w:r>
      <w:r w:rsidR="007133F6">
        <w:rPr>
          <w:rFonts w:ascii="Arial" w:hAnsi="Arial" w:cs="Arial"/>
        </w:rPr>
        <w:t xml:space="preserve">, outcome measure data collection, and </w:t>
      </w:r>
      <w:r w:rsidR="00390FF4">
        <w:rPr>
          <w:rFonts w:ascii="Arial" w:hAnsi="Arial" w:cs="Arial"/>
        </w:rPr>
        <w:t xml:space="preserve">managing logistical needs of the program. </w:t>
      </w:r>
      <w:r w:rsidR="00721CCD">
        <w:rPr>
          <w:rFonts w:ascii="Arial" w:hAnsi="Arial" w:cs="Arial"/>
        </w:rPr>
        <w:t xml:space="preserve">I also plan to include a local physician who is well-versed and treats many women with osteoporosis </w:t>
      </w:r>
      <w:r w:rsidR="002F714A">
        <w:rPr>
          <w:rFonts w:ascii="Arial" w:hAnsi="Arial" w:cs="Arial"/>
        </w:rPr>
        <w:t>in the education portion by having them discuss medications and other treatments outside of the PT scope of practice</w:t>
      </w:r>
      <w:r w:rsidR="00B97200">
        <w:rPr>
          <w:rFonts w:ascii="Arial" w:hAnsi="Arial" w:cs="Arial"/>
        </w:rPr>
        <w:t xml:space="preserve"> </w:t>
      </w:r>
      <w:r w:rsidR="003C3229">
        <w:rPr>
          <w:rFonts w:ascii="Arial" w:hAnsi="Arial" w:cs="Arial"/>
        </w:rPr>
        <w:t xml:space="preserve">and be available to answer questions for participants. </w:t>
      </w:r>
    </w:p>
    <w:p w14:paraId="389F7E26" w14:textId="1B08B271" w:rsidR="00B65EFB" w:rsidRDefault="00AF1142" w:rsidP="00FC1708">
      <w:pPr>
        <w:spacing w:line="480" w:lineRule="auto"/>
        <w:rPr>
          <w:rFonts w:ascii="Arial" w:hAnsi="Arial" w:cs="Arial"/>
        </w:rPr>
      </w:pPr>
      <w:r>
        <w:rPr>
          <w:rFonts w:ascii="Arial" w:hAnsi="Arial" w:cs="Arial"/>
        </w:rPr>
        <w:tab/>
        <w:t xml:space="preserve">The first meeting </w:t>
      </w:r>
      <w:r w:rsidR="00694510">
        <w:rPr>
          <w:rFonts w:ascii="Arial" w:hAnsi="Arial" w:cs="Arial"/>
        </w:rPr>
        <w:t xml:space="preserve">will involve </w:t>
      </w:r>
      <w:r w:rsidR="00E10901">
        <w:rPr>
          <w:rFonts w:ascii="Arial" w:hAnsi="Arial" w:cs="Arial"/>
        </w:rPr>
        <w:t xml:space="preserve">a process of </w:t>
      </w:r>
      <w:r w:rsidR="001767C3">
        <w:rPr>
          <w:rFonts w:ascii="Arial" w:hAnsi="Arial" w:cs="Arial"/>
        </w:rPr>
        <w:t>collecting</w:t>
      </w:r>
      <w:r w:rsidR="00E10901">
        <w:rPr>
          <w:rFonts w:ascii="Arial" w:hAnsi="Arial" w:cs="Arial"/>
        </w:rPr>
        <w:t xml:space="preserve"> demographic information</w:t>
      </w:r>
      <w:r w:rsidR="00F850F1">
        <w:rPr>
          <w:rFonts w:ascii="Arial" w:hAnsi="Arial" w:cs="Arial"/>
        </w:rPr>
        <w:t xml:space="preserve">, </w:t>
      </w:r>
      <w:r w:rsidR="00694510">
        <w:rPr>
          <w:rFonts w:ascii="Arial" w:hAnsi="Arial" w:cs="Arial"/>
        </w:rPr>
        <w:t>an introduction, initial education on goals and aims of the program</w:t>
      </w:r>
      <w:r w:rsidR="00892E6E">
        <w:rPr>
          <w:rFonts w:ascii="Arial" w:hAnsi="Arial" w:cs="Arial"/>
        </w:rPr>
        <w:t xml:space="preserve">, </w:t>
      </w:r>
      <w:r w:rsidR="00F850F1">
        <w:rPr>
          <w:rFonts w:ascii="Arial" w:hAnsi="Arial" w:cs="Arial"/>
        </w:rPr>
        <w:t>quick overview of definitions related to osteoporosis</w:t>
      </w:r>
      <w:r w:rsidR="005F4E75">
        <w:rPr>
          <w:rFonts w:ascii="Arial" w:hAnsi="Arial" w:cs="Arial"/>
        </w:rPr>
        <w:t xml:space="preserve">, and the outcome measure data collection process. </w:t>
      </w:r>
      <w:r w:rsidR="000425B7">
        <w:rPr>
          <w:rFonts w:ascii="Arial" w:hAnsi="Arial" w:cs="Arial"/>
        </w:rPr>
        <w:t xml:space="preserve">Participants will undergo FRAX screening, and perform the Berg Balance Scale, 30 sec sit to stand test, prone extensor test, </w:t>
      </w:r>
      <w:r w:rsidR="00534566">
        <w:rPr>
          <w:rFonts w:ascii="Arial" w:hAnsi="Arial" w:cs="Arial"/>
        </w:rPr>
        <w:t>1RM (squat</w:t>
      </w:r>
      <w:r w:rsidR="004B3B15">
        <w:rPr>
          <w:rFonts w:ascii="Arial" w:hAnsi="Arial" w:cs="Arial"/>
        </w:rPr>
        <w:t xml:space="preserve"> &amp; </w:t>
      </w:r>
      <w:r w:rsidR="00534566">
        <w:rPr>
          <w:rFonts w:ascii="Arial" w:hAnsi="Arial" w:cs="Arial"/>
        </w:rPr>
        <w:t>overhead press</w:t>
      </w:r>
      <w:r w:rsidR="004B3B15">
        <w:rPr>
          <w:rFonts w:ascii="Arial" w:hAnsi="Arial" w:cs="Arial"/>
        </w:rPr>
        <w:t xml:space="preserve">), and the Osteoporosis Knowledge Assessment tool. The outcome measure data collection will span over </w:t>
      </w:r>
      <w:r w:rsidR="002A66EF">
        <w:rPr>
          <w:rFonts w:ascii="Arial" w:hAnsi="Arial" w:cs="Arial"/>
        </w:rPr>
        <w:t>the 2 sessions during the first week</w:t>
      </w:r>
      <w:r w:rsidR="005F3CA9">
        <w:rPr>
          <w:rFonts w:ascii="Arial" w:hAnsi="Arial" w:cs="Arial"/>
        </w:rPr>
        <w:t xml:space="preserve"> and be performed by </w:t>
      </w:r>
      <w:r w:rsidR="007133F6">
        <w:rPr>
          <w:rFonts w:ascii="Arial" w:hAnsi="Arial" w:cs="Arial"/>
        </w:rPr>
        <w:t xml:space="preserve">the personal trainer and </w:t>
      </w:r>
      <w:r w:rsidR="00BE24A8">
        <w:rPr>
          <w:rFonts w:ascii="Arial" w:hAnsi="Arial" w:cs="Arial"/>
        </w:rPr>
        <w:t>myself.</w:t>
      </w:r>
      <w:r w:rsidR="00105798">
        <w:rPr>
          <w:rFonts w:ascii="Arial" w:hAnsi="Arial" w:cs="Arial"/>
        </w:rPr>
        <w:t xml:space="preserve"> Exercise intensity will be monitored throughout </w:t>
      </w:r>
      <w:r w:rsidR="00B0136D">
        <w:rPr>
          <w:rFonts w:ascii="Arial" w:hAnsi="Arial" w:cs="Arial"/>
        </w:rPr>
        <w:t xml:space="preserve">sessions using heart rate (HR) monitors, so ideal range of HR range for high intensity will be determined based on age during the first week, supported by </w:t>
      </w:r>
      <w:r w:rsidR="00B0136D" w:rsidRPr="00AF1F32">
        <w:rPr>
          <w:rFonts w:ascii="Arial" w:hAnsi="Arial" w:cs="Arial"/>
        </w:rPr>
        <w:t>ACSM recommendations</w:t>
      </w:r>
      <w:r w:rsidR="0076368A" w:rsidRPr="00AF1F32">
        <w:rPr>
          <w:rFonts w:ascii="Arial" w:hAnsi="Arial" w:cs="Arial"/>
        </w:rPr>
        <w:t xml:space="preserve"> of 50-85% of heart rate </w:t>
      </w:r>
      <w:r w:rsidR="00AF1F32" w:rsidRPr="00AF1F32">
        <w:rPr>
          <w:rFonts w:ascii="Arial" w:hAnsi="Arial" w:cs="Arial"/>
        </w:rPr>
        <w:t>max for moderate-vigorous intensity.</w:t>
      </w:r>
      <w:r w:rsidR="00561889">
        <w:rPr>
          <w:rFonts w:ascii="Arial" w:hAnsi="Arial" w:cs="Arial"/>
        </w:rPr>
        <w:fldChar w:fldCharType="begin"/>
      </w:r>
      <w:r w:rsidR="00561889">
        <w:rPr>
          <w:rFonts w:ascii="Arial" w:hAnsi="Arial" w:cs="Arial"/>
        </w:rPr>
        <w:instrText>ADDIN F1000_CSL_CITATION&lt;~#@#~&gt;[{"title":"American College of Sports Medicine: Guidelines for Exercise Testing and Prescription","id":"12100392","type":"book","author":[{"family":"Riebe","given":"D"},{"family":"Ehrman","given":"J K"},{"family":"Liguori","given":"G"},{"family":"Magal","given":"M"}],"issued":{"date-parts":[["2018"]]},"edition":"10","editor":[{"given":"Wolters Kluwer"}],"publisher-place":"Philedelphia","citation-label":"12100392","CleanAbstract":"No abstract available"}]</w:instrText>
      </w:r>
      <w:r w:rsidR="00561889">
        <w:rPr>
          <w:rFonts w:ascii="Arial" w:hAnsi="Arial" w:cs="Arial"/>
        </w:rPr>
        <w:fldChar w:fldCharType="separate"/>
      </w:r>
      <w:r w:rsidR="00076B63" w:rsidRPr="00076B63">
        <w:rPr>
          <w:rFonts w:ascii="Arial" w:hAnsi="Arial" w:cs="Arial"/>
          <w:vertAlign w:val="superscript"/>
        </w:rPr>
        <w:t>13</w:t>
      </w:r>
      <w:r w:rsidR="00561889">
        <w:rPr>
          <w:rFonts w:ascii="Arial" w:hAnsi="Arial" w:cs="Arial"/>
        </w:rPr>
        <w:fldChar w:fldCharType="end"/>
      </w:r>
    </w:p>
    <w:p w14:paraId="3B9F7C1D" w14:textId="033718B1" w:rsidR="004007C5" w:rsidRDefault="005A6FB9" w:rsidP="00FC1708">
      <w:pPr>
        <w:spacing w:line="480" w:lineRule="auto"/>
        <w:rPr>
          <w:rFonts w:ascii="Arial" w:hAnsi="Arial" w:cs="Arial"/>
        </w:rPr>
      </w:pPr>
      <w:r>
        <w:rPr>
          <w:rFonts w:ascii="Arial" w:hAnsi="Arial" w:cs="Arial"/>
        </w:rPr>
        <w:tab/>
        <w:t xml:space="preserve">At the end of the second session, </w:t>
      </w:r>
      <w:r w:rsidR="006F7242">
        <w:rPr>
          <w:rFonts w:ascii="Arial" w:hAnsi="Arial" w:cs="Arial"/>
        </w:rPr>
        <w:t>there will be a quick review of the movements for next wee</w:t>
      </w:r>
      <w:r w:rsidR="00806743">
        <w:rPr>
          <w:rFonts w:ascii="Arial" w:hAnsi="Arial" w:cs="Arial"/>
        </w:rPr>
        <w:t xml:space="preserve">k. The second week will be focused on technique and form of body weight exercises. The general set up for a class will include: 5-10 </w:t>
      </w:r>
      <w:r w:rsidR="007A69D3">
        <w:rPr>
          <w:rFonts w:ascii="Arial" w:hAnsi="Arial" w:cs="Arial"/>
        </w:rPr>
        <w:t>min of education, 5 minute warm up</w:t>
      </w:r>
      <w:r w:rsidR="000C2AA7">
        <w:rPr>
          <w:rFonts w:ascii="Arial" w:hAnsi="Arial" w:cs="Arial"/>
        </w:rPr>
        <w:t xml:space="preserve">, </w:t>
      </w:r>
      <w:r w:rsidR="00DB6203">
        <w:rPr>
          <w:rFonts w:ascii="Arial" w:hAnsi="Arial" w:cs="Arial"/>
        </w:rPr>
        <w:t>4 main exercises performed for 1 minute each</w:t>
      </w:r>
      <w:r w:rsidR="003577F5">
        <w:rPr>
          <w:rFonts w:ascii="Arial" w:hAnsi="Arial" w:cs="Arial"/>
        </w:rPr>
        <w:t xml:space="preserve"> for 3 rounds, </w:t>
      </w:r>
      <w:r w:rsidR="0036665D">
        <w:rPr>
          <w:rFonts w:ascii="Arial" w:hAnsi="Arial" w:cs="Arial"/>
        </w:rPr>
        <w:t xml:space="preserve">30 second break in between </w:t>
      </w:r>
      <w:r w:rsidR="0002520D">
        <w:rPr>
          <w:rFonts w:ascii="Arial" w:hAnsi="Arial" w:cs="Arial"/>
        </w:rPr>
        <w:t xml:space="preserve">exercises, and 1 minute break in between rounds. </w:t>
      </w:r>
      <w:r w:rsidR="00EE549E">
        <w:rPr>
          <w:rFonts w:ascii="Arial" w:hAnsi="Arial" w:cs="Arial"/>
        </w:rPr>
        <w:t>The next portion of the session will involve balance exercises and core stabilization</w:t>
      </w:r>
      <w:r w:rsidR="001932D6">
        <w:rPr>
          <w:rFonts w:ascii="Arial" w:hAnsi="Arial" w:cs="Arial"/>
        </w:rPr>
        <w:t xml:space="preserve">. The general set up of this will be </w:t>
      </w:r>
      <w:r w:rsidR="001B5807">
        <w:rPr>
          <w:rFonts w:ascii="Arial" w:hAnsi="Arial" w:cs="Arial"/>
        </w:rPr>
        <w:t xml:space="preserve">2 static balance exercises, 2 dynamic balance exercises, and 2 core stabilization exercises with a focus on extension. </w:t>
      </w:r>
      <w:r w:rsidR="009044F0">
        <w:rPr>
          <w:rFonts w:ascii="Arial" w:hAnsi="Arial" w:cs="Arial"/>
        </w:rPr>
        <w:t xml:space="preserve">Each exercise will be performed for 1 minute, with a 30 second break in between reps, and 1 minute break in between </w:t>
      </w:r>
      <w:r w:rsidR="00726B3E">
        <w:rPr>
          <w:rFonts w:ascii="Arial" w:hAnsi="Arial" w:cs="Arial"/>
        </w:rPr>
        <w:t>round</w:t>
      </w:r>
      <w:r w:rsidR="00282C0F">
        <w:rPr>
          <w:rFonts w:ascii="Arial" w:hAnsi="Arial" w:cs="Arial"/>
        </w:rPr>
        <w:t xml:space="preserve">. </w:t>
      </w:r>
      <w:r w:rsidR="009044F0">
        <w:rPr>
          <w:rFonts w:ascii="Arial" w:hAnsi="Arial" w:cs="Arial"/>
        </w:rPr>
        <w:t xml:space="preserve">The exercises will be done for 2 </w:t>
      </w:r>
      <w:r w:rsidR="00726B3E">
        <w:rPr>
          <w:rFonts w:ascii="Arial" w:hAnsi="Arial" w:cs="Arial"/>
        </w:rPr>
        <w:t>rounds</w:t>
      </w:r>
      <w:r w:rsidR="009044F0">
        <w:rPr>
          <w:rFonts w:ascii="Arial" w:hAnsi="Arial" w:cs="Arial"/>
        </w:rPr>
        <w:t xml:space="preserve">. </w:t>
      </w:r>
      <w:r w:rsidR="00D14E52">
        <w:rPr>
          <w:rFonts w:ascii="Arial" w:hAnsi="Arial" w:cs="Arial"/>
        </w:rPr>
        <w:t>The session will end with a 5</w:t>
      </w:r>
      <w:r w:rsidR="00282C0F">
        <w:rPr>
          <w:rFonts w:ascii="Arial" w:hAnsi="Arial" w:cs="Arial"/>
        </w:rPr>
        <w:t>-</w:t>
      </w:r>
      <w:r w:rsidR="00D14E52">
        <w:rPr>
          <w:rFonts w:ascii="Arial" w:hAnsi="Arial" w:cs="Arial"/>
        </w:rPr>
        <w:t>minute</w:t>
      </w:r>
      <w:r w:rsidR="00282C0F">
        <w:rPr>
          <w:rFonts w:ascii="Arial" w:hAnsi="Arial" w:cs="Arial"/>
        </w:rPr>
        <w:t xml:space="preserve"> cool down</w:t>
      </w:r>
      <w:r w:rsidR="00CD27FB">
        <w:rPr>
          <w:rFonts w:ascii="Arial" w:hAnsi="Arial" w:cs="Arial"/>
        </w:rPr>
        <w:t xml:space="preserve">. </w:t>
      </w:r>
      <w:r w:rsidR="00455044">
        <w:rPr>
          <w:rFonts w:ascii="Arial" w:hAnsi="Arial" w:cs="Arial"/>
        </w:rPr>
        <w:t xml:space="preserve">This equals about 53.5 minutes of total time, leaving room for demonstrations, extra breaks if needed, and questions at the end. </w:t>
      </w:r>
      <w:r w:rsidR="00902678">
        <w:rPr>
          <w:rFonts w:ascii="Arial" w:hAnsi="Arial" w:cs="Arial"/>
        </w:rPr>
        <w:t>Reference Table 1 for a</w:t>
      </w:r>
      <w:r w:rsidR="00176B6D">
        <w:rPr>
          <w:rFonts w:ascii="Arial" w:hAnsi="Arial" w:cs="Arial"/>
        </w:rPr>
        <w:t xml:space="preserve"> more detailed chart </w:t>
      </w:r>
      <w:r w:rsidR="00902678">
        <w:rPr>
          <w:rFonts w:ascii="Arial" w:hAnsi="Arial" w:cs="Arial"/>
        </w:rPr>
        <w:t xml:space="preserve">demonstrating </w:t>
      </w:r>
      <w:r w:rsidR="00176B6D">
        <w:rPr>
          <w:rFonts w:ascii="Arial" w:hAnsi="Arial" w:cs="Arial"/>
        </w:rPr>
        <w:t xml:space="preserve">specific exercises </w:t>
      </w:r>
      <w:r w:rsidR="00003AAC">
        <w:rPr>
          <w:rFonts w:ascii="Arial" w:hAnsi="Arial" w:cs="Arial"/>
        </w:rPr>
        <w:t>that will be used throughout the program.</w:t>
      </w:r>
    </w:p>
    <w:p w14:paraId="706938C0" w14:textId="7DB66F86" w:rsidR="004007C5" w:rsidRDefault="004007C5" w:rsidP="00FC1708">
      <w:pPr>
        <w:spacing w:line="480" w:lineRule="auto"/>
        <w:ind w:firstLine="720"/>
        <w:rPr>
          <w:rFonts w:ascii="Arial" w:hAnsi="Arial" w:cs="Arial"/>
        </w:rPr>
      </w:pPr>
      <w:r>
        <w:rPr>
          <w:rFonts w:ascii="Arial" w:hAnsi="Arial" w:cs="Arial"/>
        </w:rPr>
        <w:t>The table depicts common exercises that will be used throughout the program. Exercise will increase in weight based on percentage of 1RM starting with 0% the half of the program and ≥50% by week 6. These recommendations are based on the LIFTMOR trial where the first month included mostly bodyweight exercises, then weight at high intensities was added during the second month.</w:t>
      </w:r>
      <w:r>
        <w:rPr>
          <w:rFonts w:ascii="Arial" w:hAnsi="Arial" w:cs="Arial"/>
        </w:rPr>
        <w:fldChar w:fldCharType="begin"/>
      </w:r>
      <w:r>
        <w:rPr>
          <w:rFonts w:ascii="Arial" w:hAnsi="Arial" w:cs="Arial"/>
        </w:rPr>
        <w:instrText>ADDIN F1000_CSL_CITATION&lt;~#@#~&gt;[{"title":"High-Intensity Resistance and Impact Training Improves Bone Mineral Density and Physical Function in Postmenopausal Women With Osteopenia and Osteoporosis: The LIFTMOR Randomized Controlled Trial.","id":"6711587","ArticleId":"731737197","page":"211-220","type":"article-journal","volume":"33","issue":"2","author":[{"family":"Watson","given":"Steven L"},{"family":"Weeks","given":"Benjamin K"},{"family":"Weis","given":"Lisa J"},{"family":"Harding","given":"Amy T"},{"family":"Horan","given":"Sean A"},{"family":"Beck","given":"Belinda R"}],"issued":{"date-parts":[["2018","2"]]},"container-title":"Journal of Bone and Mineral Research","container-title-short":"J. Bone Miner. Res.","journalAbbreviation":"J. Bone Miner. Res.","DOI":"10.1002/jbmr.3284","PMID":"28975661","citation-label":"6711587","Abstract":"Optimal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&lt;  -1.0, screened for conditions and medications that influence bone and physical function) were recruited and randomized to either 8 months of twice-weekly, 30-minute, supervised HiRIT (5 sets of 5 repetitions, &gt;85%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&lt;  0.001), femoral neck (FN) BMD (0.3 ± 2.6% versus -1.9 ± 2.6%, p = 0.004), FN cortical thickness (13.6 ± 16.6% versus 6.3 ± 16.6%, p = 0.014), height (0.2 ± 0.5 cm versus -0.2 ± 0.5 cm, p = 0.004), and all functional performance measures (p &lt;  0.001). Compliance was high (HiRIT 92 ± 11%; CON 85 ± 24%) in both groups, with only one adverse event reported (HiRIT: minor lower back spasm, 2/70 missed training sessions). Our novel, brief HiRIT program enhances indices of bone strength and functional performance in postmenopausal women with low bone mass. Contrary to current opinion, HiRIT was efficacious and induced no adverse events under highly supervised conditions for our sample of otherwise healthy postmenopausal women with low to very low bone mass. © 2017 American Society for Bone and Mineral Research.&lt;br&gt;&lt;br&gt;© 2017 American Society for Bone and Mineral Research.","CleanAbstract":"Optimal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 2017 American Society for Bone and Mineral Research."}]</w:instrText>
      </w:r>
      <w:r>
        <w:rPr>
          <w:rFonts w:ascii="Arial" w:hAnsi="Arial" w:cs="Arial"/>
        </w:rPr>
        <w:fldChar w:fldCharType="separate"/>
      </w:r>
      <w:r w:rsidR="00076B63" w:rsidRPr="00076B63">
        <w:rPr>
          <w:rFonts w:ascii="Arial" w:hAnsi="Arial" w:cs="Arial"/>
          <w:vertAlign w:val="superscript"/>
        </w:rPr>
        <w:t>3</w:t>
      </w:r>
      <w:r>
        <w:rPr>
          <w:rFonts w:ascii="Arial" w:hAnsi="Arial" w:cs="Arial"/>
        </w:rPr>
        <w:fldChar w:fldCharType="end"/>
      </w:r>
      <w:r>
        <w:rPr>
          <w:rFonts w:ascii="Arial" w:hAnsi="Arial" w:cs="Arial"/>
        </w:rPr>
        <w:t xml:space="preserve"> Modifications will also be provided as necessary for different levels of strength and ability. The specific exercise chosen are based on what movements were included in research studies that were found to be safe and effective for women with osteoporosis.</w:t>
      </w:r>
      <w:r>
        <w:rPr>
          <w:rFonts w:ascii="Arial" w:hAnsi="Arial" w:cs="Arial"/>
        </w:rPr>
        <w:fldChar w:fldCharType="begin"/>
      </w:r>
      <w:r>
        <w:rPr>
          <w:rFonts w:ascii="Arial" w:hAnsi="Arial" w:cs="Arial"/>
        </w:rPr>
        <w:instrText>ADDIN F1000_CSL_CITATION&lt;~#@#~&gt;[{"title":"High-Intensity Resistance and Impact Training Improves Bone Mineral Density and Physical Function in Postmenopausal Women With Osteopenia and Osteoporosis: The LIFTMOR Randomized Controlled Trial.","id":"6711587","ArticleId":"731737197","page":"211-220","type":"article-journal","volume":"33","issue":"2","author":[{"family":"Watson","given":"Steven L"},{"family":"Weeks","given":"Benjamin K"},{"family":"Weis","given":"Lisa J"},{"family":"Harding","given":"Amy T"},{"family":"Horan","given":"Sean A"},{"family":"Beck","given":"Belinda R"}],"issued":{"date-parts":[["2018","2"]]},"container-title":"Journal of Bone and Mineral Research","container-title-short":"J. Bone Miner. Res.","journalAbbreviation":"J. Bone Miner. Res.","DOI":"10.1002/jbmr.3284","PMID":"28975661","citation-label":"6711587","Abstract":"Optimal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&lt;  -1.0, screened for conditions and medications that influence bone and physical function) were recruited and randomized to either 8 months of twice-weekly, 30-minute, supervised HiRIT (5 sets of 5 repetitions, &gt;85%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&lt;  0.001), femoral neck (FN) BMD (0.3 ± 2.6% versus -1.9 ± 2.6%, p = 0.004), FN cortical thickness (13.6 ± 16.6% versus 6.3 ± 16.6%, p = 0.014), height (0.2 ± 0.5 cm versus -0.2 ± 0.5 cm, p = 0.004), and all functional performance measures (p &lt;  0.001). Compliance was high (HiRIT 92 ± 11%; CON 85 ± 24%) in both groups, with only one adverse event reported (HiRIT: minor lower back spasm, 2/70 missed training sessions). Our novel, brief HiRIT program enhances indices of bone strength and functional performance in postmenopausal women with low bone mass. Contrary to current opinion, HiRIT was efficacious and induced no adverse events under highly supervised conditions for our sample of otherwise healthy postmenopausal women with low to very low bone mass. © 2017 American Society for Bone and Mineral Research.&lt;br&gt;&lt;br&gt;© 2017 American Society for Bone and Mineral Research.","CleanAbstract":"Optimal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 2017 American Society for Bone and Mineral Research."},{"title":"Effectiveness of balance training programme in reducing the frequency of falling in established osteoporotic women: a randomized controlled trial.","id":"4440417","ArticleId":"732049423","page":"217-224","type":"article-journal","volume":"31","issue":"2","author":[{"family":"Mikó","given":"Ibolya"},{"family":"Szerb","given":"Imre"},{"family":"Szerb","given":"Anna"},{"family":"Poor","given":"Gyula"}],"issued":{"date-parts":[["2017","2"]]},"container-title":"Clinical Rehabilitation","container-title-short":"Clin. Rehabil.","journalAbbreviation":"Clin. Rehabil.","DOI":"10.1177/0269215516628616","PMID":"26825109","citation-label":"4440417","Abstract":"&lt;strong&gt;OBJECTIVE:&lt;/strong&gt; To investigate the effect of a 12-month sensomotor balance exercise programme on postural control and the frequency of falling in women with established osteoporosis.&lt;br&gt;&lt;br&gt;&lt;strong&gt;DESIGN:&lt;/strong&gt; Randomized controlled trial where the intervention group was assigned the 12-month Balance Training Programme and the control group did not undertake any intervention beyond regular osteoporosis treatment.&lt;br&gt;&lt;br&gt;&lt;strong&gt;SUBJECTS:&lt;/strong&gt; A total of 100 osteoporotic women - at least with one osteoporotic fracture - aged 65 years old and above.&lt;br&gt;&lt;br&gt;&lt;strong&gt;MAIN MEASURES:&lt;/strong&gt; Balance was assessed in static and dynamic posture both with performance-based measures of balance, such as the Berg Balance Scale and the Timed Up and Go Test, and with a stabilometric computerized platform.&lt;br&gt;&lt;br&gt;&lt;strong&gt;INTERVENTIONS:&lt;/strong&gt; Patients in the intervention group completed the 12-month sensomotor Balance Training Programme in an outpatient setting, guided by physical therapists, three times a week, for 30 minutes.&lt;br&gt;&lt;br&gt;&lt;strong&gt;RESULTS:&lt;/strong&gt; The Berg Balance Scale and the Timed Up and Go Test showed a statistically significant improvement of balance in the intervention group ( p = 0.001 and p = 0.005, respectively). Balance tests using the stabilometer also showed a statistically significant improvement in static and dynamic postural balance for osteoporotic women after the completion of the Balance Training Programme. As a consequence, the one-year exercise programme significantly decreased the number of falls in the exercise group compared with the control group.&lt;br&gt;&lt;br&gt;&lt;strong&gt;CONCLUSION:&lt;/strong&gt; The Balance Training Programme significantly improved the balance parameters and reduced the number of falls in postmenopausal women who have already had at least one fracture in the past.","CleanAbstract":"OBJECTIVE: To investigate the effect of a 12-month sensomotor balance exercise programme on postural control and the frequency of falling in women with established osteoporosis.DESIGN: Randomized controlled trial where the intervention group was assigned the 12-month Balance Training Programme and the control group did not undertake any intervention beyond regular osteoporosis treatment.SUBJECTS: A total of 100 osteoporotic women - at least with one osteoporotic fracture - aged 65 years old and above.MAIN MEASURES: Balance was assessed in static and dynamic posture both with performance-based measures of balance, such as the Berg Balance Scale and the Timed Up and Go Test, and with a stabilometric computerized platform.INTERVENTIONS: Patients in the intervention group completed the 12-month sensomotor Balance Training Programme in an outpatient setting, guided by physical therapists, three times a week, for 30 minutes.RESULTS: The Berg Balance Scale and the Timed Up and Go Test showed a statistically significant improvement of balance in the intervention group ( p = 0.001 and p = 0.005, respectively). Balance tests using the stabilometer also showed a statistically significant improvement in static and dynamic postural balance for osteoporotic women after the completion of the Balance Training Programme. As a consequence, the one-year exercise programme significantly decreased the number of falls in the exercise group compared with the control group.CONCLUSION: The Balance Training Programme significantly improved the balance parameters and reduced the number of falls in postmenopausal women who have already had at least one fracture in the past."},{"title":"Prevention and rehabilitation of osteoporosis.","id":"8985014","ArticleId":"726077888","page":"22-27","type":"article-journal","volume":"166","issue":"1-2","author":[{"family":"Kerschan-Schindl","given":"Katharina"}],"issued":{"date-parts":[["2016","2"]]},"container-title":"Wiener medizinische Wochenschrift (1946)","container-title-short":"Wien. Med. Wochenschr.","journalAbbreviation":"Wien. Med. Wochenschr.","DOI":"10.1007/s10354-015-0417-y","PMID":"26769298","citation-label":"8985014","Abstract":"Osteoporosis is a frequent disease in postmenopausal women. Despite the fact that fragility fractures cause many problems, osteoporosis is still underdiagnosed and undertreated. This manuscript outlines the topics diagnosis of osteoporosis, fracture risk prevention, and therapy after fracture. Regular physical activities, a sufficient intake of calcium, and a normal vitamin D level are important for bone health. Depending on the personal fracture risk, the patient may also be prescribed bone-specific medication to prevent fragility fractures. In case of a prevalent osteoporotic fracture, the initiation or adaptation of bone-specific therapy is indispensable. Since most osteoporotic fractures occur during a fall, fall risk reduction is an important measure to inhibit a new fracture. Rehabilitation of patients with fragility fractures varies with different localizations of the fracture and should be performed by a multidisciplinary team. ","CleanAbstract":"Osteoporosis is a frequent disease in postmenopausal women. Despite the fact that fragility fractures cause many problems, osteoporosis is still underdiagnosed and undertreated. This manuscript outlines the topics diagnosis of osteoporosis, fracture risk prevention, and therapy after fracture. Regular physical activities, a sufficient intake of calcium, and a normal vitamin D level are important for bone health. Depending on the personal fracture risk, the patient may also be prescribed bone-specific medication to prevent fragility fractures. In case of a prevalent osteoporotic fracture, the initiation or adaptation of bone-specific therapy is indispensable. Since most osteoporotic fractures occur during a fall, fall risk reduction is an important measure to inhibit a new fracture. Rehabilitation of patients with fragility fractures varies with different localizations of the fracture and should be performed by a multidisciplinary team. "},{"title":"Changes in Menopausal Risk Factors in Early Postmenopausal Osteopenic Women After 13 Months of High-Intensity Exercise: The Randomized Controlled ACTLIFE-RCT.","id":"10343580","ArticleId":"739417484","page":"83-96","type":"article-journal","volume":"16","author":[{"family":"Hettchen","given":"Michael"},{"family":"von Stengel","given":"Simon"},{"family":"Kohl","given":"Matthias"},{"family":"Murphy","given":"Marie H"},{"family":"Shojaa","given":"Mahdieh"},{"family":"Ghasemikaram","given":"Mansour"},{"family":"Bragonzoni","given":"Laura"},{"family":"Benvenuti","given":"Francesco"},{"family":"Ripamonti","given":"Claudio"},{"family":"Benedetti","given":"Maria Grazia"},{"family":"Julin","given":"Mikko"},{"family":"Risto","given":"Tapani"},{"family":"Kemmler","given":"Wolfgang"}],"issued":{"date-parts":[["2021","1","11"]]},"container-title":"Clinical Interventions in Aging","container-title-short":"Clin. Interv. Aging","journalAbbreviation":"Clin. Interv. Aging","DOI":"10.2147/CIA.S283177","PMID":"33469276","PMCID":"PMC7810823","citation-label":"10343580","Abstract":"The menopausal transition is a critical period in women's lives. Exercise might be the most promising non-pharmaceutic intervention to address the large variety of risk factors related to the pronounced estradiol decline during peri- and early-postmenopause. The aim of this study was to determine the effect of an 18-month multipurpose exercise program on risk factors and symptoms related to the menopausal transition. Fifty-four women 1-5 years postmenopause with osteopenia or osteoporosis were randomly assigned 1) to a high impact weight-bearing/high-intensity/velocity resistance training group (EG: n=27) exercising three times a week or 2) to an attendance control group (CG: n=27) that performed low-intensity exercise once a week. Both groups were supplemented with cholecalciferol and calcium. The primary study endpoint was bone mineral density (BMD) at lumbar spine (LS) and total hip, secondary outcomes were lean body mass (LBM), total and abdominal body percentage, metabolic syndrome Z-Score (MetS-Z), menopausal symptoms and muscle strength and power. Due to COVID-19, the study was stopped after 13 months. We observed significant effects for BMD-LS (EG: 0.002±.018 versus CG: -.009±0.018 mg/cm2, p=0.027) but not for BMD total hip (EG: -0.01±.016 versus CG: -.009±0.020 mg/cm2, p=0.129). LBM improved significantly in the EG and decreased in the CG (0.39±1.08 vs -0.37±1.34 kg, p=0.026). Total and abdominal body fat improved significantly in the EG and was maintained in the CG (-1.44±1.49 vs -0.02±1.55 kg, p=0.002 and -1.50±2.33 vs 0.08±2.07 kg, p=0.011). Significant effects in favor of the EG were also determined for menopausal symptoms (p=0.029), hip/leg extension strength (p&lt; 0.001) and power (p&lt; 0.001). However, changes of the MetS-Z did not differ significantly (p=0.149) between EG and CG. In summary, with minor exceptions, we demonstrated the effectiveness of a multipurpose exercise protocol dedicated to early-postmenopausal women on various risk factors and complaints related to the menopausal transition.&lt;br&gt;&lt;br&gt;© 2021 Hettchen et al.","CleanAbstract":"The menopausal transition is a critical period in women's lives. Exercise might be the most promising non-pharmaceutic intervention to address the large variety of risk factors related to the pronounced estradiol decline during peri- and early-postmenopause. The aim of this study was to determine the effect of an 18-month multipurpose exercise program on risk factors and symptoms related to the menopausal transition. Fifty-four women 1-5 years postmenopause with osteopenia or osteoporosis were randomly assigned 1) to a high impact weight-bearing/high-intensity/velocity resistance training group (EG: n=27) exercising three times a week or 2) to an attendance control group (CG: n=27) that performed low-intensity exercise once a week. Both groups were supplemented with cholecalciferol and calcium. The primary study endpoint was bone mineral density (BMD) at lumbar spine (LS) and total hip, secondary outcomes were lean body mass (LBM), total and abdominal body percentage, metabolic syndrome Z-Score (MetS-Z), menopausal symptoms and muscle strength and power. Due to COVID-19, the study was stopped after 13 months. We observed significant effects for BMD-LS (EG: 0.002±.018 versus CG: -.009±0.018 mg/cm2, p=0.027) but not for BMD total hip (EG: -0.01±.016 versus CG: -.009±0.020 mg/cm2, p=0.129). LBM improved significantly in the EG and decreased in the CG (0.39±1.08 vs -0.37±1.34 kg, p=0.026). Total and abdominal body fat improved significantly in the EG and was maintained in the CG (-1.44±1.49 vs -0.02±1.55 kg, p=0.002 and -1.50±2.33 vs 0.08±2.07 kg, p=0.011). Significant effects in favor of the EG were also determined for menopausal symptoms (p=0.029), hip/leg extension strength (p© 2021 Hettchen et al."}]</w:instrText>
      </w:r>
      <w:r>
        <w:rPr>
          <w:rFonts w:ascii="Arial" w:hAnsi="Arial" w:cs="Arial"/>
        </w:rPr>
        <w:fldChar w:fldCharType="separate"/>
      </w:r>
      <w:r w:rsidR="00076B63" w:rsidRPr="00076B63">
        <w:rPr>
          <w:rFonts w:ascii="Arial" w:hAnsi="Arial" w:cs="Arial"/>
          <w:vertAlign w:val="superscript"/>
        </w:rPr>
        <w:t>2–5</w:t>
      </w:r>
      <w:r>
        <w:rPr>
          <w:rFonts w:ascii="Arial" w:hAnsi="Arial" w:cs="Arial"/>
        </w:rPr>
        <w:fldChar w:fldCharType="end"/>
      </w:r>
      <w:r>
        <w:rPr>
          <w:rFonts w:ascii="Arial" w:hAnsi="Arial" w:cs="Arial"/>
        </w:rPr>
        <w:t xml:space="preserve"> The balance is included to help reduce falls, and further fractures, supported by evidence in a study suggesting that increased muscle strength, proprioception, and more postural control are main factors to improvements in balance in women with osteoporosis.</w:t>
      </w:r>
      <w:r>
        <w:rPr>
          <w:rFonts w:ascii="Arial" w:hAnsi="Arial" w:cs="Arial"/>
        </w:rPr>
        <w:fldChar w:fldCharType="begin"/>
      </w:r>
      <w:r>
        <w:rPr>
          <w:rFonts w:ascii="Arial" w:hAnsi="Arial" w:cs="Arial"/>
        </w:rPr>
        <w:instrText>ADDIN F1000_CSL_CITATION&lt;~#@#~&gt;[{"title":"Effectiveness of balance training programme in reducing the frequency of falling in established osteoporotic women: a randomized controlled trial.","id":"4440417","ArticleId":"732049423","page":"217-224","type":"article-journal","volume":"31","issue":"2","author":[{"family":"Mikó","given":"Ibolya"},{"family":"Szerb","given":"Imre"},{"family":"Szerb","given":"Anna"},{"family":"Poor","given":"Gyula"}],"issued":{"date-parts":[["2017","2"]]},"container-title":"Clinical Rehabilitation","container-title-short":"Clin. Rehabil.","journalAbbreviation":"Clin. Rehabil.","DOI":"10.1177/0269215516628616","PMID":"26825109","citation-label":"4440417","Abstract":"&lt;strong&gt;OBJECTIVE:&lt;/strong&gt; To investigate the effect of a 12-month sensomotor balance exercise programme on postural control and the frequency of falling in women with established osteoporosis.&lt;br&gt;&lt;br&gt;&lt;strong&gt;DESIGN:&lt;/strong&gt; Randomized controlled trial where the intervention group was assigned the 12-month Balance Training Programme and the control group did not undertake any intervention beyond regular osteoporosis treatment.&lt;br&gt;&lt;br&gt;&lt;strong&gt;SUBJECTS:&lt;/strong&gt; A total of 100 osteoporotic women - at least with one osteoporotic fracture - aged 65 years old and above.&lt;br&gt;&lt;br&gt;&lt;strong&gt;MAIN MEASURES:&lt;/strong&gt; Balance was assessed in static and dynamic posture both with performance-based measures of balance, such as the Berg Balance Scale and the Timed Up and Go Test, and with a stabilometric computerized platform.&lt;br&gt;&lt;br&gt;&lt;strong&gt;INTERVENTIONS:&lt;/strong&gt; Patients in the intervention group completed the 12-month sensomotor Balance Training Programme in an outpatient setting, guided by physical therapists, three times a week, for 30 minutes.&lt;br&gt;&lt;br&gt;&lt;strong&gt;RESULTS:&lt;/strong&gt; The Berg Balance Scale and the Timed Up and Go Test showed a statistically significant improvement of balance in the intervention group ( p = 0.001 and p = 0.005, respectively). Balance tests using the stabilometer also showed a statistically significant improvement in static and dynamic postural balance for osteoporotic women after the completion of the Balance Training Programme. As a consequence, the one-year exercise programme significantly decreased the number of falls in the exercise group compared with the control group.&lt;br&gt;&lt;br&gt;&lt;strong&gt;CONCLUSION:&lt;/strong&gt; The Balance Training Programme significantly improved the balance parameters and reduced the number of falls in postmenopausal women who have already had at least one fracture in the past.","CleanAbstract":"OBJECTIVE: To investigate the effect of a 12-month sensomotor balance exercise programme on postural control and the frequency of falling in women with established osteoporosis.DESIGN: Randomized controlled trial where the intervention group was assigned the 12-month Balance Training Programme and the control group did not undertake any intervention beyond regular osteoporosis treatment.SUBJECTS: A total of 100 osteoporotic women - at least with one osteoporotic fracture - aged 65 years old and above.MAIN MEASURES: Balance was assessed in static and dynamic posture both with performance-based measures of balance, such as the Berg Balance Scale and the Timed Up and Go Test, and with a stabilometric computerized platform.INTERVENTIONS: Patients in the intervention group completed the 12-month sensomotor Balance Training Programme in an outpatient setting, guided by physical therapists, three times a week, for 30 minutes.RESULTS: The Berg Balance Scale and the Timed Up and Go Test showed a statistically significant improvement of balance in the intervention group ( p = 0.001 and p = 0.005, respectively). Balance tests using the stabilometer also showed a statistically significant improvement in static and dynamic postural balance for osteoporotic women after the completion of the Balance Training Programme. As a consequence, the one-year exercise programme significantly decreased the number of falls in the exercise group compared with the control group.CONCLUSION: The Balance Training Programme significantly improved the balance parameters and reduced the number of falls in postmenopausal women who have already had at least one fracture in the past."}]</w:instrText>
      </w:r>
      <w:r>
        <w:rPr>
          <w:rFonts w:ascii="Arial" w:hAnsi="Arial" w:cs="Arial"/>
        </w:rPr>
        <w:fldChar w:fldCharType="separate"/>
      </w:r>
      <w:r w:rsidR="00076B63" w:rsidRPr="00076B63">
        <w:rPr>
          <w:rFonts w:ascii="Arial" w:hAnsi="Arial" w:cs="Arial"/>
          <w:vertAlign w:val="superscript"/>
        </w:rPr>
        <w:t>5</w:t>
      </w:r>
      <w:r>
        <w:rPr>
          <w:rFonts w:ascii="Arial" w:hAnsi="Arial" w:cs="Arial"/>
        </w:rPr>
        <w:fldChar w:fldCharType="end"/>
      </w:r>
      <w:r>
        <w:rPr>
          <w:rFonts w:ascii="Arial" w:hAnsi="Arial" w:cs="Arial"/>
        </w:rPr>
        <w:t xml:space="preserve"> Also, core stabilization with a focus on extension (and avoidance of trunk flexion) is protective against vertebral compression fractures, common to this population.</w:t>
      </w:r>
      <w:r>
        <w:rPr>
          <w:rFonts w:ascii="Arial" w:hAnsi="Arial" w:cs="Arial"/>
        </w:rPr>
        <w:fldChar w:fldCharType="begin"/>
      </w:r>
      <w:r>
        <w:rPr>
          <w:rFonts w:ascii="Arial" w:hAnsi="Arial" w:cs="Arial"/>
        </w:rPr>
        <w:instrText>ADDIN F1000_CSL_CITATION&lt;~#@#~&gt;[{"title":"Prevention and rehabilitation of osteoporosis.","id":"8985014","ArticleId":"726077888","page":"22-27","type":"article-journal","volume":"166","issue":"1-2","author":[{"family":"Kerschan-Schindl","given":"Katharina"}],"issued":{"date-parts":[["2016","2"]]},"container-title":"Wiener medizinische Wochenschrift (1946)","container-title-short":"Wien. Med. Wochenschr.","journalAbbreviation":"Wien. Med. Wochenschr.","DOI":"10.1007/s10354-015-0417-y","PMID":"26769298","citation-label":"8985014","Abstract":"Osteoporosis is a frequent disease in postmenopausal women. Despite the fact that fragility fractures cause many problems, osteoporosis is still underdiagnosed and undertreated. This manuscript outlines the topics diagnosis of osteoporosis, fracture risk prevention, and therapy after fracture. Regular physical activities, a sufficient intake of calcium, and a normal vitamin D level are important for bone health. Depending on the personal fracture risk, the patient may also be prescribed bone-specific medication to prevent fragility fractures. In case of a prevalent osteoporotic fracture, the initiation or adaptation of bone-specific therapy is indispensable. Since most osteoporotic fractures occur during a fall, fall risk reduction is an important measure to inhibit a new fracture. Rehabilitation of patients with fragility fractures varies with different localizations of the fracture and should be performed by a multidisciplinary team. ","CleanAbstract":"Osteoporosis is a frequent disease in postmenopausal women. Despite the fact that fragility fractures cause many problems, osteoporosis is still underdiagnosed and undertreated. This manuscript outlines the topics diagnosis of osteoporosis, fracture risk prevention, and therapy after fracture. Regular physical activities, a sufficient intake of calcium, and a normal vitamin D level are important for bone health. Depending on the personal fracture risk, the patient may also be prescribed bone-specific medication to prevent fragility fractures. In case of a prevalent osteoporotic fracture, the initiation or adaptation of bone-specific therapy is indispensable. Since most osteoporotic fractures occur during a fall, fall risk reduction is an important measure to inhibit a new fracture. Rehabilitation of patients with fragility fractures varies with different localizations of the fracture and should be performed by a multidisciplinary team. "}]</w:instrText>
      </w:r>
      <w:r>
        <w:rPr>
          <w:rFonts w:ascii="Arial" w:hAnsi="Arial" w:cs="Arial"/>
        </w:rPr>
        <w:fldChar w:fldCharType="separate"/>
      </w:r>
      <w:r w:rsidR="00076B63" w:rsidRPr="00076B63">
        <w:rPr>
          <w:rFonts w:ascii="Arial" w:hAnsi="Arial" w:cs="Arial"/>
          <w:vertAlign w:val="superscript"/>
        </w:rPr>
        <w:t>2</w:t>
      </w:r>
      <w:r>
        <w:rPr>
          <w:rFonts w:ascii="Arial" w:hAnsi="Arial" w:cs="Arial"/>
        </w:rPr>
        <w:fldChar w:fldCharType="end"/>
      </w:r>
      <w:r>
        <w:rPr>
          <w:rFonts w:ascii="Arial" w:hAnsi="Arial" w:cs="Arial"/>
        </w:rPr>
        <w:t xml:space="preserve"> Education each week will change topics and questions will be addressed as appropriate.</w:t>
      </w:r>
    </w:p>
    <w:p w14:paraId="0A6BD84F" w14:textId="44EDC6A0" w:rsidR="00D16930" w:rsidRDefault="004007C5" w:rsidP="00FC1708">
      <w:pPr>
        <w:spacing w:line="480" w:lineRule="auto"/>
        <w:rPr>
          <w:rFonts w:ascii="Arial" w:hAnsi="Arial" w:cs="Arial"/>
        </w:rPr>
      </w:pPr>
      <w:r>
        <w:rPr>
          <w:rFonts w:ascii="Arial" w:hAnsi="Arial" w:cs="Arial"/>
        </w:rPr>
        <w:tab/>
        <w:t>The last week of the program will exist to perform final assessments which include data collection of outcome measures, completion of a survey, and final reminders for participants to make appointments with their primary care providers to address osteoporosis management needs. The survey will include questions on thoughts of the program, if participants plan to follow up with their doctors, whether they found the education helpful, and changes they’d recommend for future implementation of the program. I would also provide them with a list of community resources related to osteoporosis and hopefully a supportive group of women that they can turn to for support.</w:t>
      </w:r>
    </w:p>
    <w:p w14:paraId="0AA0592E" w14:textId="154C8FFD" w:rsidR="004429D0" w:rsidRDefault="004429D0" w:rsidP="00FC1708">
      <w:pPr>
        <w:spacing w:line="480" w:lineRule="auto"/>
        <w:rPr>
          <w:rFonts w:ascii="Arial" w:hAnsi="Arial" w:cs="Arial"/>
        </w:rPr>
      </w:pPr>
      <w:r>
        <w:rPr>
          <w:rFonts w:ascii="Arial" w:hAnsi="Arial" w:cs="Arial"/>
        </w:rPr>
        <w:tab/>
        <w:t xml:space="preserve">Influence of the social ecological model </w:t>
      </w:r>
      <w:r w:rsidR="00185024">
        <w:rPr>
          <w:rFonts w:ascii="Arial" w:hAnsi="Arial" w:cs="Arial"/>
        </w:rPr>
        <w:t>is seen through the group exercise that addresses the interpersonal level. The education being provided addresses the intrapersonal level.</w:t>
      </w:r>
      <w:r w:rsidR="004D2CF0">
        <w:rPr>
          <w:rFonts w:ascii="Arial" w:hAnsi="Arial" w:cs="Arial"/>
        </w:rPr>
        <w:t xml:space="preserve"> It also affects the community level by being held at a community center where other community resources exist, </w:t>
      </w:r>
      <w:r w:rsidR="006E2A67">
        <w:rPr>
          <w:rFonts w:ascii="Arial" w:hAnsi="Arial" w:cs="Arial"/>
        </w:rPr>
        <w:t xml:space="preserve">involves a local physician as well as locally based staff operating the program, and utilizes places in the community advertise and recruit. According to a study on </w:t>
      </w:r>
      <w:r w:rsidR="003D30B9">
        <w:rPr>
          <w:rFonts w:ascii="Arial" w:hAnsi="Arial" w:cs="Arial"/>
        </w:rPr>
        <w:t>educational programs for osteoporosis, interventions and programs that address multiple levels of the model are more effective and more likely to produce change.</w:t>
      </w:r>
      <w:r w:rsidR="009556EB">
        <w:rPr>
          <w:rFonts w:ascii="Arial" w:hAnsi="Arial" w:cs="Arial"/>
        </w:rPr>
        <w:fldChar w:fldCharType="begin"/>
      </w:r>
      <w:r w:rsidR="009556EB">
        <w:rPr>
          <w:rFonts w:ascii="Arial" w:hAnsi="Arial" w:cs="Arial"/>
        </w:rPr>
        <w:instrText>ADDIN F1000_CSL_CITATION&lt;~#@#~&gt;[{"title":"Osteoporosis prevention and osteoporosis exercise in community-based public health programs.","id":"9839645","ArticleId":"731893167","page":"18-31","type":"article-journal","volume":"3","issue":"1","author":[{"family":"Nguyen","given":"Vu H"}],"issued":{"date-parts":[["2017","3"]]},"container-title":"Osteoporosis and sarcopenia","container-title-short":"Osteoporos. Sarcopenia","journalAbbreviation":"Osteoporos. Sarcopenia","DOI":"10.1016/j.afos.2016.11.004","PMID":"30775499","PMCID":"PMC6372810","citation-label":"9839645","Abstract":"Osteoporosis is a serious public health concern worldwide, and community-based public health programs that increase osteoporosis preventive behaviors are ideal to combat this major public health issue. A review of community-based public health programs for osteoporosis prevention show that programs vary in numerous ways and have mixed results in increasing osteoporosis preventive behaviors, although most programs have had success in significantly increasing calcium intake, only a few programs have had success in significantly increasing weight-bearing exercise. Regarding calcium intake, all community-based public health programs that implemented: 1) at least one theoretical behavior change model, such as the health belief model, or 2) bone mineral density (BMD) testing for osteoporosis screening, have shown success in significantly increasing calcium intake. As community-based public health programs for osteoporosis prevention have shown limited success in increasing weight-bearing exercise, an additional review of community-based public health programs incorporating osteoporosis exercise showed that they have high compliance rates to increase weight-bearing exercise, but require high-intensity weight-bearing exercise of 80-85% 1-repetition maximum to significantly increase BMD to prevent osteoporosis. In the prevention of osteoporosis, for community-based public health programs to be most effective, they should implement theoretical behavior change models and/or BMD testing for osteoporosis screening, along with high-intensity resistance training. Recommendations for future research to further study effective community-based public health programs are also provided.","CleanAbstract":"Osteoporosis is a serious public health concern worldwide, and community-based public health programs that increase osteoporosis preventive behaviors are ideal to combat this major public health issue. A review of community-based public health programs for osteoporosis prevention show that programs vary in numerous ways and have mixed results in increasing osteoporosis preventive behaviors, although most programs have had success in significantly increasing calcium intake, only a few programs have had success in significantly increasing weight-bearing exercise. Regarding calcium intake, all community-based public health programs that implemented: 1) at least one theoretical behavior change model, such as the health belief model, or 2) bone mineral density (BMD) testing for osteoporosis screening, have shown success in significantly increasing calcium intake. As community-based public health programs for osteoporosis prevention have shown limited success in increasing weight-bearing exercise, an additional review of community-based public health programs incorporating osteoporosis exercise showed that they have high compliance rates to increase weight-bearing exercise, but require high-intensity weight-bearing exercise of 80-85% 1-repetition maximum to significantly increase BMD to prevent osteoporosis. In the prevention of osteoporosis, for community-based public health programs to be most effective, they should implement theoretical behavior change models and/or BMD testing for osteoporosis screening, along with high-intensity resistance training. Recommendations for future research to further study effective community-based public health programs are also provided."}]</w:instrText>
      </w:r>
      <w:r w:rsidR="009556EB">
        <w:rPr>
          <w:rFonts w:ascii="Arial" w:hAnsi="Arial" w:cs="Arial"/>
        </w:rPr>
        <w:fldChar w:fldCharType="separate"/>
      </w:r>
      <w:r w:rsidR="00076B63" w:rsidRPr="00076B63">
        <w:rPr>
          <w:rFonts w:ascii="Arial" w:hAnsi="Arial" w:cs="Arial"/>
          <w:vertAlign w:val="superscript"/>
        </w:rPr>
        <w:t>6</w:t>
      </w:r>
      <w:r w:rsidR="009556EB">
        <w:rPr>
          <w:rFonts w:ascii="Arial" w:hAnsi="Arial" w:cs="Arial"/>
        </w:rPr>
        <w:fldChar w:fldCharType="end"/>
      </w:r>
    </w:p>
    <w:p w14:paraId="1A5DF44B" w14:textId="77777777" w:rsidR="006B0688" w:rsidRDefault="006B0688">
      <w:pPr>
        <w:rPr>
          <w:rFonts w:ascii="Arial" w:hAnsi="Arial" w:cs="Arial"/>
        </w:rPr>
      </w:pPr>
      <w:r>
        <w:rPr>
          <w:rFonts w:ascii="Arial" w:hAnsi="Arial" w:cs="Arial"/>
        </w:rPr>
        <w:br w:type="page"/>
      </w:r>
    </w:p>
    <w:p w14:paraId="3F1D4F02" w14:textId="180BDE5A" w:rsidR="00902678" w:rsidRDefault="00902678" w:rsidP="002F6E67">
      <w:pPr>
        <w:rPr>
          <w:rFonts w:ascii="Arial" w:hAnsi="Arial" w:cs="Arial"/>
        </w:rPr>
      </w:pPr>
      <w:r>
        <w:rPr>
          <w:rFonts w:ascii="Arial" w:hAnsi="Arial" w:cs="Arial"/>
        </w:rPr>
        <w:t xml:space="preserve">Table 1. </w:t>
      </w:r>
    </w:p>
    <w:tbl>
      <w:tblPr>
        <w:tblStyle w:val="TableGrid"/>
        <w:tblW w:w="10440" w:type="dxa"/>
        <w:tblInd w:w="-545" w:type="dxa"/>
        <w:tblLook w:val="04A0" w:firstRow="1" w:lastRow="0" w:firstColumn="1" w:lastColumn="0" w:noHBand="0" w:noVBand="1"/>
      </w:tblPr>
      <w:tblGrid>
        <w:gridCol w:w="1963"/>
        <w:gridCol w:w="2537"/>
        <w:gridCol w:w="3240"/>
        <w:gridCol w:w="2700"/>
      </w:tblGrid>
      <w:tr w:rsidR="00E4184E" w14:paraId="31237CDE" w14:textId="77777777" w:rsidTr="002F4B15">
        <w:tc>
          <w:tcPr>
            <w:tcW w:w="1963" w:type="dxa"/>
          </w:tcPr>
          <w:p w14:paraId="612839CA" w14:textId="3709CE6A" w:rsidR="00E4184E" w:rsidRDefault="00E4184E" w:rsidP="00974DEB">
            <w:pPr>
              <w:rPr>
                <w:rFonts w:ascii="Arial" w:hAnsi="Arial" w:cs="Arial"/>
              </w:rPr>
            </w:pPr>
            <w:r>
              <w:rPr>
                <w:rFonts w:ascii="Arial" w:hAnsi="Arial" w:cs="Arial"/>
              </w:rPr>
              <w:t>Week:</w:t>
            </w:r>
          </w:p>
        </w:tc>
        <w:tc>
          <w:tcPr>
            <w:tcW w:w="2537" w:type="dxa"/>
          </w:tcPr>
          <w:p w14:paraId="14057A9F" w14:textId="49CB37A8" w:rsidR="00E4184E" w:rsidRDefault="00E4184E" w:rsidP="00974DEB">
            <w:pPr>
              <w:rPr>
                <w:rFonts w:ascii="Arial" w:hAnsi="Arial" w:cs="Arial"/>
              </w:rPr>
            </w:pPr>
            <w:r>
              <w:rPr>
                <w:rFonts w:ascii="Arial" w:hAnsi="Arial" w:cs="Arial"/>
              </w:rPr>
              <w:t>Exercise:</w:t>
            </w:r>
          </w:p>
        </w:tc>
        <w:tc>
          <w:tcPr>
            <w:tcW w:w="3240" w:type="dxa"/>
          </w:tcPr>
          <w:p w14:paraId="313DDD49" w14:textId="75623CF5" w:rsidR="00E4184E" w:rsidRDefault="00E4184E" w:rsidP="00974DEB">
            <w:pPr>
              <w:rPr>
                <w:rFonts w:ascii="Arial" w:hAnsi="Arial" w:cs="Arial"/>
              </w:rPr>
            </w:pPr>
            <w:r>
              <w:rPr>
                <w:rFonts w:ascii="Arial" w:hAnsi="Arial" w:cs="Arial"/>
              </w:rPr>
              <w:t>Balance and Core:</w:t>
            </w:r>
          </w:p>
        </w:tc>
        <w:tc>
          <w:tcPr>
            <w:tcW w:w="2700" w:type="dxa"/>
          </w:tcPr>
          <w:p w14:paraId="2D5F03DA" w14:textId="30F4F6CE" w:rsidR="00E4184E" w:rsidRDefault="00E4184E" w:rsidP="00974DEB">
            <w:pPr>
              <w:rPr>
                <w:rFonts w:ascii="Arial" w:hAnsi="Arial" w:cs="Arial"/>
              </w:rPr>
            </w:pPr>
            <w:r>
              <w:rPr>
                <w:rFonts w:ascii="Arial" w:hAnsi="Arial" w:cs="Arial"/>
              </w:rPr>
              <w:t>Education:</w:t>
            </w:r>
          </w:p>
        </w:tc>
      </w:tr>
      <w:tr w:rsidR="00E4184E" w14:paraId="2A70578B" w14:textId="77777777" w:rsidTr="002F4B15">
        <w:tc>
          <w:tcPr>
            <w:tcW w:w="1963" w:type="dxa"/>
          </w:tcPr>
          <w:p w14:paraId="5F407C1A" w14:textId="77777777" w:rsidR="00E4184E" w:rsidRDefault="00E4184E" w:rsidP="00974DEB">
            <w:pPr>
              <w:rPr>
                <w:rFonts w:ascii="Arial" w:hAnsi="Arial" w:cs="Arial"/>
              </w:rPr>
            </w:pPr>
            <w:r>
              <w:rPr>
                <w:rFonts w:ascii="Arial" w:hAnsi="Arial" w:cs="Arial"/>
              </w:rPr>
              <w:t>Week 1:</w:t>
            </w:r>
          </w:p>
          <w:p w14:paraId="6F6AED9D" w14:textId="37790F21" w:rsidR="00E4184E" w:rsidRDefault="00E4184E" w:rsidP="00974DEB">
            <w:pPr>
              <w:rPr>
                <w:rFonts w:ascii="Arial" w:hAnsi="Arial" w:cs="Arial"/>
              </w:rPr>
            </w:pPr>
            <w:r>
              <w:rPr>
                <w:rFonts w:ascii="Arial" w:hAnsi="Arial" w:cs="Arial"/>
              </w:rPr>
              <w:t>Outcome measure data collection</w:t>
            </w:r>
          </w:p>
        </w:tc>
        <w:tc>
          <w:tcPr>
            <w:tcW w:w="2537" w:type="dxa"/>
          </w:tcPr>
          <w:p w14:paraId="2B4FB61F" w14:textId="3E748ED6" w:rsidR="00E4184E" w:rsidRDefault="00E4184E" w:rsidP="00974DEB">
            <w:pPr>
              <w:rPr>
                <w:rFonts w:ascii="Arial" w:hAnsi="Arial" w:cs="Arial"/>
              </w:rPr>
            </w:pPr>
            <w:r>
              <w:rPr>
                <w:rFonts w:ascii="Arial" w:hAnsi="Arial" w:cs="Arial"/>
              </w:rPr>
              <w:t>Outcome measures: 30 second sit to stand, Prone Extensor test, 1RM squat and overhead press.</w:t>
            </w:r>
          </w:p>
          <w:p w14:paraId="2E6D7DCA" w14:textId="77777777" w:rsidR="00E4184E" w:rsidRDefault="00E4184E" w:rsidP="00974DEB">
            <w:pPr>
              <w:rPr>
                <w:rFonts w:ascii="Arial" w:hAnsi="Arial" w:cs="Arial"/>
              </w:rPr>
            </w:pPr>
          </w:p>
          <w:p w14:paraId="397A0CBE" w14:textId="3C8EDA3A" w:rsidR="00E4184E" w:rsidRDefault="00E4184E" w:rsidP="00974DEB">
            <w:pPr>
              <w:rPr>
                <w:rFonts w:ascii="Arial" w:hAnsi="Arial" w:cs="Arial"/>
              </w:rPr>
            </w:pPr>
            <w:r>
              <w:rPr>
                <w:rFonts w:ascii="Arial" w:hAnsi="Arial" w:cs="Arial"/>
              </w:rPr>
              <w:t>Demonstration of squat, overhead press, lunge, jumping+ controlled landing, sit-stand, push-up variations</w:t>
            </w:r>
          </w:p>
        </w:tc>
        <w:tc>
          <w:tcPr>
            <w:tcW w:w="3240" w:type="dxa"/>
          </w:tcPr>
          <w:p w14:paraId="71C8D953" w14:textId="77777777" w:rsidR="00E4184E" w:rsidRDefault="00E4184E" w:rsidP="00974DEB">
            <w:pPr>
              <w:rPr>
                <w:rFonts w:ascii="Arial" w:hAnsi="Arial" w:cs="Arial"/>
              </w:rPr>
            </w:pPr>
            <w:r>
              <w:rPr>
                <w:rFonts w:ascii="Arial" w:hAnsi="Arial" w:cs="Arial"/>
              </w:rPr>
              <w:t>Berg balance scale</w:t>
            </w:r>
          </w:p>
          <w:p w14:paraId="3DE59C91" w14:textId="77777777" w:rsidR="00E4184E" w:rsidRDefault="00E4184E" w:rsidP="00974DEB">
            <w:pPr>
              <w:rPr>
                <w:rFonts w:ascii="Arial" w:hAnsi="Arial" w:cs="Arial"/>
              </w:rPr>
            </w:pPr>
          </w:p>
          <w:p w14:paraId="1A8BF495" w14:textId="77777777" w:rsidR="00E4184E" w:rsidRDefault="00E4184E" w:rsidP="00974DEB">
            <w:pPr>
              <w:rPr>
                <w:rFonts w:ascii="Arial" w:hAnsi="Arial" w:cs="Arial"/>
              </w:rPr>
            </w:pPr>
          </w:p>
          <w:p w14:paraId="6585D616" w14:textId="77777777" w:rsidR="00E4184E" w:rsidRDefault="00E4184E" w:rsidP="00974DEB">
            <w:pPr>
              <w:rPr>
                <w:rFonts w:ascii="Arial" w:hAnsi="Arial" w:cs="Arial"/>
              </w:rPr>
            </w:pPr>
          </w:p>
          <w:p w14:paraId="1A47A26D" w14:textId="34A23F57" w:rsidR="00E4184E" w:rsidRDefault="00E4184E" w:rsidP="00974DEB">
            <w:pPr>
              <w:rPr>
                <w:rFonts w:ascii="Arial" w:hAnsi="Arial" w:cs="Arial"/>
              </w:rPr>
            </w:pPr>
            <w:r>
              <w:rPr>
                <w:rFonts w:ascii="Arial" w:hAnsi="Arial" w:cs="Arial"/>
              </w:rPr>
              <w:t xml:space="preserve">Demonstration of tandem stance, Romberg stance, hip abduction, hip extension, back extension, planks, dead bugs, prone superwoman holds, birddogs </w:t>
            </w:r>
          </w:p>
        </w:tc>
        <w:tc>
          <w:tcPr>
            <w:tcW w:w="2700" w:type="dxa"/>
          </w:tcPr>
          <w:p w14:paraId="5EA2F3B1" w14:textId="075E9600" w:rsidR="00E4184E" w:rsidRDefault="00E4184E" w:rsidP="00974DEB">
            <w:pPr>
              <w:pStyle w:val="ListParagraph"/>
              <w:numPr>
                <w:ilvl w:val="0"/>
                <w:numId w:val="5"/>
              </w:numPr>
              <w:rPr>
                <w:rFonts w:ascii="Arial" w:hAnsi="Arial" w:cs="Arial"/>
              </w:rPr>
            </w:pPr>
            <w:r>
              <w:rPr>
                <w:rFonts w:ascii="Arial" w:hAnsi="Arial" w:cs="Arial"/>
              </w:rPr>
              <w:t xml:space="preserve">Importance/benefits of high intensity weight bearing exercise </w:t>
            </w:r>
          </w:p>
          <w:p w14:paraId="50CA5BE0" w14:textId="1D7232CB" w:rsidR="00E4184E" w:rsidRDefault="00E4184E" w:rsidP="00974DEB">
            <w:pPr>
              <w:pStyle w:val="ListParagraph"/>
              <w:numPr>
                <w:ilvl w:val="0"/>
                <w:numId w:val="5"/>
              </w:numPr>
              <w:rPr>
                <w:rFonts w:ascii="Arial" w:hAnsi="Arial" w:cs="Arial"/>
              </w:rPr>
            </w:pPr>
            <w:r>
              <w:rPr>
                <w:rFonts w:ascii="Arial" w:hAnsi="Arial" w:cs="Arial"/>
              </w:rPr>
              <w:t>Influence of balance and core stabilization exercises</w:t>
            </w:r>
          </w:p>
          <w:p w14:paraId="492EFB6D" w14:textId="01E238A0" w:rsidR="00E4184E" w:rsidRPr="00C57CFE" w:rsidRDefault="00E4184E" w:rsidP="00974DEB">
            <w:pPr>
              <w:pStyle w:val="ListParagraph"/>
              <w:numPr>
                <w:ilvl w:val="0"/>
                <w:numId w:val="5"/>
              </w:numPr>
              <w:rPr>
                <w:rFonts w:ascii="Arial" w:hAnsi="Arial" w:cs="Arial"/>
              </w:rPr>
            </w:pPr>
            <w:r w:rsidRPr="00C57CFE">
              <w:rPr>
                <w:rFonts w:ascii="Arial" w:hAnsi="Arial" w:cs="Arial"/>
              </w:rPr>
              <w:t xml:space="preserve">Definitions related to Osteoporosis </w:t>
            </w:r>
          </w:p>
        </w:tc>
      </w:tr>
      <w:tr w:rsidR="00E4184E" w14:paraId="20431231" w14:textId="77777777" w:rsidTr="002F4B15">
        <w:tc>
          <w:tcPr>
            <w:tcW w:w="1963" w:type="dxa"/>
          </w:tcPr>
          <w:p w14:paraId="41F3DE82" w14:textId="77777777" w:rsidR="00E4184E" w:rsidRDefault="00E4184E" w:rsidP="00974DEB">
            <w:pPr>
              <w:rPr>
                <w:rFonts w:ascii="Arial" w:hAnsi="Arial" w:cs="Arial"/>
              </w:rPr>
            </w:pPr>
            <w:r>
              <w:rPr>
                <w:rFonts w:ascii="Arial" w:hAnsi="Arial" w:cs="Arial"/>
              </w:rPr>
              <w:t>Week 2:</w:t>
            </w:r>
          </w:p>
          <w:p w14:paraId="43ABEA5B" w14:textId="77777777" w:rsidR="00E4184E" w:rsidRDefault="00E4184E" w:rsidP="00974DEB">
            <w:pPr>
              <w:rPr>
                <w:rFonts w:ascii="Arial" w:hAnsi="Arial" w:cs="Arial"/>
              </w:rPr>
            </w:pPr>
            <w:r>
              <w:rPr>
                <w:rFonts w:ascii="Arial" w:hAnsi="Arial" w:cs="Arial"/>
              </w:rPr>
              <w:t xml:space="preserve">Warm-up: marching, side stepping, arm circles, overhead reaching, and butt kickers </w:t>
            </w:r>
          </w:p>
          <w:p w14:paraId="476E66D9" w14:textId="354A89B0" w:rsidR="00E4184E" w:rsidRDefault="00E4184E" w:rsidP="00974DEB">
            <w:pPr>
              <w:rPr>
                <w:rFonts w:ascii="Arial" w:hAnsi="Arial" w:cs="Arial"/>
              </w:rPr>
            </w:pPr>
            <w:r>
              <w:rPr>
                <w:rFonts w:ascii="Arial" w:hAnsi="Arial" w:cs="Arial"/>
              </w:rPr>
              <w:t>cool-down: standing back extension, overhead reaching, and stretching of the arms and legs in standing and sitting.</w:t>
            </w:r>
          </w:p>
        </w:tc>
        <w:tc>
          <w:tcPr>
            <w:tcW w:w="2537" w:type="dxa"/>
          </w:tcPr>
          <w:p w14:paraId="6501E6F2" w14:textId="15F350C9" w:rsidR="00E4184E" w:rsidRDefault="00E4184E" w:rsidP="00974DEB">
            <w:pPr>
              <w:pStyle w:val="ListParagraph"/>
              <w:numPr>
                <w:ilvl w:val="0"/>
                <w:numId w:val="6"/>
              </w:numPr>
              <w:rPr>
                <w:rFonts w:ascii="Arial" w:hAnsi="Arial" w:cs="Arial"/>
              </w:rPr>
            </w:pPr>
            <w:r>
              <w:rPr>
                <w:rFonts w:ascii="Arial" w:hAnsi="Arial" w:cs="Arial"/>
              </w:rPr>
              <w:t>Squats</w:t>
            </w:r>
          </w:p>
          <w:p w14:paraId="53D27391" w14:textId="77777777" w:rsidR="00E4184E" w:rsidRDefault="00E4184E" w:rsidP="00974DEB">
            <w:pPr>
              <w:pStyle w:val="ListParagraph"/>
              <w:numPr>
                <w:ilvl w:val="0"/>
                <w:numId w:val="6"/>
              </w:numPr>
              <w:rPr>
                <w:rFonts w:ascii="Arial" w:hAnsi="Arial" w:cs="Arial"/>
              </w:rPr>
            </w:pPr>
            <w:r>
              <w:rPr>
                <w:rFonts w:ascii="Arial" w:hAnsi="Arial" w:cs="Arial"/>
              </w:rPr>
              <w:t>Overhead press</w:t>
            </w:r>
          </w:p>
          <w:p w14:paraId="0CA25C3F" w14:textId="77777777" w:rsidR="00E4184E" w:rsidRDefault="00E4184E" w:rsidP="00974DEB">
            <w:pPr>
              <w:pStyle w:val="ListParagraph"/>
              <w:numPr>
                <w:ilvl w:val="0"/>
                <w:numId w:val="6"/>
              </w:numPr>
              <w:rPr>
                <w:rFonts w:ascii="Arial" w:hAnsi="Arial" w:cs="Arial"/>
              </w:rPr>
            </w:pPr>
            <w:r>
              <w:rPr>
                <w:rFonts w:ascii="Arial" w:hAnsi="Arial" w:cs="Arial"/>
              </w:rPr>
              <w:t xml:space="preserve">Step ups with high knees </w:t>
            </w:r>
          </w:p>
          <w:p w14:paraId="32DB4C42" w14:textId="44EBDA43" w:rsidR="00E4184E" w:rsidRPr="002C70DA" w:rsidRDefault="00E4184E" w:rsidP="00974DEB">
            <w:pPr>
              <w:pStyle w:val="ListParagraph"/>
              <w:numPr>
                <w:ilvl w:val="0"/>
                <w:numId w:val="6"/>
              </w:numPr>
              <w:rPr>
                <w:rFonts w:ascii="Arial" w:hAnsi="Arial" w:cs="Arial"/>
              </w:rPr>
            </w:pPr>
            <w:r>
              <w:rPr>
                <w:rFonts w:ascii="Arial" w:hAnsi="Arial" w:cs="Arial"/>
              </w:rPr>
              <w:t>Wall push ups</w:t>
            </w:r>
          </w:p>
        </w:tc>
        <w:tc>
          <w:tcPr>
            <w:tcW w:w="3240" w:type="dxa"/>
          </w:tcPr>
          <w:p w14:paraId="16BDF473" w14:textId="77777777" w:rsidR="00E4184E" w:rsidRDefault="00E4184E" w:rsidP="00974DEB">
            <w:pPr>
              <w:rPr>
                <w:rFonts w:ascii="Arial" w:hAnsi="Arial" w:cs="Arial"/>
              </w:rPr>
            </w:pPr>
            <w:r>
              <w:rPr>
                <w:rFonts w:ascii="Arial" w:hAnsi="Arial" w:cs="Arial"/>
              </w:rPr>
              <w:t>Static:</w:t>
            </w:r>
          </w:p>
          <w:p w14:paraId="42A6E18F" w14:textId="77777777" w:rsidR="00E4184E" w:rsidRDefault="00E4184E" w:rsidP="00974DEB">
            <w:pPr>
              <w:pStyle w:val="ListParagraph"/>
              <w:numPr>
                <w:ilvl w:val="0"/>
                <w:numId w:val="8"/>
              </w:numPr>
              <w:rPr>
                <w:rFonts w:ascii="Arial" w:hAnsi="Arial" w:cs="Arial"/>
              </w:rPr>
            </w:pPr>
            <w:r>
              <w:rPr>
                <w:rFonts w:ascii="Arial" w:hAnsi="Arial" w:cs="Arial"/>
              </w:rPr>
              <w:t xml:space="preserve">Romberg stance </w:t>
            </w:r>
          </w:p>
          <w:p w14:paraId="55EEEB15" w14:textId="77777777" w:rsidR="00E4184E" w:rsidRDefault="00E4184E" w:rsidP="00974DEB">
            <w:pPr>
              <w:pStyle w:val="ListParagraph"/>
              <w:numPr>
                <w:ilvl w:val="0"/>
                <w:numId w:val="8"/>
              </w:numPr>
              <w:rPr>
                <w:rFonts w:ascii="Arial" w:hAnsi="Arial" w:cs="Arial"/>
              </w:rPr>
            </w:pPr>
            <w:r>
              <w:rPr>
                <w:rFonts w:ascii="Arial" w:hAnsi="Arial" w:cs="Arial"/>
              </w:rPr>
              <w:t xml:space="preserve">Semi-tandem stance </w:t>
            </w:r>
          </w:p>
          <w:p w14:paraId="7D38D38B" w14:textId="77777777" w:rsidR="00E4184E" w:rsidRDefault="00E4184E" w:rsidP="00974DEB">
            <w:pPr>
              <w:rPr>
                <w:rFonts w:ascii="Arial" w:hAnsi="Arial" w:cs="Arial"/>
              </w:rPr>
            </w:pPr>
            <w:r>
              <w:rPr>
                <w:rFonts w:ascii="Arial" w:hAnsi="Arial" w:cs="Arial"/>
              </w:rPr>
              <w:t>Dynamic:</w:t>
            </w:r>
          </w:p>
          <w:p w14:paraId="0046F682" w14:textId="434FC2AE" w:rsidR="00E4184E" w:rsidRDefault="00E4184E" w:rsidP="00974DEB">
            <w:pPr>
              <w:pStyle w:val="ListParagraph"/>
              <w:numPr>
                <w:ilvl w:val="0"/>
                <w:numId w:val="9"/>
              </w:numPr>
              <w:rPr>
                <w:rFonts w:ascii="Arial" w:hAnsi="Arial" w:cs="Arial"/>
              </w:rPr>
            </w:pPr>
            <w:r>
              <w:rPr>
                <w:rFonts w:ascii="Arial" w:hAnsi="Arial" w:cs="Arial"/>
              </w:rPr>
              <w:t xml:space="preserve">Side stepping + Single leg stance </w:t>
            </w:r>
          </w:p>
          <w:p w14:paraId="46F04C52" w14:textId="77777777" w:rsidR="00E4184E" w:rsidRDefault="00E4184E" w:rsidP="00974DEB">
            <w:pPr>
              <w:pStyle w:val="ListParagraph"/>
              <w:numPr>
                <w:ilvl w:val="0"/>
                <w:numId w:val="9"/>
              </w:numPr>
              <w:rPr>
                <w:rFonts w:ascii="Arial" w:hAnsi="Arial" w:cs="Arial"/>
              </w:rPr>
            </w:pPr>
            <w:r>
              <w:rPr>
                <w:rFonts w:ascii="Arial" w:hAnsi="Arial" w:cs="Arial"/>
              </w:rPr>
              <w:t>3-point star excursion</w:t>
            </w:r>
          </w:p>
          <w:p w14:paraId="17E7A2BA" w14:textId="77777777" w:rsidR="00E4184E" w:rsidRDefault="00E4184E" w:rsidP="00974DEB">
            <w:pPr>
              <w:rPr>
                <w:rFonts w:ascii="Arial" w:hAnsi="Arial" w:cs="Arial"/>
              </w:rPr>
            </w:pPr>
            <w:r>
              <w:rPr>
                <w:rFonts w:ascii="Arial" w:hAnsi="Arial" w:cs="Arial"/>
              </w:rPr>
              <w:t>Core:</w:t>
            </w:r>
          </w:p>
          <w:p w14:paraId="0F26CDC5" w14:textId="77777777" w:rsidR="00E4184E" w:rsidRDefault="00E4184E" w:rsidP="00974DEB">
            <w:pPr>
              <w:pStyle w:val="ListParagraph"/>
              <w:numPr>
                <w:ilvl w:val="0"/>
                <w:numId w:val="10"/>
              </w:numPr>
              <w:rPr>
                <w:rFonts w:ascii="Arial" w:hAnsi="Arial" w:cs="Arial"/>
              </w:rPr>
            </w:pPr>
            <w:r>
              <w:rPr>
                <w:rFonts w:ascii="Arial" w:hAnsi="Arial" w:cs="Arial"/>
              </w:rPr>
              <w:t>Wall plank</w:t>
            </w:r>
          </w:p>
          <w:p w14:paraId="220954DF" w14:textId="01A9BE6E" w:rsidR="00E4184E" w:rsidRPr="00552DDE" w:rsidRDefault="00E4184E" w:rsidP="00974DEB">
            <w:pPr>
              <w:pStyle w:val="ListParagraph"/>
              <w:numPr>
                <w:ilvl w:val="0"/>
                <w:numId w:val="10"/>
              </w:numPr>
              <w:rPr>
                <w:rFonts w:ascii="Arial" w:hAnsi="Arial" w:cs="Arial"/>
              </w:rPr>
            </w:pPr>
            <w:r>
              <w:rPr>
                <w:rFonts w:ascii="Arial" w:hAnsi="Arial" w:cs="Arial"/>
              </w:rPr>
              <w:t xml:space="preserve">Dead bugs </w:t>
            </w:r>
          </w:p>
        </w:tc>
        <w:tc>
          <w:tcPr>
            <w:tcW w:w="2700" w:type="dxa"/>
          </w:tcPr>
          <w:p w14:paraId="5B09C122" w14:textId="029D9D62" w:rsidR="00E4184E" w:rsidRDefault="00E4184E" w:rsidP="00974DEB">
            <w:pPr>
              <w:rPr>
                <w:rFonts w:ascii="Arial" w:hAnsi="Arial" w:cs="Arial"/>
              </w:rPr>
            </w:pPr>
            <w:r>
              <w:rPr>
                <w:rFonts w:ascii="Arial" w:hAnsi="Arial" w:cs="Arial"/>
              </w:rPr>
              <w:t>Importance of regular primary care visit and screening</w:t>
            </w:r>
          </w:p>
        </w:tc>
      </w:tr>
      <w:tr w:rsidR="00E4184E" w14:paraId="11F21377" w14:textId="77777777" w:rsidTr="002F4B15">
        <w:tc>
          <w:tcPr>
            <w:tcW w:w="1963" w:type="dxa"/>
          </w:tcPr>
          <w:p w14:paraId="7AF2C3FD" w14:textId="77777777" w:rsidR="00E4184E" w:rsidRDefault="00E4184E" w:rsidP="00974DEB">
            <w:pPr>
              <w:rPr>
                <w:rFonts w:ascii="Arial" w:hAnsi="Arial" w:cs="Arial"/>
              </w:rPr>
            </w:pPr>
            <w:r>
              <w:rPr>
                <w:rFonts w:ascii="Arial" w:hAnsi="Arial" w:cs="Arial"/>
              </w:rPr>
              <w:t xml:space="preserve">Week 3: </w:t>
            </w:r>
          </w:p>
          <w:p w14:paraId="0B8F3D23" w14:textId="52AD6AF4" w:rsidR="00E4184E" w:rsidRDefault="00E4184E" w:rsidP="00974DEB">
            <w:pPr>
              <w:rPr>
                <w:rFonts w:ascii="Arial" w:hAnsi="Arial" w:cs="Arial"/>
              </w:rPr>
            </w:pPr>
            <w:r>
              <w:rPr>
                <w:rFonts w:ascii="Arial" w:hAnsi="Arial" w:cs="Arial"/>
              </w:rPr>
              <w:t>Warm-up and cool-down</w:t>
            </w:r>
          </w:p>
        </w:tc>
        <w:tc>
          <w:tcPr>
            <w:tcW w:w="2537" w:type="dxa"/>
          </w:tcPr>
          <w:p w14:paraId="2C77D735" w14:textId="358759A1" w:rsidR="00E4184E" w:rsidRDefault="00E4184E" w:rsidP="00974DEB">
            <w:pPr>
              <w:pStyle w:val="ListParagraph"/>
              <w:numPr>
                <w:ilvl w:val="0"/>
                <w:numId w:val="11"/>
              </w:numPr>
              <w:rPr>
                <w:rFonts w:ascii="Arial" w:hAnsi="Arial" w:cs="Arial"/>
              </w:rPr>
            </w:pPr>
            <w:r>
              <w:rPr>
                <w:rFonts w:ascii="Arial" w:hAnsi="Arial" w:cs="Arial"/>
              </w:rPr>
              <w:t xml:space="preserve">Squats </w:t>
            </w:r>
          </w:p>
          <w:p w14:paraId="6966627A" w14:textId="77777777" w:rsidR="00E4184E" w:rsidRDefault="00E4184E" w:rsidP="00974DEB">
            <w:pPr>
              <w:pStyle w:val="ListParagraph"/>
              <w:numPr>
                <w:ilvl w:val="0"/>
                <w:numId w:val="11"/>
              </w:numPr>
              <w:rPr>
                <w:rFonts w:ascii="Arial" w:hAnsi="Arial" w:cs="Arial"/>
              </w:rPr>
            </w:pPr>
            <w:r>
              <w:rPr>
                <w:rFonts w:ascii="Arial" w:hAnsi="Arial" w:cs="Arial"/>
              </w:rPr>
              <w:t>Wall push-up</w:t>
            </w:r>
          </w:p>
          <w:p w14:paraId="476732FF" w14:textId="77777777" w:rsidR="00E4184E" w:rsidRDefault="00E4184E" w:rsidP="00974DEB">
            <w:pPr>
              <w:pStyle w:val="ListParagraph"/>
              <w:numPr>
                <w:ilvl w:val="0"/>
                <w:numId w:val="11"/>
              </w:numPr>
              <w:rPr>
                <w:rFonts w:ascii="Arial" w:hAnsi="Arial" w:cs="Arial"/>
              </w:rPr>
            </w:pPr>
            <w:r>
              <w:rPr>
                <w:rFonts w:ascii="Arial" w:hAnsi="Arial" w:cs="Arial"/>
              </w:rPr>
              <w:t xml:space="preserve">Lunges </w:t>
            </w:r>
          </w:p>
          <w:p w14:paraId="2046BD1F" w14:textId="5E293162" w:rsidR="00E4184E" w:rsidRDefault="00E4184E" w:rsidP="00974DEB">
            <w:pPr>
              <w:pStyle w:val="ListParagraph"/>
              <w:numPr>
                <w:ilvl w:val="0"/>
                <w:numId w:val="11"/>
              </w:numPr>
              <w:rPr>
                <w:rFonts w:ascii="Arial" w:hAnsi="Arial" w:cs="Arial"/>
              </w:rPr>
            </w:pPr>
            <w:r>
              <w:rPr>
                <w:rFonts w:ascii="Arial" w:hAnsi="Arial" w:cs="Arial"/>
              </w:rPr>
              <w:t xml:space="preserve">Side shuffling </w:t>
            </w:r>
          </w:p>
          <w:p w14:paraId="481D974D" w14:textId="0A49AC64" w:rsidR="00E4184E" w:rsidRPr="00CE6D7B" w:rsidRDefault="00E4184E" w:rsidP="00974DEB">
            <w:pPr>
              <w:pStyle w:val="ListParagraph"/>
              <w:rPr>
                <w:rFonts w:ascii="Arial" w:hAnsi="Arial" w:cs="Arial"/>
              </w:rPr>
            </w:pPr>
          </w:p>
        </w:tc>
        <w:tc>
          <w:tcPr>
            <w:tcW w:w="3240" w:type="dxa"/>
          </w:tcPr>
          <w:p w14:paraId="36AFF14B" w14:textId="77777777" w:rsidR="00E4184E" w:rsidRDefault="00E4184E" w:rsidP="00974DEB">
            <w:pPr>
              <w:rPr>
                <w:rFonts w:ascii="Arial" w:hAnsi="Arial" w:cs="Arial"/>
              </w:rPr>
            </w:pPr>
            <w:r>
              <w:rPr>
                <w:rFonts w:ascii="Arial" w:hAnsi="Arial" w:cs="Arial"/>
              </w:rPr>
              <w:t>Static:</w:t>
            </w:r>
          </w:p>
          <w:p w14:paraId="16C8A211" w14:textId="2EB78BCE" w:rsidR="00E4184E" w:rsidRPr="007F4C7E" w:rsidRDefault="00E4184E" w:rsidP="00974DEB">
            <w:pPr>
              <w:pStyle w:val="ListParagraph"/>
              <w:numPr>
                <w:ilvl w:val="0"/>
                <w:numId w:val="12"/>
              </w:numPr>
              <w:rPr>
                <w:rFonts w:ascii="Arial" w:hAnsi="Arial" w:cs="Arial"/>
              </w:rPr>
            </w:pPr>
            <w:r w:rsidRPr="007F4C7E">
              <w:rPr>
                <w:rFonts w:ascii="Arial" w:hAnsi="Arial" w:cs="Arial"/>
              </w:rPr>
              <w:t xml:space="preserve">Romberg stance </w:t>
            </w:r>
          </w:p>
          <w:p w14:paraId="29FE1528" w14:textId="3CC84ED3" w:rsidR="00E4184E" w:rsidRPr="007F4C7E" w:rsidRDefault="00E4184E" w:rsidP="00974DEB">
            <w:pPr>
              <w:pStyle w:val="ListParagraph"/>
              <w:numPr>
                <w:ilvl w:val="0"/>
                <w:numId w:val="12"/>
              </w:numPr>
              <w:rPr>
                <w:rFonts w:ascii="Arial" w:hAnsi="Arial" w:cs="Arial"/>
              </w:rPr>
            </w:pPr>
            <w:r w:rsidRPr="007F4C7E">
              <w:rPr>
                <w:rFonts w:ascii="Arial" w:hAnsi="Arial" w:cs="Arial"/>
              </w:rPr>
              <w:t xml:space="preserve">Semi-tandem stance </w:t>
            </w:r>
          </w:p>
          <w:p w14:paraId="137E751A" w14:textId="77777777" w:rsidR="00E4184E" w:rsidRDefault="00E4184E" w:rsidP="00974DEB">
            <w:pPr>
              <w:rPr>
                <w:rFonts w:ascii="Arial" w:hAnsi="Arial" w:cs="Arial"/>
              </w:rPr>
            </w:pPr>
            <w:r>
              <w:rPr>
                <w:rFonts w:ascii="Arial" w:hAnsi="Arial" w:cs="Arial"/>
              </w:rPr>
              <w:t>Dynamic:</w:t>
            </w:r>
          </w:p>
          <w:p w14:paraId="755F2A8D" w14:textId="26DD7682" w:rsidR="00E4184E" w:rsidRPr="007F4C7E" w:rsidRDefault="00E4184E" w:rsidP="00974DEB">
            <w:pPr>
              <w:pStyle w:val="ListParagraph"/>
              <w:numPr>
                <w:ilvl w:val="0"/>
                <w:numId w:val="13"/>
              </w:numPr>
              <w:rPr>
                <w:rFonts w:ascii="Arial" w:hAnsi="Arial" w:cs="Arial"/>
              </w:rPr>
            </w:pPr>
            <w:r w:rsidRPr="007F4C7E">
              <w:rPr>
                <w:rFonts w:ascii="Arial" w:hAnsi="Arial" w:cs="Arial"/>
              </w:rPr>
              <w:t xml:space="preserve">Side stepping + Single leg stance </w:t>
            </w:r>
          </w:p>
          <w:p w14:paraId="5EF067B2" w14:textId="5245868C" w:rsidR="00E4184E" w:rsidRPr="007F4C7E" w:rsidRDefault="00E4184E" w:rsidP="00974DEB">
            <w:pPr>
              <w:pStyle w:val="ListParagraph"/>
              <w:numPr>
                <w:ilvl w:val="0"/>
                <w:numId w:val="13"/>
              </w:numPr>
              <w:rPr>
                <w:rFonts w:ascii="Arial" w:hAnsi="Arial" w:cs="Arial"/>
              </w:rPr>
            </w:pPr>
            <w:r w:rsidRPr="007F4C7E">
              <w:rPr>
                <w:rFonts w:ascii="Arial" w:hAnsi="Arial" w:cs="Arial"/>
              </w:rPr>
              <w:t>3-point star excursion</w:t>
            </w:r>
          </w:p>
          <w:p w14:paraId="47C6F6E6" w14:textId="77777777" w:rsidR="00E4184E" w:rsidRDefault="00E4184E" w:rsidP="00974DEB">
            <w:pPr>
              <w:rPr>
                <w:rFonts w:ascii="Arial" w:hAnsi="Arial" w:cs="Arial"/>
              </w:rPr>
            </w:pPr>
            <w:r>
              <w:rPr>
                <w:rFonts w:ascii="Arial" w:hAnsi="Arial" w:cs="Arial"/>
              </w:rPr>
              <w:t>Core:</w:t>
            </w:r>
          </w:p>
          <w:p w14:paraId="05342A1E" w14:textId="15AD815C" w:rsidR="00E4184E" w:rsidRPr="007F4C7E" w:rsidRDefault="00E4184E" w:rsidP="00974DEB">
            <w:pPr>
              <w:pStyle w:val="ListParagraph"/>
              <w:numPr>
                <w:ilvl w:val="0"/>
                <w:numId w:val="14"/>
              </w:numPr>
              <w:rPr>
                <w:rFonts w:ascii="Arial" w:hAnsi="Arial" w:cs="Arial"/>
              </w:rPr>
            </w:pPr>
            <w:r w:rsidRPr="007F4C7E">
              <w:rPr>
                <w:rFonts w:ascii="Arial" w:hAnsi="Arial" w:cs="Arial"/>
              </w:rPr>
              <w:t>Wall plank</w:t>
            </w:r>
          </w:p>
          <w:p w14:paraId="324232F9" w14:textId="46777120" w:rsidR="00E4184E" w:rsidRPr="007F4C7E" w:rsidRDefault="00E4184E" w:rsidP="00974DEB">
            <w:pPr>
              <w:pStyle w:val="ListParagraph"/>
              <w:numPr>
                <w:ilvl w:val="0"/>
                <w:numId w:val="14"/>
              </w:numPr>
              <w:rPr>
                <w:rFonts w:ascii="Arial" w:hAnsi="Arial" w:cs="Arial"/>
              </w:rPr>
            </w:pPr>
            <w:r w:rsidRPr="007F4C7E">
              <w:rPr>
                <w:rFonts w:ascii="Arial" w:hAnsi="Arial" w:cs="Arial"/>
              </w:rPr>
              <w:t>Dead bugs</w:t>
            </w:r>
          </w:p>
        </w:tc>
        <w:tc>
          <w:tcPr>
            <w:tcW w:w="2700" w:type="dxa"/>
          </w:tcPr>
          <w:p w14:paraId="30AA57AB" w14:textId="5218A2DE" w:rsidR="00E4184E" w:rsidRDefault="00E4184E" w:rsidP="00974DEB">
            <w:pPr>
              <w:rPr>
                <w:rFonts w:ascii="Arial" w:hAnsi="Arial" w:cs="Arial"/>
              </w:rPr>
            </w:pPr>
            <w:r>
              <w:rPr>
                <w:rFonts w:ascii="Arial" w:hAnsi="Arial" w:cs="Arial"/>
              </w:rPr>
              <w:t xml:space="preserve">Local Physician visit to discuss medical management of osteoporosis. </w:t>
            </w:r>
          </w:p>
        </w:tc>
      </w:tr>
      <w:tr w:rsidR="00E4184E" w14:paraId="52959227" w14:textId="77777777" w:rsidTr="002F4B15">
        <w:tc>
          <w:tcPr>
            <w:tcW w:w="1963" w:type="dxa"/>
          </w:tcPr>
          <w:p w14:paraId="32A3F487" w14:textId="77777777" w:rsidR="00E4184E" w:rsidRDefault="00E4184E" w:rsidP="00974DEB">
            <w:pPr>
              <w:rPr>
                <w:rFonts w:ascii="Arial" w:hAnsi="Arial" w:cs="Arial"/>
              </w:rPr>
            </w:pPr>
            <w:r>
              <w:rPr>
                <w:rFonts w:ascii="Arial" w:hAnsi="Arial" w:cs="Arial"/>
              </w:rPr>
              <w:t>Week 4:</w:t>
            </w:r>
          </w:p>
          <w:p w14:paraId="14E6CC7C" w14:textId="0673C787" w:rsidR="00E4184E" w:rsidRDefault="00E4184E" w:rsidP="00974DEB">
            <w:pPr>
              <w:rPr>
                <w:rFonts w:ascii="Arial" w:hAnsi="Arial" w:cs="Arial"/>
              </w:rPr>
            </w:pPr>
            <w:r>
              <w:rPr>
                <w:rFonts w:ascii="Arial" w:hAnsi="Arial" w:cs="Arial"/>
              </w:rPr>
              <w:t>Warm-up and cool-down</w:t>
            </w:r>
          </w:p>
        </w:tc>
        <w:tc>
          <w:tcPr>
            <w:tcW w:w="2537" w:type="dxa"/>
          </w:tcPr>
          <w:p w14:paraId="705B2287" w14:textId="3D250F23" w:rsidR="00E4184E" w:rsidRDefault="00E4184E" w:rsidP="00974DEB">
            <w:pPr>
              <w:pStyle w:val="ListParagraph"/>
              <w:numPr>
                <w:ilvl w:val="0"/>
                <w:numId w:val="15"/>
              </w:numPr>
              <w:rPr>
                <w:rFonts w:ascii="Arial" w:hAnsi="Arial" w:cs="Arial"/>
              </w:rPr>
            </w:pPr>
            <w:r>
              <w:rPr>
                <w:rFonts w:ascii="Arial" w:hAnsi="Arial" w:cs="Arial"/>
              </w:rPr>
              <w:t xml:space="preserve">Squats with weight </w:t>
            </w:r>
          </w:p>
          <w:p w14:paraId="6076B49C" w14:textId="4DEBEEB8" w:rsidR="00E4184E" w:rsidRDefault="00E4184E" w:rsidP="00974DEB">
            <w:pPr>
              <w:pStyle w:val="ListParagraph"/>
              <w:numPr>
                <w:ilvl w:val="0"/>
                <w:numId w:val="15"/>
              </w:numPr>
              <w:rPr>
                <w:rFonts w:ascii="Arial" w:hAnsi="Arial" w:cs="Arial"/>
              </w:rPr>
            </w:pPr>
            <w:r>
              <w:rPr>
                <w:rFonts w:ascii="Arial" w:hAnsi="Arial" w:cs="Arial"/>
              </w:rPr>
              <w:t>Overhead press</w:t>
            </w:r>
          </w:p>
          <w:p w14:paraId="47382761" w14:textId="6AC0637D" w:rsidR="00E4184E" w:rsidRDefault="00E4184E" w:rsidP="00974DEB">
            <w:pPr>
              <w:pStyle w:val="ListParagraph"/>
              <w:numPr>
                <w:ilvl w:val="0"/>
                <w:numId w:val="15"/>
              </w:numPr>
              <w:rPr>
                <w:rFonts w:ascii="Arial" w:hAnsi="Arial" w:cs="Arial"/>
              </w:rPr>
            </w:pPr>
            <w:r>
              <w:rPr>
                <w:rFonts w:ascii="Arial" w:hAnsi="Arial" w:cs="Arial"/>
              </w:rPr>
              <w:t xml:space="preserve">Weighted step ups </w:t>
            </w:r>
          </w:p>
          <w:p w14:paraId="0EE175A1" w14:textId="66B89DF1" w:rsidR="00E4184E" w:rsidRPr="00D86DFC" w:rsidRDefault="00E4184E" w:rsidP="00974DEB">
            <w:pPr>
              <w:pStyle w:val="ListParagraph"/>
              <w:numPr>
                <w:ilvl w:val="0"/>
                <w:numId w:val="15"/>
              </w:numPr>
              <w:rPr>
                <w:rFonts w:ascii="Arial" w:hAnsi="Arial" w:cs="Arial"/>
              </w:rPr>
            </w:pPr>
            <w:r>
              <w:rPr>
                <w:rFonts w:ascii="Arial" w:hAnsi="Arial" w:cs="Arial"/>
              </w:rPr>
              <w:t xml:space="preserve">Wall push up with increased angle </w:t>
            </w:r>
          </w:p>
        </w:tc>
        <w:tc>
          <w:tcPr>
            <w:tcW w:w="3240" w:type="dxa"/>
          </w:tcPr>
          <w:p w14:paraId="37D966AE" w14:textId="77777777" w:rsidR="00E4184E" w:rsidRDefault="00E4184E" w:rsidP="00974DEB">
            <w:pPr>
              <w:rPr>
                <w:rFonts w:ascii="Arial" w:hAnsi="Arial" w:cs="Arial"/>
              </w:rPr>
            </w:pPr>
            <w:r>
              <w:rPr>
                <w:rFonts w:ascii="Arial" w:hAnsi="Arial" w:cs="Arial"/>
              </w:rPr>
              <w:t>Static:</w:t>
            </w:r>
          </w:p>
          <w:p w14:paraId="2A44E27A" w14:textId="0C722F8F" w:rsidR="00E4184E" w:rsidRPr="00182E10" w:rsidRDefault="00E4184E" w:rsidP="00974DEB">
            <w:pPr>
              <w:pStyle w:val="ListParagraph"/>
              <w:numPr>
                <w:ilvl w:val="0"/>
                <w:numId w:val="16"/>
              </w:numPr>
              <w:rPr>
                <w:rFonts w:ascii="Arial" w:hAnsi="Arial" w:cs="Arial"/>
              </w:rPr>
            </w:pPr>
            <w:r w:rsidRPr="00182E10">
              <w:rPr>
                <w:rFonts w:ascii="Arial" w:hAnsi="Arial" w:cs="Arial"/>
              </w:rPr>
              <w:t xml:space="preserve">Semi-tandem stance </w:t>
            </w:r>
          </w:p>
          <w:p w14:paraId="2FB11DD1" w14:textId="7CDEBB5D" w:rsidR="00E4184E" w:rsidRPr="00182E10" w:rsidRDefault="00E4184E" w:rsidP="00974DEB">
            <w:pPr>
              <w:pStyle w:val="ListParagraph"/>
              <w:numPr>
                <w:ilvl w:val="0"/>
                <w:numId w:val="16"/>
              </w:numPr>
              <w:rPr>
                <w:rFonts w:ascii="Arial" w:hAnsi="Arial" w:cs="Arial"/>
              </w:rPr>
            </w:pPr>
            <w:r w:rsidRPr="00182E10">
              <w:rPr>
                <w:rFonts w:ascii="Arial" w:hAnsi="Arial" w:cs="Arial"/>
              </w:rPr>
              <w:t>Tandem stance</w:t>
            </w:r>
          </w:p>
          <w:p w14:paraId="38D196F2" w14:textId="77777777" w:rsidR="00E4184E" w:rsidRDefault="00E4184E" w:rsidP="00974DEB">
            <w:pPr>
              <w:rPr>
                <w:rFonts w:ascii="Arial" w:hAnsi="Arial" w:cs="Arial"/>
              </w:rPr>
            </w:pPr>
            <w:r>
              <w:rPr>
                <w:rFonts w:ascii="Arial" w:hAnsi="Arial" w:cs="Arial"/>
              </w:rPr>
              <w:t>Dynamic:</w:t>
            </w:r>
          </w:p>
          <w:p w14:paraId="5B988858" w14:textId="52B93383" w:rsidR="00E4184E" w:rsidRPr="00863D70" w:rsidRDefault="00E4184E" w:rsidP="00974DEB">
            <w:pPr>
              <w:pStyle w:val="ListParagraph"/>
              <w:numPr>
                <w:ilvl w:val="0"/>
                <w:numId w:val="17"/>
              </w:numPr>
              <w:rPr>
                <w:rFonts w:ascii="Arial" w:hAnsi="Arial" w:cs="Arial"/>
              </w:rPr>
            </w:pPr>
            <w:r w:rsidRPr="00863D70">
              <w:rPr>
                <w:rFonts w:ascii="Arial" w:hAnsi="Arial" w:cs="Arial"/>
              </w:rPr>
              <w:t xml:space="preserve">Single leg stance on foam pad </w:t>
            </w:r>
          </w:p>
          <w:p w14:paraId="05B38E49" w14:textId="7FF6A0EF" w:rsidR="00E4184E" w:rsidRPr="00863D70" w:rsidRDefault="00E4184E" w:rsidP="00974DEB">
            <w:pPr>
              <w:pStyle w:val="ListParagraph"/>
              <w:numPr>
                <w:ilvl w:val="0"/>
                <w:numId w:val="17"/>
              </w:numPr>
              <w:rPr>
                <w:rFonts w:ascii="Arial" w:hAnsi="Arial" w:cs="Arial"/>
              </w:rPr>
            </w:pPr>
            <w:r w:rsidRPr="00863D70">
              <w:rPr>
                <w:rFonts w:ascii="Arial" w:hAnsi="Arial" w:cs="Arial"/>
              </w:rPr>
              <w:t>Forward and backward walking</w:t>
            </w:r>
          </w:p>
          <w:p w14:paraId="546632BA" w14:textId="77777777" w:rsidR="00E4184E" w:rsidRDefault="00E4184E" w:rsidP="00974DEB">
            <w:pPr>
              <w:rPr>
                <w:rFonts w:ascii="Arial" w:hAnsi="Arial" w:cs="Arial"/>
              </w:rPr>
            </w:pPr>
            <w:r>
              <w:rPr>
                <w:rFonts w:ascii="Arial" w:hAnsi="Arial" w:cs="Arial"/>
              </w:rPr>
              <w:t>Core:</w:t>
            </w:r>
          </w:p>
          <w:p w14:paraId="6FB4E9DA" w14:textId="1D01CED9" w:rsidR="00E4184E" w:rsidRPr="00863D70" w:rsidRDefault="00E4184E" w:rsidP="00974DEB">
            <w:pPr>
              <w:pStyle w:val="ListParagraph"/>
              <w:numPr>
                <w:ilvl w:val="0"/>
                <w:numId w:val="18"/>
              </w:numPr>
              <w:rPr>
                <w:rFonts w:ascii="Arial" w:hAnsi="Arial" w:cs="Arial"/>
              </w:rPr>
            </w:pPr>
            <w:r>
              <w:rPr>
                <w:rFonts w:ascii="Arial" w:hAnsi="Arial" w:cs="Arial"/>
              </w:rPr>
              <w:t>Modified floor plank</w:t>
            </w:r>
          </w:p>
          <w:p w14:paraId="7A6A5A35" w14:textId="6387E4D5" w:rsidR="00E4184E" w:rsidRPr="00863D70" w:rsidRDefault="00E4184E" w:rsidP="00974DEB">
            <w:pPr>
              <w:pStyle w:val="ListParagraph"/>
              <w:numPr>
                <w:ilvl w:val="0"/>
                <w:numId w:val="18"/>
              </w:numPr>
              <w:rPr>
                <w:rFonts w:ascii="Arial" w:hAnsi="Arial" w:cs="Arial"/>
              </w:rPr>
            </w:pPr>
            <w:r>
              <w:rPr>
                <w:rFonts w:ascii="Arial" w:hAnsi="Arial" w:cs="Arial"/>
              </w:rPr>
              <w:t>Supine heel slide with transverse abdominus contraction</w:t>
            </w:r>
          </w:p>
        </w:tc>
        <w:tc>
          <w:tcPr>
            <w:tcW w:w="2700" w:type="dxa"/>
          </w:tcPr>
          <w:p w14:paraId="730E41BE" w14:textId="77777777" w:rsidR="00E4184E" w:rsidRDefault="00E4184E" w:rsidP="00974DEB">
            <w:pPr>
              <w:rPr>
                <w:rFonts w:ascii="Arial" w:hAnsi="Arial" w:cs="Arial"/>
              </w:rPr>
            </w:pPr>
            <w:r>
              <w:rPr>
                <w:rFonts w:ascii="Arial" w:hAnsi="Arial" w:cs="Arial"/>
              </w:rPr>
              <w:t>Progression of osteoporosis and risk of fractures</w:t>
            </w:r>
          </w:p>
          <w:p w14:paraId="7D1697B5" w14:textId="77777777" w:rsidR="00E4184E" w:rsidRDefault="00E4184E" w:rsidP="00974DEB">
            <w:pPr>
              <w:rPr>
                <w:rFonts w:ascii="Arial" w:hAnsi="Arial" w:cs="Arial"/>
              </w:rPr>
            </w:pPr>
          </w:p>
          <w:p w14:paraId="5D139059" w14:textId="7F068515" w:rsidR="00E4184E" w:rsidRDefault="00E4184E" w:rsidP="00974DEB">
            <w:pPr>
              <w:rPr>
                <w:rFonts w:ascii="Arial" w:hAnsi="Arial" w:cs="Arial"/>
              </w:rPr>
            </w:pPr>
            <w:r>
              <w:rPr>
                <w:rFonts w:ascii="Arial" w:hAnsi="Arial" w:cs="Arial"/>
              </w:rPr>
              <w:t xml:space="preserve">Redo outcome measures to check progress! </w:t>
            </w:r>
          </w:p>
        </w:tc>
      </w:tr>
      <w:tr w:rsidR="00E4184E" w14:paraId="253D8F2E" w14:textId="77777777" w:rsidTr="002F4B15">
        <w:tc>
          <w:tcPr>
            <w:tcW w:w="1963" w:type="dxa"/>
          </w:tcPr>
          <w:p w14:paraId="69C2AC35" w14:textId="020E0178" w:rsidR="00E4184E" w:rsidRDefault="00E4184E" w:rsidP="00974DEB">
            <w:pPr>
              <w:rPr>
                <w:rFonts w:ascii="Arial" w:hAnsi="Arial" w:cs="Arial"/>
              </w:rPr>
            </w:pPr>
            <w:r>
              <w:rPr>
                <w:rFonts w:ascii="Arial" w:hAnsi="Arial" w:cs="Arial"/>
              </w:rPr>
              <w:t xml:space="preserve">Week 5 </w:t>
            </w:r>
          </w:p>
        </w:tc>
        <w:tc>
          <w:tcPr>
            <w:tcW w:w="2537" w:type="dxa"/>
          </w:tcPr>
          <w:p w14:paraId="28855D8B" w14:textId="618492AE" w:rsidR="00E4184E" w:rsidRDefault="00E4184E" w:rsidP="00974DEB">
            <w:pPr>
              <w:pStyle w:val="ListParagraph"/>
              <w:numPr>
                <w:ilvl w:val="0"/>
                <w:numId w:val="19"/>
              </w:numPr>
              <w:rPr>
                <w:rFonts w:ascii="Arial" w:hAnsi="Arial" w:cs="Arial"/>
              </w:rPr>
            </w:pPr>
            <w:r>
              <w:rPr>
                <w:rFonts w:ascii="Arial" w:hAnsi="Arial" w:cs="Arial"/>
              </w:rPr>
              <w:t xml:space="preserve">Squats with weight </w:t>
            </w:r>
          </w:p>
          <w:p w14:paraId="1F62637B" w14:textId="77777777" w:rsidR="00E4184E" w:rsidRDefault="00E4184E" w:rsidP="00974DEB">
            <w:pPr>
              <w:pStyle w:val="ListParagraph"/>
              <w:numPr>
                <w:ilvl w:val="0"/>
                <w:numId w:val="19"/>
              </w:numPr>
              <w:rPr>
                <w:rFonts w:ascii="Arial" w:hAnsi="Arial" w:cs="Arial"/>
              </w:rPr>
            </w:pPr>
            <w:r>
              <w:rPr>
                <w:rFonts w:ascii="Arial" w:hAnsi="Arial" w:cs="Arial"/>
              </w:rPr>
              <w:t>Overhead press</w:t>
            </w:r>
          </w:p>
          <w:p w14:paraId="2766B3D5" w14:textId="77777777" w:rsidR="00E4184E" w:rsidRDefault="00E4184E" w:rsidP="00974DEB">
            <w:pPr>
              <w:pStyle w:val="ListParagraph"/>
              <w:numPr>
                <w:ilvl w:val="0"/>
                <w:numId w:val="19"/>
              </w:numPr>
              <w:rPr>
                <w:rFonts w:ascii="Arial" w:hAnsi="Arial" w:cs="Arial"/>
              </w:rPr>
            </w:pPr>
            <w:r>
              <w:rPr>
                <w:rFonts w:ascii="Arial" w:hAnsi="Arial" w:cs="Arial"/>
              </w:rPr>
              <w:t xml:space="preserve">Weighted step ups </w:t>
            </w:r>
          </w:p>
          <w:p w14:paraId="4F14CA9E" w14:textId="3822BAD8" w:rsidR="00E4184E" w:rsidRPr="00C76D3F" w:rsidRDefault="00E4184E" w:rsidP="00974DEB">
            <w:pPr>
              <w:pStyle w:val="ListParagraph"/>
              <w:numPr>
                <w:ilvl w:val="0"/>
                <w:numId w:val="19"/>
              </w:numPr>
              <w:rPr>
                <w:rFonts w:ascii="Arial" w:hAnsi="Arial" w:cs="Arial"/>
              </w:rPr>
            </w:pPr>
            <w:r w:rsidRPr="00C76D3F">
              <w:rPr>
                <w:rFonts w:ascii="Arial" w:hAnsi="Arial" w:cs="Arial"/>
              </w:rPr>
              <w:t>Wall push up with increased angle</w:t>
            </w:r>
          </w:p>
        </w:tc>
        <w:tc>
          <w:tcPr>
            <w:tcW w:w="3240" w:type="dxa"/>
          </w:tcPr>
          <w:p w14:paraId="321172E5" w14:textId="77777777" w:rsidR="00E4184E" w:rsidRDefault="00E4184E" w:rsidP="00974DEB">
            <w:pPr>
              <w:rPr>
                <w:rFonts w:ascii="Arial" w:hAnsi="Arial" w:cs="Arial"/>
              </w:rPr>
            </w:pPr>
            <w:r>
              <w:rPr>
                <w:rFonts w:ascii="Arial" w:hAnsi="Arial" w:cs="Arial"/>
              </w:rPr>
              <w:t>Static:</w:t>
            </w:r>
          </w:p>
          <w:p w14:paraId="62718093" w14:textId="20A0F37F" w:rsidR="00E4184E" w:rsidRPr="00C76D3F" w:rsidRDefault="00E4184E" w:rsidP="00974DEB">
            <w:pPr>
              <w:pStyle w:val="ListParagraph"/>
              <w:numPr>
                <w:ilvl w:val="0"/>
                <w:numId w:val="20"/>
              </w:numPr>
              <w:rPr>
                <w:rFonts w:ascii="Arial" w:hAnsi="Arial" w:cs="Arial"/>
              </w:rPr>
            </w:pPr>
            <w:r w:rsidRPr="00C76D3F">
              <w:rPr>
                <w:rFonts w:ascii="Arial" w:hAnsi="Arial" w:cs="Arial"/>
              </w:rPr>
              <w:t xml:space="preserve">Semi-tandem stance </w:t>
            </w:r>
          </w:p>
          <w:p w14:paraId="375E68E3" w14:textId="186CB03D" w:rsidR="00E4184E" w:rsidRPr="00C76D3F" w:rsidRDefault="00E4184E" w:rsidP="00974DEB">
            <w:pPr>
              <w:pStyle w:val="ListParagraph"/>
              <w:numPr>
                <w:ilvl w:val="0"/>
                <w:numId w:val="20"/>
              </w:numPr>
              <w:rPr>
                <w:rFonts w:ascii="Arial" w:hAnsi="Arial" w:cs="Arial"/>
              </w:rPr>
            </w:pPr>
            <w:r w:rsidRPr="00C76D3F">
              <w:rPr>
                <w:rFonts w:ascii="Arial" w:hAnsi="Arial" w:cs="Arial"/>
              </w:rPr>
              <w:t>Tandem stance</w:t>
            </w:r>
          </w:p>
          <w:p w14:paraId="3BEA8C01" w14:textId="77777777" w:rsidR="00E4184E" w:rsidRDefault="00E4184E" w:rsidP="00974DEB">
            <w:pPr>
              <w:rPr>
                <w:rFonts w:ascii="Arial" w:hAnsi="Arial" w:cs="Arial"/>
              </w:rPr>
            </w:pPr>
            <w:r>
              <w:rPr>
                <w:rFonts w:ascii="Arial" w:hAnsi="Arial" w:cs="Arial"/>
              </w:rPr>
              <w:t>Dynamic:</w:t>
            </w:r>
          </w:p>
          <w:p w14:paraId="3009DD67" w14:textId="4C9D20CF" w:rsidR="00E4184E" w:rsidRPr="00C76D3F" w:rsidRDefault="00E4184E" w:rsidP="00974DEB">
            <w:pPr>
              <w:pStyle w:val="ListParagraph"/>
              <w:numPr>
                <w:ilvl w:val="0"/>
                <w:numId w:val="21"/>
              </w:numPr>
              <w:rPr>
                <w:rFonts w:ascii="Arial" w:hAnsi="Arial" w:cs="Arial"/>
              </w:rPr>
            </w:pPr>
            <w:r w:rsidRPr="00C76D3F">
              <w:rPr>
                <w:rFonts w:ascii="Arial" w:hAnsi="Arial" w:cs="Arial"/>
              </w:rPr>
              <w:t xml:space="preserve">Single leg stance on foam pad </w:t>
            </w:r>
          </w:p>
          <w:p w14:paraId="057F867F" w14:textId="22B060D3" w:rsidR="00E4184E" w:rsidRPr="00C76D3F" w:rsidRDefault="00E4184E" w:rsidP="00974DEB">
            <w:pPr>
              <w:pStyle w:val="ListParagraph"/>
              <w:numPr>
                <w:ilvl w:val="0"/>
                <w:numId w:val="21"/>
              </w:numPr>
              <w:rPr>
                <w:rFonts w:ascii="Arial" w:hAnsi="Arial" w:cs="Arial"/>
              </w:rPr>
            </w:pPr>
            <w:r w:rsidRPr="00C76D3F">
              <w:rPr>
                <w:rFonts w:ascii="Arial" w:hAnsi="Arial" w:cs="Arial"/>
              </w:rPr>
              <w:t>Forward and backward walking</w:t>
            </w:r>
          </w:p>
          <w:p w14:paraId="085773F5" w14:textId="77777777" w:rsidR="00E4184E" w:rsidRDefault="00E4184E" w:rsidP="00974DEB">
            <w:pPr>
              <w:rPr>
                <w:rFonts w:ascii="Arial" w:hAnsi="Arial" w:cs="Arial"/>
              </w:rPr>
            </w:pPr>
            <w:r>
              <w:rPr>
                <w:rFonts w:ascii="Arial" w:hAnsi="Arial" w:cs="Arial"/>
              </w:rPr>
              <w:t>Core:</w:t>
            </w:r>
          </w:p>
          <w:p w14:paraId="1E082BDD" w14:textId="02726220" w:rsidR="00E4184E" w:rsidRPr="00C76D3F" w:rsidRDefault="00E4184E" w:rsidP="00974DEB">
            <w:pPr>
              <w:pStyle w:val="ListParagraph"/>
              <w:numPr>
                <w:ilvl w:val="0"/>
                <w:numId w:val="22"/>
              </w:numPr>
              <w:rPr>
                <w:rFonts w:ascii="Arial" w:hAnsi="Arial" w:cs="Arial"/>
              </w:rPr>
            </w:pPr>
            <w:r w:rsidRPr="00C76D3F">
              <w:rPr>
                <w:rFonts w:ascii="Arial" w:hAnsi="Arial" w:cs="Arial"/>
              </w:rPr>
              <w:t>Modified floor plank</w:t>
            </w:r>
          </w:p>
          <w:p w14:paraId="6BADF12D" w14:textId="193057CB" w:rsidR="00E4184E" w:rsidRPr="00C76D3F" w:rsidRDefault="00DE0CEB" w:rsidP="00974DEB">
            <w:pPr>
              <w:pStyle w:val="ListParagraph"/>
              <w:numPr>
                <w:ilvl w:val="0"/>
                <w:numId w:val="22"/>
              </w:numPr>
              <w:rPr>
                <w:rFonts w:ascii="Arial" w:hAnsi="Arial" w:cs="Arial"/>
              </w:rPr>
            </w:pPr>
            <w:r>
              <w:rPr>
                <w:rFonts w:ascii="Arial" w:hAnsi="Arial" w:cs="Arial"/>
              </w:rPr>
              <w:t>Prone Extension</w:t>
            </w:r>
          </w:p>
        </w:tc>
        <w:tc>
          <w:tcPr>
            <w:tcW w:w="2700" w:type="dxa"/>
          </w:tcPr>
          <w:p w14:paraId="0B0A4D21" w14:textId="628638AC" w:rsidR="00E4184E" w:rsidRDefault="00E4184E" w:rsidP="00974DEB">
            <w:pPr>
              <w:rPr>
                <w:rFonts w:ascii="Arial" w:hAnsi="Arial" w:cs="Arial"/>
              </w:rPr>
            </w:pPr>
            <w:r>
              <w:rPr>
                <w:rFonts w:ascii="Arial" w:hAnsi="Arial" w:cs="Arial"/>
              </w:rPr>
              <w:t xml:space="preserve">Calcium intake </w:t>
            </w:r>
          </w:p>
        </w:tc>
      </w:tr>
      <w:tr w:rsidR="00E4184E" w14:paraId="3C98EF93" w14:textId="77777777" w:rsidTr="002F4B15">
        <w:tc>
          <w:tcPr>
            <w:tcW w:w="1963" w:type="dxa"/>
          </w:tcPr>
          <w:p w14:paraId="08CE3248" w14:textId="75D292AC" w:rsidR="00E4184E" w:rsidRDefault="00E4184E" w:rsidP="00974DEB">
            <w:pPr>
              <w:rPr>
                <w:rFonts w:ascii="Arial" w:hAnsi="Arial" w:cs="Arial"/>
              </w:rPr>
            </w:pPr>
            <w:r>
              <w:rPr>
                <w:rFonts w:ascii="Arial" w:hAnsi="Arial" w:cs="Arial"/>
              </w:rPr>
              <w:t>Week 6</w:t>
            </w:r>
          </w:p>
        </w:tc>
        <w:tc>
          <w:tcPr>
            <w:tcW w:w="2537" w:type="dxa"/>
          </w:tcPr>
          <w:p w14:paraId="341E1E2E" w14:textId="4FA79347" w:rsidR="00E4184E" w:rsidRDefault="00E4184E" w:rsidP="00974DEB">
            <w:pPr>
              <w:pStyle w:val="ListParagraph"/>
              <w:numPr>
                <w:ilvl w:val="0"/>
                <w:numId w:val="23"/>
              </w:numPr>
              <w:rPr>
                <w:rFonts w:ascii="Arial" w:hAnsi="Arial" w:cs="Arial"/>
              </w:rPr>
            </w:pPr>
            <w:r>
              <w:rPr>
                <w:rFonts w:ascii="Arial" w:hAnsi="Arial" w:cs="Arial"/>
              </w:rPr>
              <w:t>Weighted lunges</w:t>
            </w:r>
          </w:p>
          <w:p w14:paraId="02788E4D" w14:textId="02DA5B85" w:rsidR="00E4184E" w:rsidRDefault="00E4184E" w:rsidP="00974DEB">
            <w:pPr>
              <w:pStyle w:val="ListParagraph"/>
              <w:numPr>
                <w:ilvl w:val="0"/>
                <w:numId w:val="23"/>
              </w:numPr>
              <w:rPr>
                <w:rFonts w:ascii="Arial" w:hAnsi="Arial" w:cs="Arial"/>
              </w:rPr>
            </w:pPr>
            <w:r>
              <w:rPr>
                <w:rFonts w:ascii="Arial" w:hAnsi="Arial" w:cs="Arial"/>
              </w:rPr>
              <w:t xml:space="preserve">Modified floor push ups </w:t>
            </w:r>
          </w:p>
          <w:p w14:paraId="65F7CD4D" w14:textId="377E115B" w:rsidR="00E4184E" w:rsidRDefault="00E4184E" w:rsidP="00974DEB">
            <w:pPr>
              <w:pStyle w:val="ListParagraph"/>
              <w:numPr>
                <w:ilvl w:val="0"/>
                <w:numId w:val="23"/>
              </w:numPr>
              <w:rPr>
                <w:rFonts w:ascii="Arial" w:hAnsi="Arial" w:cs="Arial"/>
              </w:rPr>
            </w:pPr>
            <w:r>
              <w:rPr>
                <w:rFonts w:ascii="Arial" w:hAnsi="Arial" w:cs="Arial"/>
              </w:rPr>
              <w:t>Side shuffles</w:t>
            </w:r>
          </w:p>
          <w:p w14:paraId="45AAA749" w14:textId="52B34A22" w:rsidR="00E4184E" w:rsidRDefault="00E4184E" w:rsidP="00974DEB">
            <w:pPr>
              <w:pStyle w:val="ListParagraph"/>
              <w:numPr>
                <w:ilvl w:val="0"/>
                <w:numId w:val="23"/>
              </w:numPr>
              <w:rPr>
                <w:rFonts w:ascii="Arial" w:hAnsi="Arial" w:cs="Arial"/>
              </w:rPr>
            </w:pPr>
            <w:r>
              <w:rPr>
                <w:rFonts w:ascii="Arial" w:hAnsi="Arial" w:cs="Arial"/>
              </w:rPr>
              <w:t xml:space="preserve">Controlled landing from </w:t>
            </w:r>
            <w:proofErr w:type="spellStart"/>
            <w:r>
              <w:rPr>
                <w:rFonts w:ascii="Arial" w:hAnsi="Arial" w:cs="Arial"/>
              </w:rPr>
              <w:t>pilates</w:t>
            </w:r>
            <w:proofErr w:type="spellEnd"/>
            <w:r>
              <w:rPr>
                <w:rFonts w:ascii="Arial" w:hAnsi="Arial" w:cs="Arial"/>
              </w:rPr>
              <w:t xml:space="preserve"> step</w:t>
            </w:r>
          </w:p>
        </w:tc>
        <w:tc>
          <w:tcPr>
            <w:tcW w:w="3240" w:type="dxa"/>
          </w:tcPr>
          <w:p w14:paraId="5F4054AF" w14:textId="77777777" w:rsidR="00E4184E" w:rsidRDefault="00E4184E" w:rsidP="00974DEB">
            <w:pPr>
              <w:rPr>
                <w:rFonts w:ascii="Arial" w:hAnsi="Arial" w:cs="Arial"/>
              </w:rPr>
            </w:pPr>
            <w:r>
              <w:rPr>
                <w:rFonts w:ascii="Arial" w:hAnsi="Arial" w:cs="Arial"/>
              </w:rPr>
              <w:t>Static:</w:t>
            </w:r>
          </w:p>
          <w:p w14:paraId="3D7D7771" w14:textId="1F681440" w:rsidR="00E4184E" w:rsidRDefault="00E4184E" w:rsidP="00974DEB">
            <w:pPr>
              <w:pStyle w:val="ListParagraph"/>
              <w:numPr>
                <w:ilvl w:val="0"/>
                <w:numId w:val="24"/>
              </w:numPr>
              <w:rPr>
                <w:rFonts w:ascii="Arial" w:hAnsi="Arial" w:cs="Arial"/>
              </w:rPr>
            </w:pPr>
            <w:r w:rsidRPr="00D50364">
              <w:rPr>
                <w:rFonts w:ascii="Arial" w:hAnsi="Arial" w:cs="Arial"/>
              </w:rPr>
              <w:t>Tandem stance</w:t>
            </w:r>
          </w:p>
          <w:p w14:paraId="2D576BA2" w14:textId="18D65BD3" w:rsidR="00E4184E" w:rsidRPr="00D50364" w:rsidRDefault="00E4184E" w:rsidP="00974DEB">
            <w:pPr>
              <w:pStyle w:val="ListParagraph"/>
              <w:numPr>
                <w:ilvl w:val="0"/>
                <w:numId w:val="24"/>
              </w:numPr>
              <w:rPr>
                <w:rFonts w:ascii="Arial" w:hAnsi="Arial" w:cs="Arial"/>
              </w:rPr>
            </w:pPr>
            <w:r>
              <w:rPr>
                <w:rFonts w:ascii="Arial" w:hAnsi="Arial" w:cs="Arial"/>
              </w:rPr>
              <w:t>Romberg stance eyes closed</w:t>
            </w:r>
          </w:p>
          <w:p w14:paraId="115BF7FB" w14:textId="77777777" w:rsidR="00E4184E" w:rsidRDefault="00E4184E" w:rsidP="00974DEB">
            <w:pPr>
              <w:rPr>
                <w:rFonts w:ascii="Arial" w:hAnsi="Arial" w:cs="Arial"/>
              </w:rPr>
            </w:pPr>
            <w:r>
              <w:rPr>
                <w:rFonts w:ascii="Arial" w:hAnsi="Arial" w:cs="Arial"/>
              </w:rPr>
              <w:t>Dynamic:</w:t>
            </w:r>
          </w:p>
          <w:p w14:paraId="10450811" w14:textId="27B48C06" w:rsidR="00E4184E" w:rsidRPr="000F1E6A" w:rsidRDefault="00E4184E" w:rsidP="00974DEB">
            <w:pPr>
              <w:pStyle w:val="ListParagraph"/>
              <w:numPr>
                <w:ilvl w:val="0"/>
                <w:numId w:val="26"/>
              </w:numPr>
              <w:rPr>
                <w:rFonts w:ascii="Arial" w:hAnsi="Arial" w:cs="Arial"/>
              </w:rPr>
            </w:pPr>
            <w:r w:rsidRPr="000F1E6A">
              <w:rPr>
                <w:rFonts w:ascii="Arial" w:hAnsi="Arial" w:cs="Arial"/>
              </w:rPr>
              <w:t xml:space="preserve">Star excursion on foam pad </w:t>
            </w:r>
          </w:p>
          <w:p w14:paraId="43532A46" w14:textId="0E1CBC34" w:rsidR="00E4184E" w:rsidRPr="000F1E6A" w:rsidRDefault="00E4184E" w:rsidP="00974DEB">
            <w:pPr>
              <w:pStyle w:val="ListParagraph"/>
              <w:numPr>
                <w:ilvl w:val="0"/>
                <w:numId w:val="26"/>
              </w:numPr>
              <w:rPr>
                <w:rFonts w:ascii="Arial" w:hAnsi="Arial" w:cs="Arial"/>
              </w:rPr>
            </w:pPr>
            <w:r w:rsidRPr="000F1E6A">
              <w:rPr>
                <w:rFonts w:ascii="Arial" w:hAnsi="Arial" w:cs="Arial"/>
              </w:rPr>
              <w:t>Four square stepping</w:t>
            </w:r>
          </w:p>
          <w:p w14:paraId="68899ED0" w14:textId="77777777" w:rsidR="00E4184E" w:rsidRDefault="00E4184E" w:rsidP="00974DEB">
            <w:pPr>
              <w:rPr>
                <w:rFonts w:ascii="Arial" w:hAnsi="Arial" w:cs="Arial"/>
              </w:rPr>
            </w:pPr>
            <w:r>
              <w:rPr>
                <w:rFonts w:ascii="Arial" w:hAnsi="Arial" w:cs="Arial"/>
              </w:rPr>
              <w:t>Core:</w:t>
            </w:r>
          </w:p>
          <w:p w14:paraId="5EF553DB" w14:textId="77777777" w:rsidR="00E4184E" w:rsidRDefault="00E4184E" w:rsidP="00974DEB">
            <w:pPr>
              <w:pStyle w:val="ListParagraph"/>
              <w:numPr>
                <w:ilvl w:val="0"/>
                <w:numId w:val="25"/>
              </w:numPr>
              <w:rPr>
                <w:rFonts w:ascii="Arial" w:hAnsi="Arial" w:cs="Arial"/>
              </w:rPr>
            </w:pPr>
            <w:r w:rsidRPr="000F1E6A">
              <w:rPr>
                <w:rFonts w:ascii="Arial" w:hAnsi="Arial" w:cs="Arial"/>
              </w:rPr>
              <w:t>Modified floor plank</w:t>
            </w:r>
          </w:p>
          <w:p w14:paraId="3EE0719D" w14:textId="5BAC1B67" w:rsidR="00E4184E" w:rsidRPr="000F1E6A" w:rsidRDefault="00E4184E" w:rsidP="00974DEB">
            <w:pPr>
              <w:pStyle w:val="ListParagraph"/>
              <w:numPr>
                <w:ilvl w:val="0"/>
                <w:numId w:val="25"/>
              </w:numPr>
              <w:rPr>
                <w:rFonts w:ascii="Arial" w:hAnsi="Arial" w:cs="Arial"/>
              </w:rPr>
            </w:pPr>
            <w:r>
              <w:rPr>
                <w:rFonts w:ascii="Arial" w:hAnsi="Arial" w:cs="Arial"/>
              </w:rPr>
              <w:t>Bird dogs</w:t>
            </w:r>
          </w:p>
        </w:tc>
        <w:tc>
          <w:tcPr>
            <w:tcW w:w="2700" w:type="dxa"/>
          </w:tcPr>
          <w:p w14:paraId="4373628F" w14:textId="361897D2" w:rsidR="00E4184E" w:rsidRDefault="00E4184E" w:rsidP="00974DEB">
            <w:pPr>
              <w:rPr>
                <w:rFonts w:ascii="Arial" w:hAnsi="Arial" w:cs="Arial"/>
              </w:rPr>
            </w:pPr>
            <w:r>
              <w:rPr>
                <w:rFonts w:ascii="Arial" w:hAnsi="Arial" w:cs="Arial"/>
              </w:rPr>
              <w:t>How to perform functional activities safely. (lifting, getting in and out of bed with neutral spine, etc.)</w:t>
            </w:r>
          </w:p>
        </w:tc>
      </w:tr>
      <w:tr w:rsidR="00E4184E" w14:paraId="6DD7B681" w14:textId="77777777" w:rsidTr="002F4B15">
        <w:trPr>
          <w:trHeight w:val="70"/>
        </w:trPr>
        <w:tc>
          <w:tcPr>
            <w:tcW w:w="1963" w:type="dxa"/>
          </w:tcPr>
          <w:p w14:paraId="288CC8CF" w14:textId="4EE211D0" w:rsidR="00E4184E" w:rsidRDefault="00E4184E" w:rsidP="00974DEB">
            <w:pPr>
              <w:rPr>
                <w:rFonts w:ascii="Arial" w:hAnsi="Arial" w:cs="Arial"/>
              </w:rPr>
            </w:pPr>
            <w:r>
              <w:rPr>
                <w:rFonts w:ascii="Arial" w:hAnsi="Arial" w:cs="Arial"/>
              </w:rPr>
              <w:t>Week 7</w:t>
            </w:r>
          </w:p>
        </w:tc>
        <w:tc>
          <w:tcPr>
            <w:tcW w:w="2537" w:type="dxa"/>
          </w:tcPr>
          <w:p w14:paraId="4B80CDDF" w14:textId="0497BF90" w:rsidR="00E4184E" w:rsidRDefault="00E4184E" w:rsidP="00974DEB">
            <w:pPr>
              <w:pStyle w:val="ListParagraph"/>
              <w:numPr>
                <w:ilvl w:val="0"/>
                <w:numId w:val="27"/>
              </w:numPr>
              <w:rPr>
                <w:rFonts w:ascii="Arial" w:hAnsi="Arial" w:cs="Arial"/>
              </w:rPr>
            </w:pPr>
            <w:r>
              <w:rPr>
                <w:rFonts w:ascii="Arial" w:hAnsi="Arial" w:cs="Arial"/>
              </w:rPr>
              <w:t>Weighted lunges</w:t>
            </w:r>
          </w:p>
          <w:p w14:paraId="2766B96F" w14:textId="77777777" w:rsidR="00E4184E" w:rsidRDefault="00E4184E" w:rsidP="00974DEB">
            <w:pPr>
              <w:pStyle w:val="ListParagraph"/>
              <w:numPr>
                <w:ilvl w:val="0"/>
                <w:numId w:val="27"/>
              </w:numPr>
              <w:rPr>
                <w:rFonts w:ascii="Arial" w:hAnsi="Arial" w:cs="Arial"/>
              </w:rPr>
            </w:pPr>
            <w:r>
              <w:rPr>
                <w:rFonts w:ascii="Arial" w:hAnsi="Arial" w:cs="Arial"/>
              </w:rPr>
              <w:t xml:space="preserve">Modified floor push ups </w:t>
            </w:r>
          </w:p>
          <w:p w14:paraId="1CB4D3E2" w14:textId="3FAA8053" w:rsidR="00E4184E" w:rsidRDefault="00E4184E" w:rsidP="00974DEB">
            <w:pPr>
              <w:pStyle w:val="ListParagraph"/>
              <w:numPr>
                <w:ilvl w:val="0"/>
                <w:numId w:val="27"/>
              </w:numPr>
              <w:rPr>
                <w:rFonts w:ascii="Arial" w:hAnsi="Arial" w:cs="Arial"/>
              </w:rPr>
            </w:pPr>
            <w:r>
              <w:rPr>
                <w:rFonts w:ascii="Arial" w:hAnsi="Arial" w:cs="Arial"/>
              </w:rPr>
              <w:t>Weighted squats</w:t>
            </w:r>
          </w:p>
          <w:p w14:paraId="522BBC42" w14:textId="14C9CC71" w:rsidR="00E4184E" w:rsidRPr="00110B36" w:rsidRDefault="00E4184E" w:rsidP="00974DEB">
            <w:pPr>
              <w:pStyle w:val="ListParagraph"/>
              <w:numPr>
                <w:ilvl w:val="0"/>
                <w:numId w:val="27"/>
              </w:numPr>
              <w:rPr>
                <w:rFonts w:ascii="Arial" w:hAnsi="Arial" w:cs="Arial"/>
              </w:rPr>
            </w:pPr>
            <w:r w:rsidRPr="00110B36">
              <w:rPr>
                <w:rFonts w:ascii="Arial" w:hAnsi="Arial" w:cs="Arial"/>
              </w:rPr>
              <w:t xml:space="preserve">Controlled landing from </w:t>
            </w:r>
            <w:proofErr w:type="spellStart"/>
            <w:r w:rsidRPr="00110B36">
              <w:rPr>
                <w:rFonts w:ascii="Arial" w:hAnsi="Arial" w:cs="Arial"/>
              </w:rPr>
              <w:t>pilates</w:t>
            </w:r>
            <w:proofErr w:type="spellEnd"/>
            <w:r w:rsidRPr="00110B36">
              <w:rPr>
                <w:rFonts w:ascii="Arial" w:hAnsi="Arial" w:cs="Arial"/>
              </w:rPr>
              <w:t xml:space="preserve"> step</w:t>
            </w:r>
          </w:p>
        </w:tc>
        <w:tc>
          <w:tcPr>
            <w:tcW w:w="3240" w:type="dxa"/>
          </w:tcPr>
          <w:p w14:paraId="3614DFCC" w14:textId="77777777" w:rsidR="00E4184E" w:rsidRDefault="00E4184E" w:rsidP="00A27C6F">
            <w:pPr>
              <w:rPr>
                <w:rFonts w:ascii="Arial" w:hAnsi="Arial" w:cs="Arial"/>
              </w:rPr>
            </w:pPr>
            <w:r>
              <w:rPr>
                <w:rFonts w:ascii="Arial" w:hAnsi="Arial" w:cs="Arial"/>
              </w:rPr>
              <w:t>Static:</w:t>
            </w:r>
          </w:p>
          <w:p w14:paraId="59DA5A44" w14:textId="2A134083" w:rsidR="00E4184E" w:rsidRPr="003E1147" w:rsidRDefault="00E4184E" w:rsidP="00A27C6F">
            <w:pPr>
              <w:pStyle w:val="ListParagraph"/>
              <w:numPr>
                <w:ilvl w:val="0"/>
                <w:numId w:val="28"/>
              </w:numPr>
              <w:rPr>
                <w:rFonts w:ascii="Arial" w:hAnsi="Arial" w:cs="Arial"/>
              </w:rPr>
            </w:pPr>
            <w:r w:rsidRPr="003E1147">
              <w:rPr>
                <w:rFonts w:ascii="Arial" w:hAnsi="Arial" w:cs="Arial"/>
              </w:rPr>
              <w:t>Tandem stance</w:t>
            </w:r>
          </w:p>
          <w:p w14:paraId="28C5D5A5" w14:textId="23E9ABF2" w:rsidR="00E4184E" w:rsidRPr="003E1147" w:rsidRDefault="00E4184E" w:rsidP="00A27C6F">
            <w:pPr>
              <w:pStyle w:val="ListParagraph"/>
              <w:numPr>
                <w:ilvl w:val="0"/>
                <w:numId w:val="28"/>
              </w:numPr>
              <w:rPr>
                <w:rFonts w:ascii="Arial" w:hAnsi="Arial" w:cs="Arial"/>
              </w:rPr>
            </w:pPr>
            <w:r w:rsidRPr="003E1147">
              <w:rPr>
                <w:rFonts w:ascii="Arial" w:hAnsi="Arial" w:cs="Arial"/>
              </w:rPr>
              <w:t>Romberg stance eyes closed</w:t>
            </w:r>
          </w:p>
          <w:p w14:paraId="48A1E6D8" w14:textId="77777777" w:rsidR="00E4184E" w:rsidRDefault="00E4184E" w:rsidP="00A27C6F">
            <w:pPr>
              <w:rPr>
                <w:rFonts w:ascii="Arial" w:hAnsi="Arial" w:cs="Arial"/>
              </w:rPr>
            </w:pPr>
            <w:r>
              <w:rPr>
                <w:rFonts w:ascii="Arial" w:hAnsi="Arial" w:cs="Arial"/>
              </w:rPr>
              <w:t>Dynamic:</w:t>
            </w:r>
          </w:p>
          <w:p w14:paraId="0621C663" w14:textId="607A239E" w:rsidR="00E4184E" w:rsidRPr="003E1147" w:rsidRDefault="00E4184E" w:rsidP="00A27C6F">
            <w:pPr>
              <w:pStyle w:val="ListParagraph"/>
              <w:numPr>
                <w:ilvl w:val="0"/>
                <w:numId w:val="29"/>
              </w:numPr>
              <w:rPr>
                <w:rFonts w:ascii="Arial" w:hAnsi="Arial" w:cs="Arial"/>
              </w:rPr>
            </w:pPr>
            <w:r w:rsidRPr="003E1147">
              <w:rPr>
                <w:rFonts w:ascii="Arial" w:hAnsi="Arial" w:cs="Arial"/>
              </w:rPr>
              <w:t xml:space="preserve">Star excursion on foam pad </w:t>
            </w:r>
          </w:p>
          <w:p w14:paraId="58C4763E" w14:textId="772BE591" w:rsidR="00E4184E" w:rsidRPr="003E1147" w:rsidRDefault="00E4184E" w:rsidP="00A27C6F">
            <w:pPr>
              <w:pStyle w:val="ListParagraph"/>
              <w:numPr>
                <w:ilvl w:val="0"/>
                <w:numId w:val="29"/>
              </w:numPr>
              <w:rPr>
                <w:rFonts w:ascii="Arial" w:hAnsi="Arial" w:cs="Arial"/>
              </w:rPr>
            </w:pPr>
            <w:r>
              <w:rPr>
                <w:rFonts w:ascii="Arial" w:hAnsi="Arial" w:cs="Arial"/>
              </w:rPr>
              <w:t>Tandem walking</w:t>
            </w:r>
          </w:p>
          <w:p w14:paraId="03F8FDCC" w14:textId="77777777" w:rsidR="00E4184E" w:rsidRDefault="00E4184E" w:rsidP="00A27C6F">
            <w:pPr>
              <w:rPr>
                <w:rFonts w:ascii="Arial" w:hAnsi="Arial" w:cs="Arial"/>
              </w:rPr>
            </w:pPr>
            <w:r>
              <w:rPr>
                <w:rFonts w:ascii="Arial" w:hAnsi="Arial" w:cs="Arial"/>
              </w:rPr>
              <w:t>Core:</w:t>
            </w:r>
          </w:p>
          <w:p w14:paraId="49F673D1" w14:textId="77777777" w:rsidR="00E4184E" w:rsidRDefault="00E4184E" w:rsidP="00A27C6F">
            <w:pPr>
              <w:pStyle w:val="ListParagraph"/>
              <w:numPr>
                <w:ilvl w:val="0"/>
                <w:numId w:val="30"/>
              </w:numPr>
              <w:rPr>
                <w:rFonts w:ascii="Arial" w:hAnsi="Arial" w:cs="Arial"/>
              </w:rPr>
            </w:pPr>
            <w:r w:rsidRPr="003E1147">
              <w:rPr>
                <w:rFonts w:ascii="Arial" w:hAnsi="Arial" w:cs="Arial"/>
              </w:rPr>
              <w:t>Modified floor plank</w:t>
            </w:r>
          </w:p>
          <w:p w14:paraId="72E2125B" w14:textId="7FF3E072" w:rsidR="00E4184E" w:rsidRPr="003E1147" w:rsidRDefault="00E4184E" w:rsidP="00A27C6F">
            <w:pPr>
              <w:pStyle w:val="ListParagraph"/>
              <w:numPr>
                <w:ilvl w:val="0"/>
                <w:numId w:val="30"/>
              </w:numPr>
              <w:rPr>
                <w:rFonts w:ascii="Arial" w:hAnsi="Arial" w:cs="Arial"/>
              </w:rPr>
            </w:pPr>
            <w:r w:rsidRPr="003E1147">
              <w:rPr>
                <w:rFonts w:ascii="Arial" w:hAnsi="Arial" w:cs="Arial"/>
              </w:rPr>
              <w:t>Bird dogs</w:t>
            </w:r>
          </w:p>
        </w:tc>
        <w:tc>
          <w:tcPr>
            <w:tcW w:w="2700" w:type="dxa"/>
          </w:tcPr>
          <w:p w14:paraId="65E719DA" w14:textId="69BEF181" w:rsidR="00E4184E" w:rsidRDefault="00E4184E" w:rsidP="00974DEB">
            <w:pPr>
              <w:rPr>
                <w:rFonts w:ascii="Arial" w:hAnsi="Arial" w:cs="Arial"/>
              </w:rPr>
            </w:pPr>
            <w:r>
              <w:rPr>
                <w:rFonts w:ascii="Arial" w:hAnsi="Arial" w:cs="Arial"/>
              </w:rPr>
              <w:t>Strategies for incorporating exercise into daily routine. Recommendations for making appointments with primary care physicians.</w:t>
            </w:r>
          </w:p>
        </w:tc>
      </w:tr>
      <w:tr w:rsidR="00E4184E" w14:paraId="622DB698" w14:textId="77777777" w:rsidTr="002F4B15">
        <w:tc>
          <w:tcPr>
            <w:tcW w:w="1963" w:type="dxa"/>
          </w:tcPr>
          <w:p w14:paraId="6782751B" w14:textId="3D178898" w:rsidR="00E4184E" w:rsidRDefault="00E4184E" w:rsidP="00974DEB">
            <w:pPr>
              <w:rPr>
                <w:rFonts w:ascii="Arial" w:hAnsi="Arial" w:cs="Arial"/>
              </w:rPr>
            </w:pPr>
            <w:r>
              <w:rPr>
                <w:rFonts w:ascii="Arial" w:hAnsi="Arial" w:cs="Arial"/>
              </w:rPr>
              <w:t xml:space="preserve">Week 8 </w:t>
            </w:r>
          </w:p>
        </w:tc>
        <w:tc>
          <w:tcPr>
            <w:tcW w:w="2537" w:type="dxa"/>
          </w:tcPr>
          <w:p w14:paraId="12D3702B" w14:textId="4FBFD7C6" w:rsidR="00E4184E" w:rsidRDefault="00E4184E" w:rsidP="00974DEB">
            <w:pPr>
              <w:rPr>
                <w:rFonts w:ascii="Arial" w:hAnsi="Arial" w:cs="Arial"/>
              </w:rPr>
            </w:pPr>
            <w:r>
              <w:rPr>
                <w:rFonts w:ascii="Arial" w:hAnsi="Arial" w:cs="Arial"/>
              </w:rPr>
              <w:t>Final Assessment outcome measures</w:t>
            </w:r>
          </w:p>
        </w:tc>
        <w:tc>
          <w:tcPr>
            <w:tcW w:w="3240" w:type="dxa"/>
          </w:tcPr>
          <w:p w14:paraId="5482CF8D" w14:textId="09BEC24F" w:rsidR="00E4184E" w:rsidRDefault="00E4184E" w:rsidP="00974DEB">
            <w:pPr>
              <w:rPr>
                <w:rFonts w:ascii="Arial" w:hAnsi="Arial" w:cs="Arial"/>
              </w:rPr>
            </w:pPr>
            <w:r>
              <w:rPr>
                <w:rFonts w:ascii="Arial" w:hAnsi="Arial" w:cs="Arial"/>
              </w:rPr>
              <w:t>Final Assessment outcome measures</w:t>
            </w:r>
          </w:p>
        </w:tc>
        <w:tc>
          <w:tcPr>
            <w:tcW w:w="2700" w:type="dxa"/>
          </w:tcPr>
          <w:p w14:paraId="39613B53" w14:textId="5C1DFE9F" w:rsidR="00E4184E" w:rsidRDefault="00E4184E" w:rsidP="00974DEB">
            <w:pPr>
              <w:rPr>
                <w:rFonts w:ascii="Arial" w:hAnsi="Arial" w:cs="Arial"/>
              </w:rPr>
            </w:pPr>
            <w:r>
              <w:rPr>
                <w:rFonts w:ascii="Arial" w:hAnsi="Arial" w:cs="Arial"/>
              </w:rPr>
              <w:t>Summary of learned information. Connecting the dots.</w:t>
            </w:r>
          </w:p>
        </w:tc>
      </w:tr>
    </w:tbl>
    <w:p w14:paraId="5B7DD0CC" w14:textId="79CE08FD" w:rsidR="00CE45FF" w:rsidRPr="00FB438D" w:rsidRDefault="00CE45FF" w:rsidP="009D4EF3">
      <w:pPr>
        <w:rPr>
          <w:rFonts w:ascii="Arial" w:hAnsi="Arial" w:cs="Arial"/>
        </w:rPr>
      </w:pPr>
    </w:p>
    <w:p w14:paraId="4C51A15E" w14:textId="5C887F02" w:rsidR="00FB438D" w:rsidRPr="00DE0CEB" w:rsidRDefault="00FB438D" w:rsidP="003A75A4">
      <w:pPr>
        <w:rPr>
          <w:rFonts w:ascii="Arial" w:hAnsi="Arial" w:cs="Arial"/>
          <w:b/>
          <w:bCs/>
        </w:rPr>
      </w:pPr>
      <w:r w:rsidRPr="00FB438D">
        <w:rPr>
          <w:rFonts w:ascii="Arial" w:hAnsi="Arial" w:cs="Arial"/>
          <w:b/>
          <w:bCs/>
        </w:rPr>
        <w:t>Program Evaluation</w:t>
      </w:r>
      <w:r w:rsidRPr="00FB438D">
        <w:rPr>
          <w:rFonts w:ascii="Arial" w:hAnsi="Arial" w:cs="Arial"/>
        </w:rPr>
        <w:t xml:space="preserve"> </w:t>
      </w:r>
    </w:p>
    <w:p w14:paraId="3C0AA8F5" w14:textId="77777777" w:rsidR="009556EB" w:rsidRDefault="009556EB" w:rsidP="003A75A4">
      <w:pPr>
        <w:rPr>
          <w:rFonts w:ascii="Arial" w:hAnsi="Arial" w:cs="Arial"/>
        </w:rPr>
      </w:pPr>
    </w:p>
    <w:p w14:paraId="043D9651" w14:textId="1CB5EEA4" w:rsidR="00EE728C" w:rsidRDefault="005353FF" w:rsidP="00821A62">
      <w:pPr>
        <w:spacing w:line="480" w:lineRule="auto"/>
        <w:ind w:firstLine="720"/>
        <w:rPr>
          <w:rFonts w:ascii="Arial" w:hAnsi="Arial" w:cs="Arial"/>
        </w:rPr>
      </w:pPr>
      <w:r>
        <w:rPr>
          <w:rFonts w:ascii="Arial" w:hAnsi="Arial" w:cs="Arial"/>
        </w:rPr>
        <w:t>The program outcome measures will be performed during the first week, at week 4, and finally at week 8</w:t>
      </w:r>
      <w:r w:rsidR="00EC3CB5">
        <w:rPr>
          <w:rFonts w:ascii="Arial" w:hAnsi="Arial" w:cs="Arial"/>
        </w:rPr>
        <w:t>. Scores at week 4 will be used to assess if improvements are occurring. If they a</w:t>
      </w:r>
      <w:r w:rsidR="00FE19FA">
        <w:rPr>
          <w:rFonts w:ascii="Arial" w:hAnsi="Arial" w:cs="Arial"/>
        </w:rPr>
        <w:t>re not, adjustments can be made in areas where we would like to see more improvements. If scores are not increasing for the Berg Balance Scale,</w:t>
      </w:r>
      <w:r w:rsidR="00B0520C">
        <w:rPr>
          <w:rFonts w:ascii="Arial" w:hAnsi="Arial" w:cs="Arial"/>
        </w:rPr>
        <w:t xml:space="preserve"> more time can be spent on balance interventions, and</w:t>
      </w:r>
      <w:r w:rsidR="00AA46AB">
        <w:rPr>
          <w:rFonts w:ascii="Arial" w:hAnsi="Arial" w:cs="Arial"/>
        </w:rPr>
        <w:t>/or balance interventions changed.</w:t>
      </w:r>
      <w:r w:rsidR="00A505AF">
        <w:rPr>
          <w:rFonts w:ascii="Arial" w:hAnsi="Arial" w:cs="Arial"/>
        </w:rPr>
        <w:fldChar w:fldCharType="begin"/>
      </w:r>
      <w:r w:rsidR="00A505AF">
        <w:rPr>
          <w:rFonts w:ascii="Arial" w:hAnsi="Arial" w:cs="Arial"/>
        </w:rPr>
        <w:instrText>ADDIN F1000_CSL_CITATION&lt;~#@#~&gt;[{"title":"Effectiveness of balance training programme in reducing the frequency of falling in established osteoporotic women: a randomized controlled trial.","id":"4440417","ArticleId":"732049423","page":"217-224","type":"article-journal","volume":"31","issue":"2","author":[{"family":"Mikó","given":"Ibolya"},{"family":"Szerb","given":"Imre"},{"family":"Szerb","given":"Anna"},{"family":"Poor","given":"Gyula"}],"issued":{"date-parts":[["2017","2"]]},"container-title":"Clinical Rehabilitation","container-title-short":"Clin. Rehabil.","journalAbbreviation":"Clin. Rehabil.","DOI":"10.1177/0269215516628616","PMID":"26825109","citation-label":"4440417","Abstract":"&lt;strong&gt;OBJECTIVE:&lt;/strong&gt; To investigate the effect of a 12-month sensomotor balance exercise programme on postural control and the frequency of falling in women with established osteoporosis.&lt;br&gt;&lt;br&gt;&lt;strong&gt;DESIGN:&lt;/strong&gt; Randomized controlled trial where the intervention group was assigned the 12-month Balance Training Programme and the control group did not undertake any intervention beyond regular osteoporosis treatment.&lt;br&gt;&lt;br&gt;&lt;strong&gt;SUBJECTS:&lt;/strong&gt; A total of 100 osteoporotic women - at least with one osteoporotic fracture - aged 65 years old and above.&lt;br&gt;&lt;br&gt;&lt;strong&gt;MAIN MEASURES:&lt;/strong&gt; Balance was assessed in static and dynamic posture both with performance-based measures of balance, such as the Berg Balance Scale and the Timed Up and Go Test, and with a stabilometric computerized platform.&lt;br&gt;&lt;br&gt;&lt;strong&gt;INTERVENTIONS:&lt;/strong&gt; Patients in the intervention group completed the 12-month sensomotor Balance Training Programme in an outpatient setting, guided by physical therapists, three times a week, for 30 minutes.&lt;br&gt;&lt;br&gt;&lt;strong&gt;RESULTS:&lt;/strong&gt; The Berg Balance Scale and the Timed Up and Go Test showed a statistically significant improvement of balance in the intervention group ( p = 0.001 and p = 0.005, respectively). Balance tests using the stabilometer also showed a statistically significant improvement in static and dynamic postural balance for osteoporotic women after the completion of the Balance Training Programme. As a consequence, the one-year exercise programme significantly decreased the number of falls in the exercise group compared with the control group.&lt;br&gt;&lt;br&gt;&lt;strong&gt;CONCLUSION:&lt;/strong&gt; The Balance Training Programme significantly improved the balance parameters and reduced the number of falls in postmenopausal women who have already had at least one fracture in the past.","CleanAbstract":"OBJECTIVE: To investigate the effect of a 12-month sensomotor balance exercise programme on postural control and the frequency of falling in women with established osteoporosis.DESIGN: Randomized controlled trial where the intervention group was assigned the 12-month Balance Training Programme and the control group did not undertake any intervention beyond regular osteoporosis treatment.SUBJECTS: A total of 100 osteoporotic women - at least with one osteoporotic fracture - aged 65 years old and above.MAIN MEASURES: Balance was assessed in static and dynamic posture both with performance-based measures of balance, such as the Berg Balance Scale and the Timed Up and Go Test, and with a stabilometric computerized platform.INTERVENTIONS: Patients in the intervention group completed the 12-month sensomotor Balance Training Programme in an outpatient setting, guided by physical therapists, three times a week, for 30 minutes.RESULTS: The Berg Balance Scale and the Timed Up and Go Test showed a statistically significant improvement of balance in the intervention group ( p = 0.001 and p = 0.005, respectively). Balance tests using the stabilometer also showed a statistically significant improvement in static and dynamic postural balance for osteoporotic women after the completion of the Balance Training Programme. As a consequence, the one-year exercise programme significantly decreased the number of falls in the exercise group compared with the control group.CONCLUSION: The Balance Training Programme significantly improved the balance parameters and reduced the number of falls in postmenopausal women who have already had at least one fracture in the past."}]</w:instrText>
      </w:r>
      <w:r w:rsidR="00A505AF">
        <w:rPr>
          <w:rFonts w:ascii="Arial" w:hAnsi="Arial" w:cs="Arial"/>
        </w:rPr>
        <w:fldChar w:fldCharType="separate"/>
      </w:r>
      <w:r w:rsidR="00076B63" w:rsidRPr="00076B63">
        <w:rPr>
          <w:rFonts w:ascii="Arial" w:hAnsi="Arial" w:cs="Arial"/>
          <w:vertAlign w:val="superscript"/>
        </w:rPr>
        <w:t>5</w:t>
      </w:r>
      <w:r w:rsidR="00A505AF">
        <w:rPr>
          <w:rFonts w:ascii="Arial" w:hAnsi="Arial" w:cs="Arial"/>
        </w:rPr>
        <w:fldChar w:fldCharType="end"/>
      </w:r>
      <w:r w:rsidR="001E555C">
        <w:rPr>
          <w:rFonts w:ascii="Arial" w:hAnsi="Arial" w:cs="Arial"/>
        </w:rPr>
        <w:t xml:space="preserve"> </w:t>
      </w:r>
      <w:r w:rsidR="00D453D4">
        <w:rPr>
          <w:rFonts w:ascii="Arial" w:hAnsi="Arial" w:cs="Arial"/>
        </w:rPr>
        <w:t>Improvements in strength may need a longer time period to show improvements</w:t>
      </w:r>
      <w:r w:rsidR="00A52F54">
        <w:rPr>
          <w:rFonts w:ascii="Arial" w:hAnsi="Arial" w:cs="Arial"/>
        </w:rPr>
        <w:t>, but we could adjust time under tension, amount of weight, or amount of repetitions and sets</w:t>
      </w:r>
      <w:r w:rsidR="00DE758D">
        <w:rPr>
          <w:rFonts w:ascii="Arial" w:hAnsi="Arial" w:cs="Arial"/>
        </w:rPr>
        <w:t>. However, frequency would not be manipulated, because of evidence to suggest no change in muscle strength when comparing high frequency training to low frequency</w:t>
      </w:r>
      <w:r w:rsidR="00A624DA">
        <w:rPr>
          <w:rFonts w:ascii="Arial" w:hAnsi="Arial" w:cs="Arial"/>
        </w:rPr>
        <w:t>.</w:t>
      </w:r>
      <w:r w:rsidR="00043A47">
        <w:rPr>
          <w:rFonts w:ascii="Arial" w:hAnsi="Arial" w:cs="Arial"/>
        </w:rPr>
        <w:fldChar w:fldCharType="begin"/>
      </w:r>
      <w:r w:rsidR="00043A47">
        <w:rPr>
          <w:rFonts w:ascii="Arial" w:hAnsi="Arial" w:cs="Arial"/>
        </w:rPr>
        <w:instrText>ADDIN F1000_CSL_CITATION&lt;~#@#~&gt;[{"title":"Weekly Training Frequency Effects on Strength Gain: A Meta-Analysis.","id":"7923999","ArticleId":"735773530","page":"36","type":"article-journal","volume":"4","issue":"1","author":[{"family":"Ralston","given":"Grant W"},{"family":"Kilgore","given":"Lon"},{"family":"Wyatt","given":"Frank B"},{"family":"Buchan","given":"Duncan"},{"family":"Baker","given":"Julien S"}],"issued":{"date-parts":[["2018","8","3"]]},"container-title":"Sports medicine - open","container-title-short":"Sports Med. Open","journalAbbreviation":"Sports Med. Open","DOI":"10.1186/s40798-018-0149-9","PMID":"30076500","PMCID":"PMC6081873","citation-label":"7923999","CleanAbstract":"No abstract available"}]</w:instrText>
      </w:r>
      <w:r w:rsidR="00043A47">
        <w:rPr>
          <w:rFonts w:ascii="Arial" w:hAnsi="Arial" w:cs="Arial"/>
        </w:rPr>
        <w:fldChar w:fldCharType="separate"/>
      </w:r>
      <w:r w:rsidR="00076B63" w:rsidRPr="00076B63">
        <w:rPr>
          <w:rFonts w:ascii="Arial" w:hAnsi="Arial" w:cs="Arial"/>
          <w:vertAlign w:val="superscript"/>
        </w:rPr>
        <w:t>14</w:t>
      </w:r>
      <w:r w:rsidR="00043A47">
        <w:rPr>
          <w:rFonts w:ascii="Arial" w:hAnsi="Arial" w:cs="Arial"/>
        </w:rPr>
        <w:fldChar w:fldCharType="end"/>
      </w:r>
      <w:r w:rsidR="005C65AA">
        <w:rPr>
          <w:rFonts w:ascii="Arial" w:hAnsi="Arial" w:cs="Arial"/>
        </w:rPr>
        <w:t xml:space="preserve"> If improvements are not being seen in knowledge, more time could be allotted to education</w:t>
      </w:r>
      <w:r w:rsidR="001532CD">
        <w:rPr>
          <w:rFonts w:ascii="Arial" w:hAnsi="Arial" w:cs="Arial"/>
        </w:rPr>
        <w:t xml:space="preserve">, and, more importantly, a conversation could be had with participants to determine </w:t>
      </w:r>
      <w:r w:rsidR="00FF4A04">
        <w:rPr>
          <w:rFonts w:ascii="Arial" w:hAnsi="Arial" w:cs="Arial"/>
        </w:rPr>
        <w:t>their preferred learning style to perhaps present the information in a different way.</w:t>
      </w:r>
      <w:r w:rsidR="00927E1D">
        <w:rPr>
          <w:rFonts w:ascii="Arial" w:hAnsi="Arial" w:cs="Arial"/>
        </w:rPr>
        <w:fldChar w:fldCharType="begin"/>
      </w:r>
      <w:r w:rsidR="00927E1D">
        <w:rPr>
          <w:rFonts w:ascii="Arial" w:hAnsi="Arial" w:cs="Arial"/>
        </w:rPr>
        <w:instrText>ADDIN F1000_CSL_CITATION&lt;~#@#~&gt;[{"title":"Assessing learning styles: practical tips for patient education.","id":"1764847","ArticleId":"726573116","page":"313-20, vi","type":"article-journal","volume":"46","issue":"3","author":[{"family":"Inott","given":"Theresa"},{"family":"Kennedy","given":"Betsy B"}],"issued":{"date-parts":[["2011","9"]]},"container-title":"The Nursing Clinics of North America","container-title-short":"Nurs. Clin. North Am.","journalAbbreviation":"Nurs. Clin. North Am.","DOI":"10.1016/j.cnur.2011.05.006","PMID":"21791266","citation-label":"1764847","Abstract":"Nurses must facilitate and support patient and family decision-making and improvement in health outcomes using instructional skills. Complex patient needs and nursing responsibilities necessitate thoughtful consideration for maximizing the effectiveness of patient teaching encounters. This article reviews assessment of patient learning styles in combination with context for an individualized approach, as well as motivation for adult learners as a framework for organization of patient teaching. Methods and modes of patient teaching are discussed as well as tips for overcoming barriers to planning and implementing patient teaching.&lt;br&gt;&lt;br&gt;Copyright © 2011 Elsevier Inc. All rights reserved.","CleanAbstract":"Nurses must facilitate and support patient and family decision-making and improvement in health outcomes using instructional skills. Complex patient needs and nursing responsibilities necessitate thoughtful consideration for maximizing the effectiveness of patient teaching encounters. This article reviews assessment of patient learning styles in combination with context for an individualized approach, as well as motivation for adult learners as a framework for organization of patient teaching. Methods and modes of patient teaching are discussed as well as tips for overcoming barriers to planning and implementing patient teaching.Copyright © 2011 Elsevier Inc. All rights reserved."}]</w:instrText>
      </w:r>
      <w:r w:rsidR="00927E1D">
        <w:rPr>
          <w:rFonts w:ascii="Arial" w:hAnsi="Arial" w:cs="Arial"/>
        </w:rPr>
        <w:fldChar w:fldCharType="separate"/>
      </w:r>
      <w:r w:rsidR="00076B63" w:rsidRPr="00076B63">
        <w:rPr>
          <w:rFonts w:ascii="Arial" w:hAnsi="Arial" w:cs="Arial"/>
          <w:vertAlign w:val="superscript"/>
        </w:rPr>
        <w:t>15</w:t>
      </w:r>
      <w:r w:rsidR="00927E1D">
        <w:rPr>
          <w:rFonts w:ascii="Arial" w:hAnsi="Arial" w:cs="Arial"/>
        </w:rPr>
        <w:fldChar w:fldCharType="end"/>
      </w:r>
      <w:r w:rsidR="00FF4A04">
        <w:rPr>
          <w:rFonts w:ascii="Arial" w:hAnsi="Arial" w:cs="Arial"/>
        </w:rPr>
        <w:t xml:space="preserve"> </w:t>
      </w:r>
      <w:r w:rsidR="00693F83">
        <w:rPr>
          <w:rFonts w:ascii="Arial" w:hAnsi="Arial" w:cs="Arial"/>
        </w:rPr>
        <w:t>This closely relates to discussions in unit 3 about</w:t>
      </w:r>
      <w:r w:rsidR="00927E1D">
        <w:rPr>
          <w:rFonts w:ascii="Arial" w:hAnsi="Arial" w:cs="Arial"/>
        </w:rPr>
        <w:t xml:space="preserve"> considering area</w:t>
      </w:r>
      <w:r w:rsidR="00693F83">
        <w:rPr>
          <w:rFonts w:ascii="Arial" w:hAnsi="Arial" w:cs="Arial"/>
        </w:rPr>
        <w:t xml:space="preserve"> demographics </w:t>
      </w:r>
      <w:r w:rsidR="00927E1D">
        <w:rPr>
          <w:rFonts w:ascii="Arial" w:hAnsi="Arial" w:cs="Arial"/>
        </w:rPr>
        <w:t>so that programs are applicable and relatable to the patient population</w:t>
      </w:r>
      <w:r w:rsidR="00340D8E">
        <w:rPr>
          <w:rFonts w:ascii="Arial" w:hAnsi="Arial" w:cs="Arial"/>
        </w:rPr>
        <w:t xml:space="preserve">. Therefore, an open conversation with participants about what they like and dislike </w:t>
      </w:r>
      <w:r w:rsidR="00F457EA">
        <w:rPr>
          <w:rFonts w:ascii="Arial" w:hAnsi="Arial" w:cs="Arial"/>
        </w:rPr>
        <w:t xml:space="preserve">in a program will be helpful to the success of the program. </w:t>
      </w:r>
      <w:r w:rsidR="00005A57">
        <w:rPr>
          <w:rFonts w:ascii="Arial" w:hAnsi="Arial" w:cs="Arial"/>
        </w:rPr>
        <w:t>The final outcome measure scores will be compared to the initial scores</w:t>
      </w:r>
      <w:r w:rsidR="002B4295">
        <w:rPr>
          <w:rFonts w:ascii="Arial" w:hAnsi="Arial" w:cs="Arial"/>
        </w:rPr>
        <w:t xml:space="preserve">, and </w:t>
      </w:r>
      <w:r w:rsidR="00756B0B">
        <w:rPr>
          <w:rFonts w:ascii="Arial" w:hAnsi="Arial" w:cs="Arial"/>
        </w:rPr>
        <w:t>percentage</w:t>
      </w:r>
      <w:r w:rsidR="00C56714">
        <w:rPr>
          <w:rFonts w:ascii="Arial" w:hAnsi="Arial" w:cs="Arial"/>
        </w:rPr>
        <w:t xml:space="preserve"> of improvement</w:t>
      </w:r>
      <w:r w:rsidR="00756B0B">
        <w:rPr>
          <w:rFonts w:ascii="Arial" w:hAnsi="Arial" w:cs="Arial"/>
        </w:rPr>
        <w:t xml:space="preserve"> determined. </w:t>
      </w:r>
      <w:r w:rsidR="00991416">
        <w:rPr>
          <w:rFonts w:ascii="Arial" w:hAnsi="Arial" w:cs="Arial"/>
        </w:rPr>
        <w:t>Pa</w:t>
      </w:r>
      <w:r w:rsidR="00CD0E93">
        <w:rPr>
          <w:rFonts w:ascii="Arial" w:hAnsi="Arial" w:cs="Arial"/>
        </w:rPr>
        <w:t>rticipants</w:t>
      </w:r>
      <w:r w:rsidR="00991416">
        <w:rPr>
          <w:rFonts w:ascii="Arial" w:hAnsi="Arial" w:cs="Arial"/>
        </w:rPr>
        <w:t xml:space="preserve"> should achieve minimum detectable change addressed in the program goals</w:t>
      </w:r>
      <w:r w:rsidR="00CD0E93">
        <w:rPr>
          <w:rFonts w:ascii="Arial" w:hAnsi="Arial" w:cs="Arial"/>
        </w:rPr>
        <w:t xml:space="preserve"> by final evaluation. If pa</w:t>
      </w:r>
      <w:r w:rsidR="003D5A8B">
        <w:rPr>
          <w:rFonts w:ascii="Arial" w:hAnsi="Arial" w:cs="Arial"/>
        </w:rPr>
        <w:t>rticipants do not achieve measurable improvement</w:t>
      </w:r>
      <w:r w:rsidR="00531628">
        <w:rPr>
          <w:rFonts w:ascii="Arial" w:hAnsi="Arial" w:cs="Arial"/>
        </w:rPr>
        <w:t>s</w:t>
      </w:r>
      <w:r w:rsidR="003D5A8B">
        <w:rPr>
          <w:rFonts w:ascii="Arial" w:hAnsi="Arial" w:cs="Arial"/>
        </w:rPr>
        <w:t xml:space="preserve">, the program should re-evaluate structure and implementation for the future. </w:t>
      </w:r>
      <w:r w:rsidR="000E4988">
        <w:rPr>
          <w:rFonts w:ascii="Arial" w:hAnsi="Arial" w:cs="Arial"/>
        </w:rPr>
        <w:t xml:space="preserve">A survey will also be given to participants at week 8 </w:t>
      </w:r>
      <w:r w:rsidR="00670BC0">
        <w:rPr>
          <w:rFonts w:ascii="Arial" w:hAnsi="Arial" w:cs="Arial"/>
        </w:rPr>
        <w:t xml:space="preserve">to determine satisfaction, suggestions, </w:t>
      </w:r>
      <w:r w:rsidR="00BB356E">
        <w:rPr>
          <w:rFonts w:ascii="Arial" w:hAnsi="Arial" w:cs="Arial"/>
        </w:rPr>
        <w:t xml:space="preserve">and highlight best and worst features. </w:t>
      </w:r>
    </w:p>
    <w:p w14:paraId="3C02F8D5" w14:textId="72911BA1" w:rsidR="00640692" w:rsidRPr="00FB438D" w:rsidRDefault="00640692" w:rsidP="00821A62">
      <w:pPr>
        <w:spacing w:line="480" w:lineRule="auto"/>
        <w:rPr>
          <w:rFonts w:ascii="Arial" w:hAnsi="Arial" w:cs="Arial"/>
        </w:rPr>
      </w:pPr>
      <w:r>
        <w:rPr>
          <w:rFonts w:ascii="Arial" w:hAnsi="Arial" w:cs="Arial"/>
        </w:rPr>
        <w:tab/>
      </w:r>
      <w:r w:rsidR="00EE107C">
        <w:rPr>
          <w:rFonts w:ascii="Arial" w:hAnsi="Arial" w:cs="Arial"/>
        </w:rPr>
        <w:t>Th</w:t>
      </w:r>
      <w:r>
        <w:rPr>
          <w:rFonts w:ascii="Arial" w:hAnsi="Arial" w:cs="Arial"/>
        </w:rPr>
        <w:t>e CDC’s framework for program evaluat</w:t>
      </w:r>
      <w:r w:rsidR="00EE107C">
        <w:rPr>
          <w:rFonts w:ascii="Arial" w:hAnsi="Arial" w:cs="Arial"/>
        </w:rPr>
        <w:t>ion discusses evaluating implementation, effectiveness, efficiency, cost-effectiveness, and attribution</w:t>
      </w:r>
      <w:r w:rsidR="00316517">
        <w:rPr>
          <w:rFonts w:ascii="Arial" w:hAnsi="Arial" w:cs="Arial"/>
        </w:rPr>
        <w:t>.</w:t>
      </w:r>
      <w:r w:rsidR="00191911">
        <w:rPr>
          <w:rFonts w:ascii="Arial" w:hAnsi="Arial" w:cs="Arial"/>
        </w:rPr>
        <w:fldChar w:fldCharType="begin"/>
      </w:r>
      <w:r w:rsidR="00191911">
        <w:rPr>
          <w:rFonts w:ascii="Arial" w:hAnsi="Arial" w:cs="Arial"/>
        </w:rPr>
        <w:instrText>ADDIN F1000_CSL_CITATION&lt;~#@#~&gt;[{"title":"US Department of Health and Human Services Centers for Disease Control and Prevention. Program Evaluation for Public Health Programs: A Self-Study Guide","id":"12100968","type":"article-journal","author":[{"family":"Office of Strategy and Innovation"}],"issued":{"date-parts":[["2011"]]},"citation-label":"12100968","CleanAbstract":"No abstract available"}]</w:instrText>
      </w:r>
      <w:r w:rsidR="00191911">
        <w:rPr>
          <w:rFonts w:ascii="Arial" w:hAnsi="Arial" w:cs="Arial"/>
        </w:rPr>
        <w:fldChar w:fldCharType="separate"/>
      </w:r>
      <w:r w:rsidR="00076B63" w:rsidRPr="00076B63">
        <w:rPr>
          <w:rFonts w:ascii="Arial" w:hAnsi="Arial" w:cs="Arial"/>
          <w:vertAlign w:val="superscript"/>
        </w:rPr>
        <w:t>16</w:t>
      </w:r>
      <w:r w:rsidR="00191911">
        <w:rPr>
          <w:rFonts w:ascii="Arial" w:hAnsi="Arial" w:cs="Arial"/>
        </w:rPr>
        <w:fldChar w:fldCharType="end"/>
      </w:r>
      <w:r w:rsidR="00316517">
        <w:rPr>
          <w:rFonts w:ascii="Arial" w:hAnsi="Arial" w:cs="Arial"/>
        </w:rPr>
        <w:t xml:space="preserve"> We can evaluate implementation and effectiveness by</w:t>
      </w:r>
      <w:r w:rsidR="005D7332">
        <w:rPr>
          <w:rFonts w:ascii="Arial" w:hAnsi="Arial" w:cs="Arial"/>
        </w:rPr>
        <w:t xml:space="preserve"> collecting demographic, attendance, and outcome measure score data to determine the effect of treatment</w:t>
      </w:r>
      <w:r w:rsidR="0051160E">
        <w:rPr>
          <w:rFonts w:ascii="Arial" w:hAnsi="Arial" w:cs="Arial"/>
        </w:rPr>
        <w:t>. Efficiency c</w:t>
      </w:r>
      <w:r w:rsidR="00410EC2">
        <w:rPr>
          <w:rFonts w:ascii="Arial" w:hAnsi="Arial" w:cs="Arial"/>
        </w:rPr>
        <w:t>an be determined to see if time and costs were spent in meaningful ways</w:t>
      </w:r>
      <w:r w:rsidR="001A5F03">
        <w:rPr>
          <w:rFonts w:ascii="Arial" w:hAnsi="Arial" w:cs="Arial"/>
        </w:rPr>
        <w:t xml:space="preserve">. This relates closely to cost-effectiveness. By tracking outcome measures which are part of the goals of this program, attribution can be determined by </w:t>
      </w:r>
      <w:r w:rsidR="005B4B89">
        <w:rPr>
          <w:rFonts w:ascii="Arial" w:hAnsi="Arial" w:cs="Arial"/>
        </w:rPr>
        <w:t xml:space="preserve">the improvements in scores from initial to final assessment. </w:t>
      </w:r>
      <w:r w:rsidR="00E31847">
        <w:rPr>
          <w:rFonts w:ascii="Arial" w:hAnsi="Arial" w:cs="Arial"/>
        </w:rPr>
        <w:t xml:space="preserve">The midway assessment can also help to adjust </w:t>
      </w:r>
      <w:r w:rsidR="00821A62">
        <w:rPr>
          <w:rFonts w:ascii="Arial" w:hAnsi="Arial" w:cs="Arial"/>
        </w:rPr>
        <w:t xml:space="preserve">aspects </w:t>
      </w:r>
      <w:r w:rsidR="00E31847">
        <w:rPr>
          <w:rFonts w:ascii="Arial" w:hAnsi="Arial" w:cs="Arial"/>
        </w:rPr>
        <w:t>mid-program</w:t>
      </w:r>
      <w:r w:rsidR="00821A62">
        <w:rPr>
          <w:rFonts w:ascii="Arial" w:hAnsi="Arial" w:cs="Arial"/>
        </w:rPr>
        <w:t>.</w:t>
      </w:r>
      <w:r w:rsidR="00E31847">
        <w:rPr>
          <w:rFonts w:ascii="Arial" w:hAnsi="Arial" w:cs="Arial"/>
        </w:rPr>
        <w:t xml:space="preserve"> </w:t>
      </w:r>
      <w:r w:rsidR="00EF5067">
        <w:rPr>
          <w:rFonts w:ascii="Arial" w:hAnsi="Arial" w:cs="Arial"/>
        </w:rPr>
        <w:t>This information combin</w:t>
      </w:r>
      <w:r w:rsidR="00A867C5">
        <w:rPr>
          <w:rFonts w:ascii="Arial" w:hAnsi="Arial" w:cs="Arial"/>
        </w:rPr>
        <w:t xml:space="preserve">ed could aid in adjusting the program to better fit this population in the future, and to produce effective and efficient outcomes that promote increase bone mineral density, reduce risk of falls and subsequent fractures, and </w:t>
      </w:r>
      <w:r w:rsidR="00EB7348">
        <w:rPr>
          <w:rFonts w:ascii="Arial" w:hAnsi="Arial" w:cs="Arial"/>
        </w:rPr>
        <w:t xml:space="preserve">decrease the osteoporosis treatment gap. </w:t>
      </w:r>
    </w:p>
    <w:p w14:paraId="68C6739D" w14:textId="77777777" w:rsidR="00376684" w:rsidRDefault="00376684" w:rsidP="00821A62">
      <w:pPr>
        <w:spacing w:line="480" w:lineRule="auto"/>
        <w:rPr>
          <w:rFonts w:ascii="Arial" w:hAnsi="Arial" w:cs="Arial"/>
          <w:b/>
          <w:bCs/>
        </w:rPr>
      </w:pPr>
      <w:r>
        <w:rPr>
          <w:rFonts w:ascii="Arial" w:hAnsi="Arial" w:cs="Arial"/>
          <w:b/>
          <w:bCs/>
        </w:rPr>
        <w:br w:type="page"/>
      </w:r>
    </w:p>
    <w:p w14:paraId="7A9705AE" w14:textId="2D487731" w:rsidR="00FB438D" w:rsidRPr="00FB438D" w:rsidRDefault="00FB438D" w:rsidP="00FC2DBA">
      <w:pPr>
        <w:rPr>
          <w:rFonts w:ascii="Arial" w:hAnsi="Arial" w:cs="Arial"/>
        </w:rPr>
      </w:pPr>
      <w:r w:rsidRPr="00FB438D">
        <w:rPr>
          <w:rFonts w:ascii="Arial" w:hAnsi="Arial" w:cs="Arial"/>
          <w:b/>
          <w:bCs/>
        </w:rPr>
        <w:t>Conclusion</w:t>
      </w:r>
    </w:p>
    <w:p w14:paraId="0EC1ECCF" w14:textId="77777777" w:rsidR="00FB438D" w:rsidRPr="00FB438D" w:rsidRDefault="00FB438D" w:rsidP="00FB438D">
      <w:pPr>
        <w:rPr>
          <w:rFonts w:ascii="Arial" w:hAnsi="Arial" w:cs="Arial"/>
        </w:rPr>
      </w:pPr>
      <w:r w:rsidRPr="00FB438D">
        <w:rPr>
          <w:rFonts w:ascii="Arial" w:hAnsi="Arial" w:cs="Arial"/>
        </w:rPr>
        <w:t> </w:t>
      </w:r>
    </w:p>
    <w:p w14:paraId="4D9A59BA" w14:textId="370D89C6" w:rsidR="00CF76F4" w:rsidRDefault="00C2774B" w:rsidP="00F436A5">
      <w:pPr>
        <w:spacing w:line="480" w:lineRule="auto"/>
        <w:rPr>
          <w:rFonts w:ascii="Arial" w:hAnsi="Arial" w:cs="Arial"/>
        </w:rPr>
      </w:pPr>
      <w:r>
        <w:rPr>
          <w:rFonts w:ascii="Arial" w:hAnsi="Arial" w:cs="Arial"/>
        </w:rPr>
        <w:t xml:space="preserve">The Women’s Power Exercise for Osteoporosis group exercise program will </w:t>
      </w:r>
      <w:r w:rsidR="004B3A16">
        <w:rPr>
          <w:rFonts w:ascii="Arial" w:hAnsi="Arial" w:cs="Arial"/>
        </w:rPr>
        <w:t xml:space="preserve">implement screening, education, </w:t>
      </w:r>
      <w:r w:rsidR="001C56B0">
        <w:rPr>
          <w:rFonts w:ascii="Arial" w:hAnsi="Arial" w:cs="Arial"/>
        </w:rPr>
        <w:t xml:space="preserve">and </w:t>
      </w:r>
      <w:r w:rsidR="004B3A16">
        <w:rPr>
          <w:rFonts w:ascii="Arial" w:hAnsi="Arial" w:cs="Arial"/>
        </w:rPr>
        <w:t xml:space="preserve">exercise involving high intensity weight bearing movements, balance, and core stabilization to </w:t>
      </w:r>
      <w:r>
        <w:rPr>
          <w:rFonts w:ascii="Arial" w:hAnsi="Arial" w:cs="Arial"/>
        </w:rPr>
        <w:t>address an existing osteoporosis treatment gap</w:t>
      </w:r>
      <w:r w:rsidR="00E12E6B">
        <w:rPr>
          <w:rFonts w:ascii="Arial" w:hAnsi="Arial" w:cs="Arial"/>
        </w:rPr>
        <w:t xml:space="preserve">. The treatment gap exists because many women once diagnosed with osteoporosis do not receive </w:t>
      </w:r>
      <w:r w:rsidR="00BB791C">
        <w:rPr>
          <w:rFonts w:ascii="Arial" w:hAnsi="Arial" w:cs="Arial"/>
        </w:rPr>
        <w:t>proper treatment or make necessary lifestyle changes to manage the disease</w:t>
      </w:r>
      <w:r w:rsidR="00332A0D">
        <w:rPr>
          <w:rFonts w:ascii="Arial" w:hAnsi="Arial" w:cs="Arial"/>
        </w:rPr>
        <w:t xml:space="preserve"> and subsequently </w:t>
      </w:r>
      <w:r w:rsidR="00B074CE">
        <w:rPr>
          <w:rFonts w:ascii="Arial" w:hAnsi="Arial" w:cs="Arial"/>
        </w:rPr>
        <w:t xml:space="preserve">may </w:t>
      </w:r>
      <w:r w:rsidR="00332A0D">
        <w:rPr>
          <w:rFonts w:ascii="Arial" w:hAnsi="Arial" w:cs="Arial"/>
        </w:rPr>
        <w:t>suffer</w:t>
      </w:r>
      <w:r w:rsidR="00B074CE">
        <w:rPr>
          <w:rFonts w:ascii="Arial" w:hAnsi="Arial" w:cs="Arial"/>
        </w:rPr>
        <w:t xml:space="preserve"> from</w:t>
      </w:r>
      <w:r w:rsidR="00332A0D">
        <w:rPr>
          <w:rFonts w:ascii="Arial" w:hAnsi="Arial" w:cs="Arial"/>
        </w:rPr>
        <w:t xml:space="preserve"> </w:t>
      </w:r>
      <w:r w:rsidR="00B074CE">
        <w:rPr>
          <w:rFonts w:ascii="Arial" w:hAnsi="Arial" w:cs="Arial"/>
        </w:rPr>
        <w:t>osteoporosis related fractures, which are costly to both the body and the wallet.</w:t>
      </w:r>
      <w:r w:rsidR="002B148D">
        <w:rPr>
          <w:rFonts w:ascii="Arial" w:hAnsi="Arial" w:cs="Arial"/>
        </w:rPr>
        <w:fldChar w:fldCharType="begin"/>
      </w:r>
      <w:r w:rsidR="002B148D">
        <w:rPr>
          <w:rFonts w:ascii="Arial" w:hAnsi="Arial" w:cs="Arial"/>
        </w:rPr>
        <w:instrText>ADDIN F1000_CSL_CITATION&lt;~#@#~&gt;[{"title":"The epidemiology of osteoporosis.","id":"11856174","ArticleId":"737749615","page":"105-117","type":"article-journal","volume":"133","issue":"1","author":[{"family":"Clynes","given":"Michael A"},{"family":"Harvey","given":"Nicholas C"},{"family":"Curtis","given":"Elizabeth M"},{"family":"Fuggle","given":"Nicholas R"},{"family":"Dennison","given":"Elaine M"},{"family":"Cooper","given":"Cyrus"}],"issued":{"date-parts":[["2020","5","15"]]},"container-title":"British Medical Bulletin","container-title-short":"Br. Med. Bull.","journalAbbreviation":"Br. Med. Bull.","DOI":"10.1093/bmb/ldaa005","PMID":"32282039","PMCID":"PMC7115830","citation-label":"11856174","Abstract":"&lt;strong&gt;INTRODUCTION:&lt;/strong&gt; With a worldwide ageing population, the importance of the prevention and management of osteoporotic fragility fractures is increasing over time. In this review, we discuss in detail the epidemiology of fragility fractures, how this is shaped by pharmacological interventions and how novel screening programmes can reduce the clinical and economic burden of osteoporotic fractures.&lt;br&gt;&lt;br&gt;&lt;strong&gt;SOURCES OF DATA:&lt;/strong&gt; PubMed and Google Scholar were searched using various combinations of the keywords 'osteoporosis', 'epidemiology', 'fracture', 'screening', `FRAX' and 'SCOOP'.&lt;br&gt;&lt;br&gt;&lt;strong&gt;AREAS OF AGREEMENT:&lt;/strong&gt; The economic burden of osteoporosis-related fracture is significant, costing approximately $17.9 and £4 billion per annum in the USA and UK.&lt;br&gt;&lt;br&gt;&lt;strong&gt;AREAS OF CONTROVERSY:&lt;/strong&gt; Risk calculators such as the web-based FRAX® algorithm have enabled assessment of an individual's fracture risk using clinical risk factors, with only partial consideration of bone mineral density (BMD).&lt;br&gt;&lt;br&gt;&lt;strong&gt;GROWING POINTS:&lt;/strong&gt; As with all new interventions, we await the results of long-term use of osteoporosis screening algorithms and how these can be refined and incorporated into clinical practice.&lt;br&gt;&lt;br&gt;&lt;strong&gt;AREAS TIMELY FOR DEVELOPING RESEARCH:&lt;/strong&gt; Despite advances in osteoporosis screening, a minority of men and women at high fracture risk worldwide receive treatment. The economic and societal burden caused by osteoporosis is a clear motivation for improving the screening and management of osteoporosis worldwide.&lt;br&gt;&lt;br&gt;© The Author(s) 2020. Published by Oxford University Press. All rights reserved. For Permissions, please email: journals.permissions@oup.com.","CleanAbstract":"INTRODUCTION: With a worldwide ageing population, the importance of the prevention and management of osteoporotic fragility fractures is increasing over time. In this review, we discuss in detail the epidemiology of fragility fractures, how this is shaped by pharmacological interventions and how novel screening programmes can reduce the clinical and economic burden of osteoporotic fractures.SOURCES OF DATA: PubMed and Google Scholar were searched using various combinations of the keywords 'osteoporosis', 'epidemiology', 'fracture', 'screening', `FRAX' and 'SCOOP'.AREAS OF AGREEMENT: The economic burden of osteoporosis-related fracture is significant, costing approximately $17.9 and £4 billion per annum in the USA and UK.AREAS OF CONTROVERSY: Risk calculators such as the web-based FRAX® algorithm have enabled assessment of an individual's fracture risk using clinical risk factors, with only partial consideration of bone mineral density (BMD).GROWING POINTS: As with all new interventions, we await the results of long-term use of osteoporosis screening algorithms and how these can be refined and incorporated into clinical practice.AREAS TIMELY FOR DEVELOPING RESEARCH: Despite advances in osteoporosis screening, a minority of men and women at high fracture risk worldwide receive treatment. The economic and societal burden caused by osteoporosis is a clear motivation for improving the screening and management of osteoporosis worldwide.© The Author(s) 2020. Published by Oxford University Press. All rights reserved. For Permissions, please email: journals.permissions@oup.com."}]</w:instrText>
      </w:r>
      <w:r w:rsidR="002B148D">
        <w:rPr>
          <w:rFonts w:ascii="Arial" w:hAnsi="Arial" w:cs="Arial"/>
        </w:rPr>
        <w:fldChar w:fldCharType="separate"/>
      </w:r>
      <w:r w:rsidR="00076B63" w:rsidRPr="00076B63">
        <w:rPr>
          <w:rFonts w:ascii="Arial" w:hAnsi="Arial" w:cs="Arial"/>
          <w:vertAlign w:val="superscript"/>
        </w:rPr>
        <w:t>7</w:t>
      </w:r>
      <w:r w:rsidR="002B148D">
        <w:rPr>
          <w:rFonts w:ascii="Arial" w:hAnsi="Arial" w:cs="Arial"/>
        </w:rPr>
        <w:fldChar w:fldCharType="end"/>
      </w:r>
      <w:r w:rsidR="003D7487">
        <w:rPr>
          <w:rFonts w:ascii="Arial" w:hAnsi="Arial" w:cs="Arial"/>
        </w:rPr>
        <w:t xml:space="preserve"> Annually, these fractures can cost ~$17.9 billion in the U.S</w:t>
      </w:r>
      <w:r w:rsidR="00C31433">
        <w:rPr>
          <w:rFonts w:ascii="Arial" w:hAnsi="Arial" w:cs="Arial"/>
        </w:rPr>
        <w:t xml:space="preserve"> and </w:t>
      </w:r>
      <w:r w:rsidR="00CA1A19">
        <w:rPr>
          <w:rFonts w:ascii="Arial" w:hAnsi="Arial" w:cs="Arial"/>
        </w:rPr>
        <w:t>risk of death increases following one osteoporosis related fracture.</w:t>
      </w:r>
      <w:r w:rsidR="002B148D">
        <w:rPr>
          <w:rFonts w:ascii="Arial" w:hAnsi="Arial" w:cs="Arial"/>
        </w:rPr>
        <w:fldChar w:fldCharType="begin"/>
      </w:r>
      <w:r w:rsidR="002B148D">
        <w:rPr>
          <w:rFonts w:ascii="Arial" w:hAnsi="Arial" w:cs="Arial"/>
        </w:rPr>
        <w:instrText>ADDIN F1000_CSL_CITATION&lt;~#@#~&gt;[{"title":"The epidemiology of osteoporosis.","id":"11856174","ArticleId":"737749615","page":"105-117","type":"article-journal","volume":"133","issue":"1","author":[{"family":"Clynes","given":"Michael A"},{"family":"Harvey","given":"Nicholas C"},{"family":"Curtis","given":"Elizabeth M"},{"family":"Fuggle","given":"Nicholas R"},{"family":"Dennison","given":"Elaine M"},{"family":"Cooper","given":"Cyrus"}],"issued":{"date-parts":[["2020","5","15"]]},"container-title":"British Medical Bulletin","container-title-short":"Br. Med. Bull.","journalAbbreviation":"Br. Med. Bull.","DOI":"10.1093/bmb/ldaa005","PMID":"32282039","PMCID":"PMC7115830","citation-label":"11856174","Abstract":"&lt;strong&gt;INTRODUCTION:&lt;/strong&gt; With a worldwide ageing population, the importance of the prevention and management of osteoporotic fragility fractures is increasing over time. In this review, we discuss in detail the epidemiology of fragility fractures, how this is shaped by pharmacological interventions and how novel screening programmes can reduce the clinical and economic burden of osteoporotic fractures.&lt;br&gt;&lt;br&gt;&lt;strong&gt;SOURCES OF DATA:&lt;/strong&gt; PubMed and Google Scholar were searched using various combinations of the keywords 'osteoporosis', 'epidemiology', 'fracture', 'screening', `FRAX' and 'SCOOP'.&lt;br&gt;&lt;br&gt;&lt;strong&gt;AREAS OF AGREEMENT:&lt;/strong&gt; The economic burden of osteoporosis-related fracture is significant, costing approximately $17.9 and £4 billion per annum in the USA and UK.&lt;br&gt;&lt;br&gt;&lt;strong&gt;AREAS OF CONTROVERSY:&lt;/strong&gt; Risk calculators such as the web-based FRAX® algorithm have enabled assessment of an individual's fracture risk using clinical risk factors, with only partial consideration of bone mineral density (BMD).&lt;br&gt;&lt;br&gt;&lt;strong&gt;GROWING POINTS:&lt;/strong&gt; As with all new interventions, we await the results of long-term use of osteoporosis screening algorithms and how these can be refined and incorporated into clinical practice.&lt;br&gt;&lt;br&gt;&lt;strong&gt;AREAS TIMELY FOR DEVELOPING RESEARCH:&lt;/strong&gt; Despite advances in osteoporosis screening, a minority of men and women at high fracture risk worldwide receive treatment. The economic and societal burden caused by osteoporosis is a clear motivation for improving the screening and management of osteoporosis worldwide.&lt;br&gt;&lt;br&gt;© The Author(s) 2020. Published by Oxford University Press. All rights reserved. For Permissions, please email: journals.permissions@oup.com.","CleanAbstract":"INTRODUCTION: With a worldwide ageing population, the importance of the prevention and management of osteoporotic fragility fractures is increasing over time. In this review, we discuss in detail the epidemiology of fragility fractures, how this is shaped by pharmacological interventions and how novel screening programmes can reduce the clinical and economic burden of osteoporotic fractures.SOURCES OF DATA: PubMed and Google Scholar were searched using various combinations of the keywords 'osteoporosis', 'epidemiology', 'fracture', 'screening', `FRAX' and 'SCOOP'.AREAS OF AGREEMENT: The economic burden of osteoporosis-related fracture is significant, costing approximately $17.9 and £4 billion per annum in the USA and UK.AREAS OF CONTROVERSY: Risk calculators such as the web-based FRAX® algorithm have enabled assessment of an individual's fracture risk using clinical risk factors, with only partial consideration of bone mineral density (BMD).GROWING POINTS: As with all new interventions, we await the results of long-term use of osteoporosis screening algorithms and how these can be refined and incorporated into clinical practice.AREAS TIMELY FOR DEVELOPING RESEARCH: Despite advances in osteoporosis screening, a minority of men and women at high fracture risk worldwide receive treatment. The economic and societal burden caused by osteoporosis is a clear motivation for improving the screening and management of osteoporosis worldwide.© The Author(s) 2020. Published by Oxford University Press. All rights reserved. For Permissions, please email: journals.permissions@oup.com."}]</w:instrText>
      </w:r>
      <w:r w:rsidR="002B148D">
        <w:rPr>
          <w:rFonts w:ascii="Arial" w:hAnsi="Arial" w:cs="Arial"/>
        </w:rPr>
        <w:fldChar w:fldCharType="separate"/>
      </w:r>
      <w:r w:rsidR="00076B63" w:rsidRPr="00076B63">
        <w:rPr>
          <w:rFonts w:ascii="Arial" w:hAnsi="Arial" w:cs="Arial"/>
          <w:vertAlign w:val="superscript"/>
        </w:rPr>
        <w:t>7</w:t>
      </w:r>
      <w:r w:rsidR="002B148D">
        <w:rPr>
          <w:rFonts w:ascii="Arial" w:hAnsi="Arial" w:cs="Arial"/>
        </w:rPr>
        <w:fldChar w:fldCharType="end"/>
      </w:r>
      <w:r w:rsidR="00CA1A19">
        <w:rPr>
          <w:rFonts w:ascii="Arial" w:hAnsi="Arial" w:cs="Arial"/>
        </w:rPr>
        <w:t xml:space="preserve"> </w:t>
      </w:r>
      <w:r w:rsidR="00B83639">
        <w:rPr>
          <w:rFonts w:ascii="Arial" w:hAnsi="Arial" w:cs="Arial"/>
        </w:rPr>
        <w:t>These patients are also at risk for arthrosis, arthritis, chronic low back pain, depression, and heart failur</w:t>
      </w:r>
      <w:r w:rsidR="00E00E2D">
        <w:rPr>
          <w:rFonts w:ascii="Arial" w:hAnsi="Arial" w:cs="Arial"/>
        </w:rPr>
        <w:t xml:space="preserve">e, which are costly </w:t>
      </w:r>
      <w:r w:rsidR="003E21F3">
        <w:rPr>
          <w:rFonts w:ascii="Arial" w:hAnsi="Arial" w:cs="Arial"/>
        </w:rPr>
        <w:t>and often disabling issues.</w:t>
      </w:r>
      <w:r w:rsidR="002B148D">
        <w:rPr>
          <w:rFonts w:ascii="Arial" w:hAnsi="Arial" w:cs="Arial"/>
        </w:rPr>
        <w:fldChar w:fldCharType="begin"/>
      </w:r>
      <w:r w:rsidR="002B148D">
        <w:rPr>
          <w:rFonts w:ascii="Arial" w:hAnsi="Arial" w:cs="Arial"/>
        </w:rPr>
        <w:instrText>ADDIN F1000_CSL_CITATION&lt;~#@#~&gt;[{"title":"The epidemiology of osteoporosis.","id":"11856174","ArticleId":"737749615","page":"105-117","type":"article-journal","volume":"133","issue":"1","author":[{"family":"Clynes","given":"Michael A"},{"family":"Harvey","given":"Nicholas C"},{"family":"Curtis","given":"Elizabeth M"},{"family":"Fuggle","given":"Nicholas R"},{"family":"Dennison","given":"Elaine M"},{"family":"Cooper","given":"Cyrus"}],"issued":{"date-parts":[["2020","5","15"]]},"container-title":"British Medical Bulletin","container-title-short":"Br. Med. Bull.","journalAbbreviation":"Br. Med. Bull.","DOI":"10.1093/bmb/ldaa005","PMID":"32282039","PMCID":"PMC7115830","citation-label":"11856174","Abstract":"&lt;strong&gt;INTRODUCTION:&lt;/strong&gt; With a worldwide ageing population, the importance of the prevention and management of osteoporotic fragility fractures is increasing over time. In this review, we discuss in detail the epidemiology of fragility fractures, how this is shaped by pharmacological interventions and how novel screening programmes can reduce the clinical and economic burden of osteoporotic fractures.&lt;br&gt;&lt;br&gt;&lt;strong&gt;SOURCES OF DATA:&lt;/strong&gt; PubMed and Google Scholar were searched using various combinations of the keywords 'osteoporosis', 'epidemiology', 'fracture', 'screening', `FRAX' and 'SCOOP'.&lt;br&gt;&lt;br&gt;&lt;strong&gt;AREAS OF AGREEMENT:&lt;/strong&gt; The economic burden of osteoporosis-related fracture is significant, costing approximately $17.9 and £4 billion per annum in the USA and UK.&lt;br&gt;&lt;br&gt;&lt;strong&gt;AREAS OF CONTROVERSY:&lt;/strong&gt; Risk calculators such as the web-based FRAX® algorithm have enabled assessment of an individual's fracture risk using clinical risk factors, with only partial consideration of bone mineral density (BMD).&lt;br&gt;&lt;br&gt;&lt;strong&gt;GROWING POINTS:&lt;/strong&gt; As with all new interventions, we await the results of long-term use of osteoporosis screening algorithms and how these can be refined and incorporated into clinical practice.&lt;br&gt;&lt;br&gt;&lt;strong&gt;AREAS TIMELY FOR DEVELOPING RESEARCH:&lt;/strong&gt; Despite advances in osteoporosis screening, a minority of men and women at high fracture risk worldwide receive treatment. The economic and societal burden caused by osteoporosis is a clear motivation for improving the screening and management of osteoporosis worldwide.&lt;br&gt;&lt;br&gt;© The Author(s) 2020. Published by Oxford University Press. All rights reserved. For Permissions, please email: journals.permissions@oup.com.","CleanAbstract":"INTRODUCTION: With a worldwide ageing population, the importance of the prevention and management of osteoporotic fragility fractures is increasing over time. In this review, we discuss in detail the epidemiology of fragility fractures, how this is shaped by pharmacological interventions and how novel screening programmes can reduce the clinical and economic burden of osteoporotic fractures.SOURCES OF DATA: PubMed and Google Scholar were searched using various combinations of the keywords 'osteoporosis', 'epidemiology', 'fracture', 'screening', `FRAX' and 'SCOOP'.AREAS OF AGREEMENT: The economic burden of osteoporosis-related fracture is significant, costing approximately $17.9 and £4 billion per annum in the USA and UK.AREAS OF CONTROVERSY: Risk calculators such as the web-based FRAX® algorithm have enabled assessment of an individual's fracture risk using clinical risk factors, with only partial consideration of bone mineral density (BMD).GROWING POINTS: As with all new interventions, we await the results of long-term use of osteoporosis screening algorithms and how these can be refined and incorporated into clinical practice.AREAS TIMELY FOR DEVELOPING RESEARCH: Despite advances in osteoporosis screening, a minority of men and women at high fracture risk worldwide receive treatment. The economic and societal burden caused by osteoporosis is a clear motivation for improving the screening and management of osteoporosis worldwide.© The Author(s) 2020. Published by Oxford University Press. All rights reserved. For Permissions, please email: journals.permissions@oup.com."}]</w:instrText>
      </w:r>
      <w:r w:rsidR="002B148D">
        <w:rPr>
          <w:rFonts w:ascii="Arial" w:hAnsi="Arial" w:cs="Arial"/>
        </w:rPr>
        <w:fldChar w:fldCharType="separate"/>
      </w:r>
      <w:r w:rsidR="00076B63" w:rsidRPr="00076B63">
        <w:rPr>
          <w:rFonts w:ascii="Arial" w:hAnsi="Arial" w:cs="Arial"/>
          <w:vertAlign w:val="superscript"/>
        </w:rPr>
        <w:t>7</w:t>
      </w:r>
      <w:r w:rsidR="002B148D">
        <w:rPr>
          <w:rFonts w:ascii="Arial" w:hAnsi="Arial" w:cs="Arial"/>
        </w:rPr>
        <w:fldChar w:fldCharType="end"/>
      </w:r>
      <w:r w:rsidR="00B83639">
        <w:rPr>
          <w:rFonts w:ascii="Arial" w:hAnsi="Arial" w:cs="Arial"/>
        </w:rPr>
        <w:t xml:space="preserve"> This demonstrates how imperative it is to reduce the risk of falls and fractures by increasing bone mineral den</w:t>
      </w:r>
      <w:r w:rsidR="00E7147E">
        <w:rPr>
          <w:rFonts w:ascii="Arial" w:hAnsi="Arial" w:cs="Arial"/>
        </w:rPr>
        <w:t xml:space="preserve">sity, participating in screening, and promoting education and regular primary care visits. </w:t>
      </w:r>
      <w:r w:rsidR="003C16FC">
        <w:rPr>
          <w:rFonts w:ascii="Arial" w:hAnsi="Arial" w:cs="Arial"/>
        </w:rPr>
        <w:t>High intensity weight bearing exercise, the main intervention of this program, has been shown to increase bone mineral density as well as muscular strength in this population</w:t>
      </w:r>
      <w:r w:rsidR="00EC1138">
        <w:rPr>
          <w:rFonts w:ascii="Arial" w:hAnsi="Arial" w:cs="Arial"/>
        </w:rPr>
        <w:t>.</w:t>
      </w:r>
      <w:r w:rsidR="004D07E0">
        <w:rPr>
          <w:rFonts w:ascii="Arial" w:hAnsi="Arial" w:cs="Arial"/>
        </w:rPr>
        <w:fldChar w:fldCharType="begin"/>
      </w:r>
      <w:r w:rsidR="00B34BB1">
        <w:rPr>
          <w:rFonts w:ascii="Arial" w:hAnsi="Arial" w:cs="Arial"/>
        </w:rPr>
        <w:instrText>ADDIN F1000_CSL_CITATION&lt;~#@#~&gt;[{"title":"High-Intensity Resistance and Impact Training Improves Bone Mineral Density and Physical Function in Postmenopausal Women With Osteopenia and Osteoporosis: The LIFTMOR Randomized Controlled Trial.","id":"6711587","ArticleId":"731737197","page":"211-220","type":"article-journal","volume":"33","issue":"2","author":[{"family":"Watson","given":"Steven L"},{"family":"Weeks","given":"Benjamin K"},{"family":"Weis","given":"Lisa J"},{"family":"Harding","given":"Amy T"},{"family":"Horan","given":"Sean A"},{"family":"Beck","given":"Belinda R"}],"issued":{"date-parts":[["2018","2"]]},"container-title":"Journal of Bone and Mineral Research","container-title-short":"J. Bone Miner. Res.","journalAbbreviation":"J. Bone Miner. Res.","DOI":"10.1002/jbmr.3284","PMID":"28975661","citation-label":"6711587","Abstract":"Optimal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&lt;  -1.0, screened for conditions and medications that influence bone and physical function) were recruited and randomized to either 8 months of twice-weekly, 30-minute, supervised HiRIT (5 sets of 5 repetitions, &gt;85%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&lt;  0.001), femoral neck (FN) BMD (0.3 ± 2.6% versus -1.9 ± 2.6%, p = 0.004), FN cortical thickness (13.6 ± 16.6% versus 6.3 ± 16.6%, p = 0.014), height (0.2 ± 0.5 cm versus -0.2 ± 0.5 cm, p = 0.004), and all functional performance measures (p &lt;  0.001). Compliance was high (HiRIT 92 ± 11%; CON 85 ± 24%) in both groups, with only one adverse event reported (HiRIT: minor lower back spasm, 2/70 missed training sessions). Our novel, brief HiRIT program enhances indices of bone strength and functional performance in postmenopausal women with low bone mass. Contrary to current opinion, HiRIT was efficacious and induced no adverse events under highly supervised conditions for our sample of otherwise healthy postmenopausal women with low to very low bone mass. © 2017 American Society for Bone and Mineral Research.&lt;br&gt;&lt;br&gt;© 2017 American Society for Bone and Mineral Research.","CleanAbstract":"Optimal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 2017 American Society for Bone and Mineral Research."},{"title":"Changes in Menopausal Risk Factors in Early Postmenopausal Osteopenic Women After 13 Months of High-Intensity Exercise: The Randomized Controlled ACTLIFE-RCT.","id":"10343580","ArticleId":"739417484","page":"83-96","type":"article-journal","volume":"16","author":[{"family":"Hettchen","given":"Michael"},{"family":"von Stengel","given":"Simon"},{"family":"Kohl","given":"Matthias"},{"family":"Murphy","given":"Marie H"},{"family":"Shojaa","given":"Mahdieh"},{"family":"Ghasemikaram","given":"Mansour"},{"family":"Bragonzoni","given":"Laura"},{"family":"Benvenuti","given":"Francesco"},{"family":"Ripamonti","given":"Claudio"},{"family":"Benedetti","given":"Maria Grazia"},{"family":"Julin","given":"Mikko"},{"family":"Risto","given":"Tapani"},{"family":"Kemmler","given":"Wolfgang"}],"issued":{"date-parts":[["2021","1","11"]]},"container-title":"Clinical Interventions in Aging","container-title-short":"Clin. Interv. Aging","journalAbbreviation":"Clin. Interv. Aging","DOI":"10.2147/CIA.S283177","PMID":"33469276","PMCID":"PMC7810823","citation-label":"10343580","Abstract":"The menopausal transition is a critical period in women's lives. Exercise might be the most promising non-pharmaceutic intervention to address the large variety of risk factors related to the pronounced estradiol decline during peri- and early-postmenopause. The aim of this study was to determine the effect of an 18-month multipurpose exercise program on risk factors and symptoms related to the menopausal transition. Fifty-four women 1-5 years postmenopause with osteopenia or osteoporosis were randomly assigned 1) to a high impact weight-bearing/high-intensity/velocity resistance training group (EG: n=27) exercising three times a week or 2) to an attendance control group (CG: n=27) that performed low-intensity exercise once a week. Both groups were supplemented with cholecalciferol and calcium. The primary study endpoint was bone mineral density (BMD) at lumbar spine (LS) and total hip, secondary outcomes were lean body mass (LBM), total and abdominal body percentage, metabolic syndrome Z-Score (MetS-Z), menopausal symptoms and muscle strength and power. Due to COVID-19, the study was stopped after 13 months. We observed significant effects for BMD-LS (EG: 0.002±.018 versus CG: -.009±0.018 mg/cm2, p=0.027) but not for BMD total hip (EG: -0.01±.016 versus CG: -.009±0.020 mg/cm2, p=0.129). LBM improved significantly in the EG and decreased in the CG (0.39±1.08 vs -0.37±1.34 kg, p=0.026). Total and abdominal body fat improved significantly in the EG and was maintained in the CG (-1.44±1.49 vs -0.02±1.55 kg, p=0.002 and -1.50±2.33 vs 0.08±2.07 kg, p=0.011). Significant effects in favor of the EG were also determined for menopausal symptoms (p=0.029), hip/leg extension strength (p&lt; 0.001) and power (p&lt; 0.001). However, changes of the MetS-Z did not differ significantly (p=0.149) between EG and CG. In summary, with minor exceptions, we demonstrated the effectiveness of a multipurpose exercise protocol dedicated to early-postmenopausal women on various risk factors and complaints related to the menopausal transition.&lt;br&gt;&lt;br&gt;© 2021 Hettchen et al.","CleanAbstract":"The menopausal transition is a critical period in women's lives. Exercise might be the most promising non-pharmaceutic intervention to address the large variety of risk factors related to the pronounced estradiol decline during peri- and early-postmenopause. The aim of this study was to determine the effect of an 18-month multipurpose exercise program on risk factors and symptoms related to the menopausal transition. Fifty-four women 1-5 years postmenopause with osteopenia or osteoporosis were randomly assigned 1) to a high impact weight-bearing/high-intensity/velocity resistance training group (EG: n=27) exercising three times a week or 2) to an attendance control group (CG: n=27) that performed low-intensity exercise once a week. Both groups were supplemented with cholecalciferol and calcium. The primary study endpoint was bone mineral density (BMD) at lumbar spine (LS) and total hip, secondary outcomes were lean body mass (LBM), total and abdominal body percentage, metabolic syndrome Z-Score (MetS-Z), menopausal symptoms and muscle strength and power. Due to COVID-19, the study was stopped after 13 months. We observed significant effects for BMD-LS (EG: 0.002±.018 versus CG: -.009±0.018 mg/cm2, p=0.027) but not for BMD total hip (EG: -0.01±.016 versus CG: -.009±0.020 mg/cm2, p=0.129). LBM improved significantly in the EG and decreased in the CG (0.39±1.08 vs -0.37±1.34 kg, p=0.026). Total and abdominal body fat improved significantly in the EG and was maintained in the CG (-1.44±1.49 vs -0.02±1.55 kg, p=0.002 and -1.50±2.33 vs 0.08±2.07 kg, p=0.011). Significant effects in favor of the EG were also determined for menopausal symptoms (p=0.029), hip/leg extension strength (p© 2021 Hettchen et al."}]</w:instrText>
      </w:r>
      <w:r w:rsidR="004D07E0">
        <w:rPr>
          <w:rFonts w:ascii="Arial" w:hAnsi="Arial" w:cs="Arial"/>
        </w:rPr>
        <w:fldChar w:fldCharType="separate"/>
      </w:r>
      <w:r w:rsidR="00076B63" w:rsidRPr="00076B63">
        <w:rPr>
          <w:rFonts w:ascii="Arial" w:hAnsi="Arial" w:cs="Arial"/>
          <w:vertAlign w:val="superscript"/>
        </w:rPr>
        <w:t>3,4</w:t>
      </w:r>
      <w:r w:rsidR="004D07E0">
        <w:rPr>
          <w:rFonts w:ascii="Arial" w:hAnsi="Arial" w:cs="Arial"/>
        </w:rPr>
        <w:fldChar w:fldCharType="end"/>
      </w:r>
      <w:r w:rsidR="00EC1138">
        <w:rPr>
          <w:rFonts w:ascii="Arial" w:hAnsi="Arial" w:cs="Arial"/>
        </w:rPr>
        <w:t xml:space="preserve"> Participating in balance interventions reduces risk of falls and promotes postural stability.</w:t>
      </w:r>
      <w:r w:rsidR="00B34BB1">
        <w:rPr>
          <w:rFonts w:ascii="Arial" w:hAnsi="Arial" w:cs="Arial"/>
        </w:rPr>
        <w:fldChar w:fldCharType="begin"/>
      </w:r>
      <w:r w:rsidR="00B34BB1">
        <w:rPr>
          <w:rFonts w:ascii="Arial" w:hAnsi="Arial" w:cs="Arial"/>
        </w:rPr>
        <w:instrText>ADDIN F1000_CSL_CITATION&lt;~#@#~&gt;[{"title":"Effectiveness of balance training programme in reducing the frequency of falling in established osteoporotic women: a randomized controlled trial.","id":"4440417","ArticleId":"732049423","page":"217-224","type":"article-journal","volume":"31","issue":"2","author":[{"family":"Mikó","given":"Ibolya"},{"family":"Szerb","given":"Imre"},{"family":"Szerb","given":"Anna"},{"family":"Poor","given":"Gyula"}],"issued":{"date-parts":[["2017","2"]]},"container-title":"Clinical Rehabilitation","container-title-short":"Clin. Rehabil.","journalAbbreviation":"Clin. Rehabil.","DOI":"10.1177/0269215516628616","PMID":"26825109","citation-label":"4440417","Abstract":"&lt;strong&gt;OBJECTIVE:&lt;/strong&gt; To investigate the effect of a 12-month sensomotor balance exercise programme on postural control and the frequency of falling in women with established osteoporosis.&lt;br&gt;&lt;br&gt;&lt;strong&gt;DESIGN:&lt;/strong&gt; Randomized controlled trial where the intervention group was assigned the 12-month Balance Training Programme and the control group did not undertake any intervention beyond regular osteoporosis treatment.&lt;br&gt;&lt;br&gt;&lt;strong&gt;SUBJECTS:&lt;/strong&gt; A total of 100 osteoporotic women - at least with one osteoporotic fracture - aged 65 years old and above.&lt;br&gt;&lt;br&gt;&lt;strong&gt;MAIN MEASURES:&lt;/strong&gt; Balance was assessed in static and dynamic posture both with performance-based measures of balance, such as the Berg Balance Scale and the Timed Up and Go Test, and with a stabilometric computerized platform.&lt;br&gt;&lt;br&gt;&lt;strong&gt;INTERVENTIONS:&lt;/strong&gt; Patients in the intervention group completed the 12-month sensomotor Balance Training Programme in an outpatient setting, guided by physical therapists, three times a week, for 30 minutes.&lt;br&gt;&lt;br&gt;&lt;strong&gt;RESULTS:&lt;/strong&gt; The Berg Balance Scale and the Timed Up and Go Test showed a statistically significant improvement of balance in the intervention group ( p = 0.001 and p = 0.005, respectively). Balance tests using the stabilometer also showed a statistically significant improvement in static and dynamic postural balance for osteoporotic women after the completion of the Balance Training Programme. As a consequence, the one-year exercise programme significantly decreased the number of falls in the exercise group compared with the control group.&lt;br&gt;&lt;br&gt;&lt;strong&gt;CONCLUSION:&lt;/strong&gt; The Balance Training Programme significantly improved the balance parameters and reduced the number of falls in postmenopausal women who have already had at least one fracture in the past.","CleanAbstract":"OBJECTIVE: To investigate the effect of a 12-month sensomotor balance exercise programme on postural control and the frequency of falling in women with established osteoporosis.DESIGN: Randomized controlled trial where the intervention group was assigned the 12-month Balance Training Programme and the control group did not undertake any intervention beyond regular osteoporosis treatment.SUBJECTS: A total of 100 osteoporotic women - at least with one osteoporotic fracture - aged 65 years old and above.MAIN MEASURES: Balance was assessed in static and dynamic posture both with performance-based measures of balance, such as the Berg Balance Scale and the Timed Up and Go Test, and with a stabilometric computerized platform.INTERVENTIONS: Patients in the intervention group completed the 12-month sensomotor Balance Training Programme in an outpatient setting, guided by physical therapists, three times a week, for 30 minutes.RESULTS: The Berg Balance Scale and the Timed Up and Go Test showed a statistically significant improvement of balance in the intervention group ( p = 0.001 and p = 0.005, respectively). Balance tests using the stabilometer also showed a statistically significant improvement in static and dynamic postural balance for osteoporotic women after the completion of the Balance Training Programme. As a consequence, the one-year exercise programme significantly decreased the number of falls in the exercise group compared with the control group.CONCLUSION: The Balance Training Programme significantly improved the balance parameters and reduced the number of falls in postmenopausal women who have already had at least one fracture in the past."}]</w:instrText>
      </w:r>
      <w:r w:rsidR="00B34BB1">
        <w:rPr>
          <w:rFonts w:ascii="Arial" w:hAnsi="Arial" w:cs="Arial"/>
        </w:rPr>
        <w:fldChar w:fldCharType="separate"/>
      </w:r>
      <w:r w:rsidR="00076B63" w:rsidRPr="00076B63">
        <w:rPr>
          <w:rFonts w:ascii="Arial" w:hAnsi="Arial" w:cs="Arial"/>
          <w:vertAlign w:val="superscript"/>
        </w:rPr>
        <w:t>5</w:t>
      </w:r>
      <w:r w:rsidR="00B34BB1">
        <w:rPr>
          <w:rFonts w:ascii="Arial" w:hAnsi="Arial" w:cs="Arial"/>
        </w:rPr>
        <w:fldChar w:fldCharType="end"/>
      </w:r>
      <w:r w:rsidR="00155AFD">
        <w:rPr>
          <w:rFonts w:ascii="Arial" w:hAnsi="Arial" w:cs="Arial"/>
        </w:rPr>
        <w:t xml:space="preserve"> Educational interventions promote knowledge and awareness for patients.</w:t>
      </w:r>
      <w:r w:rsidR="00AE06D8">
        <w:rPr>
          <w:rFonts w:ascii="Arial" w:hAnsi="Arial" w:cs="Arial"/>
        </w:rPr>
        <w:fldChar w:fldCharType="begin"/>
      </w:r>
      <w:r w:rsidR="00AE06D8">
        <w:rPr>
          <w:rFonts w:ascii="Arial" w:hAnsi="Arial" w:cs="Arial"/>
        </w:rPr>
        <w:instrText>ADDIN F1000_CSL_CITATION&lt;~#@#~&gt;[{"title":"Osteoporosis prevention and osteoporosis exercise in community-based public health programs.","id":"9839645","ArticleId":"731893167","page":"18-31","type":"article-journal","volume":"3","issue":"1","author":[{"family":"Nguyen","given":"Vu H"}],"issued":{"date-parts":[["2017","3"]]},"container-title":"Osteoporosis and sarcopenia","container-title-short":"Osteoporos. Sarcopenia","journalAbbreviation":"Osteoporos. Sarcopenia","DOI":"10.1016/j.afos.2016.11.004","PMID":"30775499","PMCID":"PMC6372810","citation-label":"9839645","Abstract":"Osteoporosis is a serious public health concern worldwide, and community-based public health programs that increase osteoporosis preventive behaviors are ideal to combat this major public health issue. A review of community-based public health programs for osteoporosis prevention show that programs vary in numerous ways and have mixed results in increasing osteoporosis preventive behaviors, although most programs have had success in significantly increasing calcium intake, only a few programs have had success in significantly increasing weight-bearing exercise. Regarding calcium intake, all community-based public health programs that implemented: 1) at least one theoretical behavior change model, such as the health belief model, or 2) bone mineral density (BMD) testing for osteoporosis screening, have shown success in significantly increasing calcium intake. As community-based public health programs for osteoporosis prevention have shown limited success in increasing weight-bearing exercise, an additional review of community-based public health programs incorporating osteoporosis exercise showed that they have high compliance rates to increase weight-bearing exercise, but require high-intensity weight-bearing exercise of 80-85% 1-repetition maximum to significantly increase BMD to prevent osteoporosis. In the prevention of osteoporosis, for community-based public health programs to be most effective, they should implement theoretical behavior change models and/or BMD testing for osteoporosis screening, along with high-intensity resistance training. Recommendations for future research to further study effective community-based public health programs are also provided.","CleanAbstract":"Osteoporosis is a serious public health concern worldwide, and community-based public health programs that increase osteoporosis preventive behaviors are ideal to combat this major public health issue. A review of community-based public health programs for osteoporosis prevention show that programs vary in numerous ways and have mixed results in increasing osteoporosis preventive behaviors, although most programs have had success in significantly increasing calcium intake, only a few programs have had success in significantly increasing weight-bearing exercise. Regarding calcium intake, all community-based public health programs that implemented: 1) at least one theoretical behavior change model, such as the health belief model, or 2) bone mineral density (BMD) testing for osteoporosis screening, have shown success in significantly increasing calcium intake. As community-based public health programs for osteoporosis prevention have shown limited success in increasing weight-bearing exercise, an additional review of community-based public health programs incorporating osteoporosis exercise showed that they have high compliance rates to increase weight-bearing exercise, but require high-intensity weight-bearing exercise of 80-85% 1-repetition maximum to significantly increase BMD to prevent osteoporosis. In the prevention of osteoporosis, for community-based public health programs to be most effective, they should implement theoretical behavior change models and/or BMD testing for osteoporosis screening, along with high-intensity resistance training. Recommendations for future research to further study effective community-based public health programs are also provided."}]</w:instrText>
      </w:r>
      <w:r w:rsidR="00AE06D8">
        <w:rPr>
          <w:rFonts w:ascii="Arial" w:hAnsi="Arial" w:cs="Arial"/>
        </w:rPr>
        <w:fldChar w:fldCharType="separate"/>
      </w:r>
      <w:r w:rsidR="00076B63" w:rsidRPr="00076B63">
        <w:rPr>
          <w:rFonts w:ascii="Arial" w:hAnsi="Arial" w:cs="Arial"/>
          <w:vertAlign w:val="superscript"/>
        </w:rPr>
        <w:t>6</w:t>
      </w:r>
      <w:r w:rsidR="00AE06D8">
        <w:rPr>
          <w:rFonts w:ascii="Arial" w:hAnsi="Arial" w:cs="Arial"/>
        </w:rPr>
        <w:fldChar w:fldCharType="end"/>
      </w:r>
      <w:r w:rsidR="00155AFD">
        <w:rPr>
          <w:rFonts w:ascii="Arial" w:hAnsi="Arial" w:cs="Arial"/>
        </w:rPr>
        <w:t xml:space="preserve"> Screening identifies risk factors and can help direct referrals and recommended </w:t>
      </w:r>
      <w:r w:rsidR="00330BA3">
        <w:rPr>
          <w:rFonts w:ascii="Arial" w:hAnsi="Arial" w:cs="Arial"/>
        </w:rPr>
        <w:t>physician follow-ups</w:t>
      </w:r>
      <w:r w:rsidR="00F17A12">
        <w:rPr>
          <w:rFonts w:ascii="Arial" w:hAnsi="Arial" w:cs="Arial"/>
        </w:rPr>
        <w:t>.</w:t>
      </w:r>
      <w:r w:rsidR="00F17A12">
        <w:rPr>
          <w:rFonts w:ascii="Arial" w:hAnsi="Arial" w:cs="Arial"/>
        </w:rPr>
        <w:fldChar w:fldCharType="begin"/>
      </w:r>
      <w:r w:rsidR="00F17A12">
        <w:rPr>
          <w:rFonts w:ascii="Arial" w:hAnsi="Arial" w:cs="Arial"/>
        </w:rPr>
        <w:instrText>ADDIN F1000_CSL_CITATION&lt;~#@#~&gt;[{"title":"Gender differences in osteoporosis screening: retrospective analysis.","id":"11856172","ArticleId":"736920994","page":"311-313","type":"article-journal","volume":"7","author":[{"family":"Alswat","given":"Khaled"},{"family":"Adler","given":"Suzanne Myers"}],"issued":{"date-parts":[["2012"]]},"container-title":"Archives of osteoporosis","container-title-short":"Arch. Osteoporos.","journalAbbreviation":"Arch. Osteoporos.","DOI":"10.1007/s11657-012-0113-0","PMID":"23184386","citation-label":"11856172","Abstract":"&lt;strong&gt;INTRODUCTION:&lt;/strong&gt; Osteoporosis is a common disease affecting 20 % of all men. It accounts for more than 1.5 million fractures yearly in the USA. Up to 20 % of patients who sustain hip fractures die within the first 12 months from related complications. The Endocrine Society recommends screening all men 70 years or older regardless of risk factors. There are little data comparing gender-specific osteoporosis screening rates. The aim of the study is to identify any gender difference in osteoporosis screening.&lt;br&gt;&lt;br&gt;&lt;strong&gt;METHODS:&lt;/strong&gt; We conducted a retrospective study to determine the screening rates for osteoporosis in males and females in our Division of Internal Medicine, university-based outpatient clinic (UBC). Males aged 70–75 years and females aged 65–70 years with a primary care physician (PCP) at our UBC, who have had at least one routine health maintenance exam (HME) since 2002, were included.&lt;br&gt;&lt;br&gt;&lt;strong&gt;RESULTS:&lt;/strong&gt; A total of 8,262 patients who met the age criteria were identified: 3,255 (39.4 %) males and 5,007 (60.6 %) females. Of the 3,255 male patients, 342 patients had their PCP at our UBC and had at least one HME; of those, 63 patients had DXA performed for an osteoporosis screening rate of 18.4 %. Of the 5,007 female patients, 668 patients had their PCP at our UBC and had at least one HME; of those, 402 patients had DXA performed for an osteoporosis screening rate of 60 %.&lt;br&gt;&lt;br&gt;&lt;strong&gt;CONCLUSION:&lt;/strong&gt; Males are screened less frequently although they have a comparable prevalence of osteoporosis.","CleanAbstract":"INTRODUCTION: Osteoporosis is a common disease affecting 20 % of all men. It accounts for more than 1.5 million fractures yearly in the USA. Up to 20 % of patients who sustain hip fractures die within the first 12 months from related complications. The Endocrine Society recommends screening all men 70 years or older regardless of risk factors. There are little data comparing gender-specific osteoporosis screening rates. The aim of the study is to identify any gender difference in osteoporosis screening.METHODS: We conducted a retrospective study to determine the screening rates for osteoporosis in males and females in our Division of Internal Medicine, university-based outpatient clinic (UBC). Males aged 70–75 years and females aged 65–70 years with a primary care physician (PCP) at our UBC, who have had at least one routine health maintenance exam (HME) since 2002, were included.RESULTS: A total of 8,262 patients who met the age criteria were identified: 3,255 (39.4 %) males and 5,007 (60.6 %) females. Of the 3,255 male patients, 342 patients had their PCP at our UBC and had at least one HME; of those, 63 patients had DXA performed for an osteoporosis screening rate of 18.4 %. Of the 5,007 female patients, 668 patients had their PCP at our UBC and had at least one HME; of those, 402 patients had DXA performed for an osteoporosis screening rate of 60 %.CONCLUSION: Males are screened less frequently although they have a comparable prevalence of osteoporosis."}]</w:instrText>
      </w:r>
      <w:r w:rsidR="00F17A12">
        <w:rPr>
          <w:rFonts w:ascii="Arial" w:hAnsi="Arial" w:cs="Arial"/>
        </w:rPr>
        <w:fldChar w:fldCharType="separate"/>
      </w:r>
      <w:r w:rsidR="00076B63" w:rsidRPr="00076B63">
        <w:rPr>
          <w:rFonts w:ascii="Arial" w:hAnsi="Arial" w:cs="Arial"/>
          <w:vertAlign w:val="superscript"/>
        </w:rPr>
        <w:t>17</w:t>
      </w:r>
      <w:r w:rsidR="00F17A12">
        <w:rPr>
          <w:rFonts w:ascii="Arial" w:hAnsi="Arial" w:cs="Arial"/>
        </w:rPr>
        <w:fldChar w:fldCharType="end"/>
      </w:r>
      <w:r w:rsidR="00330BA3">
        <w:rPr>
          <w:rFonts w:ascii="Arial" w:hAnsi="Arial" w:cs="Arial"/>
        </w:rPr>
        <w:t xml:space="preserve"> These factors combined with a group exercise setting </w:t>
      </w:r>
      <w:r w:rsidR="00286003">
        <w:rPr>
          <w:rFonts w:ascii="Arial" w:hAnsi="Arial" w:cs="Arial"/>
        </w:rPr>
        <w:t xml:space="preserve">and inclusion of the Social Ecological Model </w:t>
      </w:r>
      <w:r w:rsidR="00AD08E2">
        <w:rPr>
          <w:rFonts w:ascii="Arial" w:hAnsi="Arial" w:cs="Arial"/>
        </w:rPr>
        <w:t xml:space="preserve">operate </w:t>
      </w:r>
      <w:r w:rsidR="00330BA3">
        <w:rPr>
          <w:rFonts w:ascii="Arial" w:hAnsi="Arial" w:cs="Arial"/>
        </w:rPr>
        <w:t>to promote community</w:t>
      </w:r>
      <w:r w:rsidR="00286003">
        <w:rPr>
          <w:rFonts w:ascii="Arial" w:hAnsi="Arial" w:cs="Arial"/>
        </w:rPr>
        <w:t>/social support, while promoting behavior change.</w:t>
      </w:r>
      <w:r w:rsidR="00AE06D8">
        <w:rPr>
          <w:rFonts w:ascii="Arial" w:hAnsi="Arial" w:cs="Arial"/>
        </w:rPr>
        <w:fldChar w:fldCharType="begin"/>
      </w:r>
      <w:r w:rsidR="00AE06D8">
        <w:rPr>
          <w:rFonts w:ascii="Arial" w:hAnsi="Arial" w:cs="Arial"/>
        </w:rPr>
        <w:instrText>ADDIN F1000_CSL_CITATION&lt;~#@#~&gt;[{"title":"Osteoporosis prevention and osteoporosis exercise in community-based public health programs.","id":"9839645","ArticleId":"731893167","page":"18-31","type":"article-journal","volume":"3","issue":"1","author":[{"family":"Nguyen","given":"Vu H"}],"issued":{"date-parts":[["2017","3"]]},"container-title":"Osteoporosis and sarcopenia","container-title-short":"Osteoporos. Sarcopenia","journalAbbreviation":"Osteoporos. Sarcopenia","DOI":"10.1016/j.afos.2016.11.004","PMID":"30775499","PMCID":"PMC6372810","citation-label":"9839645","Abstract":"Osteoporosis is a serious public health concern worldwide, and community-based public health programs that increase osteoporosis preventive behaviors are ideal to combat this major public health issue. A review of community-based public health programs for osteoporosis prevention show that programs vary in numerous ways and have mixed results in increasing osteoporosis preventive behaviors, although most programs have had success in significantly increasing calcium intake, only a few programs have had success in significantly increasing weight-bearing exercise. Regarding calcium intake, all community-based public health programs that implemented: 1) at least one theoretical behavior change model, such as the health belief model, or 2) bone mineral density (BMD) testing for osteoporosis screening, have shown success in significantly increasing calcium intake. As community-based public health programs for osteoporosis prevention have shown limited success in increasing weight-bearing exercise, an additional review of community-based public health programs incorporating osteoporosis exercise showed that they have high compliance rates to increase weight-bearing exercise, but require high-intensity weight-bearing exercise of 80-85% 1-repetition maximum to significantly increase BMD to prevent osteoporosis. In the prevention of osteoporosis, for community-based public health programs to be most effective, they should implement theoretical behavior change models and/or BMD testing for osteoporosis screening, along with high-intensity resistance training. Recommendations for future research to further study effective community-based public health programs are also provided.","CleanAbstract":"Osteoporosis is a serious public health concern worldwide, and community-based public health programs that increase osteoporosis preventive behaviors are ideal to combat this major public health issue. A review of community-based public health programs for osteoporosis prevention show that programs vary in numerous ways and have mixed results in increasing osteoporosis preventive behaviors, although most programs have had success in significantly increasing calcium intake, only a few programs have had success in significantly increasing weight-bearing exercise. Regarding calcium intake, all community-based public health programs that implemented: 1) at least one theoretical behavior change model, such as the health belief model, or 2) bone mineral density (BMD) testing for osteoporosis screening, have shown success in significantly increasing calcium intake. As community-based public health programs for osteoporosis prevention have shown limited success in increasing weight-bearing exercise, an additional review of community-based public health programs incorporating osteoporosis exercise showed that they have high compliance rates to increase weight-bearing exercise, but require high-intensity weight-bearing exercise of 80-85% 1-repetition maximum to significantly increase BMD to prevent osteoporosis. In the prevention of osteoporosis, for community-based public health programs to be most effective, they should implement theoretical behavior change models and/or BMD testing for osteoporosis screening, along with high-intensity resistance training. Recommendations for future research to further study effective community-based public health programs are also provided."}]</w:instrText>
      </w:r>
      <w:r w:rsidR="00AE06D8">
        <w:rPr>
          <w:rFonts w:ascii="Arial" w:hAnsi="Arial" w:cs="Arial"/>
        </w:rPr>
        <w:fldChar w:fldCharType="separate"/>
      </w:r>
      <w:r w:rsidR="00076B63" w:rsidRPr="00076B63">
        <w:rPr>
          <w:rFonts w:ascii="Arial" w:hAnsi="Arial" w:cs="Arial"/>
          <w:vertAlign w:val="superscript"/>
        </w:rPr>
        <w:t>6</w:t>
      </w:r>
      <w:r w:rsidR="00AE06D8">
        <w:rPr>
          <w:rFonts w:ascii="Arial" w:hAnsi="Arial" w:cs="Arial"/>
        </w:rPr>
        <w:fldChar w:fldCharType="end"/>
      </w:r>
      <w:r w:rsidR="00286003">
        <w:rPr>
          <w:rFonts w:ascii="Arial" w:hAnsi="Arial" w:cs="Arial"/>
        </w:rPr>
        <w:t xml:space="preserve"> Therefore, this program will operate to</w:t>
      </w:r>
      <w:r w:rsidR="00AD08E2">
        <w:rPr>
          <w:rFonts w:ascii="Arial" w:hAnsi="Arial" w:cs="Arial"/>
        </w:rPr>
        <w:t xml:space="preserve"> i</w:t>
      </w:r>
      <w:r w:rsidR="0007591D">
        <w:rPr>
          <w:rFonts w:ascii="Arial" w:hAnsi="Arial" w:cs="Arial"/>
        </w:rPr>
        <w:t>ncreas</w:t>
      </w:r>
      <w:r w:rsidR="00AD08E2">
        <w:rPr>
          <w:rFonts w:ascii="Arial" w:hAnsi="Arial" w:cs="Arial"/>
        </w:rPr>
        <w:t>e</w:t>
      </w:r>
      <w:r w:rsidR="0007591D">
        <w:rPr>
          <w:rFonts w:ascii="Arial" w:hAnsi="Arial" w:cs="Arial"/>
        </w:rPr>
        <w:t xml:space="preserve"> bone mineral density</w:t>
      </w:r>
      <w:r w:rsidR="00AD08E2">
        <w:rPr>
          <w:rFonts w:ascii="Arial" w:hAnsi="Arial" w:cs="Arial"/>
        </w:rPr>
        <w:t xml:space="preserve">, </w:t>
      </w:r>
      <w:r w:rsidR="0007591D">
        <w:rPr>
          <w:rFonts w:ascii="Arial" w:hAnsi="Arial" w:cs="Arial"/>
        </w:rPr>
        <w:t>reduc</w:t>
      </w:r>
      <w:r w:rsidR="00AD08E2">
        <w:rPr>
          <w:rFonts w:ascii="Arial" w:hAnsi="Arial" w:cs="Arial"/>
        </w:rPr>
        <w:t>e</w:t>
      </w:r>
      <w:r w:rsidR="0007591D">
        <w:rPr>
          <w:rFonts w:ascii="Arial" w:hAnsi="Arial" w:cs="Arial"/>
        </w:rPr>
        <w:t xml:space="preserve"> risks of falls and fractures</w:t>
      </w:r>
      <w:r w:rsidR="00A16FF0">
        <w:rPr>
          <w:rFonts w:ascii="Arial" w:hAnsi="Arial" w:cs="Arial"/>
        </w:rPr>
        <w:t xml:space="preserve"> related</w:t>
      </w:r>
      <w:r w:rsidR="00011A8D">
        <w:rPr>
          <w:rFonts w:ascii="Arial" w:hAnsi="Arial" w:cs="Arial"/>
        </w:rPr>
        <w:t xml:space="preserve"> </w:t>
      </w:r>
      <w:r w:rsidR="00A16FF0">
        <w:rPr>
          <w:rFonts w:ascii="Arial" w:hAnsi="Arial" w:cs="Arial"/>
        </w:rPr>
        <w:t>to osteoporosis</w:t>
      </w:r>
      <w:r w:rsidR="00E00E2D">
        <w:rPr>
          <w:rFonts w:ascii="Arial" w:hAnsi="Arial" w:cs="Arial"/>
        </w:rPr>
        <w:t>, and reduce the osteoporosis treatment gap</w:t>
      </w:r>
      <w:r w:rsidR="00FC2DBA">
        <w:rPr>
          <w:rFonts w:ascii="Arial" w:hAnsi="Arial" w:cs="Arial"/>
        </w:rPr>
        <w:t xml:space="preserve"> for women</w:t>
      </w:r>
      <w:r w:rsidR="00011A8D">
        <w:rPr>
          <w:rFonts w:ascii="Arial" w:hAnsi="Arial" w:cs="Arial"/>
        </w:rPr>
        <w:t>.</w:t>
      </w:r>
    </w:p>
    <w:p w14:paraId="443D710E" w14:textId="517C61C1" w:rsidR="00CF76F4" w:rsidRDefault="00CF76F4">
      <w:pPr>
        <w:rPr>
          <w:rFonts w:ascii="Arial" w:hAnsi="Arial" w:cs="Arial"/>
        </w:rPr>
      </w:pPr>
    </w:p>
    <w:p w14:paraId="45750E4A" w14:textId="77777777" w:rsidR="00CF76F4" w:rsidRDefault="00CF76F4" w:rsidP="00F436A5">
      <w:pPr>
        <w:spacing w:line="480" w:lineRule="auto"/>
        <w:rPr>
          <w:rFonts w:ascii="Arial" w:hAnsi="Arial" w:cs="Arial"/>
        </w:rPr>
      </w:pPr>
      <w:r>
        <w:rPr>
          <w:rFonts w:ascii="Arial" w:hAnsi="Arial" w:cs="Arial"/>
        </w:rPr>
        <w:t>Bibliography</w:t>
      </w:r>
    </w:p>
    <w:p w14:paraId="4003A687" w14:textId="77777777" w:rsidR="00A518FB" w:rsidRDefault="00CF76F4" w:rsidP="00A518FB">
      <w:pPr>
        <w:ind w:left="560" w:hanging="560"/>
        <w:rPr>
          <w:rFonts w:ascii="Arial" w:hAnsi="Arial" w:cs="Arial"/>
        </w:rPr>
      </w:pPr>
      <w:r>
        <w:rPr>
          <w:rFonts w:ascii="Arial" w:hAnsi="Arial" w:cs="Arial"/>
        </w:rPr>
        <w:fldChar w:fldCharType="begin"/>
      </w:r>
      <w:r>
        <w:rPr>
          <w:rFonts w:ascii="Arial" w:hAnsi="Arial" w:cs="Arial"/>
        </w:rPr>
        <w:instrText>ADDIN F1000_CSL_BIBLIOGRAPHY</w:instrText>
      </w:r>
      <w:r>
        <w:rPr>
          <w:rFonts w:ascii="Arial" w:hAnsi="Arial" w:cs="Arial"/>
        </w:rPr>
        <w:fldChar w:fldCharType="separate"/>
      </w:r>
      <w:r w:rsidR="00A518FB">
        <w:rPr>
          <w:rFonts w:ascii="Arial" w:hAnsi="Arial" w:cs="Arial"/>
        </w:rPr>
        <w:t xml:space="preserve">1. </w:t>
      </w:r>
      <w:r w:rsidR="00A518FB">
        <w:rPr>
          <w:rFonts w:ascii="Arial" w:hAnsi="Arial" w:cs="Arial"/>
        </w:rPr>
        <w:tab/>
        <w:t xml:space="preserve">Troy KL, Mancuso ME, Butler TA, Johnson JE. Exercise early and often: effects of physical activity and exercise on women’s bone health. </w:t>
      </w:r>
      <w:r w:rsidR="00A518FB" w:rsidRPr="00A518FB">
        <w:rPr>
          <w:rFonts w:ascii="Arial" w:hAnsi="Arial" w:cs="Arial"/>
          <w:i/>
        </w:rPr>
        <w:t>Int J Environ Res Public Health</w:t>
      </w:r>
      <w:r w:rsidR="00A518FB">
        <w:rPr>
          <w:rFonts w:ascii="Arial" w:hAnsi="Arial" w:cs="Arial"/>
        </w:rPr>
        <w:t>. 2018;15(5). doi:10.3390/ijerph15050878</w:t>
      </w:r>
    </w:p>
    <w:p w14:paraId="2F67F4D3" w14:textId="77777777" w:rsidR="00A518FB" w:rsidRDefault="00A518FB" w:rsidP="00A518FB">
      <w:pPr>
        <w:ind w:left="560" w:hanging="560"/>
        <w:rPr>
          <w:rFonts w:ascii="Arial" w:hAnsi="Arial" w:cs="Arial"/>
        </w:rPr>
      </w:pPr>
      <w:r>
        <w:rPr>
          <w:rFonts w:ascii="Arial" w:hAnsi="Arial" w:cs="Arial"/>
        </w:rPr>
        <w:t xml:space="preserve">2. </w:t>
      </w:r>
      <w:r>
        <w:rPr>
          <w:rFonts w:ascii="Arial" w:hAnsi="Arial" w:cs="Arial"/>
        </w:rPr>
        <w:tab/>
        <w:t xml:space="preserve">Kerschan-Schindl K. Prevention and rehabilitation of osteoporosis. </w:t>
      </w:r>
      <w:r w:rsidRPr="00A518FB">
        <w:rPr>
          <w:rFonts w:ascii="Arial" w:hAnsi="Arial" w:cs="Arial"/>
          <w:i/>
        </w:rPr>
        <w:t>Wien Med Wochenschr</w:t>
      </w:r>
      <w:r>
        <w:rPr>
          <w:rFonts w:ascii="Arial" w:hAnsi="Arial" w:cs="Arial"/>
        </w:rPr>
        <w:t>. 2016;166(1-2):22-27. doi:10.1007/s10354-015-0417-y</w:t>
      </w:r>
    </w:p>
    <w:p w14:paraId="4A0E40FC" w14:textId="77777777" w:rsidR="00A518FB" w:rsidRDefault="00A518FB" w:rsidP="00A518FB">
      <w:pPr>
        <w:ind w:left="560" w:hanging="560"/>
        <w:rPr>
          <w:rFonts w:ascii="Arial" w:hAnsi="Arial" w:cs="Arial"/>
        </w:rPr>
      </w:pPr>
      <w:r>
        <w:rPr>
          <w:rFonts w:ascii="Arial" w:hAnsi="Arial" w:cs="Arial"/>
        </w:rPr>
        <w:t xml:space="preserve">3. </w:t>
      </w:r>
      <w:r>
        <w:rPr>
          <w:rFonts w:ascii="Arial" w:hAnsi="Arial" w:cs="Arial"/>
        </w:rPr>
        <w:tab/>
        <w:t xml:space="preserve">Watson SL, Weeks BK, Weis LJ, Harding AT, Horan SA, Beck BR. High-Intensity Resistance and Impact Training Improves Bone Mineral Density and Physical Function in Postmenopausal Women With Osteopenia and Osteoporosis: The LIFTMOR Randomized Controlled Trial. </w:t>
      </w:r>
      <w:r w:rsidRPr="00A518FB">
        <w:rPr>
          <w:rFonts w:ascii="Arial" w:hAnsi="Arial" w:cs="Arial"/>
          <w:i/>
        </w:rPr>
        <w:t>J Bone Miner Res</w:t>
      </w:r>
      <w:r>
        <w:rPr>
          <w:rFonts w:ascii="Arial" w:hAnsi="Arial" w:cs="Arial"/>
        </w:rPr>
        <w:t>. 2018;33(2):211-220. doi:10.1002/jbmr.3284</w:t>
      </w:r>
    </w:p>
    <w:p w14:paraId="785F757C" w14:textId="77777777" w:rsidR="00A518FB" w:rsidRDefault="00A518FB" w:rsidP="00A518FB">
      <w:pPr>
        <w:ind w:left="560" w:hanging="560"/>
        <w:rPr>
          <w:rFonts w:ascii="Arial" w:hAnsi="Arial" w:cs="Arial"/>
        </w:rPr>
      </w:pPr>
      <w:r>
        <w:rPr>
          <w:rFonts w:ascii="Arial" w:hAnsi="Arial" w:cs="Arial"/>
        </w:rPr>
        <w:t xml:space="preserve">4. </w:t>
      </w:r>
      <w:r>
        <w:rPr>
          <w:rFonts w:ascii="Arial" w:hAnsi="Arial" w:cs="Arial"/>
        </w:rPr>
        <w:tab/>
        <w:t xml:space="preserve">Hettchen M, von Stengel S, Kohl M, et al. Changes in Menopausal Risk Factors in Early Postmenopausal Osteopenic Women After 13 Months of High-Intensity Exercise: The Randomized Controlled ACTLIFE-RCT. </w:t>
      </w:r>
      <w:r w:rsidRPr="00A518FB">
        <w:rPr>
          <w:rFonts w:ascii="Arial" w:hAnsi="Arial" w:cs="Arial"/>
          <w:i/>
        </w:rPr>
        <w:t>Clin Interv Aging</w:t>
      </w:r>
      <w:r>
        <w:rPr>
          <w:rFonts w:ascii="Arial" w:hAnsi="Arial" w:cs="Arial"/>
        </w:rPr>
        <w:t>. 2021;16:83-96. doi:10.2147/CIA.S283177</w:t>
      </w:r>
    </w:p>
    <w:p w14:paraId="6C0A321E" w14:textId="77777777" w:rsidR="00A518FB" w:rsidRDefault="00A518FB" w:rsidP="00A518FB">
      <w:pPr>
        <w:ind w:left="560" w:hanging="560"/>
        <w:rPr>
          <w:rFonts w:ascii="Arial" w:hAnsi="Arial" w:cs="Arial"/>
        </w:rPr>
      </w:pPr>
      <w:r>
        <w:rPr>
          <w:rFonts w:ascii="Arial" w:hAnsi="Arial" w:cs="Arial"/>
        </w:rPr>
        <w:t xml:space="preserve">5. </w:t>
      </w:r>
      <w:r>
        <w:rPr>
          <w:rFonts w:ascii="Arial" w:hAnsi="Arial" w:cs="Arial"/>
        </w:rPr>
        <w:tab/>
        <w:t xml:space="preserve">Mikó I, Szerb I, Szerb A, Poor G. Effectiveness of balance training programme in reducing the frequency of falling in established osteoporotic women: a randomized controlled trial. </w:t>
      </w:r>
      <w:r w:rsidRPr="00A518FB">
        <w:rPr>
          <w:rFonts w:ascii="Arial" w:hAnsi="Arial" w:cs="Arial"/>
          <w:i/>
        </w:rPr>
        <w:t>Clin Rehabil</w:t>
      </w:r>
      <w:r>
        <w:rPr>
          <w:rFonts w:ascii="Arial" w:hAnsi="Arial" w:cs="Arial"/>
        </w:rPr>
        <w:t>. 2017;31(2):217-224. doi:10.1177/0269215516628616</w:t>
      </w:r>
    </w:p>
    <w:p w14:paraId="2ECA2ED8" w14:textId="77777777" w:rsidR="00A518FB" w:rsidRDefault="00A518FB" w:rsidP="00A518FB">
      <w:pPr>
        <w:ind w:left="560" w:hanging="560"/>
        <w:rPr>
          <w:rFonts w:ascii="Arial" w:hAnsi="Arial" w:cs="Arial"/>
        </w:rPr>
      </w:pPr>
      <w:r>
        <w:rPr>
          <w:rFonts w:ascii="Arial" w:hAnsi="Arial" w:cs="Arial"/>
        </w:rPr>
        <w:t xml:space="preserve">6. </w:t>
      </w:r>
      <w:r>
        <w:rPr>
          <w:rFonts w:ascii="Arial" w:hAnsi="Arial" w:cs="Arial"/>
        </w:rPr>
        <w:tab/>
        <w:t xml:space="preserve">Nguyen VH. Osteoporosis prevention and osteoporosis exercise in community-based public health programs. </w:t>
      </w:r>
      <w:r w:rsidRPr="00A518FB">
        <w:rPr>
          <w:rFonts w:ascii="Arial" w:hAnsi="Arial" w:cs="Arial"/>
          <w:i/>
        </w:rPr>
        <w:t>Osteoporos Sarcopenia</w:t>
      </w:r>
      <w:r>
        <w:rPr>
          <w:rFonts w:ascii="Arial" w:hAnsi="Arial" w:cs="Arial"/>
        </w:rPr>
        <w:t>. 2017;3(1):18-31. doi:10.1016/j.afos.2016.11.004</w:t>
      </w:r>
    </w:p>
    <w:p w14:paraId="00B89ED6" w14:textId="77777777" w:rsidR="00A518FB" w:rsidRDefault="00A518FB" w:rsidP="00A518FB">
      <w:pPr>
        <w:ind w:left="560" w:hanging="560"/>
        <w:rPr>
          <w:rFonts w:ascii="Arial" w:hAnsi="Arial" w:cs="Arial"/>
        </w:rPr>
      </w:pPr>
      <w:r>
        <w:rPr>
          <w:rFonts w:ascii="Arial" w:hAnsi="Arial" w:cs="Arial"/>
        </w:rPr>
        <w:t xml:space="preserve">7. </w:t>
      </w:r>
      <w:r>
        <w:rPr>
          <w:rFonts w:ascii="Arial" w:hAnsi="Arial" w:cs="Arial"/>
        </w:rPr>
        <w:tab/>
        <w:t xml:space="preserve">Clynes MA, Harvey NC, Curtis EM, Fuggle NR, Dennison EM, Cooper C. The epidemiology of osteoporosis. </w:t>
      </w:r>
      <w:r w:rsidRPr="00A518FB">
        <w:rPr>
          <w:rFonts w:ascii="Arial" w:hAnsi="Arial" w:cs="Arial"/>
          <w:i/>
        </w:rPr>
        <w:t>Br Med Bull</w:t>
      </w:r>
      <w:r>
        <w:rPr>
          <w:rFonts w:ascii="Arial" w:hAnsi="Arial" w:cs="Arial"/>
        </w:rPr>
        <w:t>. 2020;133(1):105-117. doi:10.1093/bmb/ldaa005</w:t>
      </w:r>
    </w:p>
    <w:p w14:paraId="5EE8F840" w14:textId="77777777" w:rsidR="00A518FB" w:rsidRDefault="00A518FB" w:rsidP="00A518FB">
      <w:pPr>
        <w:ind w:left="560" w:hanging="560"/>
        <w:rPr>
          <w:rFonts w:ascii="Arial" w:hAnsi="Arial" w:cs="Arial"/>
        </w:rPr>
      </w:pPr>
      <w:r>
        <w:rPr>
          <w:rFonts w:ascii="Arial" w:hAnsi="Arial" w:cs="Arial"/>
        </w:rPr>
        <w:t xml:space="preserve">8. </w:t>
      </w:r>
      <w:r>
        <w:rPr>
          <w:rFonts w:ascii="Arial" w:hAnsi="Arial" w:cs="Arial"/>
        </w:rPr>
        <w:tab/>
        <w:t xml:space="preserve">Parsons CM, Harvey N, Shepstone L, et al. Systematic screening using FRAX® leads to increased use of, and adherence to, anti-osteoporosis medications: an analysis of the UK SCOOP trial. </w:t>
      </w:r>
      <w:r w:rsidRPr="00A518FB">
        <w:rPr>
          <w:rFonts w:ascii="Arial" w:hAnsi="Arial" w:cs="Arial"/>
          <w:i/>
        </w:rPr>
        <w:t>Osteoporos Int</w:t>
      </w:r>
      <w:r>
        <w:rPr>
          <w:rFonts w:ascii="Arial" w:hAnsi="Arial" w:cs="Arial"/>
        </w:rPr>
        <w:t>. October 2019. doi:10.1007/s00198-019-05142-z</w:t>
      </w:r>
    </w:p>
    <w:p w14:paraId="3B8D6077" w14:textId="77777777" w:rsidR="00A518FB" w:rsidRDefault="00A518FB" w:rsidP="00A518FB">
      <w:pPr>
        <w:ind w:left="560" w:hanging="560"/>
        <w:rPr>
          <w:rFonts w:ascii="Arial" w:hAnsi="Arial" w:cs="Arial"/>
        </w:rPr>
      </w:pPr>
      <w:r>
        <w:rPr>
          <w:rFonts w:ascii="Arial" w:hAnsi="Arial" w:cs="Arial"/>
        </w:rPr>
        <w:t xml:space="preserve">9. </w:t>
      </w:r>
      <w:r>
        <w:rPr>
          <w:rFonts w:ascii="Arial" w:hAnsi="Arial" w:cs="Arial"/>
        </w:rPr>
        <w:tab/>
        <w:t xml:space="preserve">Winzenberg TM, Oldenburg B, Frendin S, Jones G. The design of a valid and reliable questionnaire to measure osteoporosis knowledge in women: the Osteoporosis Knowledge Assessment Tool (OKAT). </w:t>
      </w:r>
      <w:r w:rsidRPr="00A518FB">
        <w:rPr>
          <w:rFonts w:ascii="Arial" w:hAnsi="Arial" w:cs="Arial"/>
          <w:i/>
        </w:rPr>
        <w:t>BMC Musculoskelet Disord</w:t>
      </w:r>
      <w:r>
        <w:rPr>
          <w:rFonts w:ascii="Arial" w:hAnsi="Arial" w:cs="Arial"/>
        </w:rPr>
        <w:t>. 2003;4:17. doi:10.1186/1471-2474-4-17</w:t>
      </w:r>
    </w:p>
    <w:p w14:paraId="4288B44F" w14:textId="77777777" w:rsidR="00A518FB" w:rsidRDefault="00A518FB" w:rsidP="00A518FB">
      <w:pPr>
        <w:ind w:left="560" w:hanging="560"/>
        <w:rPr>
          <w:rFonts w:ascii="Arial" w:hAnsi="Arial" w:cs="Arial"/>
        </w:rPr>
      </w:pPr>
      <w:r>
        <w:rPr>
          <w:rFonts w:ascii="Arial" w:hAnsi="Arial" w:cs="Arial"/>
        </w:rPr>
        <w:t xml:space="preserve">10. </w:t>
      </w:r>
      <w:r>
        <w:rPr>
          <w:rFonts w:ascii="Arial" w:hAnsi="Arial" w:cs="Arial"/>
        </w:rPr>
        <w:tab/>
        <w:t xml:space="preserve">McCarthy EK, Horvat MA, Holtsberg PA, Wisenbaker JM. Repeated chair stands as a measure of lower limb strength in sexagenarian women. </w:t>
      </w:r>
      <w:r w:rsidRPr="00A518FB">
        <w:rPr>
          <w:rFonts w:ascii="Arial" w:hAnsi="Arial" w:cs="Arial"/>
          <w:i/>
        </w:rPr>
        <w:t>J Gerontol A, Biol Sci Med Sci</w:t>
      </w:r>
      <w:r>
        <w:rPr>
          <w:rFonts w:ascii="Arial" w:hAnsi="Arial" w:cs="Arial"/>
        </w:rPr>
        <w:t>. 2004;59(11):1207-1212. doi:10.1093/gerona/59.11.1207</w:t>
      </w:r>
    </w:p>
    <w:p w14:paraId="145B9955" w14:textId="77777777" w:rsidR="00A518FB" w:rsidRDefault="00A518FB" w:rsidP="00A518FB">
      <w:pPr>
        <w:ind w:left="560" w:hanging="560"/>
        <w:rPr>
          <w:rFonts w:ascii="Arial" w:hAnsi="Arial" w:cs="Arial"/>
        </w:rPr>
      </w:pPr>
      <w:r>
        <w:rPr>
          <w:rFonts w:ascii="Arial" w:hAnsi="Arial" w:cs="Arial"/>
        </w:rPr>
        <w:t xml:space="preserve">11. </w:t>
      </w:r>
      <w:r>
        <w:rPr>
          <w:rFonts w:ascii="Arial" w:hAnsi="Arial" w:cs="Arial"/>
        </w:rPr>
        <w:tab/>
        <w:t xml:space="preserve">Bemben D, Stark C, Taiar R, Bernardo-Filho M. Relevance of Whole-Body Vibration Exercises on Muscle Strength/Power and Bone of Elderly Individuals. </w:t>
      </w:r>
      <w:r w:rsidRPr="00A518FB">
        <w:rPr>
          <w:rFonts w:ascii="Arial" w:hAnsi="Arial" w:cs="Arial"/>
          <w:i/>
        </w:rPr>
        <w:t>Dose Response</w:t>
      </w:r>
      <w:r>
        <w:rPr>
          <w:rFonts w:ascii="Arial" w:hAnsi="Arial" w:cs="Arial"/>
        </w:rPr>
        <w:t>. 2018;16(4):1559325818813066. doi:10.1177/1559325818813066</w:t>
      </w:r>
    </w:p>
    <w:p w14:paraId="7E7ED2B7" w14:textId="77777777" w:rsidR="00A518FB" w:rsidRDefault="00A518FB" w:rsidP="00A518FB">
      <w:pPr>
        <w:ind w:left="560" w:hanging="560"/>
        <w:rPr>
          <w:rFonts w:ascii="Arial" w:hAnsi="Arial" w:cs="Arial"/>
        </w:rPr>
      </w:pPr>
      <w:r>
        <w:rPr>
          <w:rFonts w:ascii="Arial" w:hAnsi="Arial" w:cs="Arial"/>
        </w:rPr>
        <w:t xml:space="preserve">12. </w:t>
      </w:r>
      <w:r>
        <w:rPr>
          <w:rFonts w:ascii="Arial" w:hAnsi="Arial" w:cs="Arial"/>
        </w:rPr>
        <w:tab/>
        <w:t xml:space="preserve">McLeroy KR, Bibeau D, Steckler A, Glanz K. An Ecological Perspective on Health Promotion Programs. </w:t>
      </w:r>
      <w:r w:rsidRPr="00A518FB">
        <w:rPr>
          <w:rFonts w:ascii="Arial" w:hAnsi="Arial" w:cs="Arial"/>
          <w:i/>
        </w:rPr>
        <w:t>Health Education &amp; Behavior</w:t>
      </w:r>
      <w:r>
        <w:rPr>
          <w:rFonts w:ascii="Arial" w:hAnsi="Arial" w:cs="Arial"/>
        </w:rPr>
        <w:t>. 1988;15(4):351-377. doi:10.1177/109019818801500401</w:t>
      </w:r>
    </w:p>
    <w:p w14:paraId="1A9D7C30" w14:textId="77777777" w:rsidR="00A518FB" w:rsidRDefault="00A518FB" w:rsidP="00A518FB">
      <w:pPr>
        <w:ind w:left="560" w:hanging="560"/>
        <w:rPr>
          <w:rFonts w:ascii="Arial" w:hAnsi="Arial" w:cs="Arial"/>
        </w:rPr>
      </w:pPr>
      <w:r>
        <w:rPr>
          <w:rFonts w:ascii="Arial" w:hAnsi="Arial" w:cs="Arial"/>
        </w:rPr>
        <w:t xml:space="preserve">13. </w:t>
      </w:r>
      <w:r>
        <w:rPr>
          <w:rFonts w:ascii="Arial" w:hAnsi="Arial" w:cs="Arial"/>
        </w:rPr>
        <w:tab/>
        <w:t xml:space="preserve">Riebe D, Ehrman JK, Liguori G, Magal M. </w:t>
      </w:r>
      <w:r w:rsidRPr="00A518FB">
        <w:rPr>
          <w:rFonts w:ascii="Arial" w:hAnsi="Arial" w:cs="Arial"/>
          <w:i/>
        </w:rPr>
        <w:t>American College of Sports Medicine: Guidelines for Exercise Testing and Prescription</w:t>
      </w:r>
      <w:r>
        <w:rPr>
          <w:rFonts w:ascii="Arial" w:hAnsi="Arial" w:cs="Arial"/>
        </w:rPr>
        <w:t>. 10th ed. (Wolters Kluwer, ed.). Philedelphia; 2018.</w:t>
      </w:r>
    </w:p>
    <w:p w14:paraId="14402980" w14:textId="77777777" w:rsidR="00A518FB" w:rsidRDefault="00A518FB" w:rsidP="00A518FB">
      <w:pPr>
        <w:ind w:left="560" w:hanging="560"/>
        <w:rPr>
          <w:rFonts w:ascii="Arial" w:hAnsi="Arial" w:cs="Arial"/>
        </w:rPr>
      </w:pPr>
      <w:r>
        <w:rPr>
          <w:rFonts w:ascii="Arial" w:hAnsi="Arial" w:cs="Arial"/>
        </w:rPr>
        <w:t xml:space="preserve">14. </w:t>
      </w:r>
      <w:r>
        <w:rPr>
          <w:rFonts w:ascii="Arial" w:hAnsi="Arial" w:cs="Arial"/>
        </w:rPr>
        <w:tab/>
        <w:t xml:space="preserve">Ralston GW, Kilgore L, Wyatt FB, Buchan D, Baker JS. Weekly Training Frequency Effects on Strength Gain: A Meta-Analysis. </w:t>
      </w:r>
      <w:r w:rsidRPr="00A518FB">
        <w:rPr>
          <w:rFonts w:ascii="Arial" w:hAnsi="Arial" w:cs="Arial"/>
          <w:i/>
        </w:rPr>
        <w:t>Sports Med Open</w:t>
      </w:r>
      <w:r>
        <w:rPr>
          <w:rFonts w:ascii="Arial" w:hAnsi="Arial" w:cs="Arial"/>
        </w:rPr>
        <w:t>. 2018;4(1):36. doi:10.1186/s40798-018-0149-9</w:t>
      </w:r>
    </w:p>
    <w:p w14:paraId="0EE5FE92" w14:textId="77777777" w:rsidR="00A518FB" w:rsidRDefault="00A518FB" w:rsidP="00A518FB">
      <w:pPr>
        <w:ind w:left="560" w:hanging="560"/>
        <w:rPr>
          <w:rFonts w:ascii="Arial" w:hAnsi="Arial" w:cs="Arial"/>
        </w:rPr>
      </w:pPr>
      <w:r>
        <w:rPr>
          <w:rFonts w:ascii="Arial" w:hAnsi="Arial" w:cs="Arial"/>
        </w:rPr>
        <w:t xml:space="preserve">15. </w:t>
      </w:r>
      <w:r>
        <w:rPr>
          <w:rFonts w:ascii="Arial" w:hAnsi="Arial" w:cs="Arial"/>
        </w:rPr>
        <w:tab/>
        <w:t xml:space="preserve">Inott T, Kennedy BB. Assessing learning styles: practical tips for patient education. </w:t>
      </w:r>
      <w:r w:rsidRPr="00A518FB">
        <w:rPr>
          <w:rFonts w:ascii="Arial" w:hAnsi="Arial" w:cs="Arial"/>
          <w:i/>
        </w:rPr>
        <w:t>Nurs Clin North Am</w:t>
      </w:r>
      <w:r>
        <w:rPr>
          <w:rFonts w:ascii="Arial" w:hAnsi="Arial" w:cs="Arial"/>
        </w:rPr>
        <w:t>. 2011;46(3):313-20, vi. doi:10.1016/j.cnur.2011.05.006</w:t>
      </w:r>
    </w:p>
    <w:p w14:paraId="1A6F43DE" w14:textId="77777777" w:rsidR="00A518FB" w:rsidRDefault="00A518FB" w:rsidP="00A518FB">
      <w:pPr>
        <w:ind w:left="560" w:hanging="560"/>
        <w:rPr>
          <w:rFonts w:ascii="Arial" w:hAnsi="Arial" w:cs="Arial"/>
        </w:rPr>
      </w:pPr>
      <w:r>
        <w:rPr>
          <w:rFonts w:ascii="Arial" w:hAnsi="Arial" w:cs="Arial"/>
        </w:rPr>
        <w:t xml:space="preserve">16. </w:t>
      </w:r>
      <w:r>
        <w:rPr>
          <w:rFonts w:ascii="Arial" w:hAnsi="Arial" w:cs="Arial"/>
        </w:rPr>
        <w:tab/>
        <w:t>Office of Strategy and Innovation. US Department of Health and Human Services Centers for Disease Control and Prevention. Program Evaluation for Public Health Programs: A Self-Study Guide. 2011.</w:t>
      </w:r>
    </w:p>
    <w:p w14:paraId="33866C58" w14:textId="77777777" w:rsidR="00A518FB" w:rsidRDefault="00A518FB" w:rsidP="00A518FB">
      <w:pPr>
        <w:ind w:left="560" w:hanging="560"/>
        <w:rPr>
          <w:rFonts w:ascii="Arial" w:hAnsi="Arial" w:cs="Arial"/>
        </w:rPr>
      </w:pPr>
      <w:r>
        <w:rPr>
          <w:rFonts w:ascii="Arial" w:hAnsi="Arial" w:cs="Arial"/>
        </w:rPr>
        <w:t xml:space="preserve">17. </w:t>
      </w:r>
      <w:r>
        <w:rPr>
          <w:rFonts w:ascii="Arial" w:hAnsi="Arial" w:cs="Arial"/>
        </w:rPr>
        <w:tab/>
        <w:t xml:space="preserve">Alswat K, Adler SM. Gender differences in osteoporosis screening: retrospective analysis. </w:t>
      </w:r>
      <w:r w:rsidRPr="00A518FB">
        <w:rPr>
          <w:rFonts w:ascii="Arial" w:hAnsi="Arial" w:cs="Arial"/>
          <w:i/>
        </w:rPr>
        <w:t>Arch Osteoporos</w:t>
      </w:r>
      <w:r>
        <w:rPr>
          <w:rFonts w:ascii="Arial" w:hAnsi="Arial" w:cs="Arial"/>
        </w:rPr>
        <w:t>. 2012;7:311-313. doi:10.1007/s11657-012-0113-0</w:t>
      </w:r>
    </w:p>
    <w:p w14:paraId="43A8C2DD" w14:textId="398B63F4" w:rsidR="00F1153F" w:rsidRPr="00FB438D" w:rsidRDefault="00CF76F4" w:rsidP="00A518FB">
      <w:pPr>
        <w:ind w:left="560" w:hanging="560"/>
        <w:rPr>
          <w:rFonts w:ascii="Arial" w:hAnsi="Arial" w:cs="Arial"/>
        </w:rPr>
      </w:pPr>
      <w:r>
        <w:rPr>
          <w:rFonts w:ascii="Arial" w:hAnsi="Arial" w:cs="Arial"/>
        </w:rPr>
        <w:fldChar w:fldCharType="end"/>
      </w:r>
    </w:p>
    <w:sectPr w:rsidR="00F1153F" w:rsidRPr="00FB438D" w:rsidSect="00884B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15A1" w14:textId="77777777" w:rsidR="0005399A" w:rsidRDefault="0005399A" w:rsidP="001A74D5">
      <w:r>
        <w:separator/>
      </w:r>
    </w:p>
  </w:endnote>
  <w:endnote w:type="continuationSeparator" w:id="0">
    <w:p w14:paraId="59C7878A" w14:textId="77777777" w:rsidR="0005399A" w:rsidRDefault="0005399A" w:rsidP="001A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3321" w14:textId="77777777" w:rsidR="001A74D5" w:rsidRDefault="001A7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A507" w14:textId="77777777" w:rsidR="001A74D5" w:rsidRDefault="001A7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E290" w14:textId="77777777" w:rsidR="001A74D5" w:rsidRDefault="001A7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7B35" w14:textId="77777777" w:rsidR="0005399A" w:rsidRDefault="0005399A" w:rsidP="001A74D5">
      <w:r>
        <w:separator/>
      </w:r>
    </w:p>
  </w:footnote>
  <w:footnote w:type="continuationSeparator" w:id="0">
    <w:p w14:paraId="3FEA12B2" w14:textId="77777777" w:rsidR="0005399A" w:rsidRDefault="0005399A" w:rsidP="001A7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AA8E" w14:textId="77777777" w:rsidR="001A74D5" w:rsidRDefault="001A7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C7DB" w14:textId="77777777" w:rsidR="001A74D5" w:rsidRDefault="001A7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70C4" w14:textId="77777777" w:rsidR="001A74D5" w:rsidRDefault="001A7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2BA36B0"/>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1">
      <w:start w:val="1"/>
      <w:numFmt w:val="bullet"/>
      <w:lvlText w:val=""/>
      <w:lvlJc w:val="left"/>
      <w:rPr>
        <w:rFonts w:ascii="Symbol" w:hAnsi="Symbol" w:hint="default"/>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6C3D25"/>
    <w:multiLevelType w:val="hybridMultilevel"/>
    <w:tmpl w:val="1C0EA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411FF"/>
    <w:multiLevelType w:val="hybridMultilevel"/>
    <w:tmpl w:val="A53C5B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972D40"/>
    <w:multiLevelType w:val="hybridMultilevel"/>
    <w:tmpl w:val="60F0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74C99"/>
    <w:multiLevelType w:val="hybridMultilevel"/>
    <w:tmpl w:val="1D467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9064C"/>
    <w:multiLevelType w:val="hybridMultilevel"/>
    <w:tmpl w:val="3D5ED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31AD4"/>
    <w:multiLevelType w:val="hybridMultilevel"/>
    <w:tmpl w:val="D7788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F5C98"/>
    <w:multiLevelType w:val="hybridMultilevel"/>
    <w:tmpl w:val="A53C5B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4741C9"/>
    <w:multiLevelType w:val="hybridMultilevel"/>
    <w:tmpl w:val="BEB24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E47CA"/>
    <w:multiLevelType w:val="hybridMultilevel"/>
    <w:tmpl w:val="F70C5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FF05CE"/>
    <w:multiLevelType w:val="hybridMultilevel"/>
    <w:tmpl w:val="0A9C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2559A"/>
    <w:multiLevelType w:val="hybridMultilevel"/>
    <w:tmpl w:val="A5BCC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46BD8"/>
    <w:multiLevelType w:val="hybridMultilevel"/>
    <w:tmpl w:val="C180F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2C7444"/>
    <w:multiLevelType w:val="hybridMultilevel"/>
    <w:tmpl w:val="36DAAE2A"/>
    <w:lvl w:ilvl="0" w:tplc="277C38E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9832C5"/>
    <w:multiLevelType w:val="hybridMultilevel"/>
    <w:tmpl w:val="A53C5B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EE1112"/>
    <w:multiLevelType w:val="hybridMultilevel"/>
    <w:tmpl w:val="C860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A5BA2"/>
    <w:multiLevelType w:val="hybridMultilevel"/>
    <w:tmpl w:val="17E4E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B6165"/>
    <w:multiLevelType w:val="hybridMultilevel"/>
    <w:tmpl w:val="BAC2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96BA5"/>
    <w:multiLevelType w:val="hybridMultilevel"/>
    <w:tmpl w:val="D8BE6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44AD1"/>
    <w:multiLevelType w:val="hybridMultilevel"/>
    <w:tmpl w:val="22D6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A01F1A"/>
    <w:multiLevelType w:val="hybridMultilevel"/>
    <w:tmpl w:val="A53C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77F5C"/>
    <w:multiLevelType w:val="hybridMultilevel"/>
    <w:tmpl w:val="058AC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D1688"/>
    <w:multiLevelType w:val="hybridMultilevel"/>
    <w:tmpl w:val="4F6A2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B91C54"/>
    <w:multiLevelType w:val="hybridMultilevel"/>
    <w:tmpl w:val="FB00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31C66"/>
    <w:multiLevelType w:val="hybridMultilevel"/>
    <w:tmpl w:val="39C0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AA622F"/>
    <w:multiLevelType w:val="hybridMultilevel"/>
    <w:tmpl w:val="28860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777DE"/>
    <w:multiLevelType w:val="hybridMultilevel"/>
    <w:tmpl w:val="845C4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2D2CB0"/>
    <w:multiLevelType w:val="hybridMultilevel"/>
    <w:tmpl w:val="D23CD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2A0546"/>
    <w:multiLevelType w:val="hybridMultilevel"/>
    <w:tmpl w:val="A790B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030524">
    <w:abstractNumId w:val="0"/>
  </w:num>
  <w:num w:numId="2" w16cid:durableId="780496112">
    <w:abstractNumId w:val="1"/>
  </w:num>
  <w:num w:numId="3" w16cid:durableId="1647860138">
    <w:abstractNumId w:val="2"/>
  </w:num>
  <w:num w:numId="4" w16cid:durableId="1726290432">
    <w:abstractNumId w:val="3"/>
  </w:num>
  <w:num w:numId="5" w16cid:durableId="712534036">
    <w:abstractNumId w:val="16"/>
  </w:num>
  <w:num w:numId="6" w16cid:durableId="185291682">
    <w:abstractNumId w:val="26"/>
  </w:num>
  <w:num w:numId="7" w16cid:durableId="1317800764">
    <w:abstractNumId w:val="14"/>
  </w:num>
  <w:num w:numId="8" w16cid:durableId="312756527">
    <w:abstractNumId w:val="27"/>
  </w:num>
  <w:num w:numId="9" w16cid:durableId="1011840087">
    <w:abstractNumId w:val="24"/>
  </w:num>
  <w:num w:numId="10" w16cid:durableId="1730961172">
    <w:abstractNumId w:val="22"/>
  </w:num>
  <w:num w:numId="11" w16cid:durableId="356279828">
    <w:abstractNumId w:val="9"/>
  </w:num>
  <w:num w:numId="12" w16cid:durableId="132260309">
    <w:abstractNumId w:val="19"/>
  </w:num>
  <w:num w:numId="13" w16cid:durableId="708140883">
    <w:abstractNumId w:val="7"/>
  </w:num>
  <w:num w:numId="14" w16cid:durableId="308678156">
    <w:abstractNumId w:val="11"/>
  </w:num>
  <w:num w:numId="15" w16cid:durableId="842935648">
    <w:abstractNumId w:val="23"/>
  </w:num>
  <w:num w:numId="16" w16cid:durableId="1346594499">
    <w:abstractNumId w:val="6"/>
  </w:num>
  <w:num w:numId="17" w16cid:durableId="950434440">
    <w:abstractNumId w:val="8"/>
  </w:num>
  <w:num w:numId="18" w16cid:durableId="854851668">
    <w:abstractNumId w:val="18"/>
  </w:num>
  <w:num w:numId="19" w16cid:durableId="1810900587">
    <w:abstractNumId w:val="10"/>
  </w:num>
  <w:num w:numId="20" w16cid:durableId="874007966">
    <w:abstractNumId w:val="21"/>
  </w:num>
  <w:num w:numId="21" w16cid:durableId="2090497746">
    <w:abstractNumId w:val="13"/>
  </w:num>
  <w:num w:numId="22" w16cid:durableId="2000310272">
    <w:abstractNumId w:val="31"/>
  </w:num>
  <w:num w:numId="23" w16cid:durableId="1762602483">
    <w:abstractNumId w:val="5"/>
  </w:num>
  <w:num w:numId="24" w16cid:durableId="1523788727">
    <w:abstractNumId w:val="4"/>
  </w:num>
  <w:num w:numId="25" w16cid:durableId="1378356424">
    <w:abstractNumId w:val="28"/>
  </w:num>
  <w:num w:numId="26" w16cid:durableId="319626917">
    <w:abstractNumId w:val="20"/>
  </w:num>
  <w:num w:numId="27" w16cid:durableId="818226543">
    <w:abstractNumId w:val="17"/>
  </w:num>
  <w:num w:numId="28" w16cid:durableId="1038549968">
    <w:abstractNumId w:val="12"/>
  </w:num>
  <w:num w:numId="29" w16cid:durableId="1968076566">
    <w:abstractNumId w:val="15"/>
  </w:num>
  <w:num w:numId="30" w16cid:durableId="2039310884">
    <w:abstractNumId w:val="30"/>
  </w:num>
  <w:num w:numId="31" w16cid:durableId="2021005843">
    <w:abstractNumId w:val="29"/>
  </w:num>
  <w:num w:numId="32" w16cid:durableId="17745933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38D"/>
    <w:rsid w:val="00003AAC"/>
    <w:rsid w:val="00005A57"/>
    <w:rsid w:val="00006900"/>
    <w:rsid w:val="00011A8D"/>
    <w:rsid w:val="000151AC"/>
    <w:rsid w:val="00020E7C"/>
    <w:rsid w:val="0002520D"/>
    <w:rsid w:val="00037F05"/>
    <w:rsid w:val="000425B7"/>
    <w:rsid w:val="00043A47"/>
    <w:rsid w:val="00050C42"/>
    <w:rsid w:val="000523ED"/>
    <w:rsid w:val="0005399A"/>
    <w:rsid w:val="00057676"/>
    <w:rsid w:val="0007591D"/>
    <w:rsid w:val="00076B63"/>
    <w:rsid w:val="000771D4"/>
    <w:rsid w:val="0008386E"/>
    <w:rsid w:val="00094D3A"/>
    <w:rsid w:val="000B10A7"/>
    <w:rsid w:val="000C00FC"/>
    <w:rsid w:val="000C2AA7"/>
    <w:rsid w:val="000D41F9"/>
    <w:rsid w:val="000E4988"/>
    <w:rsid w:val="000F0A1B"/>
    <w:rsid w:val="000F1E6A"/>
    <w:rsid w:val="000F5987"/>
    <w:rsid w:val="0010095C"/>
    <w:rsid w:val="0010313C"/>
    <w:rsid w:val="00105798"/>
    <w:rsid w:val="00110B36"/>
    <w:rsid w:val="00111D8A"/>
    <w:rsid w:val="00122E66"/>
    <w:rsid w:val="001308C5"/>
    <w:rsid w:val="00137121"/>
    <w:rsid w:val="00144035"/>
    <w:rsid w:val="00145C6E"/>
    <w:rsid w:val="001532CD"/>
    <w:rsid w:val="001544F9"/>
    <w:rsid w:val="00155AFD"/>
    <w:rsid w:val="001733E9"/>
    <w:rsid w:val="001767C3"/>
    <w:rsid w:val="00176B6D"/>
    <w:rsid w:val="00182E10"/>
    <w:rsid w:val="00185024"/>
    <w:rsid w:val="001853D5"/>
    <w:rsid w:val="00187170"/>
    <w:rsid w:val="00191911"/>
    <w:rsid w:val="001932D6"/>
    <w:rsid w:val="001A5F03"/>
    <w:rsid w:val="001A74D5"/>
    <w:rsid w:val="001B5807"/>
    <w:rsid w:val="001C386A"/>
    <w:rsid w:val="001C56B0"/>
    <w:rsid w:val="001C6FED"/>
    <w:rsid w:val="001D1DE3"/>
    <w:rsid w:val="001E1349"/>
    <w:rsid w:val="001E4AF5"/>
    <w:rsid w:val="001E555C"/>
    <w:rsid w:val="001F0166"/>
    <w:rsid w:val="001F54ED"/>
    <w:rsid w:val="00213D9D"/>
    <w:rsid w:val="00215CF7"/>
    <w:rsid w:val="00230108"/>
    <w:rsid w:val="002570CD"/>
    <w:rsid w:val="00260893"/>
    <w:rsid w:val="00267607"/>
    <w:rsid w:val="00282C0F"/>
    <w:rsid w:val="002847C7"/>
    <w:rsid w:val="00284F75"/>
    <w:rsid w:val="00286003"/>
    <w:rsid w:val="002916A8"/>
    <w:rsid w:val="002A66EF"/>
    <w:rsid w:val="002A7539"/>
    <w:rsid w:val="002A7B44"/>
    <w:rsid w:val="002B148D"/>
    <w:rsid w:val="002B4295"/>
    <w:rsid w:val="002C70DA"/>
    <w:rsid w:val="002D3A47"/>
    <w:rsid w:val="002E1D8B"/>
    <w:rsid w:val="002E2358"/>
    <w:rsid w:val="002E4109"/>
    <w:rsid w:val="002E57B7"/>
    <w:rsid w:val="002F4B15"/>
    <w:rsid w:val="002F6E67"/>
    <w:rsid w:val="002F714A"/>
    <w:rsid w:val="00305FFE"/>
    <w:rsid w:val="00316517"/>
    <w:rsid w:val="00316EC4"/>
    <w:rsid w:val="00317818"/>
    <w:rsid w:val="00323D25"/>
    <w:rsid w:val="003242FD"/>
    <w:rsid w:val="00326771"/>
    <w:rsid w:val="00330BA3"/>
    <w:rsid w:val="00332A0D"/>
    <w:rsid w:val="00336C61"/>
    <w:rsid w:val="00340D8E"/>
    <w:rsid w:val="0034724F"/>
    <w:rsid w:val="00350CD0"/>
    <w:rsid w:val="003577F5"/>
    <w:rsid w:val="003621D0"/>
    <w:rsid w:val="0036428C"/>
    <w:rsid w:val="0036665D"/>
    <w:rsid w:val="0037064E"/>
    <w:rsid w:val="00376684"/>
    <w:rsid w:val="0038072B"/>
    <w:rsid w:val="00390FF4"/>
    <w:rsid w:val="003962D4"/>
    <w:rsid w:val="003A7248"/>
    <w:rsid w:val="003A75A4"/>
    <w:rsid w:val="003B2A05"/>
    <w:rsid w:val="003C16FC"/>
    <w:rsid w:val="003C3229"/>
    <w:rsid w:val="003D30B9"/>
    <w:rsid w:val="003D5A8B"/>
    <w:rsid w:val="003D6F77"/>
    <w:rsid w:val="003D7487"/>
    <w:rsid w:val="003E0C82"/>
    <w:rsid w:val="003E1147"/>
    <w:rsid w:val="003E21F3"/>
    <w:rsid w:val="003E4695"/>
    <w:rsid w:val="003E4B05"/>
    <w:rsid w:val="003F1877"/>
    <w:rsid w:val="004007C5"/>
    <w:rsid w:val="00410EC2"/>
    <w:rsid w:val="004429D0"/>
    <w:rsid w:val="00455044"/>
    <w:rsid w:val="004810A0"/>
    <w:rsid w:val="00482C18"/>
    <w:rsid w:val="004B2B32"/>
    <w:rsid w:val="004B3605"/>
    <w:rsid w:val="004B3A16"/>
    <w:rsid w:val="004B3B15"/>
    <w:rsid w:val="004D07E0"/>
    <w:rsid w:val="004D2CF0"/>
    <w:rsid w:val="004D414F"/>
    <w:rsid w:val="004D7A3B"/>
    <w:rsid w:val="004F6C65"/>
    <w:rsid w:val="004F7B39"/>
    <w:rsid w:val="0050327C"/>
    <w:rsid w:val="0051160E"/>
    <w:rsid w:val="00524A73"/>
    <w:rsid w:val="00526BC1"/>
    <w:rsid w:val="00530BD2"/>
    <w:rsid w:val="00531628"/>
    <w:rsid w:val="00532286"/>
    <w:rsid w:val="00534566"/>
    <w:rsid w:val="005353FF"/>
    <w:rsid w:val="00540562"/>
    <w:rsid w:val="00552DDE"/>
    <w:rsid w:val="0055438E"/>
    <w:rsid w:val="005576E7"/>
    <w:rsid w:val="00561889"/>
    <w:rsid w:val="005728F6"/>
    <w:rsid w:val="005740C0"/>
    <w:rsid w:val="00584AE3"/>
    <w:rsid w:val="005A0CB5"/>
    <w:rsid w:val="005A6FB9"/>
    <w:rsid w:val="005B2E8A"/>
    <w:rsid w:val="005B4B89"/>
    <w:rsid w:val="005C65AA"/>
    <w:rsid w:val="005D7332"/>
    <w:rsid w:val="005E5035"/>
    <w:rsid w:val="005F09E3"/>
    <w:rsid w:val="005F3CA9"/>
    <w:rsid w:val="005F4DB6"/>
    <w:rsid w:val="005F4E75"/>
    <w:rsid w:val="005F5EF3"/>
    <w:rsid w:val="00613CB9"/>
    <w:rsid w:val="006231DE"/>
    <w:rsid w:val="00627E8B"/>
    <w:rsid w:val="00640692"/>
    <w:rsid w:val="006468BC"/>
    <w:rsid w:val="006515AC"/>
    <w:rsid w:val="006559A0"/>
    <w:rsid w:val="00661619"/>
    <w:rsid w:val="00670BC0"/>
    <w:rsid w:val="006719DA"/>
    <w:rsid w:val="006774FA"/>
    <w:rsid w:val="0068076F"/>
    <w:rsid w:val="00691D56"/>
    <w:rsid w:val="00693D04"/>
    <w:rsid w:val="00693F83"/>
    <w:rsid w:val="00694510"/>
    <w:rsid w:val="006A356A"/>
    <w:rsid w:val="006B0688"/>
    <w:rsid w:val="006D369C"/>
    <w:rsid w:val="006E2349"/>
    <w:rsid w:val="006E2A67"/>
    <w:rsid w:val="006E429D"/>
    <w:rsid w:val="006F7242"/>
    <w:rsid w:val="00703FA1"/>
    <w:rsid w:val="007133F6"/>
    <w:rsid w:val="00716119"/>
    <w:rsid w:val="00721CCD"/>
    <w:rsid w:val="00726B3E"/>
    <w:rsid w:val="00751191"/>
    <w:rsid w:val="0075508C"/>
    <w:rsid w:val="00755734"/>
    <w:rsid w:val="00756B0B"/>
    <w:rsid w:val="0076368A"/>
    <w:rsid w:val="007705D7"/>
    <w:rsid w:val="0077218A"/>
    <w:rsid w:val="00777CCB"/>
    <w:rsid w:val="0079306D"/>
    <w:rsid w:val="00794266"/>
    <w:rsid w:val="007A1770"/>
    <w:rsid w:val="007A69D3"/>
    <w:rsid w:val="007C1A26"/>
    <w:rsid w:val="007D0AB8"/>
    <w:rsid w:val="007D1534"/>
    <w:rsid w:val="007F0199"/>
    <w:rsid w:val="007F4C7E"/>
    <w:rsid w:val="008007A0"/>
    <w:rsid w:val="008009B6"/>
    <w:rsid w:val="008013DD"/>
    <w:rsid w:val="008065BF"/>
    <w:rsid w:val="00806743"/>
    <w:rsid w:val="008152D7"/>
    <w:rsid w:val="008160C4"/>
    <w:rsid w:val="008214F5"/>
    <w:rsid w:val="00821A62"/>
    <w:rsid w:val="0082399F"/>
    <w:rsid w:val="00833C4C"/>
    <w:rsid w:val="00834DCD"/>
    <w:rsid w:val="00844263"/>
    <w:rsid w:val="0085271E"/>
    <w:rsid w:val="00860A80"/>
    <w:rsid w:val="008626CD"/>
    <w:rsid w:val="00863D70"/>
    <w:rsid w:val="0087187B"/>
    <w:rsid w:val="00872ACF"/>
    <w:rsid w:val="00876F26"/>
    <w:rsid w:val="00892E6E"/>
    <w:rsid w:val="00894590"/>
    <w:rsid w:val="008A2F30"/>
    <w:rsid w:val="008A5684"/>
    <w:rsid w:val="008B729E"/>
    <w:rsid w:val="008C29D8"/>
    <w:rsid w:val="008C40A1"/>
    <w:rsid w:val="008D5EC8"/>
    <w:rsid w:val="008E130A"/>
    <w:rsid w:val="009004CA"/>
    <w:rsid w:val="00902678"/>
    <w:rsid w:val="009044F0"/>
    <w:rsid w:val="009055DD"/>
    <w:rsid w:val="00911B6F"/>
    <w:rsid w:val="00915484"/>
    <w:rsid w:val="00927A9B"/>
    <w:rsid w:val="00927E1D"/>
    <w:rsid w:val="00944EF2"/>
    <w:rsid w:val="009556EB"/>
    <w:rsid w:val="0097210B"/>
    <w:rsid w:val="00974DEB"/>
    <w:rsid w:val="0098269E"/>
    <w:rsid w:val="00982D97"/>
    <w:rsid w:val="00985FFD"/>
    <w:rsid w:val="00986191"/>
    <w:rsid w:val="00987C7B"/>
    <w:rsid w:val="00991416"/>
    <w:rsid w:val="00994621"/>
    <w:rsid w:val="009A1453"/>
    <w:rsid w:val="009A1919"/>
    <w:rsid w:val="009A46C4"/>
    <w:rsid w:val="009D2BE6"/>
    <w:rsid w:val="009D4EF3"/>
    <w:rsid w:val="009D5F31"/>
    <w:rsid w:val="00A00970"/>
    <w:rsid w:val="00A16FF0"/>
    <w:rsid w:val="00A25779"/>
    <w:rsid w:val="00A27C6F"/>
    <w:rsid w:val="00A41C0A"/>
    <w:rsid w:val="00A4234A"/>
    <w:rsid w:val="00A468C8"/>
    <w:rsid w:val="00A505AF"/>
    <w:rsid w:val="00A518FB"/>
    <w:rsid w:val="00A52F54"/>
    <w:rsid w:val="00A624DA"/>
    <w:rsid w:val="00A63589"/>
    <w:rsid w:val="00A80385"/>
    <w:rsid w:val="00A80AAB"/>
    <w:rsid w:val="00A867C5"/>
    <w:rsid w:val="00A95040"/>
    <w:rsid w:val="00AA46AB"/>
    <w:rsid w:val="00AC44E3"/>
    <w:rsid w:val="00AD08E2"/>
    <w:rsid w:val="00AD7AD0"/>
    <w:rsid w:val="00AE0140"/>
    <w:rsid w:val="00AE06D8"/>
    <w:rsid w:val="00AF1142"/>
    <w:rsid w:val="00AF1F32"/>
    <w:rsid w:val="00AF5EDA"/>
    <w:rsid w:val="00B0136D"/>
    <w:rsid w:val="00B0520C"/>
    <w:rsid w:val="00B074CE"/>
    <w:rsid w:val="00B10546"/>
    <w:rsid w:val="00B11E93"/>
    <w:rsid w:val="00B12CAB"/>
    <w:rsid w:val="00B152B2"/>
    <w:rsid w:val="00B17E33"/>
    <w:rsid w:val="00B20E6C"/>
    <w:rsid w:val="00B23A1D"/>
    <w:rsid w:val="00B30CBE"/>
    <w:rsid w:val="00B32F4A"/>
    <w:rsid w:val="00B34BB1"/>
    <w:rsid w:val="00B65EFB"/>
    <w:rsid w:val="00B6678C"/>
    <w:rsid w:val="00B70CE7"/>
    <w:rsid w:val="00B77A26"/>
    <w:rsid w:val="00B83639"/>
    <w:rsid w:val="00B97200"/>
    <w:rsid w:val="00BA1417"/>
    <w:rsid w:val="00BB0243"/>
    <w:rsid w:val="00BB356E"/>
    <w:rsid w:val="00BB54C5"/>
    <w:rsid w:val="00BB791C"/>
    <w:rsid w:val="00BC316C"/>
    <w:rsid w:val="00BC4306"/>
    <w:rsid w:val="00BE24A8"/>
    <w:rsid w:val="00BE7F1C"/>
    <w:rsid w:val="00BF49CC"/>
    <w:rsid w:val="00C11B95"/>
    <w:rsid w:val="00C17EDD"/>
    <w:rsid w:val="00C2774B"/>
    <w:rsid w:val="00C27D10"/>
    <w:rsid w:val="00C31433"/>
    <w:rsid w:val="00C34C92"/>
    <w:rsid w:val="00C35C8F"/>
    <w:rsid w:val="00C3689B"/>
    <w:rsid w:val="00C41E2C"/>
    <w:rsid w:val="00C452D5"/>
    <w:rsid w:val="00C53ED9"/>
    <w:rsid w:val="00C565C8"/>
    <w:rsid w:val="00C56714"/>
    <w:rsid w:val="00C57CFE"/>
    <w:rsid w:val="00C76D3F"/>
    <w:rsid w:val="00C816E8"/>
    <w:rsid w:val="00C81D61"/>
    <w:rsid w:val="00C82B5A"/>
    <w:rsid w:val="00C87474"/>
    <w:rsid w:val="00C97994"/>
    <w:rsid w:val="00CA06D1"/>
    <w:rsid w:val="00CA1A19"/>
    <w:rsid w:val="00CD0E93"/>
    <w:rsid w:val="00CD1B0D"/>
    <w:rsid w:val="00CD27FB"/>
    <w:rsid w:val="00CE0BA4"/>
    <w:rsid w:val="00CE3EB4"/>
    <w:rsid w:val="00CE45FF"/>
    <w:rsid w:val="00CE6D7B"/>
    <w:rsid w:val="00CF13BA"/>
    <w:rsid w:val="00CF4041"/>
    <w:rsid w:val="00CF76F4"/>
    <w:rsid w:val="00D003E2"/>
    <w:rsid w:val="00D14E52"/>
    <w:rsid w:val="00D16930"/>
    <w:rsid w:val="00D17578"/>
    <w:rsid w:val="00D3199D"/>
    <w:rsid w:val="00D453D4"/>
    <w:rsid w:val="00D50364"/>
    <w:rsid w:val="00D55E66"/>
    <w:rsid w:val="00D80E1F"/>
    <w:rsid w:val="00D847E0"/>
    <w:rsid w:val="00D86DFC"/>
    <w:rsid w:val="00D975F8"/>
    <w:rsid w:val="00DA31C0"/>
    <w:rsid w:val="00DA778F"/>
    <w:rsid w:val="00DB6203"/>
    <w:rsid w:val="00DC030B"/>
    <w:rsid w:val="00DC2DEE"/>
    <w:rsid w:val="00DC5F22"/>
    <w:rsid w:val="00DD2495"/>
    <w:rsid w:val="00DD496A"/>
    <w:rsid w:val="00DD59C1"/>
    <w:rsid w:val="00DD7E16"/>
    <w:rsid w:val="00DE0CEB"/>
    <w:rsid w:val="00DE1672"/>
    <w:rsid w:val="00DE575C"/>
    <w:rsid w:val="00DE758D"/>
    <w:rsid w:val="00E00E2D"/>
    <w:rsid w:val="00E01B34"/>
    <w:rsid w:val="00E06D9C"/>
    <w:rsid w:val="00E10901"/>
    <w:rsid w:val="00E110AC"/>
    <w:rsid w:val="00E12E6B"/>
    <w:rsid w:val="00E16D15"/>
    <w:rsid w:val="00E2102F"/>
    <w:rsid w:val="00E25719"/>
    <w:rsid w:val="00E31847"/>
    <w:rsid w:val="00E4184E"/>
    <w:rsid w:val="00E44689"/>
    <w:rsid w:val="00E45AED"/>
    <w:rsid w:val="00E55A41"/>
    <w:rsid w:val="00E64E88"/>
    <w:rsid w:val="00E7147E"/>
    <w:rsid w:val="00E75EE3"/>
    <w:rsid w:val="00E8443B"/>
    <w:rsid w:val="00E848BF"/>
    <w:rsid w:val="00E92A84"/>
    <w:rsid w:val="00E95975"/>
    <w:rsid w:val="00EB4DD4"/>
    <w:rsid w:val="00EB7348"/>
    <w:rsid w:val="00EB7BB5"/>
    <w:rsid w:val="00EC1138"/>
    <w:rsid w:val="00EC3CB5"/>
    <w:rsid w:val="00EE107C"/>
    <w:rsid w:val="00EE39B5"/>
    <w:rsid w:val="00EE4AC1"/>
    <w:rsid w:val="00EE549E"/>
    <w:rsid w:val="00EE728C"/>
    <w:rsid w:val="00EF5067"/>
    <w:rsid w:val="00F1153F"/>
    <w:rsid w:val="00F17A12"/>
    <w:rsid w:val="00F436A5"/>
    <w:rsid w:val="00F43D16"/>
    <w:rsid w:val="00F45000"/>
    <w:rsid w:val="00F457EA"/>
    <w:rsid w:val="00F520AC"/>
    <w:rsid w:val="00F52C0B"/>
    <w:rsid w:val="00F72887"/>
    <w:rsid w:val="00F72B74"/>
    <w:rsid w:val="00F753DA"/>
    <w:rsid w:val="00F8127D"/>
    <w:rsid w:val="00F84F8F"/>
    <w:rsid w:val="00F850F1"/>
    <w:rsid w:val="00F86C67"/>
    <w:rsid w:val="00F878D3"/>
    <w:rsid w:val="00F90170"/>
    <w:rsid w:val="00F94E3B"/>
    <w:rsid w:val="00FA2005"/>
    <w:rsid w:val="00FB1263"/>
    <w:rsid w:val="00FB438D"/>
    <w:rsid w:val="00FC1708"/>
    <w:rsid w:val="00FC22A0"/>
    <w:rsid w:val="00FC2DBA"/>
    <w:rsid w:val="00FD0B1E"/>
    <w:rsid w:val="00FD2C27"/>
    <w:rsid w:val="00FD6DA3"/>
    <w:rsid w:val="00FE118A"/>
    <w:rsid w:val="00FE19FA"/>
    <w:rsid w:val="00FF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7F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1">
    <w:name w:val="Medium Grid 3 Accent 1"/>
    <w:basedOn w:val="TableNormal"/>
    <w:uiPriority w:val="69"/>
    <w:semiHidden/>
    <w:unhideWhenUsed/>
    <w:rsid w:val="008A5684"/>
    <w:rPr>
      <w:rFonts w:eastAsiaTheme="minorEastAsia"/>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TableGrid">
    <w:name w:val="Table Grid"/>
    <w:basedOn w:val="TableNormal"/>
    <w:uiPriority w:val="39"/>
    <w:rsid w:val="00350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CFE"/>
    <w:pPr>
      <w:ind w:left="720"/>
      <w:contextualSpacing/>
    </w:pPr>
  </w:style>
  <w:style w:type="paragraph" w:styleId="Header">
    <w:name w:val="header"/>
    <w:basedOn w:val="Normal"/>
    <w:link w:val="HeaderChar"/>
    <w:uiPriority w:val="99"/>
    <w:unhideWhenUsed/>
    <w:rsid w:val="001A74D5"/>
    <w:pPr>
      <w:tabs>
        <w:tab w:val="center" w:pos="4680"/>
        <w:tab w:val="right" w:pos="9360"/>
      </w:tabs>
    </w:pPr>
  </w:style>
  <w:style w:type="character" w:customStyle="1" w:styleId="HeaderChar">
    <w:name w:val="Header Char"/>
    <w:basedOn w:val="DefaultParagraphFont"/>
    <w:link w:val="Header"/>
    <w:uiPriority w:val="99"/>
    <w:rsid w:val="001A74D5"/>
  </w:style>
  <w:style w:type="paragraph" w:styleId="Footer">
    <w:name w:val="footer"/>
    <w:basedOn w:val="Normal"/>
    <w:link w:val="FooterChar"/>
    <w:uiPriority w:val="99"/>
    <w:unhideWhenUsed/>
    <w:rsid w:val="001A74D5"/>
    <w:pPr>
      <w:tabs>
        <w:tab w:val="center" w:pos="4680"/>
        <w:tab w:val="right" w:pos="9360"/>
      </w:tabs>
    </w:pPr>
  </w:style>
  <w:style w:type="character" w:customStyle="1" w:styleId="FooterChar">
    <w:name w:val="Footer Char"/>
    <w:basedOn w:val="DefaultParagraphFont"/>
    <w:link w:val="Footer"/>
    <w:uiPriority w:val="99"/>
    <w:rsid w:val="001A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77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1903</TotalTime>
  <Pages>7</Pages>
  <Words>34262</Words>
  <Characters>195295</Characters>
  <Application>Microsoft Office Word</Application>
  <DocSecurity>0</DocSecurity>
  <Lines>1627</Lines>
  <Paragraphs>458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229099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Carla</dc:creator>
  <cp:keywords/>
  <dc:description/>
  <cp:lastModifiedBy>Mikalia Guard</cp:lastModifiedBy>
  <cp:revision>432</cp:revision>
  <dcterms:created xsi:type="dcterms:W3CDTF">2021-12-01T01:27:00Z</dcterms:created>
  <dcterms:modified xsi:type="dcterms:W3CDTF">2022-05-18T02:23:00Z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1736288</vt:lpwstr>
  </property>
  <property fmtid="{D5CDD505-2E9C-101B-9397-08002B2CF9AE}" pid="4" name="InsertAsFootnote">
    <vt:lpwstr>False</vt:lpwstr>
  </property>
  <property fmtid="{D5CDD505-2E9C-101B-9397-08002B2CF9AE}" pid="5" name="StyleId">
    <vt:lpwstr>http://www.zotero.org/styles/american-medical-association</vt:lpwstr>
  </property>
</Properties>
</file>