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05B2" w14:textId="77777777" w:rsidR="002C0786" w:rsidRPr="00194E7A" w:rsidRDefault="00A04949" w:rsidP="00756BA9">
      <w:pPr>
        <w:widowControl w:val="0"/>
        <w:spacing w:line="240" w:lineRule="auto"/>
        <w:jc w:val="center"/>
        <w:rPr>
          <w:b/>
          <w:sz w:val="34"/>
          <w:szCs w:val="34"/>
          <w:highlight w:val="white"/>
        </w:rPr>
      </w:pPr>
      <w:r w:rsidRPr="00194E7A">
        <w:rPr>
          <w:b/>
          <w:sz w:val="34"/>
          <w:szCs w:val="34"/>
          <w:highlight w:val="white"/>
        </w:rPr>
        <w:t>Physical Therapy Reference Guide for OA Management:</w:t>
      </w:r>
    </w:p>
    <w:p w14:paraId="2A3E5F39" w14:textId="77777777" w:rsidR="002C0786" w:rsidRPr="00194E7A" w:rsidRDefault="002C0786" w:rsidP="00756BA9">
      <w:pPr>
        <w:widowControl w:val="0"/>
        <w:spacing w:line="240" w:lineRule="auto"/>
        <w:jc w:val="center"/>
        <w:rPr>
          <w:b/>
          <w:sz w:val="23"/>
          <w:szCs w:val="23"/>
          <w:highlight w:val="white"/>
        </w:rPr>
      </w:pPr>
    </w:p>
    <w:p w14:paraId="35D7D437" w14:textId="77777777" w:rsidR="002C0786" w:rsidRPr="00194E7A" w:rsidRDefault="00A04949" w:rsidP="00756BA9">
      <w:pPr>
        <w:widowControl w:val="0"/>
        <w:spacing w:line="240" w:lineRule="auto"/>
        <w:jc w:val="center"/>
        <w:rPr>
          <w:b/>
          <w:sz w:val="23"/>
          <w:szCs w:val="23"/>
          <w:highlight w:val="white"/>
        </w:rPr>
      </w:pPr>
      <w:r w:rsidRPr="00194E7A">
        <w:rPr>
          <w:b/>
          <w:noProof/>
          <w:sz w:val="23"/>
          <w:szCs w:val="23"/>
          <w:highlight w:val="white"/>
        </w:rPr>
        <w:drawing>
          <wp:inline distT="19050" distB="19050" distL="19050" distR="19050" wp14:anchorId="4A27C421" wp14:editId="371BF7B8">
            <wp:extent cx="2438400" cy="1955800"/>
            <wp:effectExtent l="0" t="0" r="0"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53782" cy="1968138"/>
                    </a:xfrm>
                    <a:prstGeom prst="rect">
                      <a:avLst/>
                    </a:prstGeom>
                    <a:ln/>
                  </pic:spPr>
                </pic:pic>
              </a:graphicData>
            </a:graphic>
          </wp:inline>
        </w:drawing>
      </w:r>
    </w:p>
    <w:p w14:paraId="33F518E6" w14:textId="77777777" w:rsidR="002C0786" w:rsidRPr="00194E7A" w:rsidRDefault="002C0786" w:rsidP="00756BA9">
      <w:pPr>
        <w:widowControl w:val="0"/>
        <w:spacing w:line="240" w:lineRule="auto"/>
        <w:rPr>
          <w:b/>
          <w:sz w:val="23"/>
          <w:szCs w:val="23"/>
          <w:highlight w:val="white"/>
        </w:rPr>
      </w:pPr>
    </w:p>
    <w:p w14:paraId="5CC8FE01" w14:textId="77777777" w:rsidR="002C0786" w:rsidRPr="00194E7A" w:rsidRDefault="00A04949" w:rsidP="00756BA9">
      <w:pPr>
        <w:widowControl w:val="0"/>
        <w:spacing w:line="240" w:lineRule="auto"/>
        <w:rPr>
          <w:sz w:val="23"/>
          <w:szCs w:val="23"/>
          <w:highlight w:val="white"/>
        </w:rPr>
      </w:pPr>
      <w:r w:rsidRPr="00194E7A">
        <w:rPr>
          <w:b/>
          <w:sz w:val="23"/>
          <w:szCs w:val="23"/>
          <w:highlight w:val="white"/>
        </w:rPr>
        <w:t>Exercise Recommendations for OA Management:</w:t>
      </w:r>
    </w:p>
    <w:p w14:paraId="25C54D06" w14:textId="77777777" w:rsidR="002C0786" w:rsidRPr="00194E7A" w:rsidRDefault="00A04949" w:rsidP="00756BA9">
      <w:pPr>
        <w:widowControl w:val="0"/>
        <w:spacing w:line="240" w:lineRule="auto"/>
        <w:rPr>
          <w:sz w:val="23"/>
          <w:szCs w:val="23"/>
          <w:highlight w:val="white"/>
          <w:vertAlign w:val="superscript"/>
        </w:rPr>
      </w:pPr>
      <w:r w:rsidRPr="00194E7A">
        <w:rPr>
          <w:sz w:val="23"/>
          <w:szCs w:val="23"/>
          <w:highlight w:val="white"/>
        </w:rPr>
        <w:t>Exercise can help to reduce stiffness, pain, and disability while improving strength, endurance, quality of life, self-confidence, mental health, physical function, cartilage health, joint protection, and overall comfort.</w:t>
      </w:r>
      <w:r w:rsidRPr="00194E7A">
        <w:rPr>
          <w:sz w:val="23"/>
          <w:szCs w:val="23"/>
          <w:highlight w:val="white"/>
          <w:vertAlign w:val="superscript"/>
        </w:rPr>
        <w:t>1,2</w:t>
      </w:r>
    </w:p>
    <w:p w14:paraId="1D289ECC" w14:textId="77777777" w:rsidR="002C0786" w:rsidRPr="00194E7A" w:rsidRDefault="00A04949" w:rsidP="00756BA9">
      <w:pPr>
        <w:widowControl w:val="0"/>
        <w:numPr>
          <w:ilvl w:val="0"/>
          <w:numId w:val="1"/>
        </w:numPr>
        <w:spacing w:line="240" w:lineRule="auto"/>
        <w:rPr>
          <w:sz w:val="23"/>
          <w:szCs w:val="23"/>
          <w:highlight w:val="white"/>
        </w:rPr>
      </w:pPr>
      <w:r w:rsidRPr="00194E7A">
        <w:rPr>
          <w:sz w:val="23"/>
          <w:szCs w:val="23"/>
          <w:highlight w:val="white"/>
        </w:rPr>
        <w:t>General Exercise Recommendations are that individuals participate in 150 minutes every week of moderate intensity physical activity (hard enough so that an individual can talk, but cannot sing during exercise).</w:t>
      </w:r>
      <w:r w:rsidRPr="00194E7A">
        <w:rPr>
          <w:sz w:val="23"/>
          <w:szCs w:val="23"/>
          <w:highlight w:val="white"/>
          <w:vertAlign w:val="superscript"/>
        </w:rPr>
        <w:t>1</w:t>
      </w:r>
    </w:p>
    <w:p w14:paraId="3A60B3C1" w14:textId="77777777" w:rsidR="002C0786" w:rsidRPr="00194E7A" w:rsidRDefault="002C0786" w:rsidP="00756BA9">
      <w:pPr>
        <w:widowControl w:val="0"/>
        <w:spacing w:line="240" w:lineRule="auto"/>
        <w:ind w:left="2160"/>
        <w:rPr>
          <w:sz w:val="23"/>
          <w:szCs w:val="23"/>
          <w:highlight w:val="white"/>
        </w:rPr>
      </w:pPr>
    </w:p>
    <w:p w14:paraId="2ADCBD12" w14:textId="77777777" w:rsidR="002C0786" w:rsidRPr="00194E7A" w:rsidRDefault="00A04949" w:rsidP="00756BA9">
      <w:pPr>
        <w:widowControl w:val="0"/>
        <w:spacing w:line="240" w:lineRule="auto"/>
        <w:rPr>
          <w:sz w:val="23"/>
          <w:szCs w:val="23"/>
          <w:highlight w:val="white"/>
          <w:u w:val="single"/>
        </w:rPr>
      </w:pPr>
      <w:r w:rsidRPr="00194E7A">
        <w:rPr>
          <w:sz w:val="23"/>
          <w:szCs w:val="23"/>
          <w:highlight w:val="white"/>
          <w:u w:val="single"/>
        </w:rPr>
        <w:t>A typical exercise program for OA management should include:</w:t>
      </w:r>
    </w:p>
    <w:p w14:paraId="714E19BA" w14:textId="390F203A" w:rsidR="002C0786" w:rsidRPr="00194E7A" w:rsidRDefault="00A04949" w:rsidP="00756BA9">
      <w:pPr>
        <w:widowControl w:val="0"/>
        <w:numPr>
          <w:ilvl w:val="0"/>
          <w:numId w:val="1"/>
        </w:numPr>
        <w:spacing w:line="240" w:lineRule="auto"/>
        <w:rPr>
          <w:sz w:val="23"/>
          <w:szCs w:val="23"/>
          <w:highlight w:val="white"/>
        </w:rPr>
      </w:pPr>
      <w:r w:rsidRPr="00194E7A">
        <w:rPr>
          <w:sz w:val="23"/>
          <w:szCs w:val="23"/>
          <w:highlight w:val="white"/>
        </w:rPr>
        <w:t xml:space="preserve">A 10-15 minute warm up and </w:t>
      </w:r>
      <w:r w:rsidR="00B06320" w:rsidRPr="00194E7A">
        <w:rPr>
          <w:sz w:val="23"/>
          <w:szCs w:val="23"/>
          <w:highlight w:val="white"/>
        </w:rPr>
        <w:t>10–15-minute</w:t>
      </w:r>
      <w:r w:rsidRPr="00194E7A">
        <w:rPr>
          <w:sz w:val="23"/>
          <w:szCs w:val="23"/>
          <w:highlight w:val="white"/>
        </w:rPr>
        <w:t xml:space="preserve"> cooldown which can include stretching, aerobic activities like cycling or walking.</w:t>
      </w:r>
      <w:r w:rsidRPr="00194E7A">
        <w:rPr>
          <w:sz w:val="23"/>
          <w:szCs w:val="23"/>
          <w:highlight w:val="white"/>
          <w:vertAlign w:val="superscript"/>
        </w:rPr>
        <w:t>3</w:t>
      </w:r>
    </w:p>
    <w:p w14:paraId="5C3DEBA1" w14:textId="77777777" w:rsidR="002C0786" w:rsidRPr="00194E7A" w:rsidRDefault="00A04949" w:rsidP="00756BA9">
      <w:pPr>
        <w:widowControl w:val="0"/>
        <w:numPr>
          <w:ilvl w:val="0"/>
          <w:numId w:val="1"/>
        </w:numPr>
        <w:spacing w:line="240" w:lineRule="auto"/>
        <w:rPr>
          <w:sz w:val="23"/>
          <w:szCs w:val="23"/>
          <w:highlight w:val="white"/>
        </w:rPr>
      </w:pPr>
      <w:r w:rsidRPr="00194E7A">
        <w:rPr>
          <w:sz w:val="23"/>
          <w:szCs w:val="23"/>
          <w:highlight w:val="white"/>
        </w:rPr>
        <w:t>Strengthening (2x per week progressing to 3x per week with at least 1 day of rest in between).</w:t>
      </w:r>
    </w:p>
    <w:p w14:paraId="4E857174" w14:textId="77777777"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Perform 8-12 repetitions, 2- 3 sets per each exercise.</w:t>
      </w:r>
      <w:r w:rsidRPr="00194E7A">
        <w:rPr>
          <w:sz w:val="23"/>
          <w:szCs w:val="23"/>
          <w:highlight w:val="white"/>
          <w:vertAlign w:val="superscript"/>
        </w:rPr>
        <w:t>4,5</w:t>
      </w:r>
      <w:r w:rsidRPr="00194E7A">
        <w:rPr>
          <w:sz w:val="23"/>
          <w:szCs w:val="23"/>
          <w:highlight w:val="white"/>
        </w:rPr>
        <w:t xml:space="preserve"> </w:t>
      </w:r>
    </w:p>
    <w:p w14:paraId="705E538B" w14:textId="77777777"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Perform exercises targeting all major muscles - specifically the quadriceps, hamstrings, and hip muscles.</w:t>
      </w:r>
      <w:r w:rsidRPr="00194E7A">
        <w:rPr>
          <w:sz w:val="23"/>
          <w:szCs w:val="23"/>
          <w:highlight w:val="white"/>
          <w:vertAlign w:val="superscript"/>
        </w:rPr>
        <w:t>6-8</w:t>
      </w:r>
    </w:p>
    <w:p w14:paraId="6DB7E49E" w14:textId="24385836"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Difficulty</w:t>
      </w:r>
      <w:r w:rsidR="00B06320" w:rsidRPr="00194E7A">
        <w:rPr>
          <w:sz w:val="23"/>
          <w:szCs w:val="23"/>
          <w:highlight w:val="white"/>
        </w:rPr>
        <w:t>/intensity</w:t>
      </w:r>
      <w:r w:rsidRPr="00194E7A">
        <w:rPr>
          <w:sz w:val="23"/>
          <w:szCs w:val="23"/>
          <w:highlight w:val="white"/>
        </w:rPr>
        <w:t xml:space="preserve"> should be over 67% </w:t>
      </w:r>
      <w:r w:rsidR="00B06320" w:rsidRPr="00194E7A">
        <w:rPr>
          <w:sz w:val="23"/>
          <w:szCs w:val="23"/>
          <w:highlight w:val="white"/>
        </w:rPr>
        <w:t xml:space="preserve">of </w:t>
      </w:r>
      <w:r w:rsidRPr="00194E7A">
        <w:rPr>
          <w:sz w:val="23"/>
          <w:szCs w:val="23"/>
          <w:highlight w:val="white"/>
        </w:rPr>
        <w:t>1 repetition maximum.</w:t>
      </w:r>
      <w:r w:rsidRPr="00194E7A">
        <w:rPr>
          <w:sz w:val="23"/>
          <w:szCs w:val="23"/>
          <w:highlight w:val="white"/>
          <w:vertAlign w:val="superscript"/>
        </w:rPr>
        <w:t>4,5</w:t>
      </w:r>
    </w:p>
    <w:p w14:paraId="42CA7B9B" w14:textId="77777777"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Rest 30-90s in between sets of exercises for muscle hypertrophy.</w:t>
      </w:r>
      <w:r w:rsidRPr="00194E7A">
        <w:rPr>
          <w:sz w:val="23"/>
          <w:szCs w:val="23"/>
          <w:highlight w:val="white"/>
          <w:vertAlign w:val="superscript"/>
        </w:rPr>
        <w:t>5</w:t>
      </w:r>
    </w:p>
    <w:p w14:paraId="6CF4CD09" w14:textId="77777777"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Each session should take 30-60 minutes each.</w:t>
      </w:r>
      <w:r w:rsidRPr="00194E7A">
        <w:rPr>
          <w:sz w:val="23"/>
          <w:szCs w:val="23"/>
          <w:highlight w:val="white"/>
          <w:vertAlign w:val="superscript"/>
        </w:rPr>
        <w:t>4</w:t>
      </w:r>
    </w:p>
    <w:p w14:paraId="066AC969" w14:textId="77777777"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Include a variety of exercises with a focus on functional activities.</w:t>
      </w:r>
      <w:r w:rsidRPr="00194E7A">
        <w:rPr>
          <w:sz w:val="23"/>
          <w:szCs w:val="23"/>
          <w:highlight w:val="white"/>
          <w:vertAlign w:val="superscript"/>
        </w:rPr>
        <w:t>4</w:t>
      </w:r>
    </w:p>
    <w:p w14:paraId="49BD6D6D" w14:textId="77777777" w:rsidR="002C0786" w:rsidRPr="00194E7A" w:rsidRDefault="00A04949" w:rsidP="00756BA9">
      <w:pPr>
        <w:widowControl w:val="0"/>
        <w:numPr>
          <w:ilvl w:val="0"/>
          <w:numId w:val="1"/>
        </w:numPr>
        <w:spacing w:line="240" w:lineRule="auto"/>
        <w:rPr>
          <w:sz w:val="23"/>
          <w:szCs w:val="23"/>
          <w:highlight w:val="white"/>
        </w:rPr>
      </w:pPr>
      <w:r w:rsidRPr="00194E7A">
        <w:rPr>
          <w:sz w:val="23"/>
          <w:szCs w:val="23"/>
          <w:highlight w:val="white"/>
        </w:rPr>
        <w:t>Aerobic fitness (3x per week)</w:t>
      </w:r>
    </w:p>
    <w:p w14:paraId="031BD5DA" w14:textId="77777777"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Each session should take at least 30 minutes each time and be at a moderate intensity.</w:t>
      </w:r>
      <w:r w:rsidRPr="00194E7A">
        <w:rPr>
          <w:sz w:val="23"/>
          <w:szCs w:val="23"/>
          <w:highlight w:val="white"/>
          <w:vertAlign w:val="superscript"/>
        </w:rPr>
        <w:t>6</w:t>
      </w:r>
    </w:p>
    <w:p w14:paraId="5DE7CB35" w14:textId="77777777"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Examples of low impact aerobic activities include: aquatic exercise, swimming, cycling, weight lifting, Tai chi, yoga, walking.</w:t>
      </w:r>
    </w:p>
    <w:p w14:paraId="206BA73F" w14:textId="77777777" w:rsidR="002C0786" w:rsidRPr="00194E7A" w:rsidRDefault="00A04949" w:rsidP="00756BA9">
      <w:pPr>
        <w:widowControl w:val="0"/>
        <w:numPr>
          <w:ilvl w:val="0"/>
          <w:numId w:val="1"/>
        </w:numPr>
        <w:spacing w:line="240" w:lineRule="auto"/>
        <w:rPr>
          <w:sz w:val="23"/>
          <w:szCs w:val="23"/>
          <w:highlight w:val="white"/>
        </w:rPr>
      </w:pPr>
      <w:r w:rsidRPr="00194E7A">
        <w:rPr>
          <w:sz w:val="23"/>
          <w:szCs w:val="23"/>
          <w:highlight w:val="white"/>
        </w:rPr>
        <w:t>Flexibility (2-3x per week)</w:t>
      </w:r>
    </w:p>
    <w:p w14:paraId="5CFBD116" w14:textId="77777777"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Static stretching (holding still) is better for knee OA.</w:t>
      </w:r>
      <w:r w:rsidRPr="00194E7A">
        <w:rPr>
          <w:sz w:val="23"/>
          <w:szCs w:val="23"/>
          <w:highlight w:val="white"/>
          <w:vertAlign w:val="superscript"/>
        </w:rPr>
        <w:t>9</w:t>
      </w:r>
    </w:p>
    <w:p w14:paraId="4391117C" w14:textId="77777777"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Perform 3 times for each muscle and hold 45 seconds each just before the point of slight discomfort.</w:t>
      </w:r>
    </w:p>
    <w:p w14:paraId="44EA5E1C" w14:textId="686A33C6" w:rsidR="002C0786" w:rsidRPr="00194E7A" w:rsidRDefault="00A04949" w:rsidP="00756BA9">
      <w:pPr>
        <w:widowControl w:val="0"/>
        <w:numPr>
          <w:ilvl w:val="1"/>
          <w:numId w:val="2"/>
        </w:numPr>
        <w:spacing w:line="240" w:lineRule="auto"/>
        <w:rPr>
          <w:sz w:val="23"/>
          <w:szCs w:val="23"/>
          <w:highlight w:val="white"/>
        </w:rPr>
      </w:pPr>
      <w:r w:rsidRPr="00194E7A">
        <w:rPr>
          <w:sz w:val="23"/>
          <w:szCs w:val="23"/>
          <w:highlight w:val="white"/>
        </w:rPr>
        <w:t>Proprioceptive Neuromuscular Facilitation stretching is more effective than static stretching.</w:t>
      </w:r>
      <w:r w:rsidRPr="00194E7A">
        <w:rPr>
          <w:sz w:val="23"/>
          <w:szCs w:val="23"/>
          <w:highlight w:val="white"/>
          <w:vertAlign w:val="subscript"/>
        </w:rPr>
        <w:t>9</w:t>
      </w:r>
    </w:p>
    <w:p w14:paraId="3A81440B" w14:textId="4434D317" w:rsidR="00756BA9" w:rsidRPr="00194E7A" w:rsidRDefault="00756BA9" w:rsidP="00756BA9">
      <w:pPr>
        <w:widowControl w:val="0"/>
        <w:spacing w:line="240" w:lineRule="auto"/>
        <w:rPr>
          <w:sz w:val="23"/>
          <w:szCs w:val="23"/>
          <w:highlight w:val="white"/>
        </w:rPr>
      </w:pPr>
    </w:p>
    <w:p w14:paraId="1877DB1E" w14:textId="77777777" w:rsidR="00644487" w:rsidRPr="00194E7A" w:rsidRDefault="00644487" w:rsidP="00756BA9">
      <w:pPr>
        <w:widowControl w:val="0"/>
        <w:spacing w:line="240" w:lineRule="auto"/>
        <w:rPr>
          <w:b/>
          <w:sz w:val="23"/>
          <w:szCs w:val="23"/>
          <w:highlight w:val="white"/>
        </w:rPr>
      </w:pPr>
    </w:p>
    <w:p w14:paraId="6E293D19" w14:textId="663849E6" w:rsidR="002C0786" w:rsidRPr="00194E7A" w:rsidRDefault="00A04949" w:rsidP="00756BA9">
      <w:pPr>
        <w:widowControl w:val="0"/>
        <w:spacing w:line="240" w:lineRule="auto"/>
        <w:rPr>
          <w:b/>
          <w:sz w:val="23"/>
          <w:szCs w:val="23"/>
          <w:highlight w:val="white"/>
        </w:rPr>
      </w:pPr>
      <w:r w:rsidRPr="00194E7A">
        <w:rPr>
          <w:b/>
          <w:sz w:val="23"/>
          <w:szCs w:val="23"/>
          <w:highlight w:val="white"/>
        </w:rPr>
        <w:lastRenderedPageBreak/>
        <w:t>Other Possible Treatments:</w:t>
      </w:r>
    </w:p>
    <w:p w14:paraId="3F19DB9F" w14:textId="77777777" w:rsidR="002C0786" w:rsidRPr="00194E7A" w:rsidRDefault="00A04949" w:rsidP="00756BA9">
      <w:pPr>
        <w:widowControl w:val="0"/>
        <w:numPr>
          <w:ilvl w:val="0"/>
          <w:numId w:val="1"/>
        </w:numPr>
        <w:spacing w:line="240" w:lineRule="auto"/>
        <w:rPr>
          <w:sz w:val="23"/>
          <w:szCs w:val="23"/>
          <w:highlight w:val="white"/>
        </w:rPr>
      </w:pPr>
      <w:r w:rsidRPr="00194E7A">
        <w:rPr>
          <w:sz w:val="23"/>
          <w:szCs w:val="23"/>
          <w:highlight w:val="white"/>
          <w:u w:val="single"/>
        </w:rPr>
        <w:t>Weight loss</w:t>
      </w:r>
      <w:r w:rsidRPr="00194E7A">
        <w:rPr>
          <w:sz w:val="23"/>
          <w:szCs w:val="23"/>
          <w:highlight w:val="white"/>
        </w:rPr>
        <w:t xml:space="preserve"> can help reduce joint stress and should be achieved through a combination of both diet and exercise.</w:t>
      </w:r>
      <w:r w:rsidRPr="00194E7A">
        <w:rPr>
          <w:sz w:val="23"/>
          <w:szCs w:val="23"/>
          <w:highlight w:val="white"/>
          <w:vertAlign w:val="superscript"/>
        </w:rPr>
        <w:t>1</w:t>
      </w:r>
    </w:p>
    <w:p w14:paraId="5E0B4032" w14:textId="77777777"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Should aim to reduce body weight by 5% or more for the best outcomes if obese.</w:t>
      </w:r>
      <w:r w:rsidRPr="00194E7A">
        <w:rPr>
          <w:sz w:val="23"/>
          <w:szCs w:val="23"/>
          <w:highlight w:val="white"/>
          <w:vertAlign w:val="superscript"/>
        </w:rPr>
        <w:t>2,11,12</w:t>
      </w:r>
    </w:p>
    <w:p w14:paraId="70AAAB68" w14:textId="77777777" w:rsidR="002C0786" w:rsidRPr="00194E7A" w:rsidRDefault="00A04949" w:rsidP="00756BA9">
      <w:pPr>
        <w:widowControl w:val="0"/>
        <w:numPr>
          <w:ilvl w:val="0"/>
          <w:numId w:val="1"/>
        </w:numPr>
        <w:spacing w:line="240" w:lineRule="auto"/>
        <w:rPr>
          <w:sz w:val="23"/>
          <w:szCs w:val="23"/>
          <w:highlight w:val="white"/>
        </w:rPr>
      </w:pPr>
      <w:r w:rsidRPr="00194E7A">
        <w:rPr>
          <w:sz w:val="23"/>
          <w:szCs w:val="23"/>
          <w:highlight w:val="white"/>
          <w:u w:val="single"/>
        </w:rPr>
        <w:t>Assistive Devices/Bracing</w:t>
      </w:r>
      <w:r w:rsidRPr="00194E7A">
        <w:rPr>
          <w:sz w:val="23"/>
          <w:szCs w:val="23"/>
          <w:highlight w:val="white"/>
        </w:rPr>
        <w:t xml:space="preserve"> can help to improve functional ability and reduce pain.</w:t>
      </w:r>
      <w:r w:rsidRPr="00194E7A">
        <w:rPr>
          <w:sz w:val="23"/>
          <w:szCs w:val="23"/>
          <w:highlight w:val="white"/>
          <w:vertAlign w:val="superscript"/>
        </w:rPr>
        <w:t>2,12</w:t>
      </w:r>
      <w:r w:rsidRPr="00194E7A">
        <w:rPr>
          <w:sz w:val="23"/>
          <w:szCs w:val="23"/>
          <w:highlight w:val="white"/>
        </w:rPr>
        <w:t xml:space="preserve"> </w:t>
      </w:r>
    </w:p>
    <w:p w14:paraId="5E7EAE8A" w14:textId="77777777"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Examples: cane, tibiofemoral bracing.</w:t>
      </w:r>
      <w:r w:rsidRPr="00194E7A">
        <w:rPr>
          <w:sz w:val="23"/>
          <w:szCs w:val="23"/>
          <w:highlight w:val="white"/>
          <w:vertAlign w:val="superscript"/>
        </w:rPr>
        <w:t>1,2,13</w:t>
      </w:r>
    </w:p>
    <w:p w14:paraId="3CFAC46B" w14:textId="77777777" w:rsidR="002C0786" w:rsidRPr="00194E7A" w:rsidRDefault="00A04949" w:rsidP="00756BA9">
      <w:pPr>
        <w:widowControl w:val="0"/>
        <w:numPr>
          <w:ilvl w:val="0"/>
          <w:numId w:val="1"/>
        </w:numPr>
        <w:spacing w:line="240" w:lineRule="auto"/>
        <w:rPr>
          <w:sz w:val="23"/>
          <w:szCs w:val="23"/>
          <w:highlight w:val="white"/>
        </w:rPr>
      </w:pPr>
      <w:r w:rsidRPr="00194E7A">
        <w:rPr>
          <w:sz w:val="23"/>
          <w:szCs w:val="23"/>
          <w:highlight w:val="white"/>
          <w:u w:val="single"/>
        </w:rPr>
        <w:t>Self-management programs/coping skills</w:t>
      </w:r>
      <w:r w:rsidRPr="00194E7A">
        <w:rPr>
          <w:sz w:val="23"/>
          <w:szCs w:val="23"/>
          <w:highlight w:val="white"/>
        </w:rPr>
        <w:t xml:space="preserve"> can help improve quality of life.</w:t>
      </w:r>
      <w:r w:rsidRPr="00194E7A">
        <w:rPr>
          <w:sz w:val="23"/>
          <w:szCs w:val="23"/>
          <w:highlight w:val="white"/>
          <w:vertAlign w:val="superscript"/>
        </w:rPr>
        <w:t>11</w:t>
      </w:r>
    </w:p>
    <w:p w14:paraId="7B4E0001" w14:textId="6B9A2A5F"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Examples: healthy sleep routines, stress reduction</w:t>
      </w:r>
      <w:r w:rsidR="00150150" w:rsidRPr="00194E7A">
        <w:rPr>
          <w:sz w:val="23"/>
          <w:szCs w:val="23"/>
          <w:highlight w:val="white"/>
        </w:rPr>
        <w:t>, activity modifications.</w:t>
      </w:r>
    </w:p>
    <w:p w14:paraId="7A631CF9" w14:textId="77777777" w:rsidR="002C0786" w:rsidRPr="00194E7A" w:rsidRDefault="00A04949" w:rsidP="00756BA9">
      <w:pPr>
        <w:widowControl w:val="0"/>
        <w:numPr>
          <w:ilvl w:val="0"/>
          <w:numId w:val="1"/>
        </w:numPr>
        <w:spacing w:line="240" w:lineRule="auto"/>
        <w:rPr>
          <w:sz w:val="23"/>
          <w:szCs w:val="23"/>
          <w:highlight w:val="white"/>
        </w:rPr>
      </w:pPr>
      <w:r w:rsidRPr="00194E7A">
        <w:rPr>
          <w:sz w:val="23"/>
          <w:szCs w:val="23"/>
          <w:highlight w:val="white"/>
          <w:u w:val="single"/>
        </w:rPr>
        <w:t xml:space="preserve">Tai Chi </w:t>
      </w:r>
      <w:r w:rsidRPr="00194E7A">
        <w:rPr>
          <w:sz w:val="23"/>
          <w:szCs w:val="23"/>
          <w:highlight w:val="white"/>
        </w:rPr>
        <w:t>can help to reduce pain, fatigue, stiffness, risk of falling by improving strength, endurance, ability to breathe, and balance.</w:t>
      </w:r>
      <w:r w:rsidRPr="00194E7A">
        <w:rPr>
          <w:sz w:val="23"/>
          <w:szCs w:val="23"/>
          <w:highlight w:val="white"/>
          <w:vertAlign w:val="superscript"/>
        </w:rPr>
        <w:t>2,6,14</w:t>
      </w:r>
    </w:p>
    <w:p w14:paraId="475B6AFA" w14:textId="77777777" w:rsidR="002C0786" w:rsidRPr="00194E7A" w:rsidRDefault="00A04949" w:rsidP="00756BA9">
      <w:pPr>
        <w:widowControl w:val="0"/>
        <w:numPr>
          <w:ilvl w:val="2"/>
          <w:numId w:val="1"/>
        </w:numPr>
        <w:spacing w:line="240" w:lineRule="auto"/>
        <w:rPr>
          <w:sz w:val="23"/>
          <w:szCs w:val="23"/>
          <w:highlight w:val="white"/>
        </w:rPr>
      </w:pPr>
      <w:r w:rsidRPr="00194E7A">
        <w:rPr>
          <w:sz w:val="23"/>
          <w:szCs w:val="23"/>
          <w:highlight w:val="white"/>
        </w:rPr>
        <w:t>Recommendation: Participate in Sun Style Tai Chi classes that are 1 hour long on 3 days per week.</w:t>
      </w:r>
      <w:r w:rsidRPr="00194E7A">
        <w:rPr>
          <w:sz w:val="23"/>
          <w:szCs w:val="23"/>
          <w:highlight w:val="white"/>
          <w:vertAlign w:val="superscript"/>
        </w:rPr>
        <w:t>14</w:t>
      </w:r>
      <w:r w:rsidRPr="00194E7A">
        <w:rPr>
          <w:sz w:val="23"/>
          <w:szCs w:val="23"/>
          <w:highlight w:val="white"/>
        </w:rPr>
        <w:t xml:space="preserve"> </w:t>
      </w:r>
    </w:p>
    <w:p w14:paraId="1923CFAA" w14:textId="77777777" w:rsidR="002C0786" w:rsidRPr="00194E7A" w:rsidRDefault="00A04949" w:rsidP="00756BA9">
      <w:pPr>
        <w:widowControl w:val="0"/>
        <w:numPr>
          <w:ilvl w:val="0"/>
          <w:numId w:val="1"/>
        </w:numPr>
        <w:spacing w:line="240" w:lineRule="auto"/>
        <w:rPr>
          <w:sz w:val="23"/>
          <w:szCs w:val="23"/>
          <w:highlight w:val="white"/>
        </w:rPr>
      </w:pPr>
      <w:r w:rsidRPr="00194E7A">
        <w:rPr>
          <w:sz w:val="23"/>
          <w:szCs w:val="23"/>
          <w:highlight w:val="white"/>
          <w:u w:val="single"/>
        </w:rPr>
        <w:t>Shoes/Orthotics</w:t>
      </w:r>
      <w:r w:rsidRPr="00194E7A">
        <w:rPr>
          <w:sz w:val="23"/>
          <w:szCs w:val="23"/>
          <w:highlight w:val="white"/>
        </w:rPr>
        <w:t xml:space="preserve"> may change muscle activation and gait patterns to reduce joint loading.</w:t>
      </w:r>
      <w:r w:rsidRPr="00194E7A">
        <w:rPr>
          <w:sz w:val="23"/>
          <w:szCs w:val="23"/>
          <w:highlight w:val="white"/>
          <w:vertAlign w:val="superscript"/>
        </w:rPr>
        <w:t>15</w:t>
      </w:r>
    </w:p>
    <w:p w14:paraId="0DE2743E" w14:textId="77777777"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Recommendation: Wear shoes with shock absorbing properties or insoles that allow for correct positioning of your foot and lower extremity.</w:t>
      </w:r>
      <w:r w:rsidRPr="00194E7A">
        <w:rPr>
          <w:sz w:val="23"/>
          <w:szCs w:val="23"/>
          <w:highlight w:val="white"/>
          <w:vertAlign w:val="superscript"/>
        </w:rPr>
        <w:t>12</w:t>
      </w:r>
    </w:p>
    <w:p w14:paraId="43922CF0" w14:textId="18A5A8AE" w:rsidR="002C0786" w:rsidRPr="00194E7A" w:rsidRDefault="00A04949" w:rsidP="00756BA9">
      <w:pPr>
        <w:widowControl w:val="0"/>
        <w:numPr>
          <w:ilvl w:val="0"/>
          <w:numId w:val="1"/>
        </w:numPr>
        <w:spacing w:line="240" w:lineRule="auto"/>
        <w:rPr>
          <w:sz w:val="23"/>
          <w:szCs w:val="23"/>
          <w:highlight w:val="white"/>
        </w:rPr>
      </w:pPr>
      <w:r w:rsidRPr="00194E7A">
        <w:rPr>
          <w:sz w:val="23"/>
          <w:szCs w:val="23"/>
          <w:highlight w:val="white"/>
          <w:u w:val="single"/>
        </w:rPr>
        <w:t xml:space="preserve">Heat </w:t>
      </w:r>
      <w:r w:rsidR="00774F98" w:rsidRPr="00194E7A">
        <w:rPr>
          <w:sz w:val="23"/>
          <w:szCs w:val="23"/>
          <w:highlight w:val="white"/>
          <w:u w:val="single"/>
        </w:rPr>
        <w:t>and/</w:t>
      </w:r>
      <w:r w:rsidRPr="00194E7A">
        <w:rPr>
          <w:sz w:val="23"/>
          <w:szCs w:val="23"/>
          <w:highlight w:val="white"/>
          <w:u w:val="single"/>
        </w:rPr>
        <w:t>or ice</w:t>
      </w:r>
      <w:r w:rsidRPr="00194E7A">
        <w:rPr>
          <w:sz w:val="23"/>
          <w:szCs w:val="23"/>
          <w:highlight w:val="white"/>
        </w:rPr>
        <w:t xml:space="preserve"> can be used to provide short term pain relief, muscle relaxation, and reduce stiffness or inflammation.</w:t>
      </w:r>
      <w:r w:rsidRPr="00194E7A">
        <w:rPr>
          <w:sz w:val="23"/>
          <w:szCs w:val="23"/>
          <w:highlight w:val="white"/>
          <w:vertAlign w:val="superscript"/>
        </w:rPr>
        <w:t>1,12,16,17</w:t>
      </w:r>
    </w:p>
    <w:p w14:paraId="59D2D8CA" w14:textId="77777777"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General recommendations (no more than 20 minutes and do not apply directly to skin):</w:t>
      </w:r>
    </w:p>
    <w:p w14:paraId="08D3A2EA" w14:textId="77777777" w:rsidR="002C0786" w:rsidRPr="00194E7A" w:rsidRDefault="00A04949" w:rsidP="00756BA9">
      <w:pPr>
        <w:widowControl w:val="0"/>
        <w:numPr>
          <w:ilvl w:val="2"/>
          <w:numId w:val="1"/>
        </w:numPr>
        <w:spacing w:line="240" w:lineRule="auto"/>
        <w:rPr>
          <w:sz w:val="23"/>
          <w:szCs w:val="23"/>
          <w:highlight w:val="white"/>
        </w:rPr>
      </w:pPr>
      <w:r w:rsidRPr="00194E7A">
        <w:rPr>
          <w:sz w:val="23"/>
          <w:szCs w:val="23"/>
          <w:highlight w:val="white"/>
        </w:rPr>
        <w:t>Inflammation/swelling - use ice massage or cold pack</w:t>
      </w:r>
    </w:p>
    <w:p w14:paraId="3A1DA334" w14:textId="77777777" w:rsidR="002C0786" w:rsidRPr="00194E7A" w:rsidRDefault="00A04949" w:rsidP="00756BA9">
      <w:pPr>
        <w:widowControl w:val="0"/>
        <w:numPr>
          <w:ilvl w:val="2"/>
          <w:numId w:val="1"/>
        </w:numPr>
        <w:spacing w:line="240" w:lineRule="auto"/>
        <w:rPr>
          <w:sz w:val="23"/>
          <w:szCs w:val="23"/>
          <w:highlight w:val="white"/>
        </w:rPr>
      </w:pPr>
      <w:r w:rsidRPr="00194E7A">
        <w:rPr>
          <w:sz w:val="23"/>
          <w:szCs w:val="23"/>
          <w:highlight w:val="white"/>
        </w:rPr>
        <w:t xml:space="preserve">Stiffness - use heat </w:t>
      </w:r>
    </w:p>
    <w:p w14:paraId="1E0AE493" w14:textId="77777777" w:rsidR="002C0786" w:rsidRPr="00194E7A" w:rsidRDefault="00A04949" w:rsidP="00756BA9">
      <w:pPr>
        <w:widowControl w:val="0"/>
        <w:numPr>
          <w:ilvl w:val="2"/>
          <w:numId w:val="1"/>
        </w:numPr>
        <w:spacing w:line="240" w:lineRule="auto"/>
        <w:rPr>
          <w:sz w:val="23"/>
          <w:szCs w:val="23"/>
          <w:highlight w:val="white"/>
        </w:rPr>
      </w:pPr>
      <w:r w:rsidRPr="00194E7A">
        <w:rPr>
          <w:sz w:val="23"/>
          <w:szCs w:val="23"/>
          <w:highlight w:val="white"/>
        </w:rPr>
        <w:t>Pain - use heat or ice - whichever feels best</w:t>
      </w:r>
    </w:p>
    <w:p w14:paraId="22EF9759" w14:textId="77777777" w:rsidR="002C0786" w:rsidRPr="00194E7A" w:rsidRDefault="00A04949" w:rsidP="00756BA9">
      <w:pPr>
        <w:widowControl w:val="0"/>
        <w:numPr>
          <w:ilvl w:val="0"/>
          <w:numId w:val="1"/>
        </w:numPr>
        <w:spacing w:line="240" w:lineRule="auto"/>
        <w:rPr>
          <w:sz w:val="23"/>
          <w:szCs w:val="23"/>
          <w:highlight w:val="white"/>
        </w:rPr>
      </w:pPr>
      <w:r w:rsidRPr="00194E7A">
        <w:rPr>
          <w:sz w:val="23"/>
          <w:szCs w:val="23"/>
          <w:highlight w:val="white"/>
          <w:u w:val="single"/>
        </w:rPr>
        <w:t>Yoga</w:t>
      </w:r>
      <w:r w:rsidRPr="00194E7A">
        <w:rPr>
          <w:sz w:val="23"/>
          <w:szCs w:val="23"/>
          <w:highlight w:val="white"/>
        </w:rPr>
        <w:t xml:space="preserve"> can help to reduce OA symptom flare ups, improve flexibility, balance, strength, pain, functional movements, and both mind and body relaxation.</w:t>
      </w:r>
      <w:r w:rsidRPr="00194E7A">
        <w:rPr>
          <w:sz w:val="23"/>
          <w:szCs w:val="23"/>
          <w:highlight w:val="white"/>
          <w:vertAlign w:val="superscript"/>
        </w:rPr>
        <w:t>1,19</w:t>
      </w:r>
    </w:p>
    <w:p w14:paraId="5C8DF0CB" w14:textId="77777777"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Recommendation: Perform yoga 1-5 times per week for 60-120 minutes per session.</w:t>
      </w:r>
      <w:r w:rsidRPr="00194E7A">
        <w:rPr>
          <w:sz w:val="23"/>
          <w:szCs w:val="23"/>
          <w:highlight w:val="white"/>
          <w:vertAlign w:val="superscript"/>
        </w:rPr>
        <w:t>20</w:t>
      </w:r>
    </w:p>
    <w:p w14:paraId="4C5B962E" w14:textId="77777777" w:rsidR="002C0786" w:rsidRPr="00194E7A" w:rsidRDefault="00A04949" w:rsidP="00756BA9">
      <w:pPr>
        <w:widowControl w:val="0"/>
        <w:numPr>
          <w:ilvl w:val="0"/>
          <w:numId w:val="1"/>
        </w:numPr>
        <w:spacing w:line="240" w:lineRule="auto"/>
        <w:rPr>
          <w:sz w:val="23"/>
          <w:szCs w:val="23"/>
          <w:highlight w:val="white"/>
        </w:rPr>
      </w:pPr>
      <w:r w:rsidRPr="00194E7A">
        <w:rPr>
          <w:sz w:val="23"/>
          <w:szCs w:val="23"/>
          <w:highlight w:val="white"/>
          <w:u w:val="single"/>
        </w:rPr>
        <w:t>Cognitive Behavioral Therapy</w:t>
      </w:r>
      <w:r w:rsidRPr="00194E7A">
        <w:rPr>
          <w:sz w:val="23"/>
          <w:szCs w:val="23"/>
          <w:highlight w:val="white"/>
        </w:rPr>
        <w:t xml:space="preserve"> can help those with widespread pain or depression by improving pain, health related quality of life, mood, and ability to function while reducing fatigue and disability.</w:t>
      </w:r>
      <w:r w:rsidRPr="00194E7A">
        <w:rPr>
          <w:sz w:val="23"/>
          <w:szCs w:val="23"/>
          <w:highlight w:val="white"/>
          <w:vertAlign w:val="superscript"/>
        </w:rPr>
        <w:t>21</w:t>
      </w:r>
    </w:p>
    <w:p w14:paraId="709D34E8" w14:textId="77777777" w:rsidR="002C0786" w:rsidRPr="00194E7A" w:rsidRDefault="00A04949" w:rsidP="00756BA9">
      <w:pPr>
        <w:widowControl w:val="0"/>
        <w:numPr>
          <w:ilvl w:val="0"/>
          <w:numId w:val="1"/>
        </w:numPr>
        <w:spacing w:line="240" w:lineRule="auto"/>
        <w:rPr>
          <w:sz w:val="23"/>
          <w:szCs w:val="23"/>
          <w:highlight w:val="white"/>
        </w:rPr>
      </w:pPr>
      <w:r w:rsidRPr="00194E7A">
        <w:rPr>
          <w:sz w:val="23"/>
          <w:szCs w:val="23"/>
          <w:highlight w:val="white"/>
          <w:u w:val="single"/>
        </w:rPr>
        <w:t>Acupuncture</w:t>
      </w:r>
      <w:r w:rsidRPr="00194E7A">
        <w:rPr>
          <w:sz w:val="23"/>
          <w:szCs w:val="23"/>
          <w:highlight w:val="white"/>
        </w:rPr>
        <w:t xml:space="preserve"> can help to reduce pain.</w:t>
      </w:r>
      <w:r w:rsidRPr="00194E7A">
        <w:rPr>
          <w:sz w:val="23"/>
          <w:szCs w:val="23"/>
          <w:highlight w:val="white"/>
          <w:vertAlign w:val="superscript"/>
        </w:rPr>
        <w:t>1,2</w:t>
      </w:r>
    </w:p>
    <w:p w14:paraId="5A038C16" w14:textId="77777777"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Recommendation: Get acupuncture treatment 2-5 times per week for increased benefits.</w:t>
      </w:r>
      <w:r w:rsidRPr="00194E7A">
        <w:rPr>
          <w:sz w:val="23"/>
          <w:szCs w:val="23"/>
          <w:highlight w:val="white"/>
          <w:vertAlign w:val="superscript"/>
        </w:rPr>
        <w:t>22</w:t>
      </w:r>
    </w:p>
    <w:p w14:paraId="5521FFBB" w14:textId="77777777" w:rsidR="002C0786" w:rsidRPr="00194E7A" w:rsidRDefault="00A04949" w:rsidP="00756BA9">
      <w:pPr>
        <w:widowControl w:val="0"/>
        <w:numPr>
          <w:ilvl w:val="0"/>
          <w:numId w:val="1"/>
        </w:numPr>
        <w:spacing w:line="240" w:lineRule="auto"/>
        <w:rPr>
          <w:sz w:val="23"/>
          <w:szCs w:val="23"/>
          <w:highlight w:val="white"/>
        </w:rPr>
      </w:pPr>
      <w:r w:rsidRPr="00194E7A">
        <w:rPr>
          <w:sz w:val="23"/>
          <w:szCs w:val="23"/>
          <w:highlight w:val="white"/>
          <w:u w:val="single"/>
        </w:rPr>
        <w:t>Kinesio Taping</w:t>
      </w:r>
      <w:r w:rsidRPr="00194E7A">
        <w:rPr>
          <w:sz w:val="23"/>
          <w:szCs w:val="23"/>
          <w:highlight w:val="white"/>
        </w:rPr>
        <w:t xml:space="preserve"> can help reduce knee pain, stiffness, and the need for medication.</w:t>
      </w:r>
      <w:r w:rsidRPr="00194E7A">
        <w:rPr>
          <w:sz w:val="23"/>
          <w:szCs w:val="23"/>
          <w:highlight w:val="white"/>
          <w:vertAlign w:val="superscript"/>
        </w:rPr>
        <w:t>23,24</w:t>
      </w:r>
    </w:p>
    <w:p w14:paraId="145C9DAD" w14:textId="77777777" w:rsidR="002C0786" w:rsidRPr="00194E7A" w:rsidRDefault="00A04949" w:rsidP="00756BA9">
      <w:pPr>
        <w:widowControl w:val="0"/>
        <w:numPr>
          <w:ilvl w:val="1"/>
          <w:numId w:val="1"/>
        </w:numPr>
        <w:spacing w:line="240" w:lineRule="auto"/>
        <w:rPr>
          <w:sz w:val="23"/>
          <w:szCs w:val="23"/>
          <w:highlight w:val="white"/>
        </w:rPr>
      </w:pPr>
      <w:r w:rsidRPr="00194E7A">
        <w:rPr>
          <w:sz w:val="23"/>
          <w:szCs w:val="23"/>
          <w:highlight w:val="white"/>
        </w:rPr>
        <w:t>Recommendations:</w:t>
      </w:r>
    </w:p>
    <w:p w14:paraId="4019A92D" w14:textId="77777777" w:rsidR="002C0786" w:rsidRPr="00194E7A" w:rsidRDefault="00A04949" w:rsidP="00756BA9">
      <w:pPr>
        <w:widowControl w:val="0"/>
        <w:numPr>
          <w:ilvl w:val="2"/>
          <w:numId w:val="1"/>
        </w:numPr>
        <w:spacing w:line="240" w:lineRule="auto"/>
        <w:rPr>
          <w:sz w:val="23"/>
          <w:szCs w:val="23"/>
          <w:highlight w:val="white"/>
        </w:rPr>
      </w:pPr>
      <w:r w:rsidRPr="00194E7A">
        <w:rPr>
          <w:sz w:val="23"/>
          <w:szCs w:val="23"/>
          <w:highlight w:val="white"/>
        </w:rPr>
        <w:t>Patellofemoral taping may be beneficial for knee OA.</w:t>
      </w:r>
      <w:r w:rsidRPr="00194E7A">
        <w:rPr>
          <w:sz w:val="23"/>
          <w:szCs w:val="23"/>
          <w:highlight w:val="white"/>
          <w:vertAlign w:val="superscript"/>
        </w:rPr>
        <w:t>1,2</w:t>
      </w:r>
    </w:p>
    <w:p w14:paraId="337BE715" w14:textId="73BF4A2F" w:rsidR="002C0786" w:rsidRPr="00194E7A" w:rsidRDefault="00A04949" w:rsidP="00756BA9">
      <w:pPr>
        <w:widowControl w:val="0"/>
        <w:numPr>
          <w:ilvl w:val="2"/>
          <w:numId w:val="1"/>
        </w:numPr>
        <w:spacing w:line="240" w:lineRule="auto"/>
        <w:rPr>
          <w:sz w:val="23"/>
          <w:szCs w:val="23"/>
          <w:highlight w:val="white"/>
        </w:rPr>
      </w:pPr>
      <w:r w:rsidRPr="00194E7A">
        <w:rPr>
          <w:sz w:val="23"/>
          <w:szCs w:val="23"/>
          <w:highlight w:val="white"/>
        </w:rPr>
        <w:t>Specific Kinesio Taping techniques are more beneficial for reducing knee pain in comparison with nonspecific taping.</w:t>
      </w:r>
      <w:r w:rsidRPr="00194E7A">
        <w:rPr>
          <w:sz w:val="23"/>
          <w:szCs w:val="23"/>
          <w:highlight w:val="white"/>
          <w:vertAlign w:val="superscript"/>
        </w:rPr>
        <w:t>23</w:t>
      </w:r>
    </w:p>
    <w:p w14:paraId="0C8DDD78" w14:textId="77777777" w:rsidR="00B06320" w:rsidRPr="00194E7A" w:rsidRDefault="00B06320" w:rsidP="00756BA9">
      <w:pPr>
        <w:widowControl w:val="0"/>
        <w:spacing w:line="240" w:lineRule="auto"/>
        <w:ind w:left="2160"/>
        <w:rPr>
          <w:sz w:val="23"/>
          <w:szCs w:val="23"/>
          <w:highlight w:val="white"/>
        </w:rPr>
      </w:pPr>
    </w:p>
    <w:p w14:paraId="335CF243" w14:textId="61F1EA40" w:rsidR="002C0786" w:rsidRPr="00194E7A" w:rsidRDefault="00B06320" w:rsidP="00756BA9">
      <w:pPr>
        <w:widowControl w:val="0"/>
        <w:spacing w:line="240" w:lineRule="auto"/>
        <w:rPr>
          <w:sz w:val="23"/>
          <w:szCs w:val="23"/>
        </w:rPr>
      </w:pPr>
      <w:r w:rsidRPr="00194E7A">
        <w:rPr>
          <w:sz w:val="23"/>
          <w:szCs w:val="23"/>
          <w:highlight w:val="white"/>
        </w:rPr>
        <w:t>***</w:t>
      </w:r>
      <w:r w:rsidRPr="00194E7A">
        <w:rPr>
          <w:sz w:val="23"/>
          <w:szCs w:val="23"/>
        </w:rPr>
        <w:t>There are many other treatment options, however these are the ones with the most evidence to support their use.</w:t>
      </w:r>
    </w:p>
    <w:p w14:paraId="443F556F" w14:textId="77777777" w:rsidR="00B06320" w:rsidRPr="00194E7A" w:rsidRDefault="00B06320" w:rsidP="00756BA9">
      <w:pPr>
        <w:widowControl w:val="0"/>
        <w:spacing w:line="240" w:lineRule="auto"/>
        <w:rPr>
          <w:sz w:val="23"/>
          <w:szCs w:val="23"/>
          <w:highlight w:val="white"/>
        </w:rPr>
      </w:pPr>
    </w:p>
    <w:p w14:paraId="34FBC06E" w14:textId="5EE4D721" w:rsidR="00756BA9" w:rsidRPr="00194E7A" w:rsidRDefault="00A04949" w:rsidP="00756BA9">
      <w:pPr>
        <w:widowControl w:val="0"/>
        <w:spacing w:line="240" w:lineRule="auto"/>
        <w:rPr>
          <w:sz w:val="23"/>
          <w:szCs w:val="23"/>
          <w:highlight w:val="white"/>
        </w:rPr>
      </w:pPr>
      <w:r w:rsidRPr="00194E7A">
        <w:rPr>
          <w:sz w:val="23"/>
          <w:szCs w:val="23"/>
          <w:highlight w:val="white"/>
        </w:rPr>
        <w:t>Conservative care, like the ones described in this handout, are the recommended forms of treatment that should be tried before invasive procedures. If patients have questions about other forms of care (medicine or surgical), they should contact their physician to determine the best option for them.</w:t>
      </w:r>
    </w:p>
    <w:p w14:paraId="570641B8" w14:textId="4C10A0F5" w:rsidR="002C0786" w:rsidRPr="00194E7A" w:rsidRDefault="00A04949" w:rsidP="00756BA9">
      <w:pPr>
        <w:spacing w:line="240" w:lineRule="auto"/>
        <w:rPr>
          <w:sz w:val="23"/>
          <w:szCs w:val="23"/>
          <w:highlight w:val="white"/>
        </w:rPr>
      </w:pPr>
      <w:r w:rsidRPr="00194E7A">
        <w:rPr>
          <w:sz w:val="23"/>
          <w:szCs w:val="23"/>
        </w:rPr>
        <w:lastRenderedPageBreak/>
        <w:t>References:</w:t>
      </w:r>
    </w:p>
    <w:p w14:paraId="26142509"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t>Key priorities for implementation | Osteoarthritis: care and management | Guidance | NICE. Accessed October 10, 2021.</w:t>
      </w:r>
      <w:hyperlink r:id="rId6">
        <w:r w:rsidRPr="00194E7A">
          <w:rPr>
            <w:sz w:val="23"/>
            <w:szCs w:val="23"/>
            <w:highlight w:val="white"/>
          </w:rPr>
          <w:t xml:space="preserve"> </w:t>
        </w:r>
      </w:hyperlink>
      <w:hyperlink r:id="rId7">
        <w:r w:rsidRPr="00194E7A">
          <w:rPr>
            <w:sz w:val="23"/>
            <w:szCs w:val="23"/>
            <w:highlight w:val="white"/>
            <w:u w:val="single"/>
          </w:rPr>
          <w:t>https://www.nice.org.uk/guidance/cg177/chapter/Key-priorities-for-implementation</w:t>
        </w:r>
      </w:hyperlink>
      <w:r w:rsidRPr="00194E7A">
        <w:rPr>
          <w:sz w:val="23"/>
          <w:szCs w:val="23"/>
        </w:rPr>
        <w:t xml:space="preserve"> </w:t>
      </w:r>
    </w:p>
    <w:p w14:paraId="6DDD810A"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t>Kolasinski SL, Neogi T, Hochberg MC, Oatis C, Guyatt G, Block J, Callahan L, Copenhaver C, Dodge C, Felson D, Gellar K, Harvey WF, Hawker G, Herzig E, Kwoh CK, Nelson AE, Samuels J, Scanzello C, White D, Wise B, Altman RD, DiRenzo D, Fontanarosa J, Giradi G, Ishimori M, Misra D, Shah AA, Shmagel AK, Thoma LM, Turgunbaev M, Turner AS, Reston J. 2019 American College of Rheumatology/Arthritis Foundation Guideline for the Management of Osteoarthritis of the Hand, Hip, and Knee. Arthritis Care Res (Hoboken). 2020 Feb;72(2):149-162. doi: 10.1002/acr.24131. Epub 2020 Jan 6. Erratum in: Arthritis Care Res (Hoboken). 2021 May;73(5):764. PMID: 31908149.</w:t>
      </w:r>
    </w:p>
    <w:p w14:paraId="65AC545E" w14:textId="77777777" w:rsidR="002C0786" w:rsidRPr="00194E7A" w:rsidRDefault="00A04949" w:rsidP="00756BA9">
      <w:pPr>
        <w:numPr>
          <w:ilvl w:val="0"/>
          <w:numId w:val="3"/>
        </w:numPr>
        <w:spacing w:line="240" w:lineRule="auto"/>
        <w:rPr>
          <w:sz w:val="23"/>
          <w:szCs w:val="23"/>
        </w:rPr>
      </w:pPr>
      <w:r w:rsidRPr="00194E7A">
        <w:rPr>
          <w:sz w:val="23"/>
          <w:szCs w:val="23"/>
          <w:highlight w:val="white"/>
        </w:rPr>
        <w:t xml:space="preserve"> Patient education: Arthritis and exercise (Beyond the Basics) - UpToDate. Accessed February 18, 2022. </w:t>
      </w:r>
      <w:hyperlink r:id="rId8">
        <w:r w:rsidRPr="00194E7A">
          <w:rPr>
            <w:sz w:val="23"/>
            <w:szCs w:val="23"/>
            <w:highlight w:val="white"/>
            <w:u w:val="single"/>
          </w:rPr>
          <w:t>https://www.uptodate.com/contents/arthritis-and-exercise-beyond-the-basics</w:t>
        </w:r>
      </w:hyperlink>
      <w:r w:rsidRPr="00194E7A">
        <w:rPr>
          <w:sz w:val="23"/>
          <w:szCs w:val="23"/>
          <w:highlight w:val="white"/>
        </w:rPr>
        <w:t xml:space="preserve"> </w:t>
      </w:r>
    </w:p>
    <w:p w14:paraId="1F2D7E2E"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t xml:space="preserve">Turner MN, Hernandez DO, Cade W, Emerson CP, Reynolds JM, Best TM. The role of resistance training dosing on pain and physical function in individuals with knee osteoarthritis: A systematic review. </w:t>
      </w:r>
      <w:r w:rsidRPr="00194E7A">
        <w:rPr>
          <w:i/>
          <w:sz w:val="23"/>
          <w:szCs w:val="23"/>
          <w:highlight w:val="white"/>
        </w:rPr>
        <w:t>Sports Health</w:t>
      </w:r>
      <w:r w:rsidRPr="00194E7A">
        <w:rPr>
          <w:sz w:val="23"/>
          <w:szCs w:val="23"/>
          <w:highlight w:val="white"/>
        </w:rPr>
        <w:t xml:space="preserve">. 2020;12(2):200-206. doi:10.1177/1941738119887183 </w:t>
      </w:r>
    </w:p>
    <w:p w14:paraId="2F4E70FF"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t xml:space="preserve">Haff G, Triplett T. </w:t>
      </w:r>
      <w:r w:rsidRPr="00194E7A">
        <w:rPr>
          <w:i/>
          <w:sz w:val="23"/>
          <w:szCs w:val="23"/>
          <w:highlight w:val="white"/>
        </w:rPr>
        <w:t>Essentials of Strength Training and Conditioning</w:t>
      </w:r>
      <w:r w:rsidRPr="00194E7A">
        <w:rPr>
          <w:sz w:val="23"/>
          <w:szCs w:val="23"/>
          <w:highlight w:val="white"/>
        </w:rPr>
        <w:t xml:space="preserve">. 4th ed. National Strength and Conditioning Association; 2016. </w:t>
      </w:r>
    </w:p>
    <w:p w14:paraId="6F51A8A5" w14:textId="77777777" w:rsidR="002C0786" w:rsidRPr="00194E7A" w:rsidRDefault="00A04949" w:rsidP="00756BA9">
      <w:pPr>
        <w:widowControl w:val="0"/>
        <w:numPr>
          <w:ilvl w:val="0"/>
          <w:numId w:val="3"/>
        </w:numPr>
        <w:spacing w:line="240" w:lineRule="auto"/>
        <w:rPr>
          <w:sz w:val="23"/>
          <w:szCs w:val="23"/>
        </w:rPr>
      </w:pPr>
      <w:r w:rsidRPr="00194E7A">
        <w:rPr>
          <w:sz w:val="23"/>
          <w:szCs w:val="23"/>
          <w:highlight w:val="white"/>
        </w:rPr>
        <w:t xml:space="preserve">Escalante Y, Saavedra JM, García-Hermoso A, Silva AJ, Barbosa TM. Physical exercise and reduction of pain in adults with lower limb osteoarthritis: a systematic review. J Back Musculoskelet Rehabil. 2010;23(4):175-86. doi: 10.3233/BMR-2010-0267. PMID: 21079296.  </w:t>
      </w:r>
    </w:p>
    <w:p w14:paraId="2ABFC31F" w14:textId="77777777" w:rsidR="002C0786" w:rsidRPr="00194E7A" w:rsidRDefault="00A04949" w:rsidP="00756BA9">
      <w:pPr>
        <w:widowControl w:val="0"/>
        <w:numPr>
          <w:ilvl w:val="0"/>
          <w:numId w:val="3"/>
        </w:numPr>
        <w:spacing w:line="240" w:lineRule="auto"/>
        <w:rPr>
          <w:sz w:val="23"/>
          <w:szCs w:val="23"/>
        </w:rPr>
      </w:pPr>
      <w:r w:rsidRPr="00194E7A">
        <w:rPr>
          <w:sz w:val="23"/>
          <w:szCs w:val="23"/>
          <w:highlight w:val="white"/>
        </w:rPr>
        <w:t>Alnahdi AH, Zeni JA, Snyder-Mackler L. Muscle impairments in patients with knee osteoarthritis. Sports Health. 2012 Jul;4(4):284-92.</w:t>
      </w:r>
    </w:p>
    <w:p w14:paraId="19AD356F" w14:textId="77777777" w:rsidR="002C0786" w:rsidRPr="00194E7A" w:rsidRDefault="00A04949" w:rsidP="00756BA9">
      <w:pPr>
        <w:widowControl w:val="0"/>
        <w:numPr>
          <w:ilvl w:val="0"/>
          <w:numId w:val="3"/>
        </w:numPr>
        <w:spacing w:line="240" w:lineRule="auto"/>
        <w:rPr>
          <w:sz w:val="23"/>
          <w:szCs w:val="23"/>
        </w:rPr>
      </w:pPr>
      <w:r w:rsidRPr="00194E7A">
        <w:rPr>
          <w:sz w:val="23"/>
          <w:szCs w:val="23"/>
          <w:highlight w:val="white"/>
        </w:rPr>
        <w:t xml:space="preserve">Pozzi F, Snyder-Mackler L, Zeni J. Physical exercise after knee arthroplasty: a systematic review of controlled trials. </w:t>
      </w:r>
      <w:r w:rsidRPr="00194E7A">
        <w:rPr>
          <w:i/>
          <w:sz w:val="23"/>
          <w:szCs w:val="23"/>
          <w:highlight w:val="white"/>
        </w:rPr>
        <w:t>Eur J Phys Rehabil Med</w:t>
      </w:r>
      <w:r w:rsidRPr="00194E7A">
        <w:rPr>
          <w:sz w:val="23"/>
          <w:szCs w:val="23"/>
          <w:highlight w:val="white"/>
        </w:rPr>
        <w:t>. 2013;49(6):877-892.</w:t>
      </w:r>
    </w:p>
    <w:p w14:paraId="24E7AD81"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t xml:space="preserve">Weng MC, Lee CL, Chen CH, et al. Effects of different stretching techniques on the outcomes of isokinetic exercise in patients with knee osteoarthritis. </w:t>
      </w:r>
      <w:r w:rsidRPr="00194E7A">
        <w:rPr>
          <w:i/>
          <w:sz w:val="23"/>
          <w:szCs w:val="23"/>
          <w:highlight w:val="white"/>
        </w:rPr>
        <w:t>Kaohsiung J Med Sci</w:t>
      </w:r>
      <w:r w:rsidRPr="00194E7A">
        <w:rPr>
          <w:sz w:val="23"/>
          <w:szCs w:val="23"/>
          <w:highlight w:val="white"/>
        </w:rPr>
        <w:t>. 2009;25(6):306-315. doi:10.1016/S1607-551</w:t>
      </w:r>
      <w:proofErr w:type="gramStart"/>
      <w:r w:rsidRPr="00194E7A">
        <w:rPr>
          <w:sz w:val="23"/>
          <w:szCs w:val="23"/>
          <w:highlight w:val="white"/>
        </w:rPr>
        <w:t>X(</w:t>
      </w:r>
      <w:proofErr w:type="gramEnd"/>
      <w:r w:rsidRPr="00194E7A">
        <w:rPr>
          <w:sz w:val="23"/>
          <w:szCs w:val="23"/>
          <w:highlight w:val="white"/>
        </w:rPr>
        <w:t>09)70521-2</w:t>
      </w:r>
    </w:p>
    <w:p w14:paraId="66F800F5"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t>Stretching and Flexibility Guidelines Update. Accessed November 30, 2021.</w:t>
      </w:r>
      <w:hyperlink r:id="rId9">
        <w:r w:rsidRPr="00194E7A">
          <w:rPr>
            <w:sz w:val="23"/>
            <w:szCs w:val="23"/>
            <w:highlight w:val="white"/>
          </w:rPr>
          <w:t xml:space="preserve"> </w:t>
        </w:r>
      </w:hyperlink>
      <w:hyperlink r:id="rId10">
        <w:r w:rsidRPr="00194E7A">
          <w:rPr>
            <w:sz w:val="23"/>
            <w:szCs w:val="23"/>
            <w:highlight w:val="white"/>
            <w:u w:val="single"/>
          </w:rPr>
          <w:t>https://www.acsm.org/all-blog-posts/certification-blog/acsm-certified-blog/2021/03/18/stretching-and-flexibility-guidelines-update</w:t>
        </w:r>
      </w:hyperlink>
    </w:p>
    <w:p w14:paraId="5349A1B3"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t xml:space="preserve">Bannuru RR, Osani MC, Vaysbrot EE, Arden NK, Bennell K, Bierma-Zeinstra SMA, Kraus VB, Lohmander LS, Abbott JH, Bhandari M, Blanco FJ, Espinosa R, Haugen IK, Lin J, Mandl LA, Moilanen E, Nakamura N, Snyder-Mackler L, Trojian T, Underwood M, McAlindon TE. OARSI guidelines for the non-surgical management of knee, hip, and polyarticular osteoarthritis. Osteoarthritis Cartilage. 2019 Nov;27(11):1578-1589. doi: 10.1016/j.joca.2019.06.011. Epub 2019 Jul 3. PMID: 31278997. </w:t>
      </w:r>
    </w:p>
    <w:p w14:paraId="4ACD430B"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t>Key priorities for implementation | Osteoarthritis: care and management | Guidance | NICE. Accessed October 10, 2021.</w:t>
      </w:r>
      <w:hyperlink r:id="rId11">
        <w:r w:rsidRPr="00194E7A">
          <w:rPr>
            <w:sz w:val="23"/>
            <w:szCs w:val="23"/>
            <w:highlight w:val="white"/>
          </w:rPr>
          <w:t xml:space="preserve"> </w:t>
        </w:r>
      </w:hyperlink>
      <w:hyperlink r:id="rId12">
        <w:r w:rsidRPr="00194E7A">
          <w:rPr>
            <w:sz w:val="23"/>
            <w:szCs w:val="23"/>
            <w:highlight w:val="white"/>
            <w:u w:val="single"/>
          </w:rPr>
          <w:t>https://www.nice.org.uk/guidance/cg177/chapter/Key-priorities-for-implementation</w:t>
        </w:r>
      </w:hyperlink>
      <w:r w:rsidRPr="00194E7A">
        <w:rPr>
          <w:sz w:val="23"/>
          <w:szCs w:val="23"/>
        </w:rPr>
        <w:t xml:space="preserve">  </w:t>
      </w:r>
    </w:p>
    <w:p w14:paraId="3F91CFDE" w14:textId="61820C1A" w:rsidR="002C0786" w:rsidRPr="00194E7A" w:rsidRDefault="00A04949" w:rsidP="00756BA9">
      <w:pPr>
        <w:numPr>
          <w:ilvl w:val="0"/>
          <w:numId w:val="3"/>
        </w:numPr>
        <w:spacing w:line="240" w:lineRule="auto"/>
        <w:rPr>
          <w:sz w:val="23"/>
          <w:szCs w:val="23"/>
        </w:rPr>
      </w:pPr>
      <w:r w:rsidRPr="00194E7A">
        <w:rPr>
          <w:sz w:val="23"/>
          <w:szCs w:val="23"/>
          <w:highlight w:val="white"/>
        </w:rPr>
        <w:t xml:space="preserve">Summary of Findings – Tai chi. </w:t>
      </w:r>
      <w:r w:rsidRPr="00194E7A">
        <w:rPr>
          <w:i/>
          <w:sz w:val="23"/>
          <w:szCs w:val="23"/>
          <w:highlight w:val="white"/>
        </w:rPr>
        <w:t>American College of Rheumatology/Arthritis Foundation</w:t>
      </w:r>
      <w:r w:rsidRPr="00194E7A">
        <w:rPr>
          <w:sz w:val="23"/>
          <w:szCs w:val="23"/>
          <w:highlight w:val="white"/>
        </w:rPr>
        <w:t xml:space="preserve">. Published online April 5, 2011. </w:t>
      </w:r>
    </w:p>
    <w:p w14:paraId="57E04D71"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lastRenderedPageBreak/>
        <w:t xml:space="preserve">Song R, Lee E-O, Lam P, Bae S-C. Effects of a Sun-style Tai Chi exercise on arthritic symptoms, motivation and the performance of health behaviors in women with osteoarthritis. </w:t>
      </w:r>
      <w:r w:rsidRPr="00194E7A">
        <w:rPr>
          <w:i/>
          <w:sz w:val="23"/>
          <w:szCs w:val="23"/>
          <w:highlight w:val="white"/>
        </w:rPr>
        <w:t>Taehan Kanho Hakhoe Chi</w:t>
      </w:r>
      <w:r w:rsidRPr="00194E7A">
        <w:rPr>
          <w:sz w:val="23"/>
          <w:szCs w:val="23"/>
          <w:highlight w:val="white"/>
        </w:rPr>
        <w:t xml:space="preserve">. 2007;37(2):249-256. doi:10.4040/jkan.2007.37.2.249  </w:t>
      </w:r>
    </w:p>
    <w:p w14:paraId="5307C111"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t xml:space="preserve">Riskowski J, Dufour AB, Hannan MT. Arthritis, foot pain and shoe wear: current musculoskeletal research on feet. </w:t>
      </w:r>
      <w:r w:rsidRPr="00194E7A">
        <w:rPr>
          <w:i/>
          <w:sz w:val="23"/>
          <w:szCs w:val="23"/>
          <w:highlight w:val="white"/>
        </w:rPr>
        <w:t>Curr Opin Rheumatol</w:t>
      </w:r>
      <w:r w:rsidRPr="00194E7A">
        <w:rPr>
          <w:sz w:val="23"/>
          <w:szCs w:val="23"/>
          <w:highlight w:val="white"/>
        </w:rPr>
        <w:t xml:space="preserve">. 2011;23(2):148-155. </w:t>
      </w:r>
      <w:proofErr w:type="gramStart"/>
      <w:r w:rsidRPr="00194E7A">
        <w:rPr>
          <w:sz w:val="23"/>
          <w:szCs w:val="23"/>
          <w:highlight w:val="white"/>
        </w:rPr>
        <w:t>doi:10.1097/BOR.0b013e3283422cf5</w:t>
      </w:r>
      <w:proofErr w:type="gramEnd"/>
      <w:r w:rsidRPr="00194E7A">
        <w:rPr>
          <w:sz w:val="23"/>
          <w:szCs w:val="23"/>
          <w:highlight w:val="white"/>
        </w:rPr>
        <w:t xml:space="preserve"> </w:t>
      </w:r>
    </w:p>
    <w:p w14:paraId="6B867AEC" w14:textId="77777777" w:rsidR="002C0786" w:rsidRPr="00194E7A" w:rsidRDefault="00A04949" w:rsidP="00756BA9">
      <w:pPr>
        <w:widowControl w:val="0"/>
        <w:numPr>
          <w:ilvl w:val="0"/>
          <w:numId w:val="3"/>
        </w:numPr>
        <w:spacing w:line="240" w:lineRule="auto"/>
        <w:rPr>
          <w:sz w:val="23"/>
          <w:szCs w:val="23"/>
          <w:highlight w:val="white"/>
        </w:rPr>
      </w:pPr>
      <w:r w:rsidRPr="00194E7A">
        <w:rPr>
          <w:sz w:val="23"/>
          <w:szCs w:val="23"/>
          <w:highlight w:val="white"/>
        </w:rPr>
        <w:t xml:space="preserve">Kamioka H, Tsutani K, Okuizumi H, et al. Effectiveness of aquatic exercise and balneotherapy: a summary of systematic reviews based on randomized controlled trials of water immersion therapies. </w:t>
      </w:r>
      <w:r w:rsidRPr="00194E7A">
        <w:rPr>
          <w:i/>
          <w:sz w:val="23"/>
          <w:szCs w:val="23"/>
          <w:highlight w:val="white"/>
        </w:rPr>
        <w:t>J Epidemiol</w:t>
      </w:r>
      <w:r w:rsidRPr="00194E7A">
        <w:rPr>
          <w:sz w:val="23"/>
          <w:szCs w:val="23"/>
          <w:highlight w:val="white"/>
        </w:rPr>
        <w:t>. 2010;20(1):2-12. doi:10.2188/jea.je20090030</w:t>
      </w:r>
    </w:p>
    <w:p w14:paraId="21269018"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t xml:space="preserve">King MR, Haussler KK, Kawcack CE et al. Mechanisms of aquatic therapy and its potential use in managing equine osteoarthritis. Equine Veterinary Education. 2013: 204-209.  </w:t>
      </w:r>
    </w:p>
    <w:p w14:paraId="5F72B2F9"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t xml:space="preserve">Brosseau L, Yonge KA, Robinson V, et al. Thermotherapy for treatment of osteoarthritis. </w:t>
      </w:r>
      <w:r w:rsidRPr="00194E7A">
        <w:rPr>
          <w:i/>
          <w:sz w:val="23"/>
          <w:szCs w:val="23"/>
          <w:highlight w:val="white"/>
        </w:rPr>
        <w:t>Cochrane Database Syst Rev</w:t>
      </w:r>
      <w:r w:rsidRPr="00194E7A">
        <w:rPr>
          <w:sz w:val="23"/>
          <w:szCs w:val="23"/>
          <w:highlight w:val="white"/>
        </w:rPr>
        <w:t xml:space="preserve">. 2003;2003(4):CD004522. doi:10.1002/14651858.CD004522 </w:t>
      </w:r>
    </w:p>
    <w:p w14:paraId="4E48D485"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t xml:space="preserve">Cheung C, Wyman JF, Resnick B, Savik K. Yoga for managing knee osteoarthritis in older women: a pilot randomized controlled trial. </w:t>
      </w:r>
      <w:r w:rsidRPr="00194E7A">
        <w:rPr>
          <w:i/>
          <w:sz w:val="23"/>
          <w:szCs w:val="23"/>
          <w:highlight w:val="white"/>
        </w:rPr>
        <w:t>BMC Complement Altern Med</w:t>
      </w:r>
      <w:r w:rsidRPr="00194E7A">
        <w:rPr>
          <w:sz w:val="23"/>
          <w:szCs w:val="23"/>
          <w:highlight w:val="white"/>
        </w:rPr>
        <w:t xml:space="preserve">. </w:t>
      </w:r>
      <w:proofErr w:type="gramStart"/>
      <w:r w:rsidRPr="00194E7A">
        <w:rPr>
          <w:sz w:val="23"/>
          <w:szCs w:val="23"/>
          <w:highlight w:val="white"/>
        </w:rPr>
        <w:t>2014;14:160</w:t>
      </w:r>
      <w:proofErr w:type="gramEnd"/>
      <w:r w:rsidRPr="00194E7A">
        <w:rPr>
          <w:sz w:val="23"/>
          <w:szCs w:val="23"/>
          <w:highlight w:val="white"/>
        </w:rPr>
        <w:t xml:space="preserve">. Published 2014 May 18. doi:10.1186/1472-6882-14-160 </w:t>
      </w:r>
    </w:p>
    <w:p w14:paraId="5B0DD8E4"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t xml:space="preserve">Haaz S, Bartlett SJ. Yoga for arthritis: a scoping review. </w:t>
      </w:r>
      <w:r w:rsidRPr="00194E7A">
        <w:rPr>
          <w:i/>
          <w:sz w:val="23"/>
          <w:szCs w:val="23"/>
          <w:highlight w:val="white"/>
        </w:rPr>
        <w:t>Rheum Dis Clin North Am</w:t>
      </w:r>
      <w:r w:rsidRPr="00194E7A">
        <w:rPr>
          <w:sz w:val="23"/>
          <w:szCs w:val="23"/>
          <w:highlight w:val="white"/>
        </w:rPr>
        <w:t xml:space="preserve">. 2011;37(1):33-46. </w:t>
      </w:r>
      <w:proofErr w:type="gramStart"/>
      <w:r w:rsidRPr="00194E7A">
        <w:rPr>
          <w:sz w:val="23"/>
          <w:szCs w:val="23"/>
          <w:highlight w:val="white"/>
        </w:rPr>
        <w:t>doi:10.1016/j.rdc</w:t>
      </w:r>
      <w:proofErr w:type="gramEnd"/>
      <w:r w:rsidRPr="00194E7A">
        <w:rPr>
          <w:sz w:val="23"/>
          <w:szCs w:val="23"/>
          <w:highlight w:val="white"/>
        </w:rPr>
        <w:t xml:space="preserve">.2010.11.001 </w:t>
      </w:r>
    </w:p>
    <w:p w14:paraId="3D469638"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t xml:space="preserve">Cognitive behavioral therapy. September 8, 2016. Accessed March 8, 2022. </w:t>
      </w:r>
      <w:hyperlink r:id="rId13">
        <w:r w:rsidRPr="00194E7A">
          <w:rPr>
            <w:sz w:val="23"/>
            <w:szCs w:val="23"/>
            <w:highlight w:val="white"/>
            <w:u w:val="single"/>
          </w:rPr>
          <w:t>https://www.ncbi.nlm.nih.gov/books/NBK279297/</w:t>
        </w:r>
      </w:hyperlink>
      <w:r w:rsidRPr="00194E7A">
        <w:rPr>
          <w:sz w:val="23"/>
          <w:szCs w:val="23"/>
          <w:highlight w:val="white"/>
        </w:rPr>
        <w:t xml:space="preserve">  </w:t>
      </w:r>
    </w:p>
    <w:p w14:paraId="57FDB1B1"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t xml:space="preserve">Lin, LL., Tu, JF., Shao, JK. </w:t>
      </w:r>
      <w:r w:rsidRPr="00194E7A">
        <w:rPr>
          <w:i/>
          <w:sz w:val="23"/>
          <w:szCs w:val="23"/>
          <w:highlight w:val="white"/>
        </w:rPr>
        <w:t>et al.</w:t>
      </w:r>
      <w:r w:rsidRPr="00194E7A">
        <w:rPr>
          <w:sz w:val="23"/>
          <w:szCs w:val="23"/>
          <w:highlight w:val="white"/>
        </w:rPr>
        <w:t xml:space="preserve"> Acupuncture of different treatment frequency in knee osteoarthritis: a protocol for a pilot randomized clinical trial. </w:t>
      </w:r>
      <w:r w:rsidRPr="00194E7A">
        <w:rPr>
          <w:i/>
          <w:sz w:val="23"/>
          <w:szCs w:val="23"/>
          <w:highlight w:val="white"/>
        </w:rPr>
        <w:t>Trials</w:t>
      </w:r>
      <w:r w:rsidRPr="00194E7A">
        <w:rPr>
          <w:sz w:val="23"/>
          <w:szCs w:val="23"/>
          <w:highlight w:val="white"/>
        </w:rPr>
        <w:t xml:space="preserve"> 20, 423 (2019). </w:t>
      </w:r>
      <w:hyperlink r:id="rId14">
        <w:r w:rsidRPr="00194E7A">
          <w:rPr>
            <w:sz w:val="23"/>
            <w:szCs w:val="23"/>
            <w:highlight w:val="white"/>
            <w:u w:val="single"/>
          </w:rPr>
          <w:t>https://doi.org/10.1186/s13063-019-3528-8</w:t>
        </w:r>
      </w:hyperlink>
    </w:p>
    <w:p w14:paraId="3A96BADA" w14:textId="77777777" w:rsidR="002C0786" w:rsidRPr="00194E7A" w:rsidRDefault="00A04949" w:rsidP="00756BA9">
      <w:pPr>
        <w:numPr>
          <w:ilvl w:val="0"/>
          <w:numId w:val="3"/>
        </w:numPr>
        <w:spacing w:line="240" w:lineRule="auto"/>
        <w:rPr>
          <w:sz w:val="23"/>
          <w:szCs w:val="23"/>
          <w:highlight w:val="white"/>
        </w:rPr>
      </w:pPr>
      <w:r w:rsidRPr="00194E7A">
        <w:rPr>
          <w:sz w:val="23"/>
          <w:szCs w:val="23"/>
          <w:highlight w:val="white"/>
        </w:rPr>
        <w:t xml:space="preserve">Donec V, Kubilius R. The effectiveness of Kinesio Taping® for pain management in knee osteoarthritis: a randomized, double-blind, controlled clinical trial. </w:t>
      </w:r>
      <w:r w:rsidRPr="00194E7A">
        <w:rPr>
          <w:i/>
          <w:sz w:val="23"/>
          <w:szCs w:val="23"/>
          <w:highlight w:val="white"/>
        </w:rPr>
        <w:t>Ther Adv Musculoskelet Dis</w:t>
      </w:r>
      <w:r w:rsidRPr="00194E7A">
        <w:rPr>
          <w:sz w:val="23"/>
          <w:szCs w:val="23"/>
          <w:highlight w:val="white"/>
        </w:rPr>
        <w:t xml:space="preserve">. </w:t>
      </w:r>
      <w:proofErr w:type="gramStart"/>
      <w:r w:rsidRPr="00194E7A">
        <w:rPr>
          <w:sz w:val="23"/>
          <w:szCs w:val="23"/>
          <w:highlight w:val="white"/>
        </w:rPr>
        <w:t>2019;11:1759720</w:t>
      </w:r>
      <w:proofErr w:type="gramEnd"/>
      <w:r w:rsidRPr="00194E7A">
        <w:rPr>
          <w:sz w:val="23"/>
          <w:szCs w:val="23"/>
          <w:highlight w:val="white"/>
        </w:rPr>
        <w:t>X19869135. Published 2019 Aug 29. doi:10.1177/1759720X19869135</w:t>
      </w:r>
    </w:p>
    <w:p w14:paraId="438B1815" w14:textId="77777777" w:rsidR="002C0786" w:rsidRPr="00194E7A" w:rsidRDefault="00A04949" w:rsidP="00756BA9">
      <w:pPr>
        <w:numPr>
          <w:ilvl w:val="0"/>
          <w:numId w:val="3"/>
        </w:numPr>
        <w:spacing w:after="240" w:line="240" w:lineRule="auto"/>
        <w:rPr>
          <w:sz w:val="23"/>
          <w:szCs w:val="23"/>
          <w:highlight w:val="white"/>
        </w:rPr>
      </w:pPr>
      <w:r w:rsidRPr="00194E7A">
        <w:rPr>
          <w:sz w:val="23"/>
          <w:szCs w:val="23"/>
          <w:highlight w:val="white"/>
        </w:rPr>
        <w:t xml:space="preserve">Melese H, Alamer A, Hailu Temesgen M, Nigussie F. Effectiveness of Kinesio Taping on the Management of Knee Osteoarthritis: A Systematic Review of Randomized Controlled Trials. </w:t>
      </w:r>
      <w:r w:rsidRPr="00194E7A">
        <w:rPr>
          <w:i/>
          <w:sz w:val="23"/>
          <w:szCs w:val="23"/>
          <w:highlight w:val="white"/>
        </w:rPr>
        <w:t>J Pain Res</w:t>
      </w:r>
      <w:r w:rsidRPr="00194E7A">
        <w:rPr>
          <w:sz w:val="23"/>
          <w:szCs w:val="23"/>
          <w:highlight w:val="white"/>
        </w:rPr>
        <w:t xml:space="preserve">. </w:t>
      </w:r>
      <w:proofErr w:type="gramStart"/>
      <w:r w:rsidRPr="00194E7A">
        <w:rPr>
          <w:sz w:val="23"/>
          <w:szCs w:val="23"/>
          <w:highlight w:val="white"/>
        </w:rPr>
        <w:t>2020;13:1267</w:t>
      </w:r>
      <w:proofErr w:type="gramEnd"/>
      <w:r w:rsidRPr="00194E7A">
        <w:rPr>
          <w:sz w:val="23"/>
          <w:szCs w:val="23"/>
          <w:highlight w:val="white"/>
        </w:rPr>
        <w:t>-1276. Published 2020 May 28. doi:10.2147/JPR.S249567</w:t>
      </w:r>
    </w:p>
    <w:sectPr w:rsidR="002C0786" w:rsidRPr="00194E7A" w:rsidSect="001C222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4C43"/>
    <w:multiLevelType w:val="multilevel"/>
    <w:tmpl w:val="D3B8F81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color w:val="000000"/>
        <w:u w:val="none"/>
      </w:rPr>
    </w:lvl>
    <w:lvl w:ilvl="3">
      <w:start w:val="1"/>
      <w:numFmt w:val="bullet"/>
      <w:lvlText w:val="●"/>
      <w:lvlJc w:val="left"/>
      <w:pPr>
        <w:ind w:left="2880" w:hanging="360"/>
      </w:pPr>
      <w:rPr>
        <w:u w:val="none"/>
      </w:rPr>
    </w:lvl>
    <w:lvl w:ilvl="4">
      <w:start w:val="1"/>
      <w:numFmt w:val="bullet"/>
      <w:lvlText w:val="○"/>
      <w:lvlJc w:val="left"/>
      <w:pPr>
        <w:ind w:left="3600" w:hanging="360"/>
      </w:pPr>
      <w:rPr>
        <w:color w:val="212121"/>
        <w:u w:val="none"/>
        <w:shd w:val="clear" w:color="auto" w:fill="auto"/>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325CFB"/>
    <w:multiLevelType w:val="multilevel"/>
    <w:tmpl w:val="9BBAB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C77AA0"/>
    <w:multiLevelType w:val="multilevel"/>
    <w:tmpl w:val="256A9538"/>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color w:val="000000"/>
        <w:u w:val="none"/>
      </w:rPr>
    </w:lvl>
    <w:lvl w:ilvl="3">
      <w:start w:val="1"/>
      <w:numFmt w:val="bullet"/>
      <w:lvlText w:val="●"/>
      <w:lvlJc w:val="left"/>
      <w:pPr>
        <w:ind w:left="2880" w:hanging="360"/>
      </w:pPr>
      <w:rPr>
        <w:u w:val="none"/>
      </w:rPr>
    </w:lvl>
    <w:lvl w:ilvl="4">
      <w:start w:val="1"/>
      <w:numFmt w:val="bullet"/>
      <w:lvlText w:val="○"/>
      <w:lvlJc w:val="left"/>
      <w:pPr>
        <w:ind w:left="3600" w:hanging="360"/>
      </w:pPr>
      <w:rPr>
        <w:color w:val="212121"/>
        <w:u w:val="none"/>
        <w:shd w:val="clear" w:color="auto" w:fill="auto"/>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3090341">
    <w:abstractNumId w:val="2"/>
  </w:num>
  <w:num w:numId="2" w16cid:durableId="971708922">
    <w:abstractNumId w:val="0"/>
  </w:num>
  <w:num w:numId="3" w16cid:durableId="1958640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786"/>
    <w:rsid w:val="00150150"/>
    <w:rsid w:val="00194E7A"/>
    <w:rsid w:val="001C2221"/>
    <w:rsid w:val="002C0786"/>
    <w:rsid w:val="002E28A9"/>
    <w:rsid w:val="00365D45"/>
    <w:rsid w:val="00644487"/>
    <w:rsid w:val="00756BA9"/>
    <w:rsid w:val="00774F98"/>
    <w:rsid w:val="00A04949"/>
    <w:rsid w:val="00B06320"/>
    <w:rsid w:val="00B16C34"/>
    <w:rsid w:val="00D045F9"/>
    <w:rsid w:val="00EE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835C"/>
  <w15:docId w15:val="{98EFD92D-891E-4F91-AF86-80F1919C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ptodate.com/contents/arthritis-and-exercise-beyond-the-basics" TargetMode="External"/><Relationship Id="rId13" Type="http://schemas.openxmlformats.org/officeDocument/2006/relationships/hyperlink" Target="https://www.ncbi.nlm.nih.gov/books/NBK279297/" TargetMode="External"/><Relationship Id="rId3" Type="http://schemas.openxmlformats.org/officeDocument/2006/relationships/settings" Target="settings.xml"/><Relationship Id="rId7" Type="http://schemas.openxmlformats.org/officeDocument/2006/relationships/hyperlink" Target="https://www.nice.org.uk/guidance/cg177/chapter/Key-priorities-for-implementation" TargetMode="External"/><Relationship Id="rId12" Type="http://schemas.openxmlformats.org/officeDocument/2006/relationships/hyperlink" Target="https://www.nice.org.uk/guidance/cg177/chapter/Key-priorities-for-implement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ice.org.uk/guidance/cg177/chapter/Key-priorities-for-implementation" TargetMode="External"/><Relationship Id="rId11" Type="http://schemas.openxmlformats.org/officeDocument/2006/relationships/hyperlink" Target="https://www.nice.org.uk/guidance/cg177/chapter/Key-priorities-for-implementatio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acsm.org/all-blog-posts/certification-blog/acsm-certified-blog/2021/03/18/stretching-and-flexibility-guidelines-update" TargetMode="External"/><Relationship Id="rId4" Type="http://schemas.openxmlformats.org/officeDocument/2006/relationships/webSettings" Target="webSettings.xml"/><Relationship Id="rId9" Type="http://schemas.openxmlformats.org/officeDocument/2006/relationships/hyperlink" Target="https://www.acsm.org/all-blog-posts/certification-blog/acsm-certified-blog/2021/03/18/stretching-and-flexibility-guidelines-update" TargetMode="External"/><Relationship Id="rId14" Type="http://schemas.openxmlformats.org/officeDocument/2006/relationships/hyperlink" Target="https://doi.org/10.1186/s13063-019-35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Morrow</dc:creator>
  <cp:lastModifiedBy>Morrow, Lindsay Marie</cp:lastModifiedBy>
  <cp:revision>12</cp:revision>
  <dcterms:created xsi:type="dcterms:W3CDTF">2022-04-11T13:20:00Z</dcterms:created>
  <dcterms:modified xsi:type="dcterms:W3CDTF">2022-04-12T17:26:00Z</dcterms:modified>
</cp:coreProperties>
</file>