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tblBorders>
        <w:tblLook w:val="01E0" w:firstRow="1" w:lastRow="1" w:firstColumn="1" w:lastColumn="1" w:noHBand="0" w:noVBand="0"/>
      </w:tblPr>
      <w:tblGrid>
        <w:gridCol w:w="10205"/>
      </w:tblGrid>
      <w:tr w:rsidR="005263ED" w14:paraId="1E91680C" w14:textId="77777777" w:rsidTr="002F16E1">
        <w:tc>
          <w:tcPr>
            <w:tcW w:w="10421" w:type="dxa"/>
            <w:shd w:val="clear" w:color="auto" w:fill="auto"/>
          </w:tcPr>
          <w:p w14:paraId="4E5B45CB" w14:textId="77777777" w:rsidR="005263ED" w:rsidRPr="002F16E1" w:rsidRDefault="00196026" w:rsidP="002F16E1">
            <w:pPr>
              <w:jc w:val="center"/>
              <w:rPr>
                <w:b/>
                <w:sz w:val="18"/>
                <w:szCs w:val="18"/>
              </w:rPr>
            </w:pPr>
            <w:r w:rsidRPr="002F16E1">
              <w:rPr>
                <w:b/>
                <w:sz w:val="18"/>
                <w:szCs w:val="18"/>
              </w:rPr>
              <w:t>CRITICALLY APPRAISED TOPIC</w:t>
            </w:r>
          </w:p>
        </w:tc>
      </w:tr>
    </w:tbl>
    <w:p w14:paraId="4B514C08"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60C01BC6" w14:textId="77777777" w:rsidTr="002F16E1">
        <w:tc>
          <w:tcPr>
            <w:tcW w:w="10421" w:type="dxa"/>
            <w:shd w:val="clear" w:color="auto" w:fill="auto"/>
          </w:tcPr>
          <w:p w14:paraId="08DEA72D" w14:textId="5D514397" w:rsidR="00BD79DC" w:rsidRPr="002F16E1" w:rsidRDefault="00BD79DC" w:rsidP="002F16E1">
            <w:pPr>
              <w:spacing w:before="120" w:after="120"/>
              <w:rPr>
                <w:sz w:val="16"/>
                <w:szCs w:val="16"/>
              </w:rPr>
            </w:pPr>
            <w:r>
              <w:rPr>
                <w:sz w:val="16"/>
                <w:szCs w:val="16"/>
              </w:rPr>
              <w:t xml:space="preserve">For the general outpatient physical therapy population (P), how effective is instrument assisted soft tissue massage (I) when compared to traditional manual therapy techniques (C) at reducing pain and improving function and ROM (O) in the upper and lower extremities? </w:t>
            </w:r>
          </w:p>
        </w:tc>
      </w:tr>
    </w:tbl>
    <w:p w14:paraId="44F65E23" w14:textId="77777777" w:rsidR="00554FFC" w:rsidRDefault="00554FFC" w:rsidP="00077862">
      <w:pPr>
        <w:spacing w:before="120" w:after="120"/>
        <w:rPr>
          <w:b/>
          <w:sz w:val="18"/>
          <w:szCs w:val="18"/>
        </w:rPr>
      </w:pPr>
    </w:p>
    <w:p w14:paraId="3A862B13"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73"/>
        <w:gridCol w:w="1096"/>
        <w:gridCol w:w="2545"/>
      </w:tblGrid>
      <w:tr w:rsidR="003A6741" w:rsidRPr="002F16E1" w14:paraId="2C3C32CB" w14:textId="77777777" w:rsidTr="002F16E1">
        <w:tc>
          <w:tcPr>
            <w:tcW w:w="1908" w:type="dxa"/>
            <w:shd w:val="clear" w:color="auto" w:fill="auto"/>
          </w:tcPr>
          <w:p w14:paraId="482F40E2"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57D8F4CB" w14:textId="7AE87710" w:rsidR="003A6741" w:rsidRPr="002F16E1" w:rsidRDefault="00BD79DC" w:rsidP="002F16E1">
            <w:pPr>
              <w:spacing w:before="120" w:after="120"/>
              <w:rPr>
                <w:sz w:val="18"/>
                <w:szCs w:val="18"/>
              </w:rPr>
            </w:pPr>
            <w:r>
              <w:rPr>
                <w:sz w:val="18"/>
                <w:szCs w:val="18"/>
              </w:rPr>
              <w:t>Rachel LaBella</w:t>
            </w:r>
          </w:p>
        </w:tc>
        <w:tc>
          <w:tcPr>
            <w:tcW w:w="1107" w:type="dxa"/>
            <w:shd w:val="clear" w:color="auto" w:fill="auto"/>
          </w:tcPr>
          <w:p w14:paraId="3933EFA8"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187DC6B1" w14:textId="0B739473" w:rsidR="003A6741" w:rsidRPr="002F16E1" w:rsidRDefault="00BD79DC" w:rsidP="002F16E1">
            <w:pPr>
              <w:spacing w:before="120" w:after="120"/>
              <w:rPr>
                <w:sz w:val="18"/>
                <w:szCs w:val="18"/>
              </w:rPr>
            </w:pPr>
            <w:r>
              <w:rPr>
                <w:sz w:val="18"/>
                <w:szCs w:val="18"/>
              </w:rPr>
              <w:t>11/29</w:t>
            </w:r>
          </w:p>
        </w:tc>
      </w:tr>
      <w:tr w:rsidR="008B031E" w:rsidRPr="002F16E1" w14:paraId="3444884B" w14:textId="77777777" w:rsidTr="002F16E1">
        <w:tc>
          <w:tcPr>
            <w:tcW w:w="1908" w:type="dxa"/>
            <w:shd w:val="clear" w:color="auto" w:fill="auto"/>
          </w:tcPr>
          <w:p w14:paraId="1C755BF5"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5D55810C" w14:textId="7A7B6031" w:rsidR="008B031E" w:rsidRPr="002F16E1" w:rsidRDefault="00BD79DC" w:rsidP="002F16E1">
            <w:pPr>
              <w:spacing w:before="120" w:after="120"/>
              <w:rPr>
                <w:sz w:val="18"/>
                <w:szCs w:val="18"/>
              </w:rPr>
            </w:pPr>
            <w:r>
              <w:rPr>
                <w:sz w:val="18"/>
                <w:szCs w:val="18"/>
              </w:rPr>
              <w:t>Rachel_labella@med.unc.edu</w:t>
            </w:r>
          </w:p>
        </w:tc>
      </w:tr>
    </w:tbl>
    <w:p w14:paraId="442D8468" w14:textId="77777777" w:rsidR="00554FFC" w:rsidRDefault="00554FFC" w:rsidP="00A66A42">
      <w:pPr>
        <w:spacing w:before="120" w:after="120"/>
        <w:rPr>
          <w:b/>
          <w:sz w:val="18"/>
          <w:szCs w:val="18"/>
        </w:rPr>
      </w:pPr>
    </w:p>
    <w:p w14:paraId="213D577C"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701F52BA" w14:textId="77777777" w:rsidTr="002F16E1">
        <w:tc>
          <w:tcPr>
            <w:tcW w:w="10421" w:type="dxa"/>
            <w:shd w:val="clear" w:color="auto" w:fill="auto"/>
          </w:tcPr>
          <w:p w14:paraId="67A6256D" w14:textId="678D97A0" w:rsidR="00A66A42" w:rsidRPr="00E50294" w:rsidRDefault="00BD79DC" w:rsidP="002F16E1">
            <w:pPr>
              <w:spacing w:before="120" w:after="120"/>
              <w:rPr>
                <w:bCs/>
                <w:sz w:val="18"/>
                <w:szCs w:val="18"/>
              </w:rPr>
            </w:pPr>
            <w:r w:rsidRPr="00E50294">
              <w:rPr>
                <w:bCs/>
                <w:sz w:val="18"/>
                <w:szCs w:val="18"/>
              </w:rPr>
              <w:t xml:space="preserve">In the outpatient orthopedics population, oftentimes therapists find themselves using instrument assisted soft tissue massage (IASTM) to address patient pain, soft tissue adhesions, range of motion and functional restrictions in addition to relying on traditional manual therapy techniques. The use of IASTM has been thought to be just as effective at addressing the aforementioned problems as well as reducing the strain on the physical therapists themselves. However, use of some specialized instruments can be costly and come with additional certification requirements. </w:t>
            </w:r>
            <w:r w:rsidR="00E50294" w:rsidRPr="00E50294">
              <w:rPr>
                <w:bCs/>
                <w:sz w:val="18"/>
                <w:szCs w:val="18"/>
              </w:rPr>
              <w:t xml:space="preserve">I would like to know more about the efficacy and use of IASTM to better determine if these tools produce significant enough results in the patients to justify their additional cost and time requirements. </w:t>
            </w:r>
          </w:p>
          <w:p w14:paraId="6BF6A4DB" w14:textId="77777777" w:rsidR="00A66A42" w:rsidRPr="002F16E1" w:rsidRDefault="00A66A42" w:rsidP="002F16E1">
            <w:pPr>
              <w:spacing w:before="120" w:after="120"/>
              <w:rPr>
                <w:b/>
                <w:sz w:val="18"/>
                <w:szCs w:val="18"/>
              </w:rPr>
            </w:pPr>
          </w:p>
        </w:tc>
      </w:tr>
    </w:tbl>
    <w:p w14:paraId="7CB59C6F" w14:textId="77777777" w:rsidR="00554FFC" w:rsidRDefault="00554FFC" w:rsidP="00A66A42">
      <w:pPr>
        <w:spacing w:before="120"/>
        <w:rPr>
          <w:b/>
          <w:sz w:val="18"/>
          <w:szCs w:val="18"/>
        </w:rPr>
      </w:pPr>
    </w:p>
    <w:p w14:paraId="5E3F39B2" w14:textId="77777777" w:rsidR="00A66A42" w:rsidRPr="00A66A42" w:rsidRDefault="00A66A42" w:rsidP="00A66A42">
      <w:pPr>
        <w:spacing w:before="120"/>
        <w:rPr>
          <w:b/>
          <w:sz w:val="18"/>
          <w:szCs w:val="18"/>
        </w:rPr>
      </w:pPr>
      <w:r w:rsidRPr="00A66A42">
        <w:rPr>
          <w:b/>
          <w:sz w:val="18"/>
          <w:szCs w:val="18"/>
        </w:rPr>
        <w:t>SUMMARY OF SEARCH</w:t>
      </w:r>
    </w:p>
    <w:p w14:paraId="3A9546BE"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78EC3F02" w14:textId="77777777" w:rsidTr="002F16E1">
        <w:tc>
          <w:tcPr>
            <w:tcW w:w="10421" w:type="dxa"/>
            <w:shd w:val="clear" w:color="auto" w:fill="auto"/>
          </w:tcPr>
          <w:p w14:paraId="0BC7C224" w14:textId="1607DEB9" w:rsidR="00A66A42" w:rsidRDefault="00FB7632" w:rsidP="002F16E1">
            <w:pPr>
              <w:spacing w:before="120" w:after="120"/>
              <w:rPr>
                <w:sz w:val="18"/>
                <w:szCs w:val="18"/>
              </w:rPr>
            </w:pPr>
            <w:r>
              <w:rPr>
                <w:sz w:val="18"/>
                <w:szCs w:val="18"/>
              </w:rPr>
              <w:t xml:space="preserve">Eight studies met the inclusion criteria including 2 systematic reviews and 5 RCT’s, two of which are ongoing clinical trials found within the Cochrane Database. </w:t>
            </w:r>
          </w:p>
          <w:p w14:paraId="29F8FB5E" w14:textId="63424452" w:rsidR="00400D14" w:rsidRDefault="00FB7632" w:rsidP="002F16E1">
            <w:pPr>
              <w:pStyle w:val="ListParagraph"/>
              <w:numPr>
                <w:ilvl w:val="0"/>
                <w:numId w:val="20"/>
              </w:numPr>
              <w:spacing w:before="120" w:after="120"/>
              <w:rPr>
                <w:sz w:val="18"/>
                <w:szCs w:val="18"/>
              </w:rPr>
            </w:pPr>
            <w:r>
              <w:rPr>
                <w:sz w:val="18"/>
                <w:szCs w:val="18"/>
              </w:rPr>
              <w:t>The use of IASTM or compressive myofascial release techniques appear to be effective in improving patient’s ROM notably at the ankle joint.</w:t>
            </w:r>
            <w:r>
              <w:rPr>
                <w:sz w:val="18"/>
                <w:szCs w:val="18"/>
                <w:vertAlign w:val="superscript"/>
              </w:rPr>
              <w:t>1</w:t>
            </w:r>
            <w:r>
              <w:rPr>
                <w:sz w:val="18"/>
                <w:szCs w:val="18"/>
              </w:rPr>
              <w:t xml:space="preserve"> </w:t>
            </w:r>
          </w:p>
          <w:p w14:paraId="66E13BBF" w14:textId="169FDF14" w:rsidR="00FB7632" w:rsidRDefault="00FB7632" w:rsidP="002F16E1">
            <w:pPr>
              <w:pStyle w:val="ListParagraph"/>
              <w:numPr>
                <w:ilvl w:val="0"/>
                <w:numId w:val="20"/>
              </w:numPr>
              <w:spacing w:before="120" w:after="120"/>
              <w:rPr>
                <w:sz w:val="18"/>
                <w:szCs w:val="18"/>
              </w:rPr>
            </w:pPr>
            <w:r>
              <w:rPr>
                <w:sz w:val="18"/>
                <w:szCs w:val="18"/>
              </w:rPr>
              <w:t>There are many studies that detail the efficacy of IASTM and associated tools but that are considered to be of low-quality evidence due to high likelihood of publication bias in suspect predatory journals.</w:t>
            </w:r>
            <w:r>
              <w:rPr>
                <w:sz w:val="18"/>
                <w:szCs w:val="18"/>
                <w:vertAlign w:val="superscript"/>
              </w:rPr>
              <w:t>2</w:t>
            </w:r>
          </w:p>
          <w:p w14:paraId="723B3795" w14:textId="4142B78E" w:rsidR="00A66A42" w:rsidRDefault="00FB7632" w:rsidP="00FB7632">
            <w:pPr>
              <w:pStyle w:val="ListParagraph"/>
              <w:numPr>
                <w:ilvl w:val="0"/>
                <w:numId w:val="20"/>
              </w:numPr>
              <w:spacing w:before="120" w:after="120"/>
              <w:rPr>
                <w:sz w:val="18"/>
                <w:szCs w:val="18"/>
              </w:rPr>
            </w:pPr>
            <w:r>
              <w:rPr>
                <w:sz w:val="18"/>
                <w:szCs w:val="18"/>
              </w:rPr>
              <w:t xml:space="preserve">All the included studies results are likely affected by the variability between practitioners when applying IASTM or soft tissue massage techniques. </w:t>
            </w:r>
            <w:r>
              <w:rPr>
                <w:sz w:val="18"/>
                <w:szCs w:val="18"/>
                <w:vertAlign w:val="superscript"/>
              </w:rPr>
              <w:t>2,3</w:t>
            </w:r>
          </w:p>
          <w:p w14:paraId="4250A6F1" w14:textId="409E66A3" w:rsidR="00FB7632" w:rsidRDefault="009911EF" w:rsidP="00FB7632">
            <w:pPr>
              <w:pStyle w:val="ListParagraph"/>
              <w:numPr>
                <w:ilvl w:val="0"/>
                <w:numId w:val="20"/>
              </w:numPr>
              <w:spacing w:before="120" w:after="120"/>
              <w:rPr>
                <w:sz w:val="18"/>
                <w:szCs w:val="18"/>
              </w:rPr>
            </w:pPr>
            <w:r>
              <w:rPr>
                <w:sz w:val="18"/>
                <w:szCs w:val="18"/>
              </w:rPr>
              <w:t xml:space="preserve">Single sessions of IASTM, soft tissue massage or patient educated static stretching appear to assist in improving ROM in the LE yet there is no consensus on which treatment is more effective due to lack of long-term follow up. </w:t>
            </w:r>
            <w:r>
              <w:rPr>
                <w:sz w:val="18"/>
                <w:szCs w:val="18"/>
                <w:vertAlign w:val="superscript"/>
              </w:rPr>
              <w:t>1</w:t>
            </w:r>
            <w:r>
              <w:rPr>
                <w:sz w:val="18"/>
                <w:szCs w:val="18"/>
                <w:vertAlign w:val="superscript"/>
              </w:rPr>
              <w:t xml:space="preserve">,4,5 </w:t>
            </w:r>
          </w:p>
          <w:p w14:paraId="4FCFFB65" w14:textId="24164E26" w:rsidR="009911EF" w:rsidRPr="002F16E1" w:rsidRDefault="009911EF" w:rsidP="00FB7632">
            <w:pPr>
              <w:pStyle w:val="ListParagraph"/>
              <w:numPr>
                <w:ilvl w:val="0"/>
                <w:numId w:val="20"/>
              </w:numPr>
              <w:spacing w:before="120" w:after="120"/>
              <w:rPr>
                <w:sz w:val="18"/>
                <w:szCs w:val="18"/>
              </w:rPr>
            </w:pPr>
            <w:r>
              <w:rPr>
                <w:sz w:val="18"/>
                <w:szCs w:val="18"/>
              </w:rPr>
              <w:t xml:space="preserve">With respect to pain and functional performance, both IASTM and myofascial release techniques appear to have a positive effect yet not enough to be clinically significant in terms of muscular strength or identify which treatment is more effective. </w:t>
            </w:r>
            <w:r>
              <w:rPr>
                <w:sz w:val="18"/>
                <w:szCs w:val="18"/>
                <w:vertAlign w:val="superscript"/>
              </w:rPr>
              <w:t xml:space="preserve">2,3,6 </w:t>
            </w:r>
          </w:p>
        </w:tc>
      </w:tr>
    </w:tbl>
    <w:p w14:paraId="1A3A3075"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6A3E9F6C" w14:textId="77777777" w:rsidTr="002F16E1">
        <w:tc>
          <w:tcPr>
            <w:tcW w:w="10421" w:type="dxa"/>
            <w:shd w:val="clear" w:color="auto" w:fill="auto"/>
          </w:tcPr>
          <w:p w14:paraId="6CDCB5FD" w14:textId="31C6AB5F" w:rsidR="00637684" w:rsidRPr="002F16E1" w:rsidRDefault="0022602F" w:rsidP="002F16E1">
            <w:pPr>
              <w:spacing w:before="120" w:after="120"/>
              <w:rPr>
                <w:sz w:val="18"/>
                <w:szCs w:val="18"/>
              </w:rPr>
            </w:pPr>
            <w:r>
              <w:rPr>
                <w:sz w:val="18"/>
                <w:szCs w:val="18"/>
              </w:rPr>
              <w:t xml:space="preserve">Physical therapists working with the general outpatient population should feel confident in rendering an effective treatment whether they use IASTM or soft tissue massage techniques to address upper and lower extremity pathologies. For therapists who are already certified and have access to specialized instruments, using IASTM on their patients can produce overall positive results. For therapists not certified or without access to specialized instruments, they can be </w:t>
            </w:r>
            <w:r w:rsidR="00B1502A">
              <w:rPr>
                <w:sz w:val="18"/>
                <w:szCs w:val="18"/>
              </w:rPr>
              <w:t>assured</w:t>
            </w:r>
            <w:r>
              <w:rPr>
                <w:sz w:val="18"/>
                <w:szCs w:val="18"/>
              </w:rPr>
              <w:t xml:space="preserve"> they are also delivering and effective treatment</w:t>
            </w:r>
            <w:r w:rsidR="00777821">
              <w:rPr>
                <w:sz w:val="18"/>
                <w:szCs w:val="18"/>
              </w:rPr>
              <w:t xml:space="preserve">. More research needs to be conducted on the </w:t>
            </w:r>
            <w:r w:rsidR="00B1502A">
              <w:rPr>
                <w:sz w:val="18"/>
                <w:szCs w:val="18"/>
              </w:rPr>
              <w:t>long-term</w:t>
            </w:r>
            <w:r w:rsidR="00777821">
              <w:rPr>
                <w:sz w:val="18"/>
                <w:szCs w:val="18"/>
              </w:rPr>
              <w:t xml:space="preserve"> effects of IASTM with studies of higher quality and lower risk of bias. </w:t>
            </w:r>
          </w:p>
        </w:tc>
      </w:tr>
    </w:tbl>
    <w:p w14:paraId="7F76DD74"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2FC1C594" w14:textId="77777777" w:rsidTr="002F16E1">
        <w:tc>
          <w:tcPr>
            <w:tcW w:w="10421" w:type="dxa"/>
            <w:shd w:val="clear" w:color="auto" w:fill="E6E6E6"/>
          </w:tcPr>
          <w:p w14:paraId="0E1AA893"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37C57EC1"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2E9C9099"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839"/>
        <w:gridCol w:w="2336"/>
        <w:gridCol w:w="2540"/>
      </w:tblGrid>
      <w:tr w:rsidR="00554FFC" w:rsidRPr="002F16E1" w14:paraId="662B38AC" w14:textId="77777777" w:rsidTr="00E50294">
        <w:tc>
          <w:tcPr>
            <w:tcW w:w="10421" w:type="dxa"/>
            <w:gridSpan w:val="4"/>
            <w:shd w:val="clear" w:color="auto" w:fill="E6E6E6"/>
          </w:tcPr>
          <w:p w14:paraId="4764194B"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37C3D5A8" w14:textId="77777777" w:rsidTr="00E50294">
        <w:tc>
          <w:tcPr>
            <w:tcW w:w="2527" w:type="dxa"/>
            <w:tcBorders>
              <w:right w:val="single" w:sz="8" w:space="0" w:color="auto"/>
            </w:tcBorders>
            <w:shd w:val="clear" w:color="auto" w:fill="auto"/>
          </w:tcPr>
          <w:p w14:paraId="232A03F0"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2909" w:type="dxa"/>
            <w:tcBorders>
              <w:left w:val="single" w:sz="8" w:space="0" w:color="auto"/>
            </w:tcBorders>
            <w:shd w:val="clear" w:color="auto" w:fill="auto"/>
          </w:tcPr>
          <w:p w14:paraId="1DE5E5C8"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386" w:type="dxa"/>
            <w:tcBorders>
              <w:left w:val="single" w:sz="8" w:space="0" w:color="auto"/>
            </w:tcBorders>
            <w:shd w:val="clear" w:color="auto" w:fill="auto"/>
          </w:tcPr>
          <w:p w14:paraId="17ACEA19"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599" w:type="dxa"/>
            <w:tcBorders>
              <w:left w:val="single" w:sz="8" w:space="0" w:color="auto"/>
            </w:tcBorders>
            <w:shd w:val="clear" w:color="auto" w:fill="auto"/>
          </w:tcPr>
          <w:p w14:paraId="5F9D7CA6"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E50294" w:rsidRPr="002F16E1" w14:paraId="5FF3AAE4" w14:textId="77777777" w:rsidTr="00E50294">
        <w:tc>
          <w:tcPr>
            <w:tcW w:w="2527" w:type="dxa"/>
            <w:tcBorders>
              <w:right w:val="single" w:sz="8" w:space="0" w:color="auto"/>
            </w:tcBorders>
            <w:shd w:val="clear" w:color="auto" w:fill="auto"/>
          </w:tcPr>
          <w:p w14:paraId="7444AEAF" w14:textId="77777777" w:rsidR="00E50294" w:rsidRDefault="00E50294" w:rsidP="00E50294">
            <w:pPr>
              <w:spacing w:before="120" w:after="120"/>
              <w:rPr>
                <w:rFonts w:ascii="Arial" w:hAnsi="Arial"/>
              </w:rPr>
            </w:pPr>
            <w:r>
              <w:rPr>
                <w:rFonts w:ascii="Arial" w:hAnsi="Arial"/>
              </w:rPr>
              <w:t xml:space="preserve">“general outpatient” </w:t>
            </w:r>
          </w:p>
          <w:p w14:paraId="09EE69F0" w14:textId="77777777" w:rsidR="00E50294" w:rsidRDefault="00E50294" w:rsidP="00E50294">
            <w:pPr>
              <w:spacing w:before="120" w:after="120"/>
              <w:rPr>
                <w:rFonts w:ascii="Arial" w:hAnsi="Arial"/>
              </w:rPr>
            </w:pPr>
            <w:r>
              <w:rPr>
                <w:rFonts w:ascii="Arial" w:hAnsi="Arial"/>
              </w:rPr>
              <w:t xml:space="preserve">“orthopaedics” </w:t>
            </w:r>
          </w:p>
          <w:p w14:paraId="1A62C121" w14:textId="77777777" w:rsidR="00E50294" w:rsidRDefault="00E50294" w:rsidP="00E50294">
            <w:pPr>
              <w:spacing w:before="120" w:after="120"/>
              <w:rPr>
                <w:rFonts w:ascii="Arial" w:hAnsi="Arial"/>
              </w:rPr>
            </w:pPr>
            <w:r>
              <w:rPr>
                <w:rFonts w:ascii="Arial" w:hAnsi="Arial"/>
              </w:rPr>
              <w:t xml:space="preserve">“Outpatient Orthopedics” </w:t>
            </w:r>
          </w:p>
          <w:p w14:paraId="6EE85057" w14:textId="3133DC90" w:rsidR="00E50294" w:rsidRPr="002F16E1" w:rsidRDefault="00E50294" w:rsidP="00E50294">
            <w:pPr>
              <w:spacing w:before="120" w:after="120"/>
              <w:rPr>
                <w:rFonts w:ascii="Arial" w:hAnsi="Arial"/>
              </w:rPr>
            </w:pPr>
            <w:r>
              <w:rPr>
                <w:rFonts w:ascii="Arial" w:hAnsi="Arial"/>
              </w:rPr>
              <w:t xml:space="preserve">“physical therapy” </w:t>
            </w:r>
          </w:p>
        </w:tc>
        <w:tc>
          <w:tcPr>
            <w:tcW w:w="2909" w:type="dxa"/>
            <w:tcBorders>
              <w:left w:val="single" w:sz="8" w:space="0" w:color="auto"/>
            </w:tcBorders>
            <w:shd w:val="clear" w:color="auto" w:fill="auto"/>
          </w:tcPr>
          <w:p w14:paraId="371AA98F" w14:textId="77777777" w:rsidR="00E50294" w:rsidRDefault="00E50294" w:rsidP="00E50294">
            <w:pPr>
              <w:spacing w:before="120" w:after="120"/>
              <w:rPr>
                <w:rFonts w:ascii="Arial" w:hAnsi="Arial"/>
              </w:rPr>
            </w:pPr>
            <w:r>
              <w:rPr>
                <w:rFonts w:ascii="Arial" w:hAnsi="Arial"/>
              </w:rPr>
              <w:t xml:space="preserve">Instrument assisted soft tissue mobilization </w:t>
            </w:r>
          </w:p>
          <w:p w14:paraId="14E7B675" w14:textId="77777777" w:rsidR="00E50294" w:rsidRDefault="00E50294" w:rsidP="00E50294">
            <w:pPr>
              <w:spacing w:before="120" w:after="120"/>
              <w:rPr>
                <w:rFonts w:ascii="Arial" w:hAnsi="Arial"/>
              </w:rPr>
            </w:pPr>
            <w:r>
              <w:rPr>
                <w:rFonts w:ascii="Arial" w:hAnsi="Arial"/>
              </w:rPr>
              <w:t xml:space="preserve">IASTM </w:t>
            </w:r>
          </w:p>
          <w:p w14:paraId="184F6260" w14:textId="77777777" w:rsidR="00E50294" w:rsidRDefault="00E50294" w:rsidP="00E50294">
            <w:pPr>
              <w:spacing w:before="120" w:after="120"/>
              <w:rPr>
                <w:rFonts w:ascii="Arial" w:hAnsi="Arial"/>
              </w:rPr>
            </w:pPr>
            <w:r>
              <w:rPr>
                <w:rFonts w:ascii="Arial" w:hAnsi="Arial"/>
              </w:rPr>
              <w:t xml:space="preserve">Graston technique </w:t>
            </w:r>
          </w:p>
          <w:p w14:paraId="387DB55F" w14:textId="77777777" w:rsidR="00E50294" w:rsidRDefault="00E50294" w:rsidP="00E50294">
            <w:pPr>
              <w:spacing w:before="120" w:after="120"/>
              <w:rPr>
                <w:rFonts w:ascii="Arial" w:hAnsi="Arial"/>
              </w:rPr>
            </w:pPr>
            <w:proofErr w:type="spellStart"/>
            <w:r>
              <w:rPr>
                <w:rFonts w:ascii="Arial" w:hAnsi="Arial"/>
              </w:rPr>
              <w:t>Zuka</w:t>
            </w:r>
            <w:proofErr w:type="spellEnd"/>
            <w:r>
              <w:rPr>
                <w:rFonts w:ascii="Arial" w:hAnsi="Arial"/>
              </w:rPr>
              <w:t xml:space="preserve"> Tools </w:t>
            </w:r>
          </w:p>
          <w:p w14:paraId="615F104A" w14:textId="49A3D5B4" w:rsidR="00E50294" w:rsidRPr="002F16E1" w:rsidRDefault="00E50294" w:rsidP="00E50294">
            <w:pPr>
              <w:spacing w:before="120" w:after="120"/>
              <w:rPr>
                <w:rFonts w:ascii="Arial" w:hAnsi="Arial"/>
              </w:rPr>
            </w:pPr>
            <w:r>
              <w:rPr>
                <w:rFonts w:ascii="Arial" w:hAnsi="Arial"/>
              </w:rPr>
              <w:t>Edge Tool</w:t>
            </w:r>
          </w:p>
        </w:tc>
        <w:tc>
          <w:tcPr>
            <w:tcW w:w="2386" w:type="dxa"/>
            <w:tcBorders>
              <w:left w:val="single" w:sz="8" w:space="0" w:color="auto"/>
            </w:tcBorders>
            <w:shd w:val="clear" w:color="auto" w:fill="auto"/>
          </w:tcPr>
          <w:p w14:paraId="6BA980CF" w14:textId="77777777" w:rsidR="00E50294" w:rsidRDefault="00E50294" w:rsidP="00E50294">
            <w:pPr>
              <w:spacing w:before="120" w:after="120"/>
              <w:rPr>
                <w:rFonts w:ascii="Arial" w:hAnsi="Arial"/>
              </w:rPr>
            </w:pPr>
            <w:r>
              <w:rPr>
                <w:rFonts w:ascii="Arial" w:hAnsi="Arial"/>
              </w:rPr>
              <w:t>Manual therapy</w:t>
            </w:r>
          </w:p>
          <w:p w14:paraId="60BF8241" w14:textId="77777777" w:rsidR="00E50294" w:rsidRDefault="00E50294" w:rsidP="00E50294">
            <w:pPr>
              <w:spacing w:before="120" w:after="120"/>
              <w:rPr>
                <w:rFonts w:ascii="Arial" w:hAnsi="Arial"/>
              </w:rPr>
            </w:pPr>
            <w:r>
              <w:rPr>
                <w:rFonts w:ascii="Arial" w:hAnsi="Arial"/>
              </w:rPr>
              <w:t xml:space="preserve">Soft tissue massage </w:t>
            </w:r>
          </w:p>
          <w:p w14:paraId="1700DC4C" w14:textId="2DF4D799" w:rsidR="00E50294" w:rsidRPr="002F16E1" w:rsidRDefault="00E50294" w:rsidP="00E50294">
            <w:pPr>
              <w:spacing w:before="120" w:after="120"/>
              <w:rPr>
                <w:rFonts w:ascii="Arial" w:hAnsi="Arial"/>
              </w:rPr>
            </w:pPr>
            <w:r>
              <w:rPr>
                <w:rFonts w:ascii="Arial" w:hAnsi="Arial"/>
              </w:rPr>
              <w:t xml:space="preserve">Soft tissue mobilization </w:t>
            </w:r>
          </w:p>
        </w:tc>
        <w:tc>
          <w:tcPr>
            <w:tcW w:w="2599" w:type="dxa"/>
            <w:tcBorders>
              <w:left w:val="single" w:sz="8" w:space="0" w:color="auto"/>
            </w:tcBorders>
            <w:shd w:val="clear" w:color="auto" w:fill="auto"/>
          </w:tcPr>
          <w:p w14:paraId="0D7DF6A9" w14:textId="77777777" w:rsidR="00E50294" w:rsidRDefault="00E50294" w:rsidP="00E50294">
            <w:pPr>
              <w:spacing w:before="120" w:after="120"/>
              <w:rPr>
                <w:rFonts w:ascii="Arial" w:hAnsi="Arial"/>
              </w:rPr>
            </w:pPr>
            <w:r>
              <w:rPr>
                <w:rFonts w:ascii="Arial" w:hAnsi="Arial"/>
              </w:rPr>
              <w:t xml:space="preserve">Pain </w:t>
            </w:r>
          </w:p>
          <w:p w14:paraId="346C7BB9" w14:textId="77777777" w:rsidR="00E50294" w:rsidRDefault="00E50294" w:rsidP="00E50294">
            <w:pPr>
              <w:spacing w:before="120" w:after="120"/>
              <w:rPr>
                <w:rFonts w:ascii="Arial" w:hAnsi="Arial"/>
              </w:rPr>
            </w:pPr>
            <w:r>
              <w:rPr>
                <w:rFonts w:ascii="Arial" w:hAnsi="Arial"/>
              </w:rPr>
              <w:t xml:space="preserve">ROM </w:t>
            </w:r>
          </w:p>
          <w:p w14:paraId="17101B4A" w14:textId="40D3493D" w:rsidR="00E50294" w:rsidRPr="002F16E1" w:rsidRDefault="00E50294" w:rsidP="00E50294">
            <w:pPr>
              <w:spacing w:before="120" w:after="120"/>
              <w:rPr>
                <w:rFonts w:ascii="Arial" w:hAnsi="Arial"/>
              </w:rPr>
            </w:pPr>
            <w:r>
              <w:rPr>
                <w:rFonts w:ascii="Arial" w:hAnsi="Arial"/>
              </w:rPr>
              <w:t>Patient-reported function</w:t>
            </w:r>
          </w:p>
        </w:tc>
      </w:tr>
    </w:tbl>
    <w:p w14:paraId="21EFD1D5" w14:textId="77777777" w:rsidR="00554FFC" w:rsidRDefault="00554FFC" w:rsidP="00554FFC"/>
    <w:p w14:paraId="0851AC87"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405469D8" w14:textId="63961218" w:rsidR="00554FFC" w:rsidRDefault="00554FFC" w:rsidP="00554FFC">
      <w:pPr>
        <w:rPr>
          <w:i/>
          <w:color w:val="365F91"/>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4E8704B2" w14:textId="10A1493C" w:rsidR="00BB44BA" w:rsidRDefault="00BB44BA" w:rsidP="00BB44BA">
      <w:pPr>
        <w:spacing w:before="120" w:after="120"/>
        <w:rPr>
          <w:sz w:val="18"/>
          <w:szCs w:val="18"/>
        </w:rPr>
      </w:pPr>
      <w:r>
        <w:rPr>
          <w:sz w:val="18"/>
          <w:szCs w:val="18"/>
        </w:rPr>
        <w:t xml:space="preserve">I started my initial PubMed search by adding in various terms to my search history then combining them until I created lines #35 and #36 which I then combined to create my final search </w:t>
      </w:r>
      <w:r w:rsidRPr="00BB44BA">
        <w:rPr>
          <w:sz w:val="18"/>
          <w:szCs w:val="18"/>
          <w:highlight w:val="yellow"/>
        </w:rPr>
        <w:t>strategy #37</w:t>
      </w:r>
      <w:r>
        <w:rPr>
          <w:sz w:val="18"/>
          <w:szCs w:val="18"/>
        </w:rPr>
        <w:t xml:space="preserve"> which resulted in 55 articles. </w:t>
      </w:r>
    </w:p>
    <w:p w14:paraId="0F41131D" w14:textId="16834BA1" w:rsidR="00BB44BA" w:rsidRDefault="00BB44BA" w:rsidP="00554FFC">
      <w:pPr>
        <w:rPr>
          <w:i/>
          <w:color w:val="365F91"/>
        </w:rPr>
      </w:pPr>
      <w:r>
        <w:rPr>
          <w:i/>
          <w:noProof/>
          <w:color w:val="365F91"/>
        </w:rPr>
        <mc:AlternateContent>
          <mc:Choice Requires="wps">
            <w:drawing>
              <wp:anchor distT="0" distB="0" distL="114300" distR="114300" simplePos="0" relativeHeight="251659264" behindDoc="0" locked="0" layoutInCell="1" allowOverlap="1" wp14:anchorId="58096495" wp14:editId="0289BAAE">
                <wp:simplePos x="0" y="0"/>
                <wp:positionH relativeFrom="column">
                  <wp:posOffset>-91587</wp:posOffset>
                </wp:positionH>
                <wp:positionV relativeFrom="paragraph">
                  <wp:posOffset>34095</wp:posOffset>
                </wp:positionV>
                <wp:extent cx="3660140" cy="1279525"/>
                <wp:effectExtent l="12700" t="12700" r="10160" b="15875"/>
                <wp:wrapNone/>
                <wp:docPr id="8" name="Frame 8"/>
                <wp:cNvGraphicFramePr/>
                <a:graphic xmlns:a="http://schemas.openxmlformats.org/drawingml/2006/main">
                  <a:graphicData uri="http://schemas.microsoft.com/office/word/2010/wordprocessingShape">
                    <wps:wsp>
                      <wps:cNvSpPr/>
                      <wps:spPr>
                        <a:xfrm>
                          <a:off x="0" y="0"/>
                          <a:ext cx="3660140" cy="1279525"/>
                        </a:xfrm>
                        <a:prstGeom prst="frame">
                          <a:avLst>
                            <a:gd name="adj1" fmla="val 6598"/>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D3152" id="Frame 8" o:spid="_x0000_s1026" style="position:absolute;margin-left:-7.2pt;margin-top:2.7pt;width:288.2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0140,1279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" path="m,l3660140,r,1279525l,1279525,,xm84423,84423r,1110679l3575717,1195102r,-1110679l84423,84423xe" fillcolor="yellow" strokecolor="yellow" strokeweight="2pt">
                <v:path arrowok="t" o:connecttype="custom" o:connectlocs="0,0;3660140,0;3660140,1279525;0,1279525;0,0;84423,84423;84423,1195102;3575717,1195102;3575717,84423;84423,84423" o:connectangles="0,0,0,0,0,0,0,0,0,0"/>
              </v:shape>
            </w:pict>
          </mc:Fallback>
        </mc:AlternateContent>
      </w:r>
    </w:p>
    <w:p w14:paraId="266784FC" w14:textId="6C658D1D" w:rsidR="00BB44BA" w:rsidRDefault="00BB44BA" w:rsidP="00554FFC">
      <w:pPr>
        <w:rPr>
          <w:i/>
          <w:color w:val="365F91"/>
        </w:rPr>
      </w:pPr>
      <w:r w:rsidRPr="00BB44BA">
        <w:rPr>
          <w:b/>
          <w:bCs/>
          <w:noProof/>
          <w:sz w:val="18"/>
          <w:szCs w:val="18"/>
        </w:rPr>
        <w:drawing>
          <wp:inline distT="0" distB="0" distL="0" distR="0" wp14:anchorId="0EE37C03" wp14:editId="5F6A7EA7">
            <wp:extent cx="3574850" cy="2278966"/>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5"/>
                    <a:stretch>
                      <a:fillRect/>
                    </a:stretch>
                  </pic:blipFill>
                  <pic:spPr>
                    <a:xfrm>
                      <a:off x="0" y="0"/>
                      <a:ext cx="3604012" cy="2297557"/>
                    </a:xfrm>
                    <a:prstGeom prst="rect">
                      <a:avLst/>
                    </a:prstGeom>
                  </pic:spPr>
                </pic:pic>
              </a:graphicData>
            </a:graphic>
          </wp:inline>
        </w:drawing>
      </w:r>
    </w:p>
    <w:p w14:paraId="747EF901" w14:textId="73D09175" w:rsidR="00BB44BA" w:rsidRDefault="00BB44BA" w:rsidP="00554FFC">
      <w:pPr>
        <w:rPr>
          <w:i/>
        </w:rPr>
      </w:pPr>
      <w:r w:rsidRPr="00050A53">
        <w:rPr>
          <w:noProof/>
          <w:sz w:val="18"/>
          <w:szCs w:val="18"/>
        </w:rPr>
        <w:drawing>
          <wp:inline distT="0" distB="0" distL="0" distR="0" wp14:anchorId="6069EC1B" wp14:editId="22325FA7">
            <wp:extent cx="3737393" cy="1041009"/>
            <wp:effectExtent l="0" t="0" r="0" b="63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6"/>
                    <a:stretch>
                      <a:fillRect/>
                    </a:stretch>
                  </pic:blipFill>
                  <pic:spPr>
                    <a:xfrm>
                      <a:off x="0" y="0"/>
                      <a:ext cx="3861207" cy="1075496"/>
                    </a:xfrm>
                    <a:prstGeom prst="rect">
                      <a:avLst/>
                    </a:prstGeom>
                  </pic:spPr>
                </pic:pic>
              </a:graphicData>
            </a:graphic>
          </wp:inline>
        </w:drawing>
      </w:r>
    </w:p>
    <w:p w14:paraId="23691E68" w14:textId="598F56C9" w:rsidR="00BB44BA" w:rsidRPr="00526612" w:rsidRDefault="00BB44BA" w:rsidP="00554FFC">
      <w:pPr>
        <w:rPr>
          <w:i/>
        </w:rPr>
      </w:pPr>
      <w:r w:rsidRPr="009062C6">
        <w:rPr>
          <w:noProof/>
          <w:sz w:val="18"/>
          <w:szCs w:val="18"/>
        </w:rPr>
        <w:lastRenderedPageBreak/>
        <w:drawing>
          <wp:inline distT="0" distB="0" distL="0" distR="0" wp14:anchorId="6B01319C" wp14:editId="5EF63273">
            <wp:extent cx="3727939" cy="3551207"/>
            <wp:effectExtent l="0" t="0" r="6350" b="508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7"/>
                    <a:stretch>
                      <a:fillRect/>
                    </a:stretch>
                  </pic:blipFill>
                  <pic:spPr>
                    <a:xfrm>
                      <a:off x="0" y="0"/>
                      <a:ext cx="3763766" cy="3585335"/>
                    </a:xfrm>
                    <a:prstGeom prst="rect">
                      <a:avLst/>
                    </a:prstGeom>
                  </pic:spPr>
                </pic:pic>
              </a:graphicData>
            </a:graphic>
          </wp:inline>
        </w:drawing>
      </w:r>
    </w:p>
    <w:p w14:paraId="016D6328" w14:textId="180240A1" w:rsidR="00554FFC" w:rsidRDefault="00BB44BA" w:rsidP="00554FFC">
      <w:pPr>
        <w:spacing w:before="120" w:after="120"/>
        <w:rPr>
          <w:sz w:val="18"/>
          <w:szCs w:val="18"/>
        </w:rPr>
      </w:pPr>
      <w:r>
        <w:rPr>
          <w:noProof/>
          <w:sz w:val="18"/>
          <w:szCs w:val="18"/>
        </w:rPr>
        <w:drawing>
          <wp:inline distT="0" distB="0" distL="0" distR="0" wp14:anchorId="4A81D7FF" wp14:editId="250E6028">
            <wp:extent cx="3695584" cy="3784209"/>
            <wp:effectExtent l="0" t="0" r="635" b="63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8720" cy="3807900"/>
                    </a:xfrm>
                    <a:prstGeom prst="rect">
                      <a:avLst/>
                    </a:prstGeom>
                  </pic:spPr>
                </pic:pic>
              </a:graphicData>
            </a:graphic>
          </wp:inline>
        </w:drawing>
      </w:r>
    </w:p>
    <w:p w14:paraId="7030D1EA" w14:textId="77777777" w:rsidR="00E50294" w:rsidRPr="00E50294" w:rsidRDefault="00E50294" w:rsidP="00554FFC">
      <w:pPr>
        <w:spacing w:before="120" w:after="120"/>
        <w:rPr>
          <w:b/>
          <w:bCs/>
          <w:sz w:val="18"/>
          <w:szCs w:val="18"/>
        </w:rPr>
      </w:pPr>
    </w:p>
    <w:p w14:paraId="0B41B044"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2F16E1" w14:paraId="57630356" w14:textId="77777777" w:rsidTr="009E380F">
        <w:tc>
          <w:tcPr>
            <w:tcW w:w="5058" w:type="dxa"/>
            <w:shd w:val="clear" w:color="auto" w:fill="E6E6E6"/>
          </w:tcPr>
          <w:p w14:paraId="7213E70F"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009419CC"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4CAE5796"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142E6FFD" w14:textId="77777777" w:rsidTr="00BB44BA">
        <w:trPr>
          <w:trHeight w:val="876"/>
        </w:trPr>
        <w:tc>
          <w:tcPr>
            <w:tcW w:w="5058" w:type="dxa"/>
            <w:shd w:val="clear" w:color="auto" w:fill="auto"/>
          </w:tcPr>
          <w:p w14:paraId="1B6FA65F" w14:textId="7559370F" w:rsidR="00554FFC" w:rsidRPr="002F16E1" w:rsidRDefault="00BB44BA" w:rsidP="009E380F">
            <w:pPr>
              <w:spacing w:before="120" w:after="120"/>
              <w:rPr>
                <w:b/>
                <w:sz w:val="18"/>
                <w:szCs w:val="18"/>
              </w:rPr>
            </w:pPr>
            <w:r>
              <w:rPr>
                <w:b/>
                <w:sz w:val="18"/>
                <w:szCs w:val="18"/>
              </w:rPr>
              <w:t>PubMed</w:t>
            </w:r>
          </w:p>
        </w:tc>
        <w:tc>
          <w:tcPr>
            <w:tcW w:w="1889" w:type="dxa"/>
            <w:shd w:val="clear" w:color="auto" w:fill="auto"/>
          </w:tcPr>
          <w:p w14:paraId="254E5657" w14:textId="3047C1AC" w:rsidR="00BB44BA" w:rsidRPr="002F16E1" w:rsidRDefault="00BB44BA" w:rsidP="009E380F">
            <w:pPr>
              <w:spacing w:before="120" w:after="120"/>
              <w:rPr>
                <w:b/>
                <w:sz w:val="18"/>
                <w:szCs w:val="18"/>
              </w:rPr>
            </w:pPr>
            <w:r>
              <w:rPr>
                <w:b/>
                <w:sz w:val="18"/>
                <w:szCs w:val="18"/>
              </w:rPr>
              <w:t>55</w:t>
            </w:r>
          </w:p>
        </w:tc>
        <w:tc>
          <w:tcPr>
            <w:tcW w:w="3961" w:type="dxa"/>
            <w:shd w:val="clear" w:color="auto" w:fill="auto"/>
          </w:tcPr>
          <w:p w14:paraId="49531A8D" w14:textId="7AA241B1" w:rsidR="00BB44BA" w:rsidRPr="002F16E1" w:rsidRDefault="00BB44BA" w:rsidP="009E380F">
            <w:pPr>
              <w:spacing w:before="120" w:after="120"/>
              <w:rPr>
                <w:b/>
                <w:sz w:val="18"/>
                <w:szCs w:val="18"/>
              </w:rPr>
            </w:pPr>
            <w:r>
              <w:rPr>
                <w:b/>
                <w:sz w:val="18"/>
                <w:szCs w:val="18"/>
              </w:rPr>
              <w:t xml:space="preserve">21 – Applied Filters: 10 years, RTC, case study, clinical study, meta-analysis, RCT, systematic review </w:t>
            </w:r>
          </w:p>
        </w:tc>
      </w:tr>
      <w:tr w:rsidR="00BB44BA" w:rsidRPr="002F16E1" w14:paraId="5FAD0818" w14:textId="77777777" w:rsidTr="00BB44BA">
        <w:trPr>
          <w:trHeight w:val="876"/>
        </w:trPr>
        <w:tc>
          <w:tcPr>
            <w:tcW w:w="5058" w:type="dxa"/>
            <w:shd w:val="clear" w:color="auto" w:fill="auto"/>
          </w:tcPr>
          <w:p w14:paraId="367BFAD0" w14:textId="2DA3011B" w:rsidR="00BB44BA" w:rsidRPr="002F16E1" w:rsidRDefault="00BB44BA" w:rsidP="009E380F">
            <w:pPr>
              <w:spacing w:before="120" w:after="120"/>
              <w:rPr>
                <w:b/>
                <w:sz w:val="18"/>
                <w:szCs w:val="18"/>
              </w:rPr>
            </w:pPr>
            <w:r>
              <w:rPr>
                <w:b/>
                <w:sz w:val="18"/>
                <w:szCs w:val="18"/>
              </w:rPr>
              <w:t>CINHAL</w:t>
            </w:r>
          </w:p>
        </w:tc>
        <w:tc>
          <w:tcPr>
            <w:tcW w:w="1889" w:type="dxa"/>
            <w:shd w:val="clear" w:color="auto" w:fill="auto"/>
          </w:tcPr>
          <w:p w14:paraId="4D51C558" w14:textId="33662B09" w:rsidR="00BB44BA" w:rsidRDefault="00BB44BA" w:rsidP="009E380F">
            <w:pPr>
              <w:spacing w:before="120" w:after="120"/>
              <w:rPr>
                <w:b/>
                <w:sz w:val="18"/>
                <w:szCs w:val="18"/>
              </w:rPr>
            </w:pPr>
            <w:r>
              <w:rPr>
                <w:b/>
                <w:sz w:val="18"/>
                <w:szCs w:val="18"/>
              </w:rPr>
              <w:t xml:space="preserve">123 </w:t>
            </w:r>
          </w:p>
        </w:tc>
        <w:tc>
          <w:tcPr>
            <w:tcW w:w="3961" w:type="dxa"/>
            <w:shd w:val="clear" w:color="auto" w:fill="auto"/>
          </w:tcPr>
          <w:p w14:paraId="550C9B42" w14:textId="67F8A6A9" w:rsidR="00BB44BA" w:rsidRPr="002F16E1" w:rsidRDefault="00BB44BA" w:rsidP="009E380F">
            <w:pPr>
              <w:spacing w:before="120" w:after="120"/>
              <w:rPr>
                <w:b/>
                <w:sz w:val="18"/>
                <w:szCs w:val="18"/>
              </w:rPr>
            </w:pPr>
            <w:r>
              <w:rPr>
                <w:b/>
                <w:sz w:val="18"/>
                <w:szCs w:val="18"/>
              </w:rPr>
              <w:t>11</w:t>
            </w:r>
            <w:r w:rsidR="00DF5C80">
              <w:rPr>
                <w:b/>
                <w:sz w:val="18"/>
                <w:szCs w:val="18"/>
              </w:rPr>
              <w:t>0</w:t>
            </w:r>
            <w:r>
              <w:rPr>
                <w:b/>
                <w:sz w:val="18"/>
                <w:szCs w:val="18"/>
              </w:rPr>
              <w:t xml:space="preserve"> – Applied Filters: 10 years </w:t>
            </w:r>
          </w:p>
        </w:tc>
      </w:tr>
      <w:tr w:rsidR="00BB44BA" w:rsidRPr="002F16E1" w14:paraId="289CA8CE" w14:textId="77777777" w:rsidTr="00BB44BA">
        <w:trPr>
          <w:trHeight w:val="876"/>
        </w:trPr>
        <w:tc>
          <w:tcPr>
            <w:tcW w:w="5058" w:type="dxa"/>
            <w:shd w:val="clear" w:color="auto" w:fill="auto"/>
          </w:tcPr>
          <w:p w14:paraId="31471A49" w14:textId="6A82BD9B" w:rsidR="00BB44BA" w:rsidRDefault="00BB44BA" w:rsidP="009E380F">
            <w:pPr>
              <w:spacing w:before="120" w:after="120"/>
              <w:rPr>
                <w:b/>
                <w:sz w:val="18"/>
                <w:szCs w:val="18"/>
              </w:rPr>
            </w:pPr>
            <w:proofErr w:type="spellStart"/>
            <w:r>
              <w:rPr>
                <w:b/>
                <w:sz w:val="18"/>
                <w:szCs w:val="18"/>
              </w:rPr>
              <w:lastRenderedPageBreak/>
              <w:t>CoChrane</w:t>
            </w:r>
            <w:proofErr w:type="spellEnd"/>
            <w:r>
              <w:rPr>
                <w:b/>
                <w:sz w:val="18"/>
                <w:szCs w:val="18"/>
              </w:rPr>
              <w:t xml:space="preserve"> </w:t>
            </w:r>
          </w:p>
        </w:tc>
        <w:tc>
          <w:tcPr>
            <w:tcW w:w="1889" w:type="dxa"/>
            <w:shd w:val="clear" w:color="auto" w:fill="auto"/>
          </w:tcPr>
          <w:p w14:paraId="0FC82AC1" w14:textId="1F24E118" w:rsidR="00BB44BA" w:rsidRDefault="00BB44BA" w:rsidP="009E380F">
            <w:pPr>
              <w:spacing w:before="120" w:after="120"/>
              <w:rPr>
                <w:b/>
                <w:sz w:val="18"/>
                <w:szCs w:val="18"/>
              </w:rPr>
            </w:pPr>
            <w:r>
              <w:rPr>
                <w:b/>
                <w:sz w:val="18"/>
                <w:szCs w:val="18"/>
              </w:rPr>
              <w:t xml:space="preserve">53 (1 review 53 trials) </w:t>
            </w:r>
          </w:p>
        </w:tc>
        <w:tc>
          <w:tcPr>
            <w:tcW w:w="3961" w:type="dxa"/>
            <w:shd w:val="clear" w:color="auto" w:fill="auto"/>
          </w:tcPr>
          <w:p w14:paraId="0D1CE57D" w14:textId="77777777" w:rsidR="00BB44BA" w:rsidRDefault="00BB44BA" w:rsidP="009E380F">
            <w:pPr>
              <w:spacing w:before="120" w:after="120"/>
              <w:rPr>
                <w:b/>
                <w:sz w:val="18"/>
                <w:szCs w:val="18"/>
              </w:rPr>
            </w:pPr>
          </w:p>
        </w:tc>
      </w:tr>
    </w:tbl>
    <w:p w14:paraId="548AEB71" w14:textId="77777777" w:rsidR="00554FFC" w:rsidRDefault="00554FFC" w:rsidP="00554FFC">
      <w:pPr>
        <w:spacing w:before="120" w:after="120"/>
        <w:rPr>
          <w:b/>
          <w:sz w:val="18"/>
          <w:szCs w:val="18"/>
        </w:rPr>
      </w:pPr>
    </w:p>
    <w:p w14:paraId="7077202B"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749D9839" w14:textId="77777777" w:rsidTr="009E380F">
        <w:tc>
          <w:tcPr>
            <w:tcW w:w="10421" w:type="dxa"/>
            <w:shd w:val="clear" w:color="auto" w:fill="E6E6E6"/>
          </w:tcPr>
          <w:p w14:paraId="251A14D3" w14:textId="77777777" w:rsidR="00554FFC" w:rsidRPr="002F16E1" w:rsidRDefault="00554FFC" w:rsidP="009E380F">
            <w:pPr>
              <w:spacing w:before="120" w:after="120"/>
              <w:rPr>
                <w:b/>
              </w:rPr>
            </w:pPr>
            <w:r w:rsidRPr="002F16E1">
              <w:rPr>
                <w:b/>
              </w:rPr>
              <w:t>Inclusion Criteria</w:t>
            </w:r>
          </w:p>
        </w:tc>
      </w:tr>
      <w:tr w:rsidR="00554FFC" w14:paraId="32CDBD2E" w14:textId="77777777" w:rsidTr="009E380F">
        <w:tc>
          <w:tcPr>
            <w:tcW w:w="10421" w:type="dxa"/>
            <w:tcBorders>
              <w:bottom w:val="single" w:sz="4" w:space="0" w:color="auto"/>
            </w:tcBorders>
            <w:shd w:val="clear" w:color="auto" w:fill="auto"/>
          </w:tcPr>
          <w:p w14:paraId="7C15DA58" w14:textId="77777777" w:rsidR="00E50294" w:rsidRDefault="00E50294" w:rsidP="00E50294">
            <w:pPr>
              <w:pStyle w:val="ListParagraph"/>
              <w:numPr>
                <w:ilvl w:val="0"/>
                <w:numId w:val="13"/>
              </w:numPr>
              <w:spacing w:before="120" w:after="120"/>
            </w:pPr>
            <w:r>
              <w:t xml:space="preserve">Patient population is general outpatient orthopedics </w:t>
            </w:r>
          </w:p>
          <w:p w14:paraId="6D6667B7" w14:textId="77777777" w:rsidR="00E50294" w:rsidRDefault="00E50294" w:rsidP="00E50294">
            <w:pPr>
              <w:pStyle w:val="ListParagraph"/>
              <w:numPr>
                <w:ilvl w:val="0"/>
                <w:numId w:val="13"/>
              </w:numPr>
              <w:spacing w:before="120" w:after="120"/>
            </w:pPr>
            <w:r>
              <w:t xml:space="preserve">Patient reported outcome measures and objective measures (like ROM) are used to assess effectiveness and impact of the techniques. </w:t>
            </w:r>
          </w:p>
          <w:p w14:paraId="0CA5BA2A" w14:textId="77777777" w:rsidR="00E50294" w:rsidRDefault="00E50294" w:rsidP="00E50294">
            <w:pPr>
              <w:pStyle w:val="ListParagraph"/>
              <w:numPr>
                <w:ilvl w:val="0"/>
                <w:numId w:val="13"/>
              </w:numPr>
              <w:spacing w:before="120" w:after="120"/>
            </w:pPr>
            <w:r>
              <w:t xml:space="preserve">Randomized control trials </w:t>
            </w:r>
          </w:p>
          <w:p w14:paraId="4CE39946" w14:textId="77777777" w:rsidR="00E50294" w:rsidRDefault="00E50294" w:rsidP="00E50294">
            <w:pPr>
              <w:pStyle w:val="ListParagraph"/>
              <w:numPr>
                <w:ilvl w:val="0"/>
                <w:numId w:val="13"/>
              </w:numPr>
              <w:spacing w:before="120" w:after="120"/>
            </w:pPr>
            <w:r>
              <w:t xml:space="preserve">Systematic reviews or meta-analysis </w:t>
            </w:r>
          </w:p>
          <w:p w14:paraId="527BFF3A" w14:textId="77777777" w:rsidR="00E50294" w:rsidRDefault="00E50294" w:rsidP="00E50294">
            <w:pPr>
              <w:pStyle w:val="ListParagraph"/>
              <w:numPr>
                <w:ilvl w:val="0"/>
                <w:numId w:val="13"/>
              </w:numPr>
              <w:spacing w:before="120" w:after="120"/>
            </w:pPr>
            <w:r>
              <w:t xml:space="preserve">Case studies and case reports </w:t>
            </w:r>
          </w:p>
          <w:p w14:paraId="446A0850" w14:textId="23D04222" w:rsidR="00554FFC" w:rsidRDefault="00E50294" w:rsidP="009E380F">
            <w:pPr>
              <w:pStyle w:val="ListParagraph"/>
              <w:numPr>
                <w:ilvl w:val="0"/>
                <w:numId w:val="13"/>
              </w:numPr>
              <w:spacing w:before="120" w:after="120"/>
            </w:pPr>
            <w:r>
              <w:t>Published within 10 years</w:t>
            </w:r>
          </w:p>
        </w:tc>
      </w:tr>
      <w:tr w:rsidR="00554FFC" w:rsidRPr="002F16E1" w14:paraId="285577C3" w14:textId="77777777" w:rsidTr="009E380F">
        <w:tc>
          <w:tcPr>
            <w:tcW w:w="10421" w:type="dxa"/>
            <w:shd w:val="clear" w:color="auto" w:fill="E6E6E6"/>
          </w:tcPr>
          <w:p w14:paraId="19DF5891" w14:textId="77777777" w:rsidR="00554FFC" w:rsidRPr="002F16E1" w:rsidRDefault="00554FFC" w:rsidP="009E380F">
            <w:pPr>
              <w:spacing w:before="120" w:after="120"/>
              <w:rPr>
                <w:b/>
              </w:rPr>
            </w:pPr>
            <w:r w:rsidRPr="002F16E1">
              <w:rPr>
                <w:b/>
              </w:rPr>
              <w:t>Exclusion Criteria</w:t>
            </w:r>
          </w:p>
        </w:tc>
      </w:tr>
      <w:tr w:rsidR="00554FFC" w14:paraId="3D5B62EC" w14:textId="77777777" w:rsidTr="009E380F">
        <w:tc>
          <w:tcPr>
            <w:tcW w:w="10421" w:type="dxa"/>
            <w:shd w:val="clear" w:color="auto" w:fill="auto"/>
          </w:tcPr>
          <w:p w14:paraId="71E03972" w14:textId="77777777" w:rsidR="00554FFC" w:rsidRDefault="00554FFC" w:rsidP="009E380F">
            <w:pPr>
              <w:spacing w:before="120" w:after="120"/>
            </w:pPr>
          </w:p>
          <w:p w14:paraId="12FEB180" w14:textId="77777777" w:rsidR="00E50294" w:rsidRDefault="00E50294" w:rsidP="00E50294">
            <w:pPr>
              <w:pStyle w:val="ListParagraph"/>
              <w:numPr>
                <w:ilvl w:val="0"/>
                <w:numId w:val="14"/>
              </w:numPr>
              <w:spacing w:before="120" w:after="120"/>
            </w:pPr>
            <w:r>
              <w:t xml:space="preserve">Not published in English </w:t>
            </w:r>
          </w:p>
          <w:p w14:paraId="4FEC35F2" w14:textId="77777777" w:rsidR="00E50294" w:rsidRDefault="00E50294" w:rsidP="00E50294">
            <w:pPr>
              <w:pStyle w:val="ListParagraph"/>
              <w:numPr>
                <w:ilvl w:val="0"/>
                <w:numId w:val="14"/>
              </w:numPr>
              <w:spacing w:before="120" w:after="120"/>
            </w:pPr>
            <w:r>
              <w:t xml:space="preserve">Poster presentations </w:t>
            </w:r>
          </w:p>
          <w:p w14:paraId="2179165B" w14:textId="7481A938" w:rsidR="00554FFC" w:rsidRDefault="00E50294" w:rsidP="009E380F">
            <w:pPr>
              <w:pStyle w:val="ListParagraph"/>
              <w:numPr>
                <w:ilvl w:val="0"/>
                <w:numId w:val="14"/>
              </w:numPr>
              <w:spacing w:before="120" w:after="120"/>
            </w:pPr>
            <w:r>
              <w:t>Protocols</w:t>
            </w:r>
          </w:p>
        </w:tc>
      </w:tr>
    </w:tbl>
    <w:p w14:paraId="75EEC49C" w14:textId="77777777" w:rsidR="00554FFC" w:rsidRDefault="00554FFC" w:rsidP="00554FFC">
      <w:pPr>
        <w:spacing w:before="120" w:after="120"/>
        <w:rPr>
          <w:b/>
          <w:sz w:val="18"/>
          <w:szCs w:val="18"/>
        </w:rPr>
      </w:pPr>
    </w:p>
    <w:p w14:paraId="63F97C72" w14:textId="491E95AF" w:rsidR="00554FFC" w:rsidRDefault="00554FFC" w:rsidP="00554FFC">
      <w:pPr>
        <w:spacing w:before="120" w:after="120"/>
        <w:rPr>
          <w:b/>
          <w:sz w:val="18"/>
          <w:szCs w:val="18"/>
        </w:rPr>
      </w:pPr>
      <w:r w:rsidRPr="00B75AAB">
        <w:rPr>
          <w:b/>
          <w:sz w:val="18"/>
          <w:szCs w:val="18"/>
        </w:rPr>
        <w:t>RESULTS OF SEARCH</w:t>
      </w:r>
    </w:p>
    <w:p w14:paraId="75281147"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1D2BD844"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756"/>
        <w:gridCol w:w="1734"/>
        <w:gridCol w:w="1615"/>
        <w:gridCol w:w="2482"/>
      </w:tblGrid>
      <w:tr w:rsidR="00D76272" w:rsidRPr="002F16E1" w14:paraId="0A417022" w14:textId="77777777" w:rsidTr="00154EB8">
        <w:tc>
          <w:tcPr>
            <w:tcW w:w="2686" w:type="dxa"/>
            <w:tcBorders>
              <w:right w:val="single" w:sz="8" w:space="0" w:color="auto"/>
            </w:tcBorders>
            <w:shd w:val="clear" w:color="auto" w:fill="E6E6E6"/>
          </w:tcPr>
          <w:p w14:paraId="36146BC4" w14:textId="77777777" w:rsidR="00D76272" w:rsidRPr="002F16E1" w:rsidRDefault="00D76272" w:rsidP="00A75981">
            <w:pPr>
              <w:spacing w:before="120" w:after="120"/>
              <w:jc w:val="center"/>
              <w:rPr>
                <w:b/>
                <w:sz w:val="18"/>
                <w:szCs w:val="18"/>
              </w:rPr>
            </w:pPr>
            <w:r>
              <w:rPr>
                <w:b/>
                <w:sz w:val="18"/>
                <w:szCs w:val="18"/>
              </w:rPr>
              <w:t>Author (Year)</w:t>
            </w:r>
          </w:p>
        </w:tc>
        <w:tc>
          <w:tcPr>
            <w:tcW w:w="1796" w:type="dxa"/>
            <w:tcBorders>
              <w:left w:val="single" w:sz="8" w:space="0" w:color="auto"/>
            </w:tcBorders>
            <w:shd w:val="clear" w:color="auto" w:fill="E6E6E6"/>
          </w:tcPr>
          <w:p w14:paraId="4877077C" w14:textId="77777777" w:rsidR="00D76272" w:rsidRPr="002F16E1" w:rsidRDefault="00D76272" w:rsidP="00A75981">
            <w:pPr>
              <w:spacing w:before="120" w:after="120"/>
              <w:jc w:val="center"/>
              <w:rPr>
                <w:b/>
                <w:sz w:val="18"/>
                <w:szCs w:val="18"/>
              </w:rPr>
            </w:pPr>
            <w:r>
              <w:rPr>
                <w:b/>
                <w:sz w:val="18"/>
                <w:szCs w:val="18"/>
              </w:rPr>
              <w:t>Risk of bias (quality score)*</w:t>
            </w:r>
          </w:p>
        </w:tc>
        <w:tc>
          <w:tcPr>
            <w:tcW w:w="1755" w:type="dxa"/>
            <w:shd w:val="clear" w:color="auto" w:fill="E6E6E6"/>
          </w:tcPr>
          <w:p w14:paraId="1966EC40" w14:textId="77777777" w:rsidR="00D76272" w:rsidRPr="002F16E1" w:rsidRDefault="00D76272" w:rsidP="00A75981">
            <w:pPr>
              <w:spacing w:before="120" w:after="120"/>
              <w:jc w:val="center"/>
              <w:rPr>
                <w:b/>
                <w:sz w:val="18"/>
                <w:szCs w:val="18"/>
              </w:rPr>
            </w:pPr>
            <w:r>
              <w:rPr>
                <w:b/>
                <w:sz w:val="18"/>
                <w:szCs w:val="18"/>
              </w:rPr>
              <w:t>Level of Evidence**</w:t>
            </w:r>
          </w:p>
        </w:tc>
        <w:tc>
          <w:tcPr>
            <w:tcW w:w="1636" w:type="dxa"/>
            <w:shd w:val="clear" w:color="auto" w:fill="E6E6E6"/>
          </w:tcPr>
          <w:p w14:paraId="1C8222AD" w14:textId="77777777" w:rsidR="00D76272" w:rsidRPr="002F16E1" w:rsidRDefault="00D76272" w:rsidP="00A75981">
            <w:pPr>
              <w:spacing w:before="120" w:after="120"/>
              <w:jc w:val="center"/>
              <w:rPr>
                <w:b/>
                <w:sz w:val="18"/>
                <w:szCs w:val="18"/>
              </w:rPr>
            </w:pPr>
            <w:r>
              <w:rPr>
                <w:b/>
                <w:sz w:val="18"/>
                <w:szCs w:val="18"/>
              </w:rPr>
              <w:t>Relevance</w:t>
            </w:r>
          </w:p>
        </w:tc>
        <w:tc>
          <w:tcPr>
            <w:tcW w:w="2548" w:type="dxa"/>
            <w:shd w:val="clear" w:color="auto" w:fill="E6E6E6"/>
          </w:tcPr>
          <w:p w14:paraId="47790F01" w14:textId="77777777" w:rsidR="00D76272" w:rsidRPr="002F16E1" w:rsidRDefault="00D76272" w:rsidP="00A75981">
            <w:pPr>
              <w:spacing w:before="120" w:after="120"/>
              <w:jc w:val="center"/>
              <w:rPr>
                <w:b/>
                <w:sz w:val="18"/>
                <w:szCs w:val="18"/>
              </w:rPr>
            </w:pPr>
            <w:r>
              <w:rPr>
                <w:b/>
                <w:sz w:val="18"/>
                <w:szCs w:val="18"/>
              </w:rPr>
              <w:t>Study design</w:t>
            </w:r>
          </w:p>
        </w:tc>
      </w:tr>
      <w:tr w:rsidR="00154EB8" w:rsidRPr="002F16E1" w14:paraId="6D82C1FD" w14:textId="77777777" w:rsidTr="00154EB8">
        <w:tc>
          <w:tcPr>
            <w:tcW w:w="2686" w:type="dxa"/>
            <w:tcBorders>
              <w:right w:val="single" w:sz="8" w:space="0" w:color="auto"/>
            </w:tcBorders>
            <w:shd w:val="clear" w:color="auto" w:fill="auto"/>
          </w:tcPr>
          <w:p w14:paraId="0B7788DE" w14:textId="1A759CA6" w:rsidR="00154EB8" w:rsidRPr="002F16E1" w:rsidRDefault="00154EB8" w:rsidP="00154EB8">
            <w:pPr>
              <w:spacing w:before="120" w:after="120"/>
              <w:rPr>
                <w:b/>
                <w:sz w:val="18"/>
                <w:szCs w:val="18"/>
              </w:rPr>
            </w:pPr>
            <w:r>
              <w:rPr>
                <w:b/>
                <w:sz w:val="18"/>
                <w:szCs w:val="18"/>
              </w:rPr>
              <w:t>Cheatham (2016)</w:t>
            </w:r>
          </w:p>
        </w:tc>
        <w:tc>
          <w:tcPr>
            <w:tcW w:w="1796" w:type="dxa"/>
            <w:tcBorders>
              <w:left w:val="single" w:sz="8" w:space="0" w:color="auto"/>
            </w:tcBorders>
            <w:shd w:val="clear" w:color="auto" w:fill="auto"/>
          </w:tcPr>
          <w:p w14:paraId="03CA6F30" w14:textId="2D075057" w:rsidR="00154EB8" w:rsidRPr="002F16E1" w:rsidRDefault="00154EB8" w:rsidP="00154EB8">
            <w:pPr>
              <w:spacing w:before="120" w:after="120"/>
              <w:rPr>
                <w:b/>
                <w:sz w:val="18"/>
                <w:szCs w:val="18"/>
              </w:rPr>
            </w:pPr>
            <w:r>
              <w:rPr>
                <w:b/>
                <w:sz w:val="18"/>
                <w:szCs w:val="18"/>
              </w:rPr>
              <w:t>AMSTAR – 7/11</w:t>
            </w:r>
          </w:p>
        </w:tc>
        <w:tc>
          <w:tcPr>
            <w:tcW w:w="1755" w:type="dxa"/>
            <w:shd w:val="clear" w:color="auto" w:fill="auto"/>
          </w:tcPr>
          <w:p w14:paraId="0818434E" w14:textId="58AAAF22" w:rsidR="00154EB8" w:rsidRPr="002F16E1" w:rsidRDefault="00154EB8" w:rsidP="00154EB8">
            <w:pPr>
              <w:spacing w:before="120" w:after="120"/>
              <w:rPr>
                <w:b/>
                <w:sz w:val="18"/>
                <w:szCs w:val="18"/>
              </w:rPr>
            </w:pPr>
            <w:r>
              <w:rPr>
                <w:b/>
                <w:sz w:val="18"/>
                <w:szCs w:val="18"/>
              </w:rPr>
              <w:t>Level 1</w:t>
            </w:r>
            <w:r w:rsidR="00F5289A">
              <w:rPr>
                <w:b/>
                <w:sz w:val="18"/>
                <w:szCs w:val="18"/>
              </w:rPr>
              <w:t>a</w:t>
            </w:r>
          </w:p>
        </w:tc>
        <w:tc>
          <w:tcPr>
            <w:tcW w:w="1636" w:type="dxa"/>
            <w:shd w:val="clear" w:color="auto" w:fill="auto"/>
          </w:tcPr>
          <w:p w14:paraId="25DACA06" w14:textId="3B9DB2BE" w:rsidR="00154EB8" w:rsidRPr="002F16E1" w:rsidRDefault="00154EB8" w:rsidP="00154EB8">
            <w:pPr>
              <w:spacing w:before="120" w:after="120"/>
              <w:rPr>
                <w:b/>
                <w:sz w:val="18"/>
                <w:szCs w:val="18"/>
              </w:rPr>
            </w:pPr>
            <w:r>
              <w:rPr>
                <w:b/>
                <w:sz w:val="18"/>
                <w:szCs w:val="18"/>
              </w:rPr>
              <w:t>High</w:t>
            </w:r>
          </w:p>
        </w:tc>
        <w:tc>
          <w:tcPr>
            <w:tcW w:w="2548" w:type="dxa"/>
            <w:shd w:val="clear" w:color="auto" w:fill="auto"/>
          </w:tcPr>
          <w:p w14:paraId="558514FB" w14:textId="2BDEF752" w:rsidR="00154EB8" w:rsidRPr="002F16E1" w:rsidRDefault="00154EB8" w:rsidP="00154EB8">
            <w:pPr>
              <w:spacing w:before="120" w:after="120"/>
              <w:rPr>
                <w:b/>
                <w:sz w:val="18"/>
                <w:szCs w:val="18"/>
              </w:rPr>
            </w:pPr>
            <w:r>
              <w:rPr>
                <w:b/>
                <w:sz w:val="18"/>
                <w:szCs w:val="18"/>
              </w:rPr>
              <w:t xml:space="preserve">Systematic Review </w:t>
            </w:r>
          </w:p>
        </w:tc>
      </w:tr>
      <w:tr w:rsidR="00154EB8" w:rsidRPr="002F16E1" w14:paraId="44D4D191" w14:textId="77777777" w:rsidTr="00154EB8">
        <w:tc>
          <w:tcPr>
            <w:tcW w:w="2686" w:type="dxa"/>
            <w:tcBorders>
              <w:right w:val="single" w:sz="8" w:space="0" w:color="auto"/>
            </w:tcBorders>
            <w:shd w:val="clear" w:color="auto" w:fill="auto"/>
          </w:tcPr>
          <w:p w14:paraId="4C58FAD3" w14:textId="282C166A" w:rsidR="00154EB8" w:rsidRPr="002F16E1" w:rsidRDefault="00154EB8" w:rsidP="00154EB8">
            <w:pPr>
              <w:spacing w:before="120" w:after="120"/>
              <w:rPr>
                <w:b/>
                <w:sz w:val="18"/>
                <w:szCs w:val="18"/>
              </w:rPr>
            </w:pPr>
            <w:r>
              <w:rPr>
                <w:b/>
                <w:sz w:val="18"/>
                <w:szCs w:val="18"/>
              </w:rPr>
              <w:t xml:space="preserve">Nazari (2019) </w:t>
            </w:r>
          </w:p>
        </w:tc>
        <w:tc>
          <w:tcPr>
            <w:tcW w:w="1796" w:type="dxa"/>
            <w:tcBorders>
              <w:left w:val="single" w:sz="8" w:space="0" w:color="auto"/>
            </w:tcBorders>
            <w:shd w:val="clear" w:color="auto" w:fill="auto"/>
          </w:tcPr>
          <w:p w14:paraId="0C9B4A7F" w14:textId="3E64B46E" w:rsidR="00154EB8" w:rsidRPr="002F16E1" w:rsidRDefault="00154EB8" w:rsidP="00154EB8">
            <w:pPr>
              <w:spacing w:before="120" w:after="120"/>
              <w:rPr>
                <w:b/>
                <w:sz w:val="18"/>
                <w:szCs w:val="18"/>
              </w:rPr>
            </w:pPr>
            <w:r>
              <w:rPr>
                <w:b/>
                <w:sz w:val="18"/>
                <w:szCs w:val="18"/>
              </w:rPr>
              <w:t>AMSTAR – 8/11</w:t>
            </w:r>
          </w:p>
        </w:tc>
        <w:tc>
          <w:tcPr>
            <w:tcW w:w="1755" w:type="dxa"/>
            <w:shd w:val="clear" w:color="auto" w:fill="auto"/>
          </w:tcPr>
          <w:p w14:paraId="3C859572" w14:textId="4EB84395" w:rsidR="00154EB8" w:rsidRPr="002F16E1" w:rsidRDefault="00154EB8" w:rsidP="00154EB8">
            <w:pPr>
              <w:spacing w:before="120" w:after="120"/>
              <w:rPr>
                <w:b/>
                <w:sz w:val="18"/>
                <w:szCs w:val="18"/>
              </w:rPr>
            </w:pPr>
            <w:r>
              <w:rPr>
                <w:b/>
                <w:sz w:val="18"/>
                <w:szCs w:val="18"/>
              </w:rPr>
              <w:t>Level 1</w:t>
            </w:r>
            <w:r w:rsidR="00F5289A">
              <w:rPr>
                <w:b/>
                <w:sz w:val="18"/>
                <w:szCs w:val="18"/>
              </w:rPr>
              <w:t>a</w:t>
            </w:r>
          </w:p>
        </w:tc>
        <w:tc>
          <w:tcPr>
            <w:tcW w:w="1636" w:type="dxa"/>
            <w:shd w:val="clear" w:color="auto" w:fill="auto"/>
          </w:tcPr>
          <w:p w14:paraId="6BC30FCD" w14:textId="6E2AE463" w:rsidR="00154EB8" w:rsidRPr="002F16E1" w:rsidRDefault="00154EB8" w:rsidP="00154EB8">
            <w:pPr>
              <w:spacing w:before="120" w:after="120"/>
              <w:rPr>
                <w:b/>
                <w:sz w:val="18"/>
                <w:szCs w:val="18"/>
              </w:rPr>
            </w:pPr>
            <w:r>
              <w:rPr>
                <w:b/>
                <w:sz w:val="18"/>
                <w:szCs w:val="18"/>
              </w:rPr>
              <w:t>High</w:t>
            </w:r>
          </w:p>
        </w:tc>
        <w:tc>
          <w:tcPr>
            <w:tcW w:w="2548" w:type="dxa"/>
            <w:shd w:val="clear" w:color="auto" w:fill="auto"/>
          </w:tcPr>
          <w:p w14:paraId="35422010" w14:textId="7E88A751" w:rsidR="00154EB8" w:rsidRPr="002F16E1" w:rsidRDefault="00154EB8" w:rsidP="00154EB8">
            <w:pPr>
              <w:spacing w:before="120" w:after="120"/>
              <w:rPr>
                <w:b/>
                <w:sz w:val="18"/>
                <w:szCs w:val="18"/>
              </w:rPr>
            </w:pPr>
            <w:r>
              <w:rPr>
                <w:b/>
                <w:sz w:val="18"/>
                <w:szCs w:val="18"/>
              </w:rPr>
              <w:t xml:space="preserve">Systematic Review </w:t>
            </w:r>
          </w:p>
        </w:tc>
      </w:tr>
      <w:tr w:rsidR="00154EB8" w:rsidRPr="002F16E1" w14:paraId="3CDA7284" w14:textId="77777777" w:rsidTr="00154EB8">
        <w:tc>
          <w:tcPr>
            <w:tcW w:w="2686" w:type="dxa"/>
            <w:tcBorders>
              <w:right w:val="single" w:sz="8" w:space="0" w:color="auto"/>
            </w:tcBorders>
            <w:shd w:val="clear" w:color="auto" w:fill="auto"/>
          </w:tcPr>
          <w:p w14:paraId="337873A7" w14:textId="43C6506D" w:rsidR="00154EB8" w:rsidRPr="002F16E1" w:rsidRDefault="00154EB8" w:rsidP="00154EB8">
            <w:pPr>
              <w:spacing w:before="120" w:after="120"/>
              <w:rPr>
                <w:b/>
                <w:sz w:val="18"/>
                <w:szCs w:val="18"/>
              </w:rPr>
            </w:pPr>
            <w:proofErr w:type="spellStart"/>
            <w:r>
              <w:rPr>
                <w:b/>
                <w:sz w:val="18"/>
                <w:szCs w:val="18"/>
              </w:rPr>
              <w:t>Stroiney</w:t>
            </w:r>
            <w:proofErr w:type="spellEnd"/>
            <w:r>
              <w:rPr>
                <w:b/>
                <w:sz w:val="18"/>
                <w:szCs w:val="18"/>
              </w:rPr>
              <w:t xml:space="preserve"> (2020) </w:t>
            </w:r>
          </w:p>
        </w:tc>
        <w:tc>
          <w:tcPr>
            <w:tcW w:w="1796" w:type="dxa"/>
            <w:tcBorders>
              <w:left w:val="single" w:sz="8" w:space="0" w:color="auto"/>
            </w:tcBorders>
            <w:shd w:val="clear" w:color="auto" w:fill="auto"/>
          </w:tcPr>
          <w:p w14:paraId="2EF9AE8D" w14:textId="2A0850D2" w:rsidR="00154EB8" w:rsidRPr="002F16E1" w:rsidRDefault="00154EB8" w:rsidP="00154EB8">
            <w:pPr>
              <w:spacing w:before="120" w:after="120"/>
              <w:rPr>
                <w:b/>
                <w:sz w:val="18"/>
                <w:szCs w:val="18"/>
              </w:rPr>
            </w:pPr>
            <w:proofErr w:type="spellStart"/>
            <w:r>
              <w:rPr>
                <w:b/>
                <w:sz w:val="18"/>
                <w:szCs w:val="18"/>
              </w:rPr>
              <w:t>PEDro</w:t>
            </w:r>
            <w:proofErr w:type="spellEnd"/>
            <w:r>
              <w:rPr>
                <w:b/>
                <w:sz w:val="18"/>
                <w:szCs w:val="18"/>
              </w:rPr>
              <w:t xml:space="preserve"> – 5/11</w:t>
            </w:r>
          </w:p>
        </w:tc>
        <w:tc>
          <w:tcPr>
            <w:tcW w:w="1755" w:type="dxa"/>
            <w:shd w:val="clear" w:color="auto" w:fill="auto"/>
          </w:tcPr>
          <w:p w14:paraId="3BAA2BBE" w14:textId="0E0583FF" w:rsidR="00154EB8" w:rsidRPr="002F16E1" w:rsidRDefault="00154EB8" w:rsidP="00154EB8">
            <w:pPr>
              <w:spacing w:before="120" w:after="120"/>
              <w:rPr>
                <w:b/>
                <w:sz w:val="18"/>
                <w:szCs w:val="18"/>
              </w:rPr>
            </w:pPr>
            <w:r>
              <w:rPr>
                <w:b/>
                <w:sz w:val="18"/>
                <w:szCs w:val="18"/>
              </w:rPr>
              <w:t>Level 2</w:t>
            </w:r>
            <w:r w:rsidR="00F5289A">
              <w:rPr>
                <w:b/>
                <w:sz w:val="18"/>
                <w:szCs w:val="18"/>
              </w:rPr>
              <w:t>b</w:t>
            </w:r>
          </w:p>
        </w:tc>
        <w:tc>
          <w:tcPr>
            <w:tcW w:w="1636" w:type="dxa"/>
            <w:shd w:val="clear" w:color="auto" w:fill="auto"/>
          </w:tcPr>
          <w:p w14:paraId="0A5CEDAC" w14:textId="61840272" w:rsidR="00154EB8" w:rsidRPr="002F16E1" w:rsidRDefault="00154EB8" w:rsidP="00154EB8">
            <w:pPr>
              <w:spacing w:before="120" w:after="120"/>
              <w:rPr>
                <w:b/>
                <w:sz w:val="18"/>
                <w:szCs w:val="18"/>
              </w:rPr>
            </w:pPr>
            <w:r>
              <w:rPr>
                <w:b/>
                <w:sz w:val="18"/>
                <w:szCs w:val="18"/>
              </w:rPr>
              <w:t xml:space="preserve">High </w:t>
            </w:r>
          </w:p>
        </w:tc>
        <w:tc>
          <w:tcPr>
            <w:tcW w:w="2548" w:type="dxa"/>
            <w:shd w:val="clear" w:color="auto" w:fill="auto"/>
          </w:tcPr>
          <w:p w14:paraId="2A168433" w14:textId="205EA7D5" w:rsidR="00154EB8" w:rsidRPr="002F16E1" w:rsidRDefault="00154EB8" w:rsidP="00154EB8">
            <w:pPr>
              <w:spacing w:before="120" w:after="120"/>
              <w:rPr>
                <w:b/>
                <w:sz w:val="18"/>
                <w:szCs w:val="18"/>
              </w:rPr>
            </w:pPr>
            <w:r>
              <w:rPr>
                <w:b/>
                <w:sz w:val="18"/>
                <w:szCs w:val="18"/>
              </w:rPr>
              <w:t xml:space="preserve">RCT </w:t>
            </w:r>
          </w:p>
        </w:tc>
      </w:tr>
      <w:tr w:rsidR="00154EB8" w:rsidRPr="002F16E1" w14:paraId="631413BB" w14:textId="77777777" w:rsidTr="00154EB8">
        <w:tc>
          <w:tcPr>
            <w:tcW w:w="2686" w:type="dxa"/>
            <w:tcBorders>
              <w:right w:val="single" w:sz="8" w:space="0" w:color="auto"/>
            </w:tcBorders>
            <w:shd w:val="clear" w:color="auto" w:fill="auto"/>
          </w:tcPr>
          <w:p w14:paraId="23681190" w14:textId="5007D6F1" w:rsidR="00154EB8" w:rsidRPr="002F16E1" w:rsidRDefault="00154EB8" w:rsidP="00154EB8">
            <w:pPr>
              <w:spacing w:before="120" w:after="120"/>
              <w:rPr>
                <w:b/>
                <w:sz w:val="18"/>
                <w:szCs w:val="18"/>
              </w:rPr>
            </w:pPr>
            <w:r>
              <w:rPr>
                <w:b/>
                <w:sz w:val="18"/>
                <w:szCs w:val="18"/>
              </w:rPr>
              <w:t xml:space="preserve">Gunn (2019) </w:t>
            </w:r>
          </w:p>
        </w:tc>
        <w:tc>
          <w:tcPr>
            <w:tcW w:w="1796" w:type="dxa"/>
            <w:tcBorders>
              <w:left w:val="single" w:sz="8" w:space="0" w:color="auto"/>
            </w:tcBorders>
            <w:shd w:val="clear" w:color="auto" w:fill="auto"/>
          </w:tcPr>
          <w:p w14:paraId="6A769275" w14:textId="57CDC174" w:rsidR="00154EB8" w:rsidRPr="002F16E1" w:rsidRDefault="00154EB8" w:rsidP="00154EB8">
            <w:pPr>
              <w:spacing w:before="120" w:after="120"/>
              <w:rPr>
                <w:b/>
                <w:sz w:val="18"/>
                <w:szCs w:val="18"/>
              </w:rPr>
            </w:pPr>
            <w:proofErr w:type="spellStart"/>
            <w:r>
              <w:rPr>
                <w:b/>
                <w:sz w:val="18"/>
                <w:szCs w:val="18"/>
              </w:rPr>
              <w:t>PEDro</w:t>
            </w:r>
            <w:proofErr w:type="spellEnd"/>
            <w:r>
              <w:rPr>
                <w:b/>
                <w:sz w:val="18"/>
                <w:szCs w:val="18"/>
              </w:rPr>
              <w:t xml:space="preserve"> – 9/11</w:t>
            </w:r>
          </w:p>
        </w:tc>
        <w:tc>
          <w:tcPr>
            <w:tcW w:w="1755" w:type="dxa"/>
            <w:shd w:val="clear" w:color="auto" w:fill="auto"/>
          </w:tcPr>
          <w:p w14:paraId="61DD87D7" w14:textId="117CC8F8" w:rsidR="00154EB8" w:rsidRPr="002F16E1" w:rsidRDefault="00154EB8" w:rsidP="00154EB8">
            <w:pPr>
              <w:spacing w:before="120" w:after="120"/>
              <w:rPr>
                <w:b/>
                <w:sz w:val="18"/>
                <w:szCs w:val="18"/>
              </w:rPr>
            </w:pPr>
            <w:r>
              <w:rPr>
                <w:b/>
                <w:sz w:val="18"/>
                <w:szCs w:val="18"/>
              </w:rPr>
              <w:t>Level 1</w:t>
            </w:r>
            <w:r w:rsidR="00B1502A">
              <w:rPr>
                <w:b/>
                <w:sz w:val="18"/>
                <w:szCs w:val="18"/>
              </w:rPr>
              <w:t>b</w:t>
            </w:r>
          </w:p>
        </w:tc>
        <w:tc>
          <w:tcPr>
            <w:tcW w:w="1636" w:type="dxa"/>
            <w:shd w:val="clear" w:color="auto" w:fill="auto"/>
          </w:tcPr>
          <w:p w14:paraId="0AB12E2E" w14:textId="492764C9" w:rsidR="00154EB8" w:rsidRPr="002F16E1" w:rsidRDefault="00154EB8" w:rsidP="00154EB8">
            <w:pPr>
              <w:spacing w:before="120" w:after="120"/>
              <w:rPr>
                <w:b/>
                <w:sz w:val="18"/>
                <w:szCs w:val="18"/>
              </w:rPr>
            </w:pPr>
            <w:r>
              <w:rPr>
                <w:b/>
                <w:sz w:val="18"/>
                <w:szCs w:val="18"/>
              </w:rPr>
              <w:t>moderate</w:t>
            </w:r>
          </w:p>
        </w:tc>
        <w:tc>
          <w:tcPr>
            <w:tcW w:w="2548" w:type="dxa"/>
            <w:shd w:val="clear" w:color="auto" w:fill="auto"/>
          </w:tcPr>
          <w:p w14:paraId="4A4563D7" w14:textId="07525734" w:rsidR="00154EB8" w:rsidRPr="002F16E1" w:rsidRDefault="00154EB8" w:rsidP="00154EB8">
            <w:pPr>
              <w:spacing w:before="120" w:after="120"/>
              <w:rPr>
                <w:b/>
                <w:sz w:val="18"/>
                <w:szCs w:val="18"/>
              </w:rPr>
            </w:pPr>
            <w:r>
              <w:rPr>
                <w:b/>
                <w:sz w:val="18"/>
                <w:szCs w:val="18"/>
              </w:rPr>
              <w:t xml:space="preserve">RCT </w:t>
            </w:r>
          </w:p>
        </w:tc>
      </w:tr>
      <w:tr w:rsidR="00154EB8" w:rsidRPr="002F16E1" w14:paraId="59757DFD" w14:textId="77777777" w:rsidTr="00154EB8">
        <w:tc>
          <w:tcPr>
            <w:tcW w:w="2686" w:type="dxa"/>
            <w:tcBorders>
              <w:right w:val="single" w:sz="8" w:space="0" w:color="auto"/>
            </w:tcBorders>
            <w:shd w:val="clear" w:color="auto" w:fill="auto"/>
          </w:tcPr>
          <w:p w14:paraId="1445EAF7" w14:textId="7CE813BE" w:rsidR="00154EB8" w:rsidRPr="002F16E1" w:rsidRDefault="00154EB8" w:rsidP="00154EB8">
            <w:pPr>
              <w:spacing w:before="120" w:after="120"/>
              <w:rPr>
                <w:b/>
                <w:sz w:val="18"/>
                <w:szCs w:val="18"/>
              </w:rPr>
            </w:pPr>
            <w:r>
              <w:rPr>
                <w:b/>
                <w:sz w:val="18"/>
                <w:szCs w:val="18"/>
              </w:rPr>
              <w:t xml:space="preserve">Rowlett (2019) </w:t>
            </w:r>
          </w:p>
        </w:tc>
        <w:tc>
          <w:tcPr>
            <w:tcW w:w="1796" w:type="dxa"/>
            <w:tcBorders>
              <w:left w:val="single" w:sz="8" w:space="0" w:color="auto"/>
            </w:tcBorders>
            <w:shd w:val="clear" w:color="auto" w:fill="auto"/>
          </w:tcPr>
          <w:p w14:paraId="5953CD23" w14:textId="6E4A6684" w:rsidR="00154EB8" w:rsidRPr="002F16E1" w:rsidRDefault="00154EB8" w:rsidP="00154EB8">
            <w:pPr>
              <w:spacing w:before="120" w:after="120"/>
              <w:rPr>
                <w:b/>
                <w:sz w:val="18"/>
                <w:szCs w:val="18"/>
              </w:rPr>
            </w:pPr>
            <w:proofErr w:type="spellStart"/>
            <w:r>
              <w:rPr>
                <w:b/>
                <w:sz w:val="18"/>
                <w:szCs w:val="18"/>
              </w:rPr>
              <w:t>PEDro</w:t>
            </w:r>
            <w:proofErr w:type="spellEnd"/>
            <w:r>
              <w:rPr>
                <w:b/>
                <w:sz w:val="18"/>
                <w:szCs w:val="18"/>
              </w:rPr>
              <w:t xml:space="preserve"> – 9/11</w:t>
            </w:r>
          </w:p>
        </w:tc>
        <w:tc>
          <w:tcPr>
            <w:tcW w:w="1755" w:type="dxa"/>
            <w:shd w:val="clear" w:color="auto" w:fill="auto"/>
          </w:tcPr>
          <w:p w14:paraId="7EF19586" w14:textId="73CD9980" w:rsidR="00154EB8" w:rsidRPr="002F16E1" w:rsidRDefault="00154EB8" w:rsidP="00154EB8">
            <w:pPr>
              <w:spacing w:before="120" w:after="120"/>
              <w:rPr>
                <w:b/>
                <w:sz w:val="18"/>
                <w:szCs w:val="18"/>
              </w:rPr>
            </w:pPr>
            <w:r>
              <w:rPr>
                <w:b/>
                <w:sz w:val="18"/>
                <w:szCs w:val="18"/>
              </w:rPr>
              <w:t>Level 1</w:t>
            </w:r>
            <w:r w:rsidR="00B1502A">
              <w:rPr>
                <w:b/>
                <w:sz w:val="18"/>
                <w:szCs w:val="18"/>
              </w:rPr>
              <w:t>b</w:t>
            </w:r>
          </w:p>
        </w:tc>
        <w:tc>
          <w:tcPr>
            <w:tcW w:w="1636" w:type="dxa"/>
            <w:shd w:val="clear" w:color="auto" w:fill="auto"/>
          </w:tcPr>
          <w:p w14:paraId="15021F68" w14:textId="73A88B2C" w:rsidR="00154EB8" w:rsidRPr="002F16E1" w:rsidRDefault="00154EB8" w:rsidP="00154EB8">
            <w:pPr>
              <w:spacing w:before="120" w:after="120"/>
              <w:rPr>
                <w:b/>
                <w:sz w:val="18"/>
                <w:szCs w:val="18"/>
              </w:rPr>
            </w:pPr>
            <w:r>
              <w:rPr>
                <w:b/>
                <w:sz w:val="18"/>
                <w:szCs w:val="18"/>
              </w:rPr>
              <w:t>moderate</w:t>
            </w:r>
          </w:p>
        </w:tc>
        <w:tc>
          <w:tcPr>
            <w:tcW w:w="2548" w:type="dxa"/>
            <w:shd w:val="clear" w:color="auto" w:fill="auto"/>
          </w:tcPr>
          <w:p w14:paraId="0D7B97A6" w14:textId="23F00787" w:rsidR="00154EB8" w:rsidRPr="002F16E1" w:rsidRDefault="00154EB8" w:rsidP="00154EB8">
            <w:pPr>
              <w:spacing w:before="120" w:after="120"/>
              <w:rPr>
                <w:b/>
                <w:sz w:val="18"/>
                <w:szCs w:val="18"/>
              </w:rPr>
            </w:pPr>
            <w:r>
              <w:rPr>
                <w:b/>
                <w:sz w:val="18"/>
                <w:szCs w:val="18"/>
              </w:rPr>
              <w:t xml:space="preserve">RCT </w:t>
            </w:r>
          </w:p>
        </w:tc>
      </w:tr>
      <w:tr w:rsidR="00154EB8" w:rsidRPr="002F16E1" w14:paraId="59A9B921" w14:textId="77777777" w:rsidTr="00154EB8">
        <w:tc>
          <w:tcPr>
            <w:tcW w:w="2686" w:type="dxa"/>
            <w:tcBorders>
              <w:right w:val="single" w:sz="8" w:space="0" w:color="auto"/>
            </w:tcBorders>
            <w:shd w:val="clear" w:color="auto" w:fill="auto"/>
          </w:tcPr>
          <w:p w14:paraId="0B6F4614" w14:textId="4A5D994A" w:rsidR="00154EB8" w:rsidRPr="002F16E1" w:rsidRDefault="00154EB8" w:rsidP="00154EB8">
            <w:pPr>
              <w:spacing w:before="120" w:after="120"/>
              <w:rPr>
                <w:b/>
                <w:sz w:val="18"/>
                <w:szCs w:val="18"/>
              </w:rPr>
            </w:pPr>
            <w:r>
              <w:rPr>
                <w:b/>
                <w:sz w:val="18"/>
                <w:szCs w:val="18"/>
              </w:rPr>
              <w:t xml:space="preserve">Stanek (2018) </w:t>
            </w:r>
          </w:p>
        </w:tc>
        <w:tc>
          <w:tcPr>
            <w:tcW w:w="1796" w:type="dxa"/>
            <w:tcBorders>
              <w:left w:val="single" w:sz="8" w:space="0" w:color="auto"/>
            </w:tcBorders>
            <w:shd w:val="clear" w:color="auto" w:fill="auto"/>
          </w:tcPr>
          <w:p w14:paraId="46E027B6" w14:textId="03CE7E28" w:rsidR="00154EB8" w:rsidRPr="002F16E1" w:rsidRDefault="00154EB8" w:rsidP="00154EB8">
            <w:pPr>
              <w:spacing w:before="120" w:after="120"/>
              <w:rPr>
                <w:b/>
                <w:sz w:val="18"/>
                <w:szCs w:val="18"/>
              </w:rPr>
            </w:pPr>
            <w:proofErr w:type="spellStart"/>
            <w:r>
              <w:rPr>
                <w:b/>
                <w:sz w:val="18"/>
                <w:szCs w:val="18"/>
              </w:rPr>
              <w:t>PEDro</w:t>
            </w:r>
            <w:proofErr w:type="spellEnd"/>
            <w:r>
              <w:rPr>
                <w:b/>
                <w:sz w:val="18"/>
                <w:szCs w:val="18"/>
              </w:rPr>
              <w:t xml:space="preserve"> – 8/11</w:t>
            </w:r>
          </w:p>
        </w:tc>
        <w:tc>
          <w:tcPr>
            <w:tcW w:w="1755" w:type="dxa"/>
            <w:shd w:val="clear" w:color="auto" w:fill="auto"/>
          </w:tcPr>
          <w:p w14:paraId="20603EAC" w14:textId="3186AE46" w:rsidR="00154EB8" w:rsidRPr="002F16E1" w:rsidRDefault="00154EB8" w:rsidP="00154EB8">
            <w:pPr>
              <w:spacing w:before="120" w:after="120"/>
              <w:rPr>
                <w:b/>
                <w:sz w:val="18"/>
                <w:szCs w:val="18"/>
              </w:rPr>
            </w:pPr>
            <w:r>
              <w:rPr>
                <w:b/>
                <w:sz w:val="18"/>
                <w:szCs w:val="18"/>
              </w:rPr>
              <w:t>Level 1</w:t>
            </w:r>
            <w:r w:rsidR="00B1502A">
              <w:rPr>
                <w:b/>
                <w:sz w:val="18"/>
                <w:szCs w:val="18"/>
              </w:rPr>
              <w:t>b</w:t>
            </w:r>
          </w:p>
        </w:tc>
        <w:tc>
          <w:tcPr>
            <w:tcW w:w="1636" w:type="dxa"/>
            <w:shd w:val="clear" w:color="auto" w:fill="auto"/>
          </w:tcPr>
          <w:p w14:paraId="2750FFE3" w14:textId="2BF4592C" w:rsidR="00154EB8" w:rsidRPr="002F16E1" w:rsidRDefault="00154EB8" w:rsidP="00154EB8">
            <w:pPr>
              <w:spacing w:before="120" w:after="120"/>
              <w:rPr>
                <w:b/>
                <w:sz w:val="18"/>
                <w:szCs w:val="18"/>
              </w:rPr>
            </w:pPr>
            <w:r>
              <w:rPr>
                <w:b/>
                <w:sz w:val="18"/>
                <w:szCs w:val="18"/>
              </w:rPr>
              <w:t xml:space="preserve">High </w:t>
            </w:r>
          </w:p>
        </w:tc>
        <w:tc>
          <w:tcPr>
            <w:tcW w:w="2548" w:type="dxa"/>
            <w:shd w:val="clear" w:color="auto" w:fill="auto"/>
          </w:tcPr>
          <w:p w14:paraId="6975722B" w14:textId="580DBBBC" w:rsidR="00154EB8" w:rsidRPr="002F16E1" w:rsidRDefault="00154EB8" w:rsidP="00154EB8">
            <w:pPr>
              <w:spacing w:before="120" w:after="120"/>
              <w:rPr>
                <w:b/>
                <w:sz w:val="18"/>
                <w:szCs w:val="18"/>
              </w:rPr>
            </w:pPr>
            <w:r>
              <w:rPr>
                <w:b/>
                <w:sz w:val="18"/>
                <w:szCs w:val="18"/>
              </w:rPr>
              <w:t xml:space="preserve">RCT </w:t>
            </w:r>
          </w:p>
        </w:tc>
      </w:tr>
      <w:tr w:rsidR="00154EB8" w:rsidRPr="002F16E1" w14:paraId="2E1C6857" w14:textId="77777777" w:rsidTr="00154EB8">
        <w:tc>
          <w:tcPr>
            <w:tcW w:w="2686" w:type="dxa"/>
            <w:tcBorders>
              <w:right w:val="single" w:sz="8" w:space="0" w:color="auto"/>
            </w:tcBorders>
            <w:shd w:val="clear" w:color="auto" w:fill="auto"/>
          </w:tcPr>
          <w:p w14:paraId="5F301B33" w14:textId="21E7F177" w:rsidR="00154EB8" w:rsidRPr="002F16E1" w:rsidRDefault="00154EB8" w:rsidP="00154EB8">
            <w:pPr>
              <w:spacing w:before="120" w:after="120"/>
              <w:rPr>
                <w:b/>
                <w:sz w:val="18"/>
                <w:szCs w:val="18"/>
              </w:rPr>
            </w:pPr>
            <w:r>
              <w:rPr>
                <w:b/>
                <w:sz w:val="18"/>
                <w:szCs w:val="18"/>
              </w:rPr>
              <w:t xml:space="preserve">Moon (2017) </w:t>
            </w:r>
          </w:p>
        </w:tc>
        <w:tc>
          <w:tcPr>
            <w:tcW w:w="1796" w:type="dxa"/>
            <w:tcBorders>
              <w:left w:val="single" w:sz="8" w:space="0" w:color="auto"/>
            </w:tcBorders>
            <w:shd w:val="clear" w:color="auto" w:fill="auto"/>
          </w:tcPr>
          <w:p w14:paraId="5390692A" w14:textId="5A2737B9" w:rsidR="00154EB8" w:rsidRPr="002F16E1" w:rsidRDefault="00154EB8" w:rsidP="00154EB8">
            <w:pPr>
              <w:spacing w:before="120" w:after="120"/>
              <w:rPr>
                <w:b/>
                <w:sz w:val="18"/>
                <w:szCs w:val="18"/>
              </w:rPr>
            </w:pPr>
            <w:proofErr w:type="spellStart"/>
            <w:r>
              <w:rPr>
                <w:b/>
                <w:sz w:val="18"/>
                <w:szCs w:val="18"/>
              </w:rPr>
              <w:t>PEDro</w:t>
            </w:r>
            <w:proofErr w:type="spellEnd"/>
            <w:r>
              <w:rPr>
                <w:b/>
                <w:sz w:val="18"/>
                <w:szCs w:val="18"/>
              </w:rPr>
              <w:t xml:space="preserve"> - 6/11 </w:t>
            </w:r>
          </w:p>
        </w:tc>
        <w:tc>
          <w:tcPr>
            <w:tcW w:w="1755" w:type="dxa"/>
            <w:shd w:val="clear" w:color="auto" w:fill="auto"/>
          </w:tcPr>
          <w:p w14:paraId="661F50D7" w14:textId="16D88721" w:rsidR="00154EB8" w:rsidRPr="002F16E1" w:rsidRDefault="00154EB8" w:rsidP="00154EB8">
            <w:pPr>
              <w:spacing w:before="120" w:after="120"/>
              <w:rPr>
                <w:b/>
                <w:sz w:val="18"/>
                <w:szCs w:val="18"/>
              </w:rPr>
            </w:pPr>
            <w:r>
              <w:rPr>
                <w:b/>
                <w:sz w:val="18"/>
                <w:szCs w:val="18"/>
              </w:rPr>
              <w:t>Level 2</w:t>
            </w:r>
            <w:r w:rsidR="00B1502A">
              <w:rPr>
                <w:b/>
                <w:sz w:val="18"/>
                <w:szCs w:val="18"/>
              </w:rPr>
              <w:t>b</w:t>
            </w:r>
          </w:p>
        </w:tc>
        <w:tc>
          <w:tcPr>
            <w:tcW w:w="1636" w:type="dxa"/>
            <w:shd w:val="clear" w:color="auto" w:fill="auto"/>
          </w:tcPr>
          <w:p w14:paraId="5A6D271D" w14:textId="45760359" w:rsidR="00154EB8" w:rsidRPr="002F16E1" w:rsidRDefault="00154EB8" w:rsidP="00154EB8">
            <w:pPr>
              <w:spacing w:before="120" w:after="120"/>
              <w:rPr>
                <w:b/>
                <w:sz w:val="18"/>
                <w:szCs w:val="18"/>
              </w:rPr>
            </w:pPr>
            <w:r>
              <w:rPr>
                <w:b/>
                <w:sz w:val="18"/>
                <w:szCs w:val="18"/>
              </w:rPr>
              <w:t xml:space="preserve">Low </w:t>
            </w:r>
          </w:p>
        </w:tc>
        <w:tc>
          <w:tcPr>
            <w:tcW w:w="2548" w:type="dxa"/>
            <w:shd w:val="clear" w:color="auto" w:fill="auto"/>
          </w:tcPr>
          <w:p w14:paraId="288269AA" w14:textId="5B6B4C31" w:rsidR="00154EB8" w:rsidRPr="002F16E1" w:rsidRDefault="00154EB8" w:rsidP="00154EB8">
            <w:pPr>
              <w:spacing w:before="120" w:after="120"/>
              <w:rPr>
                <w:b/>
                <w:sz w:val="18"/>
                <w:szCs w:val="18"/>
              </w:rPr>
            </w:pPr>
            <w:r>
              <w:rPr>
                <w:b/>
                <w:sz w:val="18"/>
                <w:szCs w:val="18"/>
              </w:rPr>
              <w:t xml:space="preserve">RCT </w:t>
            </w:r>
          </w:p>
        </w:tc>
      </w:tr>
      <w:tr w:rsidR="00154EB8" w:rsidRPr="002F16E1" w14:paraId="0D7D3DAC" w14:textId="77777777" w:rsidTr="00154EB8">
        <w:tc>
          <w:tcPr>
            <w:tcW w:w="2686" w:type="dxa"/>
            <w:tcBorders>
              <w:right w:val="single" w:sz="8" w:space="0" w:color="auto"/>
            </w:tcBorders>
            <w:shd w:val="clear" w:color="auto" w:fill="auto"/>
          </w:tcPr>
          <w:p w14:paraId="12DB9352" w14:textId="3E56CBFE" w:rsidR="00154EB8" w:rsidRPr="002F16E1" w:rsidRDefault="00154EB8" w:rsidP="00154EB8">
            <w:pPr>
              <w:spacing w:before="120" w:after="120"/>
              <w:rPr>
                <w:b/>
                <w:sz w:val="18"/>
                <w:szCs w:val="18"/>
              </w:rPr>
            </w:pPr>
            <w:r>
              <w:rPr>
                <w:b/>
                <w:sz w:val="18"/>
                <w:szCs w:val="18"/>
              </w:rPr>
              <w:t xml:space="preserve">Lee (2016) </w:t>
            </w:r>
          </w:p>
        </w:tc>
        <w:tc>
          <w:tcPr>
            <w:tcW w:w="1796" w:type="dxa"/>
            <w:tcBorders>
              <w:left w:val="single" w:sz="8" w:space="0" w:color="auto"/>
            </w:tcBorders>
            <w:shd w:val="clear" w:color="auto" w:fill="auto"/>
          </w:tcPr>
          <w:p w14:paraId="0CAF6FBB" w14:textId="22DCA119" w:rsidR="00154EB8" w:rsidRPr="002F16E1" w:rsidRDefault="00154EB8" w:rsidP="00154EB8">
            <w:pPr>
              <w:spacing w:before="120" w:after="120"/>
              <w:rPr>
                <w:b/>
                <w:sz w:val="18"/>
                <w:szCs w:val="18"/>
              </w:rPr>
            </w:pPr>
            <w:proofErr w:type="spellStart"/>
            <w:r>
              <w:rPr>
                <w:b/>
                <w:sz w:val="18"/>
                <w:szCs w:val="18"/>
              </w:rPr>
              <w:t>PEDro</w:t>
            </w:r>
            <w:proofErr w:type="spellEnd"/>
            <w:r>
              <w:rPr>
                <w:b/>
                <w:sz w:val="18"/>
                <w:szCs w:val="18"/>
              </w:rPr>
              <w:t xml:space="preserve"> – 5/11</w:t>
            </w:r>
          </w:p>
        </w:tc>
        <w:tc>
          <w:tcPr>
            <w:tcW w:w="1755" w:type="dxa"/>
            <w:shd w:val="clear" w:color="auto" w:fill="auto"/>
          </w:tcPr>
          <w:p w14:paraId="415E2297" w14:textId="0BC4AC59" w:rsidR="00154EB8" w:rsidRPr="002F16E1" w:rsidRDefault="00154EB8" w:rsidP="00154EB8">
            <w:pPr>
              <w:spacing w:before="120" w:after="120"/>
              <w:rPr>
                <w:b/>
                <w:sz w:val="18"/>
                <w:szCs w:val="18"/>
              </w:rPr>
            </w:pPr>
            <w:r>
              <w:rPr>
                <w:b/>
                <w:sz w:val="18"/>
                <w:szCs w:val="18"/>
              </w:rPr>
              <w:t>Level 2</w:t>
            </w:r>
            <w:r w:rsidR="00B1502A">
              <w:rPr>
                <w:b/>
                <w:sz w:val="18"/>
                <w:szCs w:val="18"/>
              </w:rPr>
              <w:t>b</w:t>
            </w:r>
          </w:p>
        </w:tc>
        <w:tc>
          <w:tcPr>
            <w:tcW w:w="1636" w:type="dxa"/>
            <w:shd w:val="clear" w:color="auto" w:fill="auto"/>
          </w:tcPr>
          <w:p w14:paraId="5361C389" w14:textId="44247B58" w:rsidR="00154EB8" w:rsidRPr="002F16E1" w:rsidRDefault="00154EB8" w:rsidP="00154EB8">
            <w:pPr>
              <w:spacing w:before="120" w:after="120"/>
              <w:rPr>
                <w:b/>
                <w:sz w:val="18"/>
                <w:szCs w:val="18"/>
              </w:rPr>
            </w:pPr>
            <w:r>
              <w:rPr>
                <w:b/>
                <w:sz w:val="18"/>
                <w:szCs w:val="18"/>
              </w:rPr>
              <w:t>low</w:t>
            </w:r>
          </w:p>
        </w:tc>
        <w:tc>
          <w:tcPr>
            <w:tcW w:w="2548" w:type="dxa"/>
            <w:shd w:val="clear" w:color="auto" w:fill="auto"/>
          </w:tcPr>
          <w:p w14:paraId="68973FF3" w14:textId="469CAB78" w:rsidR="00154EB8" w:rsidRPr="002F16E1" w:rsidRDefault="00154EB8" w:rsidP="00154EB8">
            <w:pPr>
              <w:spacing w:before="120" w:after="120"/>
              <w:rPr>
                <w:b/>
                <w:sz w:val="18"/>
                <w:szCs w:val="18"/>
              </w:rPr>
            </w:pPr>
            <w:r>
              <w:rPr>
                <w:b/>
                <w:sz w:val="18"/>
                <w:szCs w:val="18"/>
              </w:rPr>
              <w:t xml:space="preserve">RCT </w:t>
            </w:r>
          </w:p>
        </w:tc>
      </w:tr>
    </w:tbl>
    <w:p w14:paraId="18B3B4A5" w14:textId="77777777" w:rsidR="00D76272" w:rsidRDefault="00D76272" w:rsidP="00D76272">
      <w:pPr>
        <w:spacing w:before="120" w:after="120"/>
        <w:rPr>
          <w:sz w:val="18"/>
          <w:szCs w:val="18"/>
        </w:rPr>
      </w:pPr>
      <w:r>
        <w:rPr>
          <w:sz w:val="18"/>
          <w:szCs w:val="18"/>
        </w:rPr>
        <w:t>*Indicate tool name and score</w:t>
      </w:r>
    </w:p>
    <w:p w14:paraId="4125EA85" w14:textId="77777777" w:rsidR="00D76272" w:rsidRDefault="00D76272" w:rsidP="00D76272">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14:paraId="66A2BC37" w14:textId="77777777" w:rsidR="00D76272" w:rsidRDefault="00D76272" w:rsidP="00D76272">
      <w:pPr>
        <w:spacing w:before="120" w:after="120"/>
        <w:rPr>
          <w:b/>
          <w:sz w:val="18"/>
          <w:szCs w:val="18"/>
        </w:rPr>
      </w:pPr>
    </w:p>
    <w:p w14:paraId="0C1B8A43" w14:textId="77777777" w:rsidR="001C5A94" w:rsidRDefault="001403EC" w:rsidP="001C5A94">
      <w:pPr>
        <w:spacing w:before="120" w:after="120"/>
        <w:rPr>
          <w:b/>
          <w:sz w:val="18"/>
          <w:szCs w:val="18"/>
        </w:rPr>
      </w:pPr>
      <w:r w:rsidRPr="00B75AAB">
        <w:rPr>
          <w:b/>
          <w:sz w:val="18"/>
          <w:szCs w:val="18"/>
        </w:rPr>
        <w:t>BEST EVIDENCE</w:t>
      </w:r>
    </w:p>
    <w:p w14:paraId="1793DE9F"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6369DF70" w14:textId="77777777" w:rsidTr="002F16E1">
        <w:tc>
          <w:tcPr>
            <w:tcW w:w="10421" w:type="dxa"/>
            <w:shd w:val="clear" w:color="auto" w:fill="auto"/>
          </w:tcPr>
          <w:p w14:paraId="6543E6C5" w14:textId="434B1220" w:rsidR="001444E0" w:rsidRPr="000827F6" w:rsidRDefault="00DF5C80" w:rsidP="001444E0">
            <w:pPr>
              <w:numPr>
                <w:ilvl w:val="0"/>
                <w:numId w:val="12"/>
              </w:numPr>
              <w:spacing w:before="120" w:after="120"/>
              <w:rPr>
                <w:rFonts w:ascii="Calibri" w:hAnsi="Calibri"/>
                <w:b/>
                <w:sz w:val="24"/>
                <w:szCs w:val="24"/>
              </w:rPr>
            </w:pPr>
            <w:r w:rsidRPr="00DF5C80">
              <w:rPr>
                <w:rFonts w:ascii="Calibri" w:hAnsi="Calibri"/>
                <w:color w:val="000000"/>
                <w:sz w:val="24"/>
                <w:szCs w:val="24"/>
              </w:rPr>
              <w:lastRenderedPageBreak/>
              <w:t xml:space="preserve">The 2019 systematic review by Nazari et al. was chosen </w:t>
            </w:r>
            <w:r>
              <w:rPr>
                <w:rFonts w:ascii="Calibri" w:hAnsi="Calibri"/>
                <w:color w:val="000000"/>
                <w:sz w:val="24"/>
                <w:szCs w:val="24"/>
              </w:rPr>
              <w:t xml:space="preserve">primarily </w:t>
            </w:r>
            <w:r w:rsidR="001444E0">
              <w:rPr>
                <w:rFonts w:ascii="Calibri" w:hAnsi="Calibri"/>
                <w:color w:val="000000"/>
                <w:sz w:val="24"/>
                <w:szCs w:val="24"/>
              </w:rPr>
              <w:t>due to its high relevancy to all parts of the focused clinical question and scenario.</w:t>
            </w:r>
            <w:r w:rsidR="000656C2">
              <w:rPr>
                <w:rFonts w:ascii="Calibri" w:hAnsi="Calibri"/>
                <w:color w:val="000000"/>
                <w:sz w:val="24"/>
                <w:szCs w:val="24"/>
                <w:vertAlign w:val="superscript"/>
              </w:rPr>
              <w:t>1</w:t>
            </w:r>
            <w:r w:rsidR="001444E0">
              <w:rPr>
                <w:rFonts w:ascii="Calibri" w:hAnsi="Calibri"/>
                <w:color w:val="000000"/>
                <w:sz w:val="24"/>
                <w:szCs w:val="24"/>
              </w:rPr>
              <w:t xml:space="preserve"> The researchers not only aimed to determine the efficacy of IASTM but also to review the quality and risk of bias of all the studies included</w:t>
            </w:r>
            <w:r w:rsidR="00824E8B">
              <w:rPr>
                <w:rFonts w:ascii="Calibri" w:hAnsi="Calibri"/>
                <w:color w:val="000000"/>
                <w:sz w:val="24"/>
                <w:szCs w:val="24"/>
              </w:rPr>
              <w:t xml:space="preserve">. Because it is a systematic review, it is also considered to be of a higher level of evidence allowing clinicians to be more confident in the author’s conclusions. </w:t>
            </w:r>
          </w:p>
          <w:p w14:paraId="32B4F6B9" w14:textId="427482C6" w:rsidR="005458B8" w:rsidRPr="000827F6" w:rsidRDefault="000827F6" w:rsidP="000827F6">
            <w:pPr>
              <w:numPr>
                <w:ilvl w:val="0"/>
                <w:numId w:val="12"/>
              </w:numPr>
              <w:spacing w:before="120" w:after="120"/>
              <w:rPr>
                <w:rFonts w:ascii="Calibri" w:hAnsi="Calibri"/>
                <w:b/>
                <w:sz w:val="24"/>
                <w:szCs w:val="24"/>
              </w:rPr>
            </w:pPr>
            <w:r>
              <w:rPr>
                <w:rFonts w:ascii="Calibri" w:hAnsi="Calibri"/>
                <w:bCs/>
                <w:sz w:val="24"/>
                <w:szCs w:val="24"/>
              </w:rPr>
              <w:t>The 2018 randomized controlled trial by Stanek et al. was included due to its direct comparison of the IASTM intervention with compressive myofascial release (CMR) which is a commonly used soft tissue massage intervention.</w:t>
            </w:r>
            <w:r w:rsidR="000656C2">
              <w:rPr>
                <w:rFonts w:ascii="Calibri" w:hAnsi="Calibri"/>
                <w:color w:val="000000"/>
                <w:sz w:val="24"/>
                <w:szCs w:val="24"/>
                <w:vertAlign w:val="superscript"/>
              </w:rPr>
              <w:t xml:space="preserve"> 2</w:t>
            </w:r>
            <w:r w:rsidR="000656C2">
              <w:rPr>
                <w:rFonts w:ascii="Helvetica" w:hAnsi="Helvetica" w:cs="Helvetica"/>
                <w:sz w:val="24"/>
                <w:szCs w:val="24"/>
                <w:lang w:val="en-US"/>
              </w:rPr>
              <w:t xml:space="preserve"> </w:t>
            </w:r>
            <w:r>
              <w:rPr>
                <w:rFonts w:ascii="Calibri" w:hAnsi="Calibri"/>
                <w:bCs/>
                <w:sz w:val="24"/>
                <w:szCs w:val="24"/>
              </w:rPr>
              <w:t xml:space="preserve">Additionally it looked at the effects on ROM which was an outcome listed in the original clinical question. </w:t>
            </w:r>
            <w:r w:rsidR="003356A8">
              <w:rPr>
                <w:rFonts w:ascii="Calibri" w:hAnsi="Calibri"/>
                <w:bCs/>
                <w:sz w:val="24"/>
                <w:szCs w:val="24"/>
              </w:rPr>
              <w:t>Based</w:t>
            </w:r>
            <w:r>
              <w:rPr>
                <w:rFonts w:ascii="Calibri" w:hAnsi="Calibri"/>
                <w:bCs/>
                <w:sz w:val="24"/>
                <w:szCs w:val="24"/>
              </w:rPr>
              <w:t xml:space="preserve"> off the </w:t>
            </w:r>
            <w:proofErr w:type="spellStart"/>
            <w:r>
              <w:rPr>
                <w:rFonts w:ascii="Calibri" w:hAnsi="Calibri"/>
                <w:bCs/>
                <w:sz w:val="24"/>
                <w:szCs w:val="24"/>
              </w:rPr>
              <w:t>PEDro</w:t>
            </w:r>
            <w:proofErr w:type="spellEnd"/>
            <w:r>
              <w:rPr>
                <w:rFonts w:ascii="Calibri" w:hAnsi="Calibri"/>
                <w:bCs/>
                <w:sz w:val="24"/>
                <w:szCs w:val="24"/>
              </w:rPr>
              <w:t xml:space="preserve"> scale it can be considered to be at a lower risk for bias allowing clinicians to be more confident in the author’s conclusions.  </w:t>
            </w:r>
          </w:p>
        </w:tc>
      </w:tr>
    </w:tbl>
    <w:p w14:paraId="6FADA96C" w14:textId="77777777" w:rsidR="0011199B" w:rsidRDefault="001403EC" w:rsidP="0011199B">
      <w:pPr>
        <w:spacing w:before="120" w:after="120"/>
        <w:rPr>
          <w:b/>
          <w:sz w:val="18"/>
          <w:szCs w:val="18"/>
        </w:rPr>
      </w:pPr>
      <w:r w:rsidRPr="00B75AAB">
        <w:rPr>
          <w:b/>
          <w:sz w:val="18"/>
          <w:szCs w:val="18"/>
        </w:rPr>
        <w:t>SUMMARY OF BEST EVIDENCE</w:t>
      </w:r>
    </w:p>
    <w:p w14:paraId="744976FD" w14:textId="77777777" w:rsidR="001403EC" w:rsidRDefault="001D4F60" w:rsidP="001D4F60">
      <w:pPr>
        <w:spacing w:before="240" w:after="240"/>
        <w:rPr>
          <w:b/>
          <w:sz w:val="18"/>
          <w:szCs w:val="18"/>
        </w:rPr>
      </w:pPr>
      <w:r>
        <w:rPr>
          <w:b/>
          <w:sz w:val="18"/>
          <w:szCs w:val="18"/>
        </w:rPr>
        <w:t xml:space="preserve">(1) </w:t>
      </w:r>
      <w:r w:rsidR="001403EC" w:rsidRPr="001D4F60">
        <w:rPr>
          <w:b/>
          <w:sz w:val="18"/>
          <w:szCs w:val="18"/>
        </w:rPr>
        <w:t>Description and appraisal of (</w:t>
      </w:r>
      <w:r>
        <w:rPr>
          <w:b/>
          <w:sz w:val="18"/>
          <w:szCs w:val="18"/>
        </w:rPr>
        <w:t>study title</w:t>
      </w:r>
      <w:r w:rsidR="001E5719" w:rsidRPr="001D4F60">
        <w:rPr>
          <w:b/>
          <w:sz w:val="18"/>
          <w:szCs w:val="18"/>
        </w:rPr>
        <w:t xml:space="preserve">) by </w:t>
      </w:r>
      <w:r w:rsidR="001403EC" w:rsidRPr="001D4F60">
        <w:rPr>
          <w:b/>
          <w:sz w:val="18"/>
          <w:szCs w:val="18"/>
        </w:rPr>
        <w:t>(authors,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1BADF999" w14:textId="77777777" w:rsidTr="001D4F60">
        <w:tc>
          <w:tcPr>
            <w:tcW w:w="10421" w:type="dxa"/>
            <w:shd w:val="clear" w:color="auto" w:fill="E6E6E6"/>
          </w:tcPr>
          <w:p w14:paraId="4166B156"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328DA0EC" w14:textId="77777777" w:rsidTr="001D4F60">
        <w:tc>
          <w:tcPr>
            <w:tcW w:w="10421" w:type="dxa"/>
            <w:tcBorders>
              <w:bottom w:val="single" w:sz="4" w:space="0" w:color="auto"/>
            </w:tcBorders>
            <w:shd w:val="clear" w:color="auto" w:fill="auto"/>
          </w:tcPr>
          <w:p w14:paraId="5262C788" w14:textId="0789E2EE" w:rsidR="001D4F60" w:rsidRPr="002F16E1" w:rsidRDefault="00455F67" w:rsidP="00BA6721">
            <w:pPr>
              <w:spacing w:before="120" w:after="120"/>
              <w:rPr>
                <w:sz w:val="18"/>
                <w:szCs w:val="18"/>
              </w:rPr>
            </w:pPr>
            <w:r>
              <w:rPr>
                <w:sz w:val="18"/>
                <w:szCs w:val="18"/>
              </w:rPr>
              <w:t>The main purpose of the Nazari et al</w:t>
            </w:r>
            <w:r w:rsidR="00BA6721">
              <w:rPr>
                <w:sz w:val="18"/>
                <w:szCs w:val="18"/>
              </w:rPr>
              <w:t>.</w:t>
            </w:r>
            <w:r>
              <w:rPr>
                <w:sz w:val="18"/>
                <w:szCs w:val="18"/>
              </w:rPr>
              <w:t xml:space="preserve"> systematic review </w:t>
            </w:r>
            <w:r w:rsidR="00BA6721">
              <w:rPr>
                <w:sz w:val="18"/>
                <w:szCs w:val="18"/>
              </w:rPr>
              <w:t>was</w:t>
            </w:r>
            <w:r>
              <w:rPr>
                <w:sz w:val="18"/>
                <w:szCs w:val="18"/>
              </w:rPr>
              <w:t xml:space="preserve"> to synthesize data from multiple trials evaluating the effectiveness of IASTM </w:t>
            </w:r>
            <w:r w:rsidR="00BA6721">
              <w:rPr>
                <w:sz w:val="18"/>
                <w:szCs w:val="18"/>
              </w:rPr>
              <w:t xml:space="preserve">on conditions in the lower extremity, upper extremity and lumbar spine that affected patient pain levels, function, range of motion, and strength. Additionally, the authors other goal was to assess each trails’ risk of bias and rate the quality of evidence found using the GRADE guidelines. </w:t>
            </w:r>
          </w:p>
        </w:tc>
      </w:tr>
      <w:tr w:rsidR="001D4F60" w:rsidRPr="002F16E1" w14:paraId="5DF0A05D" w14:textId="77777777" w:rsidTr="001D4F60">
        <w:tc>
          <w:tcPr>
            <w:tcW w:w="10421" w:type="dxa"/>
            <w:shd w:val="clear" w:color="auto" w:fill="E6E6E6"/>
          </w:tcPr>
          <w:p w14:paraId="7E634284" w14:textId="77777777" w:rsidR="001D4F60" w:rsidRPr="002F16E1" w:rsidRDefault="001D4F60" w:rsidP="009E380F">
            <w:pPr>
              <w:spacing w:before="120" w:after="120"/>
              <w:jc w:val="both"/>
              <w:rPr>
                <w:b/>
                <w:sz w:val="18"/>
                <w:szCs w:val="18"/>
              </w:rPr>
            </w:pPr>
            <w:r w:rsidRPr="002F16E1">
              <w:rPr>
                <w:b/>
                <w:sz w:val="18"/>
                <w:szCs w:val="18"/>
              </w:rPr>
              <w:t>Study Design</w:t>
            </w:r>
          </w:p>
          <w:p w14:paraId="40FBB86A"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13DE9B18"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152D369F" w14:textId="77777777" w:rsidTr="001D4F60">
        <w:tc>
          <w:tcPr>
            <w:tcW w:w="10421" w:type="dxa"/>
            <w:tcBorders>
              <w:bottom w:val="single" w:sz="4" w:space="0" w:color="auto"/>
            </w:tcBorders>
            <w:shd w:val="clear" w:color="auto" w:fill="auto"/>
          </w:tcPr>
          <w:p w14:paraId="281C3FF4" w14:textId="4CE230C8" w:rsidR="00BA6721" w:rsidRPr="00BA6721" w:rsidRDefault="00BA6721" w:rsidP="009E380F">
            <w:pPr>
              <w:spacing w:before="120" w:after="120"/>
              <w:rPr>
                <w:sz w:val="18"/>
                <w:szCs w:val="18"/>
              </w:rPr>
            </w:pPr>
            <w:r>
              <w:rPr>
                <w:sz w:val="18"/>
                <w:szCs w:val="18"/>
              </w:rPr>
              <w:t xml:space="preserve">This study is a systematic review of RCT’s where participants received either IASTM or active treatment, placebo, or control (no treatment) </w:t>
            </w:r>
          </w:p>
          <w:p w14:paraId="4FCCD868" w14:textId="4ABA46CC" w:rsidR="00BA6721" w:rsidRDefault="00BA6721" w:rsidP="009E380F">
            <w:pPr>
              <w:spacing w:before="120" w:after="120"/>
              <w:rPr>
                <w:b/>
                <w:bCs/>
                <w:sz w:val="18"/>
                <w:szCs w:val="18"/>
              </w:rPr>
            </w:pPr>
            <w:r>
              <w:rPr>
                <w:b/>
                <w:bCs/>
                <w:sz w:val="18"/>
                <w:szCs w:val="18"/>
              </w:rPr>
              <w:t xml:space="preserve">Search Strategy: </w:t>
            </w:r>
            <w:r w:rsidRPr="00BA6721">
              <w:rPr>
                <w:sz w:val="18"/>
                <w:szCs w:val="18"/>
              </w:rPr>
              <w:t>The authors used a search strategy tha</w:t>
            </w:r>
            <w:r w:rsidR="004406AA">
              <w:rPr>
                <w:sz w:val="18"/>
                <w:szCs w:val="18"/>
              </w:rPr>
              <w:t xml:space="preserve">t included terms such as “instrument assisted soft tissue,” “soft tissue mobilization,” “IASTM” “massage therapy” and more terms specifying particular types of instruments such as “Graston technique” which yielded initially 7381 articles. However, there were many duplicates which were then removed to result in 1519 articles. </w:t>
            </w:r>
          </w:p>
          <w:p w14:paraId="696187D8" w14:textId="0D9D69DA" w:rsidR="00BA6721" w:rsidRPr="002A68A4" w:rsidRDefault="00BA6721" w:rsidP="009E380F">
            <w:pPr>
              <w:spacing w:before="120" w:after="120"/>
              <w:rPr>
                <w:sz w:val="18"/>
                <w:szCs w:val="18"/>
              </w:rPr>
            </w:pPr>
            <w:r>
              <w:rPr>
                <w:b/>
                <w:bCs/>
                <w:sz w:val="18"/>
                <w:szCs w:val="18"/>
              </w:rPr>
              <w:t xml:space="preserve">Selection Criteria: </w:t>
            </w:r>
            <w:r w:rsidR="004406AA" w:rsidRPr="004406AA">
              <w:rPr>
                <w:sz w:val="18"/>
                <w:szCs w:val="18"/>
              </w:rPr>
              <w:t>From the remaining 1519 articles,</w:t>
            </w:r>
            <w:r w:rsidR="004406AA">
              <w:rPr>
                <w:sz w:val="18"/>
                <w:szCs w:val="18"/>
              </w:rPr>
              <w:t xml:space="preserve"> </w:t>
            </w:r>
            <w:r w:rsidR="001C3357">
              <w:rPr>
                <w:sz w:val="18"/>
                <w:szCs w:val="18"/>
              </w:rPr>
              <w:t>20 were approved and met the inclusion criteria of being an RCT, contained participants with or without upper and lower extremity and spinal conditions, use of any IASTM, comparison groups included either active treatment, placebo or sham, or no treatment at all. In all of these RCT’s outcomes must include either or all of the following: “pain, disability and function, ROM, muscle strength, pressure sensitivity and muscle performance.”</w:t>
            </w:r>
            <w:r w:rsidR="00B1502A">
              <w:rPr>
                <w:sz w:val="18"/>
                <w:szCs w:val="18"/>
                <w:vertAlign w:val="superscript"/>
              </w:rPr>
              <w:t>1</w:t>
            </w:r>
            <w:r w:rsidR="001C3357">
              <w:rPr>
                <w:sz w:val="18"/>
                <w:szCs w:val="18"/>
              </w:rPr>
              <w:t xml:space="preserve"> Those studies excluded </w:t>
            </w:r>
            <w:r w:rsidR="002A68A4">
              <w:rPr>
                <w:sz w:val="18"/>
                <w:szCs w:val="18"/>
              </w:rPr>
              <w:t xml:space="preserve">were screened out initially based on their title, then eliminated if not written in English, were not randomized or were abstracts or posters. </w:t>
            </w:r>
            <w:r w:rsidR="00450839">
              <w:rPr>
                <w:sz w:val="18"/>
                <w:szCs w:val="18"/>
              </w:rPr>
              <w:t>There were initially two independent reviewers to screen relevant articles</w:t>
            </w:r>
            <w:r w:rsidR="0051617A">
              <w:rPr>
                <w:sz w:val="18"/>
                <w:szCs w:val="18"/>
              </w:rPr>
              <w:t>,</w:t>
            </w:r>
            <w:r w:rsidR="00450839">
              <w:rPr>
                <w:sz w:val="18"/>
                <w:szCs w:val="18"/>
              </w:rPr>
              <w:t xml:space="preserve"> apply the selection criteria and </w:t>
            </w:r>
            <w:r w:rsidR="0051617A">
              <w:rPr>
                <w:sz w:val="18"/>
                <w:szCs w:val="18"/>
              </w:rPr>
              <w:t xml:space="preserve">assess risk for bias with </w:t>
            </w:r>
            <w:r w:rsidR="00450839">
              <w:rPr>
                <w:sz w:val="18"/>
                <w:szCs w:val="18"/>
              </w:rPr>
              <w:t xml:space="preserve">a </w:t>
            </w:r>
            <w:r w:rsidR="0051617A">
              <w:rPr>
                <w:sz w:val="18"/>
                <w:szCs w:val="18"/>
              </w:rPr>
              <w:t>third-party</w:t>
            </w:r>
            <w:r w:rsidR="00450839">
              <w:rPr>
                <w:sz w:val="18"/>
                <w:szCs w:val="18"/>
              </w:rPr>
              <w:t xml:space="preserve"> </w:t>
            </w:r>
            <w:r w:rsidR="0051617A">
              <w:rPr>
                <w:sz w:val="18"/>
                <w:szCs w:val="18"/>
              </w:rPr>
              <w:t>reviewer</w:t>
            </w:r>
            <w:r w:rsidR="00450839">
              <w:rPr>
                <w:sz w:val="18"/>
                <w:szCs w:val="18"/>
              </w:rPr>
              <w:t xml:space="preserve"> involved if there was a dispute.  </w:t>
            </w:r>
          </w:p>
          <w:p w14:paraId="18D3ECB9" w14:textId="432F6E0B" w:rsidR="001D4F60" w:rsidRPr="002F16E1" w:rsidRDefault="00BA6721" w:rsidP="008F4B8F">
            <w:pPr>
              <w:spacing w:before="120" w:after="120"/>
              <w:rPr>
                <w:sz w:val="18"/>
                <w:szCs w:val="18"/>
              </w:rPr>
            </w:pPr>
            <w:r>
              <w:rPr>
                <w:b/>
                <w:bCs/>
                <w:sz w:val="18"/>
                <w:szCs w:val="18"/>
              </w:rPr>
              <w:t>Methods:</w:t>
            </w:r>
            <w:r w:rsidR="0051617A">
              <w:rPr>
                <w:b/>
                <w:bCs/>
                <w:sz w:val="18"/>
                <w:szCs w:val="18"/>
              </w:rPr>
              <w:t xml:space="preserve"> </w:t>
            </w:r>
            <w:r w:rsidR="0051617A" w:rsidRPr="00DC04EB">
              <w:rPr>
                <w:sz w:val="18"/>
                <w:szCs w:val="18"/>
              </w:rPr>
              <w:t xml:space="preserve">The online search that was conducted </w:t>
            </w:r>
            <w:r w:rsidR="00DC04EB">
              <w:rPr>
                <w:sz w:val="18"/>
                <w:szCs w:val="18"/>
              </w:rPr>
              <w:t xml:space="preserve">involved MEDLINE, EMBASE, CINAHL, and </w:t>
            </w:r>
            <w:proofErr w:type="spellStart"/>
            <w:r w:rsidR="00DC04EB">
              <w:rPr>
                <w:sz w:val="18"/>
                <w:szCs w:val="18"/>
              </w:rPr>
              <w:t>PEDro</w:t>
            </w:r>
            <w:proofErr w:type="spellEnd"/>
            <w:r w:rsidR="00DC04EB">
              <w:rPr>
                <w:sz w:val="18"/>
                <w:szCs w:val="18"/>
              </w:rPr>
              <w:t xml:space="preserve"> between January 1998 and March 2018 to encompass the origins and most recent developments in the use of IASTM. </w:t>
            </w:r>
            <w:r w:rsidR="008F4B8F">
              <w:rPr>
                <w:sz w:val="18"/>
                <w:szCs w:val="18"/>
              </w:rPr>
              <w:t>Additionally, the authors search</w:t>
            </w:r>
            <w:r w:rsidR="00B1502A">
              <w:rPr>
                <w:sz w:val="18"/>
                <w:szCs w:val="18"/>
              </w:rPr>
              <w:t>ed</w:t>
            </w:r>
            <w:r w:rsidR="008F4B8F">
              <w:rPr>
                <w:sz w:val="18"/>
                <w:szCs w:val="18"/>
              </w:rPr>
              <w:t xml:space="preserve"> through clinical </w:t>
            </w:r>
            <w:r w:rsidR="00B1502A">
              <w:rPr>
                <w:sz w:val="18"/>
                <w:szCs w:val="18"/>
              </w:rPr>
              <w:t>trial</w:t>
            </w:r>
            <w:r w:rsidR="008F4B8F">
              <w:rPr>
                <w:sz w:val="18"/>
                <w:szCs w:val="18"/>
              </w:rPr>
              <w:t xml:space="preserve"> registers catalogues, reference lists of other systematic reviews and references of the original 1519 articles so as to identify as many significant RCTs as possible. The independent reviewers relied on the Cochran Risk of Bias tool which allowed them to categorize the included articles as either low, unclear, or high risk of bias. The authors, in line with their objectives, also assessed the article’s quality of evidence using the GRADE </w:t>
            </w:r>
            <w:r w:rsidR="00652E8D">
              <w:rPr>
                <w:sz w:val="18"/>
                <w:szCs w:val="18"/>
              </w:rPr>
              <w:t xml:space="preserve">approach which identified individual trials as either high, moderate, low or very low quality. This was done in an effort to allow the authors to express their confidence in the effect estimates. </w:t>
            </w:r>
          </w:p>
        </w:tc>
      </w:tr>
      <w:tr w:rsidR="001D4F60" w:rsidRPr="002F16E1" w14:paraId="298704BD" w14:textId="77777777" w:rsidTr="001D4F60">
        <w:tc>
          <w:tcPr>
            <w:tcW w:w="10421" w:type="dxa"/>
            <w:shd w:val="clear" w:color="auto" w:fill="E6E6E6"/>
          </w:tcPr>
          <w:p w14:paraId="02953B32" w14:textId="77777777" w:rsidR="001D4F60" w:rsidRPr="002F16E1" w:rsidRDefault="001D4F60" w:rsidP="009E380F">
            <w:pPr>
              <w:spacing w:before="120" w:after="120"/>
              <w:rPr>
                <w:b/>
                <w:sz w:val="18"/>
                <w:szCs w:val="18"/>
              </w:rPr>
            </w:pPr>
            <w:r w:rsidRPr="002F16E1">
              <w:rPr>
                <w:b/>
                <w:sz w:val="18"/>
                <w:szCs w:val="18"/>
              </w:rPr>
              <w:t>Setting</w:t>
            </w:r>
          </w:p>
          <w:p w14:paraId="320CA0F1"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629A56B5" w14:textId="77777777" w:rsidTr="001D4F60">
        <w:tc>
          <w:tcPr>
            <w:tcW w:w="10421" w:type="dxa"/>
            <w:tcBorders>
              <w:bottom w:val="single" w:sz="4" w:space="0" w:color="auto"/>
            </w:tcBorders>
            <w:shd w:val="clear" w:color="auto" w:fill="auto"/>
          </w:tcPr>
          <w:p w14:paraId="30B9CA80" w14:textId="24C0D667" w:rsidR="001D4F60" w:rsidRPr="002F16E1" w:rsidRDefault="00652E8D" w:rsidP="00652E8D">
            <w:pPr>
              <w:spacing w:before="120" w:after="120"/>
              <w:rPr>
                <w:sz w:val="18"/>
                <w:szCs w:val="18"/>
              </w:rPr>
            </w:pPr>
            <w:r>
              <w:rPr>
                <w:sz w:val="18"/>
                <w:szCs w:val="18"/>
              </w:rPr>
              <w:t xml:space="preserve">The selected articles that were included in this systematic review appeared to collect their data from outpatient therapy settings and gyms at different stages of rehabilitation for different pathologies such as rotator cuff, carpal tunnel, lateral epicondylitis, nonspecific thoracic spine, pain, upper back myofascial </w:t>
            </w:r>
            <w:r>
              <w:rPr>
                <w:sz w:val="18"/>
                <w:szCs w:val="18"/>
              </w:rPr>
              <w:lastRenderedPageBreak/>
              <w:t xml:space="preserve">trigger points etc. Some evidence was conducted post-op in outpatient therapy settings whereas others were conducted after exercise testing of athletes at their training facilities. </w:t>
            </w:r>
          </w:p>
        </w:tc>
      </w:tr>
      <w:tr w:rsidR="001D4F60" w:rsidRPr="002F16E1" w14:paraId="16F1B633" w14:textId="77777777" w:rsidTr="001D4F60">
        <w:tc>
          <w:tcPr>
            <w:tcW w:w="10421" w:type="dxa"/>
            <w:shd w:val="clear" w:color="auto" w:fill="E6E6E6"/>
          </w:tcPr>
          <w:p w14:paraId="55FD3F29" w14:textId="77777777" w:rsidR="001D4F60" w:rsidRPr="002F16E1" w:rsidRDefault="001D4F60" w:rsidP="009E380F">
            <w:pPr>
              <w:spacing w:before="120" w:after="120"/>
              <w:rPr>
                <w:b/>
                <w:sz w:val="18"/>
                <w:szCs w:val="18"/>
              </w:rPr>
            </w:pPr>
            <w:r w:rsidRPr="002F16E1">
              <w:rPr>
                <w:b/>
                <w:sz w:val="18"/>
                <w:szCs w:val="18"/>
              </w:rPr>
              <w:lastRenderedPageBreak/>
              <w:t>Participants</w:t>
            </w:r>
          </w:p>
          <w:p w14:paraId="6F6CE6D3"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3FE0322D"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0D2DE639" w14:textId="77777777" w:rsidTr="001D4F60">
        <w:tc>
          <w:tcPr>
            <w:tcW w:w="10421" w:type="dxa"/>
            <w:tcBorders>
              <w:bottom w:val="single" w:sz="4" w:space="0" w:color="auto"/>
            </w:tcBorders>
            <w:shd w:val="clear" w:color="auto" w:fill="auto"/>
          </w:tcPr>
          <w:p w14:paraId="127E2A6A" w14:textId="34BA0B86" w:rsidR="001D4F60" w:rsidRPr="002F16E1" w:rsidRDefault="00AF3B50" w:rsidP="00AF3B50">
            <w:pPr>
              <w:spacing w:before="120" w:after="120"/>
              <w:rPr>
                <w:sz w:val="18"/>
                <w:szCs w:val="18"/>
              </w:rPr>
            </w:pPr>
            <w:r>
              <w:rPr>
                <w:sz w:val="18"/>
                <w:szCs w:val="18"/>
              </w:rPr>
              <w:t xml:space="preserve">Of the 20 studies that met the inclusion criteria, various IASTM techniques and tools were used on a variety of pathologies. Tools that were used in the trials that were included in this review consisted of the “Graston technique, Sound-assisted soft tissue mobilization, </w:t>
            </w:r>
            <w:proofErr w:type="spellStart"/>
            <w:r>
              <w:rPr>
                <w:sz w:val="18"/>
                <w:szCs w:val="18"/>
              </w:rPr>
              <w:t>HawkGrip</w:t>
            </w:r>
            <w:proofErr w:type="spellEnd"/>
            <w:r>
              <w:rPr>
                <w:sz w:val="18"/>
                <w:szCs w:val="18"/>
              </w:rPr>
              <w:t xml:space="preserve">, Ergon, Fascial Abrasion Technique, </w:t>
            </w:r>
            <w:proofErr w:type="spellStart"/>
            <w:r>
              <w:rPr>
                <w:sz w:val="18"/>
                <w:szCs w:val="18"/>
              </w:rPr>
              <w:t>AStym</w:t>
            </w:r>
            <w:proofErr w:type="spellEnd"/>
            <w:r>
              <w:rPr>
                <w:sz w:val="18"/>
                <w:szCs w:val="18"/>
              </w:rPr>
              <w:t xml:space="preserve">, EDGE, and </w:t>
            </w:r>
            <w:proofErr w:type="spellStart"/>
            <w:r>
              <w:rPr>
                <w:sz w:val="18"/>
                <w:szCs w:val="18"/>
              </w:rPr>
              <w:t>AdvantEDGE</w:t>
            </w:r>
            <w:proofErr w:type="spellEnd"/>
            <w:r>
              <w:rPr>
                <w:sz w:val="18"/>
                <w:szCs w:val="18"/>
              </w:rPr>
              <w:t>.”</w:t>
            </w:r>
            <w:r w:rsidR="00B1502A">
              <w:rPr>
                <w:sz w:val="18"/>
                <w:szCs w:val="18"/>
                <w:vertAlign w:val="superscript"/>
              </w:rPr>
              <w:t xml:space="preserve"> </w:t>
            </w:r>
            <w:r w:rsidR="00B1502A">
              <w:rPr>
                <w:sz w:val="18"/>
                <w:szCs w:val="18"/>
                <w:vertAlign w:val="superscript"/>
              </w:rPr>
              <w:t>1</w:t>
            </w:r>
            <w:r>
              <w:rPr>
                <w:sz w:val="18"/>
                <w:szCs w:val="18"/>
              </w:rPr>
              <w:t xml:space="preserve"> The pathologies and populations studied in the selected articles include rotator cuff (1), lateral epicondylitis (2), carpal tunnel (1), upper and lower back trigger points (3), chronic nonspecific low back pain (2), patellar tendinitis (1), athletes (3), insertional Achilles tendinopathy (1), chronic ankle instability (1). There were also 4 studies that “recruited individuals without extremity or spinal conditions.”</w:t>
            </w:r>
            <w:r w:rsidR="00B1502A">
              <w:rPr>
                <w:sz w:val="18"/>
                <w:szCs w:val="18"/>
                <w:vertAlign w:val="superscript"/>
              </w:rPr>
              <w:t xml:space="preserve"> </w:t>
            </w:r>
            <w:r w:rsidR="00B1502A">
              <w:rPr>
                <w:sz w:val="18"/>
                <w:szCs w:val="18"/>
                <w:vertAlign w:val="superscript"/>
              </w:rPr>
              <w:t>1</w:t>
            </w:r>
            <w:r>
              <w:rPr>
                <w:sz w:val="18"/>
                <w:szCs w:val="18"/>
              </w:rPr>
              <w:t xml:space="preserve"> All of these studies were published between 2000 and 201</w:t>
            </w:r>
            <w:r w:rsidR="009E1857">
              <w:rPr>
                <w:sz w:val="18"/>
                <w:szCs w:val="18"/>
              </w:rPr>
              <w:t xml:space="preserve">8, some of which were published in predatory journals, over half of the trials neglected to include funding sources and 9 failed to indicate conflicts of interest. </w:t>
            </w:r>
          </w:p>
        </w:tc>
      </w:tr>
      <w:tr w:rsidR="001D4F60" w:rsidRPr="002F16E1" w14:paraId="3026DA0D" w14:textId="77777777" w:rsidTr="001D4F60">
        <w:tc>
          <w:tcPr>
            <w:tcW w:w="10421" w:type="dxa"/>
            <w:shd w:val="clear" w:color="auto" w:fill="E6E6E6"/>
          </w:tcPr>
          <w:p w14:paraId="34E5D7A6" w14:textId="77777777" w:rsidR="001D4F60" w:rsidRPr="002F16E1" w:rsidRDefault="001D4F60" w:rsidP="009E380F">
            <w:pPr>
              <w:spacing w:before="120" w:after="120"/>
              <w:rPr>
                <w:b/>
                <w:sz w:val="18"/>
                <w:szCs w:val="18"/>
              </w:rPr>
            </w:pPr>
            <w:r w:rsidRPr="002F16E1">
              <w:rPr>
                <w:b/>
                <w:sz w:val="18"/>
                <w:szCs w:val="18"/>
              </w:rPr>
              <w:t>Intervention Investigated</w:t>
            </w:r>
          </w:p>
          <w:p w14:paraId="708EC4F5"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409D6144" w14:textId="77777777" w:rsidTr="001D4F60">
        <w:tc>
          <w:tcPr>
            <w:tcW w:w="10421" w:type="dxa"/>
            <w:shd w:val="clear" w:color="auto" w:fill="auto"/>
          </w:tcPr>
          <w:p w14:paraId="5D87DFB1"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086C32E7" w14:textId="77777777" w:rsidTr="001D4F60">
        <w:tc>
          <w:tcPr>
            <w:tcW w:w="10421" w:type="dxa"/>
            <w:shd w:val="clear" w:color="auto" w:fill="auto"/>
          </w:tcPr>
          <w:p w14:paraId="385AA4AC" w14:textId="3F7E6E3B" w:rsidR="001D4F60" w:rsidRPr="002F16E1" w:rsidRDefault="002A5AD0" w:rsidP="002A5AD0">
            <w:pPr>
              <w:spacing w:before="120" w:after="120"/>
              <w:rPr>
                <w:sz w:val="18"/>
                <w:szCs w:val="18"/>
              </w:rPr>
            </w:pPr>
            <w:r>
              <w:rPr>
                <w:sz w:val="18"/>
                <w:szCs w:val="18"/>
              </w:rPr>
              <w:t>Generally, the studies included in the systematic review either boasted a control group where no treatment was provided or there was a placebo or sham treatment.</w:t>
            </w:r>
            <w:r w:rsidR="005D02F3">
              <w:rPr>
                <w:sz w:val="18"/>
                <w:szCs w:val="18"/>
              </w:rPr>
              <w:t xml:space="preserve"> In some of the studies the control groups were provided with verbal and written education about their pathology. Sham or placebo treatments generally consisted of general exercises anywhere between 1-3 sets of 8-15 repetitions 1-3 times a week for 4-12 weeks. </w:t>
            </w:r>
          </w:p>
        </w:tc>
      </w:tr>
      <w:tr w:rsidR="001D4F60" w:rsidRPr="002F16E1" w14:paraId="4F1E0D1E" w14:textId="77777777" w:rsidTr="001D4F60">
        <w:tc>
          <w:tcPr>
            <w:tcW w:w="10421" w:type="dxa"/>
            <w:shd w:val="clear" w:color="auto" w:fill="auto"/>
          </w:tcPr>
          <w:p w14:paraId="39E98848"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7533A676" w14:textId="77777777" w:rsidTr="001D4F60">
        <w:tc>
          <w:tcPr>
            <w:tcW w:w="10421" w:type="dxa"/>
            <w:tcBorders>
              <w:bottom w:val="single" w:sz="4" w:space="0" w:color="auto"/>
            </w:tcBorders>
            <w:shd w:val="clear" w:color="auto" w:fill="auto"/>
          </w:tcPr>
          <w:p w14:paraId="197C516B" w14:textId="4FDBEAA2" w:rsidR="001D4F60" w:rsidRPr="002F16E1" w:rsidRDefault="002A5AD0" w:rsidP="009E380F">
            <w:pPr>
              <w:spacing w:before="120" w:after="120"/>
              <w:rPr>
                <w:sz w:val="18"/>
                <w:szCs w:val="18"/>
              </w:rPr>
            </w:pPr>
            <w:r>
              <w:rPr>
                <w:sz w:val="18"/>
                <w:szCs w:val="18"/>
              </w:rPr>
              <w:t xml:space="preserve">The primary intervention was the use of IASTM either alone or in conjunction with another treatment. The tools that were used in the trials consisted of the “Graston tools, sound-assisted soft tissue mobilization, </w:t>
            </w:r>
            <w:proofErr w:type="spellStart"/>
            <w:r>
              <w:rPr>
                <w:sz w:val="18"/>
                <w:szCs w:val="18"/>
              </w:rPr>
              <w:t>HawkGrip</w:t>
            </w:r>
            <w:proofErr w:type="spellEnd"/>
            <w:r>
              <w:rPr>
                <w:sz w:val="18"/>
                <w:szCs w:val="18"/>
              </w:rPr>
              <w:t xml:space="preserve">, Ergon, Fascial Abrasion Technique, </w:t>
            </w:r>
            <w:proofErr w:type="spellStart"/>
            <w:r>
              <w:rPr>
                <w:sz w:val="18"/>
                <w:szCs w:val="18"/>
              </w:rPr>
              <w:t>Tecnia</w:t>
            </w:r>
            <w:proofErr w:type="spellEnd"/>
            <w:r>
              <w:rPr>
                <w:sz w:val="18"/>
                <w:szCs w:val="18"/>
              </w:rPr>
              <w:t xml:space="preserve"> Gavilan, </w:t>
            </w:r>
            <w:proofErr w:type="spellStart"/>
            <w:r>
              <w:rPr>
                <w:sz w:val="18"/>
                <w:szCs w:val="18"/>
              </w:rPr>
              <w:t>Astym</w:t>
            </w:r>
            <w:proofErr w:type="spellEnd"/>
            <w:r>
              <w:rPr>
                <w:sz w:val="18"/>
                <w:szCs w:val="18"/>
              </w:rPr>
              <w:t xml:space="preserve">, EDGE, and </w:t>
            </w:r>
            <w:proofErr w:type="spellStart"/>
            <w:r>
              <w:rPr>
                <w:sz w:val="18"/>
                <w:szCs w:val="18"/>
              </w:rPr>
              <w:t>AdvantEDGE</w:t>
            </w:r>
            <w:proofErr w:type="spellEnd"/>
            <w:r>
              <w:rPr>
                <w:sz w:val="18"/>
                <w:szCs w:val="18"/>
              </w:rPr>
              <w:t>.”</w:t>
            </w:r>
            <w:r w:rsidR="00B1502A">
              <w:rPr>
                <w:sz w:val="18"/>
                <w:szCs w:val="18"/>
                <w:vertAlign w:val="superscript"/>
              </w:rPr>
              <w:t xml:space="preserve"> </w:t>
            </w:r>
            <w:r w:rsidR="00B1502A">
              <w:rPr>
                <w:sz w:val="18"/>
                <w:szCs w:val="18"/>
                <w:vertAlign w:val="superscript"/>
              </w:rPr>
              <w:t>1</w:t>
            </w:r>
            <w:r>
              <w:rPr>
                <w:sz w:val="18"/>
                <w:szCs w:val="18"/>
              </w:rPr>
              <w:t xml:space="preserve"> For the studies that looked at the effect of IASTM in conjunction with another treatment compared to a placebo, the combined approach included either a combination of stretches, strength and balance exercises, patient education, or aerobic warmup exercise on a stationary cycle or treadmill. </w:t>
            </w:r>
            <w:r w:rsidR="005D02F3">
              <w:rPr>
                <w:sz w:val="18"/>
                <w:szCs w:val="18"/>
              </w:rPr>
              <w:t xml:space="preserve">The comparison groups contained similar interventions with the addition of foam rolling or soft tissue massage provided by the therapist or the patient themselves. </w:t>
            </w:r>
          </w:p>
          <w:p w14:paraId="514C3FAD" w14:textId="77777777" w:rsidR="001D4F60" w:rsidRPr="002F16E1" w:rsidRDefault="001D4F60" w:rsidP="009E380F">
            <w:pPr>
              <w:spacing w:before="120" w:after="120"/>
              <w:jc w:val="right"/>
              <w:rPr>
                <w:sz w:val="18"/>
                <w:szCs w:val="18"/>
              </w:rPr>
            </w:pPr>
          </w:p>
        </w:tc>
      </w:tr>
      <w:tr w:rsidR="001D4F60" w:rsidRPr="002F16E1" w14:paraId="0B027331" w14:textId="77777777" w:rsidTr="001D4F60">
        <w:tc>
          <w:tcPr>
            <w:tcW w:w="10421" w:type="dxa"/>
            <w:shd w:val="clear" w:color="auto" w:fill="E6E6E6"/>
          </w:tcPr>
          <w:p w14:paraId="5985FC2B" w14:textId="77777777" w:rsidR="001D4F60" w:rsidRPr="002F16E1" w:rsidRDefault="001D4F60" w:rsidP="009E380F">
            <w:pPr>
              <w:spacing w:before="120" w:after="120"/>
              <w:rPr>
                <w:sz w:val="18"/>
                <w:szCs w:val="18"/>
              </w:rPr>
            </w:pPr>
            <w:r w:rsidRPr="002F16E1">
              <w:rPr>
                <w:b/>
                <w:sz w:val="18"/>
                <w:szCs w:val="18"/>
              </w:rPr>
              <w:t>Outcome Measures</w:t>
            </w:r>
          </w:p>
          <w:p w14:paraId="0427EED7"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18CD0419" w14:textId="77777777" w:rsidTr="001D4F60">
        <w:tc>
          <w:tcPr>
            <w:tcW w:w="10421" w:type="dxa"/>
            <w:tcBorders>
              <w:bottom w:val="single" w:sz="4" w:space="0" w:color="auto"/>
            </w:tcBorders>
            <w:shd w:val="clear" w:color="auto" w:fill="auto"/>
          </w:tcPr>
          <w:p w14:paraId="7809E468" w14:textId="26289DB5" w:rsidR="001D4F60" w:rsidRPr="00B1502A" w:rsidRDefault="004203B9" w:rsidP="009E380F">
            <w:pPr>
              <w:spacing w:before="120" w:after="120"/>
              <w:rPr>
                <w:b/>
                <w:bCs/>
                <w:sz w:val="18"/>
                <w:szCs w:val="18"/>
              </w:rPr>
            </w:pPr>
            <w:r w:rsidRPr="00B1502A">
              <w:rPr>
                <w:b/>
                <w:bCs/>
                <w:sz w:val="18"/>
                <w:szCs w:val="18"/>
              </w:rPr>
              <w:t xml:space="preserve">Table 1. Outcome measures in the included studies </w:t>
            </w:r>
          </w:p>
          <w:tbl>
            <w:tblPr>
              <w:tblStyle w:val="TableGrid"/>
              <w:tblW w:w="0" w:type="auto"/>
              <w:tblLook w:val="04A0" w:firstRow="1" w:lastRow="0" w:firstColumn="1" w:lastColumn="0" w:noHBand="0" w:noVBand="1"/>
            </w:tblPr>
            <w:tblGrid>
              <w:gridCol w:w="2425"/>
              <w:gridCol w:w="4368"/>
              <w:gridCol w:w="942"/>
              <w:gridCol w:w="942"/>
            </w:tblGrid>
            <w:tr w:rsidR="00582E14" w14:paraId="0194CA73" w14:textId="676CDDAD" w:rsidTr="002A5AD0">
              <w:tc>
                <w:tcPr>
                  <w:tcW w:w="2425" w:type="dxa"/>
                </w:tcPr>
                <w:p w14:paraId="5CD9D897" w14:textId="77777777" w:rsidR="00582E14" w:rsidRDefault="00582E14" w:rsidP="009E380F">
                  <w:pPr>
                    <w:spacing w:before="120" w:after="120"/>
                    <w:rPr>
                      <w:sz w:val="18"/>
                      <w:szCs w:val="18"/>
                    </w:rPr>
                  </w:pPr>
                </w:p>
              </w:tc>
              <w:tc>
                <w:tcPr>
                  <w:tcW w:w="4368" w:type="dxa"/>
                </w:tcPr>
                <w:p w14:paraId="2C56F432" w14:textId="3BDD8203" w:rsidR="00582E14" w:rsidRPr="004203B9" w:rsidRDefault="00582E14" w:rsidP="009E380F">
                  <w:pPr>
                    <w:spacing w:before="120" w:after="120"/>
                    <w:rPr>
                      <w:b/>
                      <w:bCs/>
                      <w:sz w:val="18"/>
                      <w:szCs w:val="18"/>
                    </w:rPr>
                  </w:pPr>
                  <w:r w:rsidRPr="004203B9">
                    <w:rPr>
                      <w:b/>
                      <w:bCs/>
                      <w:sz w:val="18"/>
                      <w:szCs w:val="18"/>
                    </w:rPr>
                    <w:t>Measures</w:t>
                  </w:r>
                </w:p>
              </w:tc>
              <w:tc>
                <w:tcPr>
                  <w:tcW w:w="942" w:type="dxa"/>
                </w:tcPr>
                <w:p w14:paraId="1EE2E5C0" w14:textId="3EE414B0" w:rsidR="00582E14" w:rsidRPr="004203B9" w:rsidRDefault="00582E14" w:rsidP="009E380F">
                  <w:pPr>
                    <w:spacing w:before="120" w:after="120"/>
                    <w:rPr>
                      <w:b/>
                      <w:bCs/>
                      <w:sz w:val="18"/>
                      <w:szCs w:val="18"/>
                    </w:rPr>
                  </w:pPr>
                  <w:r w:rsidRPr="004203B9">
                    <w:rPr>
                      <w:b/>
                      <w:bCs/>
                      <w:sz w:val="18"/>
                      <w:szCs w:val="18"/>
                    </w:rPr>
                    <w:t xml:space="preserve">N </w:t>
                  </w:r>
                </w:p>
              </w:tc>
              <w:tc>
                <w:tcPr>
                  <w:tcW w:w="942" w:type="dxa"/>
                </w:tcPr>
                <w:p w14:paraId="56811382" w14:textId="199D2D7C" w:rsidR="00582E14" w:rsidRPr="004203B9" w:rsidRDefault="00582E14" w:rsidP="009E380F">
                  <w:pPr>
                    <w:spacing w:before="120" w:after="120"/>
                    <w:rPr>
                      <w:b/>
                      <w:bCs/>
                      <w:sz w:val="18"/>
                      <w:szCs w:val="18"/>
                    </w:rPr>
                  </w:pPr>
                  <w:r>
                    <w:rPr>
                      <w:b/>
                      <w:bCs/>
                      <w:sz w:val="18"/>
                      <w:szCs w:val="18"/>
                    </w:rPr>
                    <w:t xml:space="preserve">MCID </w:t>
                  </w:r>
                </w:p>
              </w:tc>
            </w:tr>
            <w:tr w:rsidR="00582E14" w14:paraId="33522AEF" w14:textId="30D63E04" w:rsidTr="002A5AD0">
              <w:tc>
                <w:tcPr>
                  <w:tcW w:w="2425" w:type="dxa"/>
                </w:tcPr>
                <w:p w14:paraId="44274D22" w14:textId="64188E06" w:rsidR="00582E14" w:rsidRPr="004203B9" w:rsidRDefault="00582E14" w:rsidP="009E380F">
                  <w:pPr>
                    <w:spacing w:before="120" w:after="120"/>
                    <w:rPr>
                      <w:b/>
                      <w:bCs/>
                      <w:sz w:val="18"/>
                      <w:szCs w:val="18"/>
                    </w:rPr>
                  </w:pPr>
                  <w:r w:rsidRPr="004203B9">
                    <w:rPr>
                      <w:b/>
                      <w:bCs/>
                      <w:sz w:val="18"/>
                      <w:szCs w:val="18"/>
                    </w:rPr>
                    <w:t xml:space="preserve">Pain </w:t>
                  </w:r>
                </w:p>
              </w:tc>
              <w:tc>
                <w:tcPr>
                  <w:tcW w:w="4368" w:type="dxa"/>
                </w:tcPr>
                <w:p w14:paraId="32C6E366" w14:textId="7D02EF8C" w:rsidR="00582E14" w:rsidRDefault="00582E14" w:rsidP="009E380F">
                  <w:pPr>
                    <w:spacing w:before="120" w:after="120"/>
                    <w:rPr>
                      <w:sz w:val="18"/>
                      <w:szCs w:val="18"/>
                    </w:rPr>
                  </w:pPr>
                  <w:r>
                    <w:rPr>
                      <w:sz w:val="18"/>
                      <w:szCs w:val="18"/>
                    </w:rPr>
                    <w:t>Visual Analogue Scale &amp; Pain Rating Scale</w:t>
                  </w:r>
                </w:p>
              </w:tc>
              <w:tc>
                <w:tcPr>
                  <w:tcW w:w="942" w:type="dxa"/>
                </w:tcPr>
                <w:p w14:paraId="130EA164" w14:textId="33F0319E" w:rsidR="00582E14" w:rsidRDefault="00582E14" w:rsidP="009E380F">
                  <w:pPr>
                    <w:spacing w:before="120" w:after="120"/>
                    <w:rPr>
                      <w:sz w:val="18"/>
                      <w:szCs w:val="18"/>
                    </w:rPr>
                  </w:pPr>
                  <w:r>
                    <w:rPr>
                      <w:sz w:val="18"/>
                      <w:szCs w:val="18"/>
                    </w:rPr>
                    <w:t>9</w:t>
                  </w:r>
                </w:p>
              </w:tc>
              <w:tc>
                <w:tcPr>
                  <w:tcW w:w="942" w:type="dxa"/>
                </w:tcPr>
                <w:p w14:paraId="2615E67D" w14:textId="730CA1EE" w:rsidR="00582E14" w:rsidRDefault="00582E14" w:rsidP="009E380F">
                  <w:pPr>
                    <w:spacing w:before="120" w:after="120"/>
                    <w:rPr>
                      <w:sz w:val="18"/>
                      <w:szCs w:val="18"/>
                    </w:rPr>
                  </w:pPr>
                  <w:r>
                    <w:rPr>
                      <w:sz w:val="18"/>
                      <w:szCs w:val="18"/>
                    </w:rPr>
                    <w:t>21pts</w:t>
                  </w:r>
                </w:p>
              </w:tc>
            </w:tr>
            <w:tr w:rsidR="00582E14" w14:paraId="417CBCBA" w14:textId="31380461" w:rsidTr="002A5AD0">
              <w:tc>
                <w:tcPr>
                  <w:tcW w:w="2425" w:type="dxa"/>
                </w:tcPr>
                <w:p w14:paraId="7245CFBD" w14:textId="6F8579BB" w:rsidR="00582E14" w:rsidRPr="004203B9" w:rsidRDefault="00582E14" w:rsidP="009E380F">
                  <w:pPr>
                    <w:spacing w:before="120" w:after="120"/>
                    <w:rPr>
                      <w:b/>
                      <w:bCs/>
                      <w:sz w:val="18"/>
                      <w:szCs w:val="18"/>
                    </w:rPr>
                  </w:pPr>
                  <w:r w:rsidRPr="004203B9">
                    <w:rPr>
                      <w:b/>
                      <w:bCs/>
                      <w:sz w:val="18"/>
                      <w:szCs w:val="18"/>
                    </w:rPr>
                    <w:t xml:space="preserve">Function and Disability </w:t>
                  </w:r>
                </w:p>
              </w:tc>
              <w:tc>
                <w:tcPr>
                  <w:tcW w:w="4368" w:type="dxa"/>
                </w:tcPr>
                <w:p w14:paraId="0A60930E" w14:textId="77777777" w:rsidR="00582E14" w:rsidRDefault="00582E14" w:rsidP="009E380F">
                  <w:pPr>
                    <w:spacing w:before="120" w:after="120"/>
                    <w:rPr>
                      <w:sz w:val="18"/>
                      <w:szCs w:val="18"/>
                    </w:rPr>
                  </w:pPr>
                  <w:r>
                    <w:rPr>
                      <w:sz w:val="18"/>
                      <w:szCs w:val="18"/>
                    </w:rPr>
                    <w:t>Foot and Ankle Ability Measure,</w:t>
                  </w:r>
                </w:p>
                <w:p w14:paraId="7A7C7B4E" w14:textId="034A8727" w:rsidR="00582E14" w:rsidRDefault="00582E14" w:rsidP="009E380F">
                  <w:pPr>
                    <w:spacing w:before="120" w:after="120"/>
                    <w:rPr>
                      <w:sz w:val="18"/>
                      <w:szCs w:val="18"/>
                    </w:rPr>
                  </w:pPr>
                  <w:r>
                    <w:rPr>
                      <w:sz w:val="18"/>
                      <w:szCs w:val="18"/>
                    </w:rPr>
                    <w:t xml:space="preserve">Patellofemoral Joint Evaluation Scale* </w:t>
                  </w:r>
                </w:p>
                <w:p w14:paraId="30682782" w14:textId="77777777" w:rsidR="00582E14" w:rsidRDefault="00582E14" w:rsidP="009E380F">
                  <w:pPr>
                    <w:spacing w:before="120" w:after="120"/>
                    <w:rPr>
                      <w:sz w:val="18"/>
                      <w:szCs w:val="18"/>
                    </w:rPr>
                  </w:pPr>
                  <w:r>
                    <w:rPr>
                      <w:sz w:val="18"/>
                      <w:szCs w:val="18"/>
                    </w:rPr>
                    <w:t>Disabilities of Arm, Shoulder and Hand Scale</w:t>
                  </w:r>
                </w:p>
                <w:p w14:paraId="3676129D" w14:textId="77777777" w:rsidR="00582E14" w:rsidRDefault="00582E14" w:rsidP="009E380F">
                  <w:pPr>
                    <w:spacing w:before="120" w:after="120"/>
                    <w:rPr>
                      <w:sz w:val="18"/>
                      <w:szCs w:val="18"/>
                    </w:rPr>
                  </w:pPr>
                  <w:r>
                    <w:rPr>
                      <w:sz w:val="18"/>
                      <w:szCs w:val="18"/>
                    </w:rPr>
                    <w:t xml:space="preserve">Patient rated tennis Elbow Evaluation </w:t>
                  </w:r>
                </w:p>
                <w:p w14:paraId="7B3F7959" w14:textId="71B1E8E5" w:rsidR="00582E14" w:rsidRDefault="00582E14" w:rsidP="009E380F">
                  <w:pPr>
                    <w:spacing w:before="120" w:after="120"/>
                    <w:rPr>
                      <w:sz w:val="18"/>
                      <w:szCs w:val="18"/>
                    </w:rPr>
                  </w:pPr>
                  <w:r>
                    <w:rPr>
                      <w:sz w:val="18"/>
                      <w:szCs w:val="18"/>
                    </w:rPr>
                    <w:t xml:space="preserve">Oswestry Disability index </w:t>
                  </w:r>
                </w:p>
              </w:tc>
              <w:tc>
                <w:tcPr>
                  <w:tcW w:w="942" w:type="dxa"/>
                </w:tcPr>
                <w:p w14:paraId="4D1F368E" w14:textId="20AC5A4F" w:rsidR="00582E14" w:rsidRDefault="00582E14" w:rsidP="009E380F">
                  <w:pPr>
                    <w:spacing w:before="120" w:after="120"/>
                    <w:rPr>
                      <w:sz w:val="18"/>
                      <w:szCs w:val="18"/>
                    </w:rPr>
                  </w:pPr>
                  <w:r>
                    <w:rPr>
                      <w:sz w:val="18"/>
                      <w:szCs w:val="18"/>
                    </w:rPr>
                    <w:t>5</w:t>
                  </w:r>
                </w:p>
              </w:tc>
              <w:tc>
                <w:tcPr>
                  <w:tcW w:w="942" w:type="dxa"/>
                </w:tcPr>
                <w:p w14:paraId="3B031EC3" w14:textId="2A70BA47" w:rsidR="00582E14" w:rsidRDefault="00582E14" w:rsidP="009E380F">
                  <w:pPr>
                    <w:spacing w:before="120" w:after="120"/>
                    <w:rPr>
                      <w:sz w:val="18"/>
                      <w:szCs w:val="18"/>
                    </w:rPr>
                  </w:pPr>
                  <w:r>
                    <w:rPr>
                      <w:sz w:val="18"/>
                      <w:szCs w:val="18"/>
                    </w:rPr>
                    <w:t xml:space="preserve">8 </w:t>
                  </w:r>
                </w:p>
                <w:p w14:paraId="3DFE8E03" w14:textId="77777777" w:rsidR="00582E14" w:rsidRDefault="00582E14" w:rsidP="009E380F">
                  <w:pPr>
                    <w:spacing w:before="120" w:after="120"/>
                    <w:rPr>
                      <w:sz w:val="18"/>
                      <w:szCs w:val="18"/>
                    </w:rPr>
                  </w:pPr>
                </w:p>
                <w:p w14:paraId="6F5A00D6" w14:textId="77777777" w:rsidR="00582E14" w:rsidRDefault="00582E14" w:rsidP="009E380F">
                  <w:pPr>
                    <w:spacing w:before="120" w:after="120"/>
                    <w:rPr>
                      <w:sz w:val="18"/>
                      <w:szCs w:val="18"/>
                    </w:rPr>
                  </w:pPr>
                  <w:r>
                    <w:rPr>
                      <w:sz w:val="18"/>
                      <w:szCs w:val="18"/>
                    </w:rPr>
                    <w:t>11</w:t>
                  </w:r>
                </w:p>
                <w:p w14:paraId="3E802903" w14:textId="77777777" w:rsidR="00582E14" w:rsidRDefault="00582E14" w:rsidP="009E380F">
                  <w:pPr>
                    <w:spacing w:before="120" w:after="120"/>
                    <w:rPr>
                      <w:sz w:val="18"/>
                      <w:szCs w:val="18"/>
                    </w:rPr>
                  </w:pPr>
                  <w:r>
                    <w:rPr>
                      <w:sz w:val="18"/>
                      <w:szCs w:val="18"/>
                    </w:rPr>
                    <w:t>11</w:t>
                  </w:r>
                </w:p>
                <w:p w14:paraId="4D0CD534" w14:textId="2D35AB89" w:rsidR="00582E14" w:rsidRDefault="00582E14" w:rsidP="009E380F">
                  <w:pPr>
                    <w:spacing w:before="120" w:after="120"/>
                    <w:rPr>
                      <w:sz w:val="18"/>
                      <w:szCs w:val="18"/>
                    </w:rPr>
                  </w:pPr>
                  <w:r>
                    <w:rPr>
                      <w:sz w:val="18"/>
                      <w:szCs w:val="18"/>
                    </w:rPr>
                    <w:t xml:space="preserve">8 </w:t>
                  </w:r>
                </w:p>
              </w:tc>
            </w:tr>
            <w:tr w:rsidR="00582E14" w14:paraId="35B32867" w14:textId="005C0F2D" w:rsidTr="002A5AD0">
              <w:tc>
                <w:tcPr>
                  <w:tcW w:w="2425" w:type="dxa"/>
                </w:tcPr>
                <w:p w14:paraId="69610EEC" w14:textId="5A7AF377" w:rsidR="00582E14" w:rsidRPr="004203B9" w:rsidRDefault="00582E14" w:rsidP="009E380F">
                  <w:pPr>
                    <w:spacing w:before="120" w:after="120"/>
                    <w:rPr>
                      <w:b/>
                      <w:bCs/>
                      <w:sz w:val="18"/>
                      <w:szCs w:val="18"/>
                    </w:rPr>
                  </w:pPr>
                  <w:r w:rsidRPr="004203B9">
                    <w:rPr>
                      <w:b/>
                      <w:bCs/>
                      <w:sz w:val="18"/>
                      <w:szCs w:val="18"/>
                    </w:rPr>
                    <w:t>Range of Motion</w:t>
                  </w:r>
                </w:p>
              </w:tc>
              <w:tc>
                <w:tcPr>
                  <w:tcW w:w="4368" w:type="dxa"/>
                </w:tcPr>
                <w:p w14:paraId="4B866E64" w14:textId="5D2F9EA9" w:rsidR="00582E14" w:rsidRDefault="00582E14" w:rsidP="009E380F">
                  <w:pPr>
                    <w:spacing w:before="120" w:after="120"/>
                    <w:rPr>
                      <w:sz w:val="18"/>
                      <w:szCs w:val="18"/>
                    </w:rPr>
                  </w:pPr>
                  <w:r>
                    <w:rPr>
                      <w:sz w:val="18"/>
                      <w:szCs w:val="18"/>
                    </w:rPr>
                    <w:t>Goniometer or digital inclinometer*</w:t>
                  </w:r>
                </w:p>
              </w:tc>
              <w:tc>
                <w:tcPr>
                  <w:tcW w:w="942" w:type="dxa"/>
                </w:tcPr>
                <w:p w14:paraId="7F45D96D" w14:textId="0F114F5C" w:rsidR="00582E14" w:rsidRDefault="00582E14" w:rsidP="009E380F">
                  <w:pPr>
                    <w:spacing w:before="120" w:after="120"/>
                    <w:rPr>
                      <w:sz w:val="18"/>
                      <w:szCs w:val="18"/>
                    </w:rPr>
                  </w:pPr>
                  <w:r>
                    <w:rPr>
                      <w:sz w:val="18"/>
                      <w:szCs w:val="18"/>
                    </w:rPr>
                    <w:t>9</w:t>
                  </w:r>
                </w:p>
              </w:tc>
              <w:tc>
                <w:tcPr>
                  <w:tcW w:w="942" w:type="dxa"/>
                </w:tcPr>
                <w:p w14:paraId="66BED84F" w14:textId="77777777" w:rsidR="00582E14" w:rsidRDefault="00582E14" w:rsidP="009E380F">
                  <w:pPr>
                    <w:spacing w:before="120" w:after="120"/>
                    <w:rPr>
                      <w:sz w:val="18"/>
                      <w:szCs w:val="18"/>
                    </w:rPr>
                  </w:pPr>
                </w:p>
              </w:tc>
            </w:tr>
            <w:tr w:rsidR="00582E14" w14:paraId="35241F88" w14:textId="427D39EC" w:rsidTr="002A5AD0">
              <w:tc>
                <w:tcPr>
                  <w:tcW w:w="2425" w:type="dxa"/>
                </w:tcPr>
                <w:p w14:paraId="3521D05C" w14:textId="3C67D775" w:rsidR="00582E14" w:rsidRPr="004203B9" w:rsidRDefault="00582E14" w:rsidP="009E380F">
                  <w:pPr>
                    <w:spacing w:before="120" w:after="120"/>
                    <w:rPr>
                      <w:b/>
                      <w:bCs/>
                      <w:sz w:val="18"/>
                      <w:szCs w:val="18"/>
                    </w:rPr>
                  </w:pPr>
                  <w:r w:rsidRPr="004203B9">
                    <w:rPr>
                      <w:b/>
                      <w:bCs/>
                      <w:sz w:val="18"/>
                      <w:szCs w:val="18"/>
                    </w:rPr>
                    <w:lastRenderedPageBreak/>
                    <w:t xml:space="preserve">Grip Strength </w:t>
                  </w:r>
                </w:p>
              </w:tc>
              <w:tc>
                <w:tcPr>
                  <w:tcW w:w="4368" w:type="dxa"/>
                </w:tcPr>
                <w:p w14:paraId="6D432433" w14:textId="2402DA23" w:rsidR="00582E14" w:rsidRDefault="00582E14" w:rsidP="009E380F">
                  <w:pPr>
                    <w:spacing w:before="120" w:after="120"/>
                    <w:rPr>
                      <w:sz w:val="18"/>
                      <w:szCs w:val="18"/>
                    </w:rPr>
                  </w:pPr>
                  <w:r>
                    <w:rPr>
                      <w:sz w:val="18"/>
                      <w:szCs w:val="18"/>
                    </w:rPr>
                    <w:t>Handheld Dynamometer</w:t>
                  </w:r>
                </w:p>
              </w:tc>
              <w:tc>
                <w:tcPr>
                  <w:tcW w:w="942" w:type="dxa"/>
                </w:tcPr>
                <w:p w14:paraId="43D09D02" w14:textId="261E3AEA" w:rsidR="00582E14" w:rsidRDefault="00582E14" w:rsidP="009E380F">
                  <w:pPr>
                    <w:spacing w:before="120" w:after="120"/>
                    <w:rPr>
                      <w:sz w:val="18"/>
                      <w:szCs w:val="18"/>
                    </w:rPr>
                  </w:pPr>
                  <w:r>
                    <w:rPr>
                      <w:sz w:val="18"/>
                      <w:szCs w:val="18"/>
                    </w:rPr>
                    <w:t>3</w:t>
                  </w:r>
                </w:p>
              </w:tc>
              <w:tc>
                <w:tcPr>
                  <w:tcW w:w="942" w:type="dxa"/>
                </w:tcPr>
                <w:p w14:paraId="5923F830" w14:textId="1C76593F" w:rsidR="00582E14" w:rsidRDefault="00582E14" w:rsidP="009E380F">
                  <w:pPr>
                    <w:spacing w:before="120" w:after="120"/>
                    <w:rPr>
                      <w:sz w:val="18"/>
                      <w:szCs w:val="18"/>
                    </w:rPr>
                  </w:pPr>
                  <w:r>
                    <w:rPr>
                      <w:sz w:val="18"/>
                      <w:szCs w:val="18"/>
                    </w:rPr>
                    <w:t>6.5-7.0kg</w:t>
                  </w:r>
                </w:p>
              </w:tc>
            </w:tr>
            <w:tr w:rsidR="00582E14" w14:paraId="5A2E721C" w14:textId="53F52107" w:rsidTr="002A5AD0">
              <w:tc>
                <w:tcPr>
                  <w:tcW w:w="2425" w:type="dxa"/>
                </w:tcPr>
                <w:p w14:paraId="45DA7B06" w14:textId="746B809B" w:rsidR="00582E14" w:rsidRPr="004203B9" w:rsidRDefault="00582E14" w:rsidP="009E380F">
                  <w:pPr>
                    <w:spacing w:before="120" w:after="120"/>
                    <w:rPr>
                      <w:b/>
                      <w:bCs/>
                      <w:sz w:val="18"/>
                      <w:szCs w:val="18"/>
                    </w:rPr>
                  </w:pPr>
                  <w:r w:rsidRPr="004203B9">
                    <w:rPr>
                      <w:b/>
                      <w:bCs/>
                      <w:sz w:val="18"/>
                      <w:szCs w:val="18"/>
                    </w:rPr>
                    <w:t>Pressure Sensitivity</w:t>
                  </w:r>
                </w:p>
              </w:tc>
              <w:tc>
                <w:tcPr>
                  <w:tcW w:w="4368" w:type="dxa"/>
                </w:tcPr>
                <w:p w14:paraId="69AE6E1E" w14:textId="06E69BC8" w:rsidR="00582E14" w:rsidRDefault="00582E14" w:rsidP="009E380F">
                  <w:pPr>
                    <w:spacing w:before="120" w:after="120"/>
                    <w:rPr>
                      <w:sz w:val="18"/>
                      <w:szCs w:val="18"/>
                    </w:rPr>
                  </w:pPr>
                  <w:r>
                    <w:rPr>
                      <w:sz w:val="18"/>
                      <w:szCs w:val="18"/>
                    </w:rPr>
                    <w:t>Algometer or Dolorimeter*</w:t>
                  </w:r>
                </w:p>
              </w:tc>
              <w:tc>
                <w:tcPr>
                  <w:tcW w:w="942" w:type="dxa"/>
                </w:tcPr>
                <w:p w14:paraId="63C3660A" w14:textId="5193E8E6" w:rsidR="00582E14" w:rsidRDefault="00582E14" w:rsidP="009E380F">
                  <w:pPr>
                    <w:spacing w:before="120" w:after="120"/>
                    <w:rPr>
                      <w:sz w:val="18"/>
                      <w:szCs w:val="18"/>
                    </w:rPr>
                  </w:pPr>
                  <w:r>
                    <w:rPr>
                      <w:sz w:val="18"/>
                      <w:szCs w:val="18"/>
                    </w:rPr>
                    <w:t>3</w:t>
                  </w:r>
                </w:p>
              </w:tc>
              <w:tc>
                <w:tcPr>
                  <w:tcW w:w="942" w:type="dxa"/>
                </w:tcPr>
                <w:p w14:paraId="7E00F057" w14:textId="77777777" w:rsidR="00582E14" w:rsidRDefault="00582E14" w:rsidP="009E380F">
                  <w:pPr>
                    <w:spacing w:before="120" w:after="120"/>
                    <w:rPr>
                      <w:sz w:val="18"/>
                      <w:szCs w:val="18"/>
                    </w:rPr>
                  </w:pPr>
                </w:p>
              </w:tc>
            </w:tr>
            <w:tr w:rsidR="00582E14" w14:paraId="1CAFEDE2" w14:textId="051141E7" w:rsidTr="002A5AD0">
              <w:tc>
                <w:tcPr>
                  <w:tcW w:w="2425" w:type="dxa"/>
                </w:tcPr>
                <w:p w14:paraId="42DC8C44" w14:textId="3AD336CC" w:rsidR="00582E14" w:rsidRPr="004203B9" w:rsidRDefault="00582E14" w:rsidP="009E380F">
                  <w:pPr>
                    <w:spacing w:before="120" w:after="120"/>
                    <w:rPr>
                      <w:b/>
                      <w:bCs/>
                      <w:sz w:val="18"/>
                      <w:szCs w:val="18"/>
                    </w:rPr>
                  </w:pPr>
                  <w:r w:rsidRPr="004203B9">
                    <w:rPr>
                      <w:b/>
                      <w:bCs/>
                      <w:sz w:val="18"/>
                      <w:szCs w:val="18"/>
                    </w:rPr>
                    <w:t xml:space="preserve">Muscle Performance </w:t>
                  </w:r>
                </w:p>
              </w:tc>
              <w:tc>
                <w:tcPr>
                  <w:tcW w:w="4368" w:type="dxa"/>
                </w:tcPr>
                <w:p w14:paraId="007BCD0A" w14:textId="57F2FEBA" w:rsidR="00582E14" w:rsidRDefault="00582E14" w:rsidP="009E380F">
                  <w:pPr>
                    <w:spacing w:before="120" w:after="120"/>
                    <w:rPr>
                      <w:sz w:val="18"/>
                      <w:szCs w:val="18"/>
                    </w:rPr>
                  </w:pPr>
                  <w:r>
                    <w:rPr>
                      <w:sz w:val="18"/>
                      <w:szCs w:val="18"/>
                    </w:rPr>
                    <w:t xml:space="preserve">Vertical Jump (cm)* </w:t>
                  </w:r>
                </w:p>
                <w:p w14:paraId="6612157D" w14:textId="202312D1" w:rsidR="00582E14" w:rsidRDefault="00582E14" w:rsidP="009E380F">
                  <w:pPr>
                    <w:spacing w:before="120" w:after="120"/>
                    <w:rPr>
                      <w:sz w:val="18"/>
                      <w:szCs w:val="18"/>
                    </w:rPr>
                  </w:pPr>
                  <w:r>
                    <w:rPr>
                      <w:sz w:val="18"/>
                      <w:szCs w:val="18"/>
                    </w:rPr>
                    <w:t>Peak Power (Watts) *</w:t>
                  </w:r>
                </w:p>
                <w:p w14:paraId="21FDDC5B" w14:textId="7C95AF51" w:rsidR="00582E14" w:rsidRDefault="00582E14" w:rsidP="009E380F">
                  <w:pPr>
                    <w:spacing w:before="120" w:after="120"/>
                    <w:rPr>
                      <w:sz w:val="18"/>
                      <w:szCs w:val="18"/>
                    </w:rPr>
                  </w:pPr>
                  <w:r>
                    <w:rPr>
                      <w:sz w:val="18"/>
                      <w:szCs w:val="18"/>
                    </w:rPr>
                    <w:t>Peak Velocity (m/s) *</w:t>
                  </w:r>
                </w:p>
              </w:tc>
              <w:tc>
                <w:tcPr>
                  <w:tcW w:w="942" w:type="dxa"/>
                </w:tcPr>
                <w:p w14:paraId="22FB45C2" w14:textId="325A9EB7" w:rsidR="00582E14" w:rsidRDefault="00582E14" w:rsidP="009E380F">
                  <w:pPr>
                    <w:spacing w:before="120" w:after="120"/>
                    <w:rPr>
                      <w:sz w:val="18"/>
                      <w:szCs w:val="18"/>
                    </w:rPr>
                  </w:pPr>
                  <w:r>
                    <w:rPr>
                      <w:sz w:val="18"/>
                      <w:szCs w:val="18"/>
                    </w:rPr>
                    <w:t>1</w:t>
                  </w:r>
                </w:p>
              </w:tc>
              <w:tc>
                <w:tcPr>
                  <w:tcW w:w="942" w:type="dxa"/>
                </w:tcPr>
                <w:p w14:paraId="0219FDFC" w14:textId="77777777" w:rsidR="00582E14" w:rsidRDefault="00582E14" w:rsidP="009E380F">
                  <w:pPr>
                    <w:spacing w:before="120" w:after="120"/>
                    <w:rPr>
                      <w:sz w:val="18"/>
                      <w:szCs w:val="18"/>
                    </w:rPr>
                  </w:pPr>
                </w:p>
              </w:tc>
            </w:tr>
          </w:tbl>
          <w:p w14:paraId="00279E8F" w14:textId="202F8DB5" w:rsidR="004203B9" w:rsidRPr="00582E14" w:rsidRDefault="00582E14" w:rsidP="00582E14">
            <w:pPr>
              <w:spacing w:before="120" w:after="120"/>
              <w:rPr>
                <w:sz w:val="18"/>
                <w:szCs w:val="18"/>
              </w:rPr>
            </w:pPr>
            <w:r>
              <w:rPr>
                <w:sz w:val="18"/>
                <w:szCs w:val="18"/>
              </w:rPr>
              <w:t xml:space="preserve">*For these measures that were not allotted a point value for MCID, “either an improvement of 15% or SD (effect size) of .5 points indicated a clinically important change.” </w:t>
            </w:r>
            <w:r w:rsidR="00B1502A">
              <w:rPr>
                <w:sz w:val="18"/>
                <w:szCs w:val="18"/>
                <w:vertAlign w:val="superscript"/>
              </w:rPr>
              <w:t>1</w:t>
            </w:r>
            <w:r w:rsidR="00B1502A">
              <w:rPr>
                <w:sz w:val="18"/>
                <w:szCs w:val="18"/>
                <w:vertAlign w:val="superscript"/>
              </w:rPr>
              <w:t xml:space="preserve"> </w:t>
            </w:r>
          </w:p>
          <w:p w14:paraId="3BC0CDE2" w14:textId="416A9C0D" w:rsidR="00582E14" w:rsidRPr="00D008FB" w:rsidRDefault="00582E14" w:rsidP="009E380F">
            <w:pPr>
              <w:spacing w:before="120" w:after="120"/>
              <w:rPr>
                <w:b/>
                <w:bCs/>
                <w:sz w:val="18"/>
                <w:szCs w:val="18"/>
              </w:rPr>
            </w:pPr>
            <w:r w:rsidRPr="00D008FB">
              <w:rPr>
                <w:b/>
                <w:bCs/>
                <w:sz w:val="18"/>
                <w:szCs w:val="18"/>
              </w:rPr>
              <w:t xml:space="preserve">Table </w:t>
            </w:r>
            <w:r w:rsidR="00D008FB">
              <w:rPr>
                <w:b/>
                <w:bCs/>
                <w:sz w:val="18"/>
                <w:szCs w:val="18"/>
              </w:rPr>
              <w:t>2</w:t>
            </w:r>
            <w:r w:rsidRPr="00D008FB">
              <w:rPr>
                <w:b/>
                <w:bCs/>
                <w:sz w:val="18"/>
                <w:szCs w:val="18"/>
              </w:rPr>
              <w:t xml:space="preserve">. Bias and Quality Assessment </w:t>
            </w:r>
          </w:p>
          <w:tbl>
            <w:tblPr>
              <w:tblStyle w:val="TableGrid"/>
              <w:tblW w:w="0" w:type="auto"/>
              <w:tblLook w:val="04A0" w:firstRow="1" w:lastRow="0" w:firstColumn="1" w:lastColumn="0" w:noHBand="0" w:noVBand="1"/>
            </w:tblPr>
            <w:tblGrid>
              <w:gridCol w:w="2207"/>
              <w:gridCol w:w="3000"/>
              <w:gridCol w:w="4762"/>
            </w:tblGrid>
            <w:tr w:rsidR="00D008FB" w14:paraId="4F0712B8" w14:textId="77777777" w:rsidTr="00D008FB">
              <w:tc>
                <w:tcPr>
                  <w:tcW w:w="2245" w:type="dxa"/>
                </w:tcPr>
                <w:p w14:paraId="38FD96AE" w14:textId="4CEE94DD" w:rsidR="00D008FB" w:rsidRPr="00D008FB" w:rsidRDefault="00D008FB" w:rsidP="009E380F">
                  <w:pPr>
                    <w:spacing w:before="120" w:after="120"/>
                    <w:rPr>
                      <w:b/>
                      <w:bCs/>
                      <w:sz w:val="18"/>
                      <w:szCs w:val="18"/>
                    </w:rPr>
                  </w:pPr>
                  <w:r w:rsidRPr="00D008FB">
                    <w:rPr>
                      <w:b/>
                      <w:bCs/>
                      <w:sz w:val="18"/>
                      <w:szCs w:val="18"/>
                    </w:rPr>
                    <w:t xml:space="preserve">Measure </w:t>
                  </w:r>
                </w:p>
              </w:tc>
              <w:tc>
                <w:tcPr>
                  <w:tcW w:w="3060" w:type="dxa"/>
                </w:tcPr>
                <w:p w14:paraId="738A5578" w14:textId="51BA89BC" w:rsidR="00D008FB" w:rsidRPr="00D008FB" w:rsidRDefault="00D008FB" w:rsidP="009E380F">
                  <w:pPr>
                    <w:spacing w:before="120" w:after="120"/>
                    <w:rPr>
                      <w:b/>
                      <w:bCs/>
                      <w:sz w:val="18"/>
                      <w:szCs w:val="18"/>
                    </w:rPr>
                  </w:pPr>
                  <w:r w:rsidRPr="00D008FB">
                    <w:rPr>
                      <w:b/>
                      <w:bCs/>
                      <w:sz w:val="18"/>
                      <w:szCs w:val="18"/>
                    </w:rPr>
                    <w:t>Domains covered</w:t>
                  </w:r>
                </w:p>
              </w:tc>
              <w:tc>
                <w:tcPr>
                  <w:tcW w:w="4885" w:type="dxa"/>
                </w:tcPr>
                <w:p w14:paraId="1CFDC8A5" w14:textId="4CED5154" w:rsidR="00D008FB" w:rsidRPr="00D008FB" w:rsidRDefault="00D008FB" w:rsidP="009E380F">
                  <w:pPr>
                    <w:spacing w:before="120" w:after="120"/>
                    <w:rPr>
                      <w:b/>
                      <w:bCs/>
                      <w:sz w:val="18"/>
                      <w:szCs w:val="18"/>
                    </w:rPr>
                  </w:pPr>
                  <w:r w:rsidRPr="00D008FB">
                    <w:rPr>
                      <w:b/>
                      <w:bCs/>
                      <w:sz w:val="18"/>
                      <w:szCs w:val="18"/>
                    </w:rPr>
                    <w:t xml:space="preserve">Ratings </w:t>
                  </w:r>
                </w:p>
              </w:tc>
            </w:tr>
            <w:tr w:rsidR="00D008FB" w14:paraId="7AFC8EC4" w14:textId="77777777" w:rsidTr="00D008FB">
              <w:tc>
                <w:tcPr>
                  <w:tcW w:w="2245" w:type="dxa"/>
                </w:tcPr>
                <w:p w14:paraId="5D660032" w14:textId="0C5C5329" w:rsidR="00D008FB" w:rsidRPr="00D008FB" w:rsidRDefault="00D008FB" w:rsidP="009E380F">
                  <w:pPr>
                    <w:spacing w:before="120" w:after="120"/>
                    <w:rPr>
                      <w:b/>
                      <w:bCs/>
                      <w:sz w:val="18"/>
                      <w:szCs w:val="18"/>
                    </w:rPr>
                  </w:pPr>
                  <w:r w:rsidRPr="00D008FB">
                    <w:rPr>
                      <w:b/>
                      <w:bCs/>
                      <w:sz w:val="18"/>
                      <w:szCs w:val="18"/>
                    </w:rPr>
                    <w:t xml:space="preserve">Cochrane Risk of Bias Tool </w:t>
                  </w:r>
                </w:p>
              </w:tc>
              <w:tc>
                <w:tcPr>
                  <w:tcW w:w="3060" w:type="dxa"/>
                </w:tcPr>
                <w:p w14:paraId="77AB1BC7" w14:textId="77777777" w:rsidR="00D008FB" w:rsidRDefault="00D008FB" w:rsidP="009E380F">
                  <w:pPr>
                    <w:spacing w:before="120" w:after="120"/>
                    <w:rPr>
                      <w:sz w:val="18"/>
                      <w:szCs w:val="18"/>
                    </w:rPr>
                  </w:pPr>
                  <w:r>
                    <w:rPr>
                      <w:sz w:val="18"/>
                      <w:szCs w:val="18"/>
                    </w:rPr>
                    <w:t>Random sequence generation</w:t>
                  </w:r>
                </w:p>
                <w:p w14:paraId="0D3556A3" w14:textId="77777777" w:rsidR="00D008FB" w:rsidRDefault="00D008FB" w:rsidP="009E380F">
                  <w:pPr>
                    <w:spacing w:before="120" w:after="120"/>
                    <w:rPr>
                      <w:sz w:val="18"/>
                      <w:szCs w:val="18"/>
                    </w:rPr>
                  </w:pPr>
                  <w:r>
                    <w:rPr>
                      <w:sz w:val="18"/>
                      <w:szCs w:val="18"/>
                    </w:rPr>
                    <w:t>Allocation concealment</w:t>
                  </w:r>
                </w:p>
                <w:p w14:paraId="13420E2B" w14:textId="2B9DB13D" w:rsidR="00D008FB" w:rsidRDefault="00D008FB" w:rsidP="009E380F">
                  <w:pPr>
                    <w:spacing w:before="120" w:after="120"/>
                    <w:rPr>
                      <w:sz w:val="18"/>
                      <w:szCs w:val="18"/>
                    </w:rPr>
                  </w:pPr>
                  <w:r>
                    <w:rPr>
                      <w:sz w:val="18"/>
                      <w:szCs w:val="18"/>
                    </w:rPr>
                    <w:t>Blinding of participants and personnel</w:t>
                  </w:r>
                </w:p>
                <w:p w14:paraId="65AA33BF" w14:textId="590E398A" w:rsidR="00D008FB" w:rsidRDefault="00D008FB" w:rsidP="009E380F">
                  <w:pPr>
                    <w:spacing w:before="120" w:after="120"/>
                    <w:rPr>
                      <w:sz w:val="18"/>
                      <w:szCs w:val="18"/>
                    </w:rPr>
                  </w:pPr>
                  <w:r>
                    <w:rPr>
                      <w:sz w:val="18"/>
                      <w:szCs w:val="18"/>
                    </w:rPr>
                    <w:t>Blinding of outcome assessment</w:t>
                  </w:r>
                </w:p>
                <w:p w14:paraId="2A2E538D" w14:textId="77777777" w:rsidR="00D008FB" w:rsidRDefault="00D008FB" w:rsidP="009E380F">
                  <w:pPr>
                    <w:spacing w:before="120" w:after="120"/>
                    <w:rPr>
                      <w:sz w:val="18"/>
                      <w:szCs w:val="18"/>
                    </w:rPr>
                  </w:pPr>
                  <w:r>
                    <w:rPr>
                      <w:sz w:val="18"/>
                      <w:szCs w:val="18"/>
                    </w:rPr>
                    <w:t>Incomplete outcome data</w:t>
                  </w:r>
                </w:p>
                <w:p w14:paraId="1C4479BA" w14:textId="77777777" w:rsidR="00D008FB" w:rsidRDefault="00D008FB" w:rsidP="009E380F">
                  <w:pPr>
                    <w:spacing w:before="120" w:after="120"/>
                    <w:rPr>
                      <w:sz w:val="18"/>
                      <w:szCs w:val="18"/>
                    </w:rPr>
                  </w:pPr>
                  <w:r>
                    <w:rPr>
                      <w:sz w:val="18"/>
                      <w:szCs w:val="18"/>
                    </w:rPr>
                    <w:t>Selective reporting</w:t>
                  </w:r>
                </w:p>
                <w:p w14:paraId="2D2278D3" w14:textId="2579CB0A" w:rsidR="00D008FB" w:rsidRDefault="00D008FB" w:rsidP="009E380F">
                  <w:pPr>
                    <w:spacing w:before="120" w:after="120"/>
                    <w:rPr>
                      <w:sz w:val="18"/>
                      <w:szCs w:val="18"/>
                    </w:rPr>
                  </w:pPr>
                  <w:r>
                    <w:rPr>
                      <w:sz w:val="18"/>
                      <w:szCs w:val="18"/>
                    </w:rPr>
                    <w:t xml:space="preserve">Other bias </w:t>
                  </w:r>
                </w:p>
              </w:tc>
              <w:tc>
                <w:tcPr>
                  <w:tcW w:w="4885" w:type="dxa"/>
                </w:tcPr>
                <w:p w14:paraId="5BEA9DBC" w14:textId="0D972323" w:rsidR="00D008FB" w:rsidRDefault="00D008FB" w:rsidP="009E380F">
                  <w:pPr>
                    <w:spacing w:before="120" w:after="120"/>
                    <w:rPr>
                      <w:sz w:val="18"/>
                      <w:szCs w:val="18"/>
                    </w:rPr>
                  </w:pPr>
                  <w:r>
                    <w:rPr>
                      <w:sz w:val="18"/>
                      <w:szCs w:val="18"/>
                    </w:rPr>
                    <w:t xml:space="preserve">Each domain was given a rating of either: </w:t>
                  </w:r>
                </w:p>
                <w:p w14:paraId="3A53CF95" w14:textId="35A8B002" w:rsidR="00D008FB" w:rsidRDefault="00D008FB" w:rsidP="00D008FB">
                  <w:pPr>
                    <w:pStyle w:val="ListParagraph"/>
                    <w:numPr>
                      <w:ilvl w:val="0"/>
                      <w:numId w:val="16"/>
                    </w:numPr>
                    <w:spacing w:before="120" w:after="120"/>
                    <w:rPr>
                      <w:sz w:val="18"/>
                      <w:szCs w:val="18"/>
                    </w:rPr>
                  </w:pPr>
                  <w:r>
                    <w:rPr>
                      <w:sz w:val="18"/>
                      <w:szCs w:val="18"/>
                    </w:rPr>
                    <w:t>Low risk</w:t>
                  </w:r>
                </w:p>
                <w:p w14:paraId="23750230" w14:textId="5D32248F" w:rsidR="00D008FB" w:rsidRDefault="00D008FB" w:rsidP="00D008FB">
                  <w:pPr>
                    <w:pStyle w:val="ListParagraph"/>
                    <w:numPr>
                      <w:ilvl w:val="0"/>
                      <w:numId w:val="16"/>
                    </w:numPr>
                    <w:spacing w:before="120" w:after="120"/>
                    <w:rPr>
                      <w:sz w:val="18"/>
                      <w:szCs w:val="18"/>
                    </w:rPr>
                  </w:pPr>
                  <w:r>
                    <w:rPr>
                      <w:sz w:val="18"/>
                      <w:szCs w:val="18"/>
                    </w:rPr>
                    <w:t>Unclear risk</w:t>
                  </w:r>
                </w:p>
                <w:p w14:paraId="67B1593D" w14:textId="7A2BAD9C" w:rsidR="00D008FB" w:rsidRDefault="00D008FB" w:rsidP="00D008FB">
                  <w:pPr>
                    <w:pStyle w:val="ListParagraph"/>
                    <w:numPr>
                      <w:ilvl w:val="0"/>
                      <w:numId w:val="16"/>
                    </w:numPr>
                    <w:spacing w:before="120" w:after="120"/>
                    <w:rPr>
                      <w:sz w:val="18"/>
                      <w:szCs w:val="18"/>
                    </w:rPr>
                  </w:pPr>
                  <w:r>
                    <w:rPr>
                      <w:sz w:val="18"/>
                      <w:szCs w:val="18"/>
                    </w:rPr>
                    <w:t xml:space="preserve">High risk </w:t>
                  </w:r>
                </w:p>
                <w:p w14:paraId="78B026D7" w14:textId="250EF417" w:rsidR="00D008FB" w:rsidRDefault="00D008FB" w:rsidP="00D008FB">
                  <w:pPr>
                    <w:spacing w:before="120" w:after="120"/>
                    <w:rPr>
                      <w:sz w:val="18"/>
                      <w:szCs w:val="18"/>
                    </w:rPr>
                  </w:pPr>
                  <w:r>
                    <w:rPr>
                      <w:sz w:val="18"/>
                      <w:szCs w:val="18"/>
                    </w:rPr>
                    <w:t xml:space="preserve">Then Each study was given an overall rating of </w:t>
                  </w:r>
                </w:p>
                <w:p w14:paraId="49B6D7B1" w14:textId="068FE675" w:rsidR="00D008FB" w:rsidRDefault="00D008FB" w:rsidP="00D008FB">
                  <w:pPr>
                    <w:pStyle w:val="ListParagraph"/>
                    <w:numPr>
                      <w:ilvl w:val="0"/>
                      <w:numId w:val="16"/>
                    </w:numPr>
                    <w:spacing w:before="120" w:after="120"/>
                    <w:rPr>
                      <w:sz w:val="18"/>
                      <w:szCs w:val="18"/>
                    </w:rPr>
                  </w:pPr>
                  <w:r>
                    <w:rPr>
                      <w:sz w:val="18"/>
                      <w:szCs w:val="18"/>
                    </w:rPr>
                    <w:t xml:space="preserve">Low risk (if all domains were low risk) </w:t>
                  </w:r>
                </w:p>
                <w:p w14:paraId="5988B9F2" w14:textId="02AA3964" w:rsidR="00D008FB" w:rsidRDefault="00D008FB" w:rsidP="00D008FB">
                  <w:pPr>
                    <w:pStyle w:val="ListParagraph"/>
                    <w:numPr>
                      <w:ilvl w:val="0"/>
                      <w:numId w:val="16"/>
                    </w:numPr>
                    <w:spacing w:before="120" w:after="120"/>
                    <w:rPr>
                      <w:sz w:val="18"/>
                      <w:szCs w:val="18"/>
                    </w:rPr>
                  </w:pPr>
                  <w:r>
                    <w:rPr>
                      <w:sz w:val="18"/>
                      <w:szCs w:val="18"/>
                    </w:rPr>
                    <w:t>Unclear risk (if 1 or more domains were unclear)</w:t>
                  </w:r>
                </w:p>
                <w:p w14:paraId="57685EBC" w14:textId="62F3B49A" w:rsidR="00D008FB" w:rsidRPr="00D008FB" w:rsidRDefault="00D008FB" w:rsidP="00D008FB">
                  <w:pPr>
                    <w:pStyle w:val="ListParagraph"/>
                    <w:numPr>
                      <w:ilvl w:val="0"/>
                      <w:numId w:val="16"/>
                    </w:numPr>
                    <w:spacing w:before="120" w:after="120"/>
                    <w:rPr>
                      <w:sz w:val="18"/>
                      <w:szCs w:val="18"/>
                    </w:rPr>
                  </w:pPr>
                  <w:r>
                    <w:rPr>
                      <w:sz w:val="18"/>
                      <w:szCs w:val="18"/>
                    </w:rPr>
                    <w:t xml:space="preserve">High risk (if 1 or more domains were high risk) </w:t>
                  </w:r>
                </w:p>
                <w:p w14:paraId="1E81F765" w14:textId="4B7829DB" w:rsidR="00D008FB" w:rsidRDefault="00D008FB" w:rsidP="009E380F">
                  <w:pPr>
                    <w:spacing w:before="120" w:after="120"/>
                    <w:rPr>
                      <w:sz w:val="18"/>
                      <w:szCs w:val="18"/>
                    </w:rPr>
                  </w:pPr>
                </w:p>
              </w:tc>
            </w:tr>
            <w:tr w:rsidR="00D008FB" w14:paraId="38D7BBA5" w14:textId="77777777" w:rsidTr="00D008FB">
              <w:tc>
                <w:tcPr>
                  <w:tcW w:w="2245" w:type="dxa"/>
                </w:tcPr>
                <w:p w14:paraId="6A857F6B" w14:textId="199166D1" w:rsidR="00D008FB" w:rsidRPr="00D008FB" w:rsidRDefault="00D008FB" w:rsidP="009E380F">
                  <w:pPr>
                    <w:spacing w:before="120" w:after="120"/>
                    <w:rPr>
                      <w:b/>
                      <w:bCs/>
                      <w:sz w:val="18"/>
                      <w:szCs w:val="18"/>
                    </w:rPr>
                  </w:pPr>
                  <w:r w:rsidRPr="00D008FB">
                    <w:rPr>
                      <w:b/>
                      <w:bCs/>
                      <w:sz w:val="18"/>
                      <w:szCs w:val="18"/>
                    </w:rPr>
                    <w:t xml:space="preserve">GRADE approach </w:t>
                  </w:r>
                </w:p>
              </w:tc>
              <w:tc>
                <w:tcPr>
                  <w:tcW w:w="3060" w:type="dxa"/>
                </w:tcPr>
                <w:p w14:paraId="1B35805A" w14:textId="77777777" w:rsidR="00D008FB" w:rsidRDefault="00D008FB" w:rsidP="009E380F">
                  <w:pPr>
                    <w:spacing w:before="120" w:after="120"/>
                    <w:rPr>
                      <w:sz w:val="18"/>
                      <w:szCs w:val="18"/>
                    </w:rPr>
                  </w:pPr>
                  <w:r>
                    <w:rPr>
                      <w:sz w:val="18"/>
                      <w:szCs w:val="18"/>
                    </w:rPr>
                    <w:t xml:space="preserve">Quality of evidence – study limitations </w:t>
                  </w:r>
                </w:p>
                <w:p w14:paraId="4727DCE1" w14:textId="77777777" w:rsidR="00D008FB" w:rsidRDefault="00D008FB" w:rsidP="009E380F">
                  <w:pPr>
                    <w:spacing w:before="120" w:after="120"/>
                    <w:rPr>
                      <w:sz w:val="18"/>
                      <w:szCs w:val="18"/>
                    </w:rPr>
                  </w:pPr>
                  <w:r>
                    <w:rPr>
                      <w:sz w:val="18"/>
                      <w:szCs w:val="18"/>
                    </w:rPr>
                    <w:t>Quality of evidence – publication bias</w:t>
                  </w:r>
                </w:p>
                <w:p w14:paraId="0C02301A" w14:textId="77777777" w:rsidR="00D008FB" w:rsidRDefault="00D008FB" w:rsidP="009E380F">
                  <w:pPr>
                    <w:spacing w:before="120" w:after="120"/>
                    <w:rPr>
                      <w:sz w:val="18"/>
                      <w:szCs w:val="18"/>
                    </w:rPr>
                  </w:pPr>
                  <w:r>
                    <w:rPr>
                      <w:sz w:val="18"/>
                      <w:szCs w:val="18"/>
                    </w:rPr>
                    <w:t xml:space="preserve">Quality of evidence -imprecision </w:t>
                  </w:r>
                </w:p>
                <w:p w14:paraId="1E761C6A" w14:textId="37AE3EB0" w:rsidR="00D008FB" w:rsidRDefault="00D008FB" w:rsidP="009E380F">
                  <w:pPr>
                    <w:spacing w:before="120" w:after="120"/>
                    <w:rPr>
                      <w:sz w:val="18"/>
                      <w:szCs w:val="18"/>
                    </w:rPr>
                  </w:pPr>
                  <w:r>
                    <w:rPr>
                      <w:sz w:val="18"/>
                      <w:szCs w:val="18"/>
                    </w:rPr>
                    <w:t xml:space="preserve">Quality of evidence- indirectness </w:t>
                  </w:r>
                </w:p>
              </w:tc>
              <w:tc>
                <w:tcPr>
                  <w:tcW w:w="4885" w:type="dxa"/>
                </w:tcPr>
                <w:p w14:paraId="1BA62A06" w14:textId="77777777" w:rsidR="008C5066" w:rsidRDefault="00D008FB" w:rsidP="009E380F">
                  <w:pPr>
                    <w:spacing w:before="120" w:after="120"/>
                    <w:rPr>
                      <w:sz w:val="18"/>
                      <w:szCs w:val="18"/>
                    </w:rPr>
                  </w:pPr>
                  <w:r>
                    <w:rPr>
                      <w:sz w:val="18"/>
                      <w:szCs w:val="18"/>
                    </w:rPr>
                    <w:t xml:space="preserve">Study Limitations </w:t>
                  </w:r>
                  <w:r w:rsidR="008C5066">
                    <w:rPr>
                      <w:sz w:val="18"/>
                      <w:szCs w:val="18"/>
                    </w:rPr>
                    <w:t>–</w:t>
                  </w:r>
                  <w:r>
                    <w:rPr>
                      <w:sz w:val="18"/>
                      <w:szCs w:val="18"/>
                    </w:rPr>
                    <w:t xml:space="preserve"> </w:t>
                  </w:r>
                  <w:r w:rsidR="008C5066">
                    <w:rPr>
                      <w:sz w:val="18"/>
                      <w:szCs w:val="18"/>
                    </w:rPr>
                    <w:t xml:space="preserve">no serious limitations, serious limitations </w:t>
                  </w:r>
                </w:p>
                <w:p w14:paraId="32A31ED4" w14:textId="77777777" w:rsidR="008C5066" w:rsidRDefault="008C5066" w:rsidP="009E380F">
                  <w:pPr>
                    <w:spacing w:before="120" w:after="120"/>
                    <w:rPr>
                      <w:sz w:val="18"/>
                      <w:szCs w:val="18"/>
                    </w:rPr>
                  </w:pPr>
                  <w:r>
                    <w:rPr>
                      <w:sz w:val="18"/>
                      <w:szCs w:val="18"/>
                    </w:rPr>
                    <w:t xml:space="preserve">Publication bias – likely, unclear, not likely </w:t>
                  </w:r>
                </w:p>
                <w:p w14:paraId="1F3451CE" w14:textId="77777777" w:rsidR="008C5066" w:rsidRDefault="008C5066" w:rsidP="009E380F">
                  <w:pPr>
                    <w:spacing w:before="120" w:after="120"/>
                    <w:rPr>
                      <w:sz w:val="18"/>
                      <w:szCs w:val="18"/>
                    </w:rPr>
                  </w:pPr>
                  <w:r>
                    <w:rPr>
                      <w:sz w:val="18"/>
                      <w:szCs w:val="18"/>
                    </w:rPr>
                    <w:t xml:space="preserve">Imprecision – no serious imprecisions, serious imprecisions </w:t>
                  </w:r>
                </w:p>
                <w:p w14:paraId="03121CB8" w14:textId="77777777" w:rsidR="008C5066" w:rsidRDefault="008C5066" w:rsidP="009E380F">
                  <w:pPr>
                    <w:spacing w:before="120" w:after="120"/>
                    <w:rPr>
                      <w:sz w:val="18"/>
                      <w:szCs w:val="18"/>
                    </w:rPr>
                  </w:pPr>
                  <w:r>
                    <w:rPr>
                      <w:sz w:val="18"/>
                      <w:szCs w:val="18"/>
                    </w:rPr>
                    <w:t xml:space="preserve">Indirectness – no serious indirectness, serious indirectness </w:t>
                  </w:r>
                </w:p>
                <w:p w14:paraId="17621AF2" w14:textId="77777777" w:rsidR="008C5066" w:rsidRDefault="008C5066" w:rsidP="009E380F">
                  <w:pPr>
                    <w:spacing w:before="120" w:after="120"/>
                    <w:rPr>
                      <w:sz w:val="18"/>
                      <w:szCs w:val="18"/>
                    </w:rPr>
                  </w:pPr>
                  <w:r>
                    <w:rPr>
                      <w:sz w:val="18"/>
                      <w:szCs w:val="18"/>
                    </w:rPr>
                    <w:t xml:space="preserve">Each study was then given an overall quality rating based on the above ratings: </w:t>
                  </w:r>
                </w:p>
                <w:p w14:paraId="342CE19B" w14:textId="24E7FC05" w:rsidR="008C5066" w:rsidRPr="008C5066" w:rsidRDefault="008C5066" w:rsidP="008C5066">
                  <w:pPr>
                    <w:pStyle w:val="ListParagraph"/>
                    <w:numPr>
                      <w:ilvl w:val="0"/>
                      <w:numId w:val="16"/>
                    </w:numPr>
                    <w:spacing w:before="120" w:after="120"/>
                    <w:rPr>
                      <w:sz w:val="18"/>
                      <w:szCs w:val="18"/>
                    </w:rPr>
                  </w:pPr>
                  <w:r>
                    <w:rPr>
                      <w:sz w:val="18"/>
                      <w:szCs w:val="18"/>
                    </w:rPr>
                    <w:t xml:space="preserve">Very low, unclear, high quality </w:t>
                  </w:r>
                  <w:r w:rsidRPr="008C5066">
                    <w:rPr>
                      <w:sz w:val="18"/>
                      <w:szCs w:val="18"/>
                    </w:rPr>
                    <w:t xml:space="preserve"> </w:t>
                  </w:r>
                </w:p>
              </w:tc>
            </w:tr>
          </w:tbl>
          <w:p w14:paraId="6C5F22F5" w14:textId="77777777" w:rsidR="001D4F60" w:rsidRPr="002F16E1" w:rsidRDefault="001D4F60" w:rsidP="00C35E8A">
            <w:pPr>
              <w:spacing w:before="120" w:after="120"/>
              <w:rPr>
                <w:sz w:val="18"/>
                <w:szCs w:val="18"/>
              </w:rPr>
            </w:pPr>
          </w:p>
        </w:tc>
      </w:tr>
      <w:tr w:rsidR="001D4F60" w:rsidRPr="002F16E1" w14:paraId="71242626" w14:textId="77777777" w:rsidTr="001D4F60">
        <w:tc>
          <w:tcPr>
            <w:tcW w:w="10421" w:type="dxa"/>
            <w:tcBorders>
              <w:bottom w:val="single" w:sz="4" w:space="0" w:color="auto"/>
            </w:tcBorders>
            <w:shd w:val="clear" w:color="auto" w:fill="E6E6E6"/>
          </w:tcPr>
          <w:p w14:paraId="0C22E690" w14:textId="77777777" w:rsidR="001D4F60" w:rsidRPr="002F16E1" w:rsidRDefault="001D4F60" w:rsidP="009E380F">
            <w:pPr>
              <w:spacing w:before="120" w:after="120"/>
              <w:rPr>
                <w:b/>
                <w:sz w:val="18"/>
                <w:szCs w:val="18"/>
              </w:rPr>
            </w:pPr>
            <w:r w:rsidRPr="002F16E1">
              <w:rPr>
                <w:b/>
                <w:sz w:val="18"/>
                <w:szCs w:val="18"/>
              </w:rPr>
              <w:t>Main Findings</w:t>
            </w:r>
          </w:p>
          <w:p w14:paraId="31F3CD9F"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15B598A4" w14:textId="77777777" w:rsidTr="001D4F60">
        <w:tc>
          <w:tcPr>
            <w:tcW w:w="10421" w:type="dxa"/>
            <w:tcBorders>
              <w:bottom w:val="single" w:sz="4" w:space="0" w:color="auto"/>
            </w:tcBorders>
            <w:shd w:val="clear" w:color="auto" w:fill="auto"/>
          </w:tcPr>
          <w:p w14:paraId="12D87465" w14:textId="5898087B" w:rsidR="001D4F60" w:rsidRDefault="00515CC8" w:rsidP="009E380F">
            <w:pPr>
              <w:spacing w:before="120" w:after="120"/>
              <w:rPr>
                <w:sz w:val="18"/>
                <w:szCs w:val="18"/>
              </w:rPr>
            </w:pPr>
            <w:r>
              <w:rPr>
                <w:sz w:val="18"/>
                <w:szCs w:val="18"/>
              </w:rPr>
              <w:t>In this systematic review the authors summarized the quality of evidence for literature that detailed the efficacy of IASTM use</w:t>
            </w:r>
            <w:r w:rsidR="00B1502A">
              <w:rPr>
                <w:sz w:val="18"/>
                <w:szCs w:val="18"/>
              </w:rPr>
              <w:t>d</w:t>
            </w:r>
            <w:r>
              <w:rPr>
                <w:sz w:val="18"/>
                <w:szCs w:val="18"/>
              </w:rPr>
              <w:t xml:space="preserve"> in a variety of individuals with or without musculoskeletal pathologies at varying sites on the body. Studies were separated into</w:t>
            </w:r>
            <w:r w:rsidR="008C24A2">
              <w:rPr>
                <w:sz w:val="18"/>
                <w:szCs w:val="18"/>
              </w:rPr>
              <w:t xml:space="preserve"> IASTM and Other treatment vs. </w:t>
            </w:r>
            <w:r w:rsidR="00B1502A">
              <w:rPr>
                <w:sz w:val="18"/>
                <w:szCs w:val="18"/>
              </w:rPr>
              <w:t>Control, IASTM</w:t>
            </w:r>
            <w:r>
              <w:rPr>
                <w:sz w:val="18"/>
                <w:szCs w:val="18"/>
              </w:rPr>
              <w:t xml:space="preserve"> vs. Control (no treatment), IASTM vs. Other treatment</w:t>
            </w:r>
            <w:r w:rsidR="008C24A2">
              <w:rPr>
                <w:sz w:val="18"/>
                <w:szCs w:val="18"/>
              </w:rPr>
              <w:t>,</w:t>
            </w:r>
            <w:r>
              <w:rPr>
                <w:sz w:val="18"/>
                <w:szCs w:val="18"/>
              </w:rPr>
              <w:t xml:space="preserve"> and IASTM with/without other treatment vs. placebo/sham. </w:t>
            </w:r>
          </w:p>
          <w:p w14:paraId="5B8A4D72" w14:textId="580EEFA3" w:rsidR="00D977E8" w:rsidRPr="00D977E8" w:rsidRDefault="00D977E8" w:rsidP="009E380F">
            <w:pPr>
              <w:spacing w:before="120" w:after="120"/>
              <w:rPr>
                <w:b/>
                <w:bCs/>
                <w:sz w:val="18"/>
                <w:szCs w:val="18"/>
              </w:rPr>
            </w:pPr>
            <w:r w:rsidRPr="00D977E8">
              <w:rPr>
                <w:b/>
                <w:bCs/>
                <w:sz w:val="18"/>
                <w:szCs w:val="18"/>
              </w:rPr>
              <w:t xml:space="preserve">Table </w:t>
            </w:r>
            <w:r>
              <w:rPr>
                <w:b/>
                <w:bCs/>
                <w:sz w:val="18"/>
                <w:szCs w:val="18"/>
              </w:rPr>
              <w:t xml:space="preserve">3. Main Findings Per subgroup of RCT’s </w:t>
            </w:r>
          </w:p>
          <w:tbl>
            <w:tblPr>
              <w:tblStyle w:val="TableGrid"/>
              <w:tblW w:w="0" w:type="auto"/>
              <w:tblLook w:val="04A0" w:firstRow="1" w:lastRow="0" w:firstColumn="1" w:lastColumn="0" w:noHBand="0" w:noVBand="1"/>
            </w:tblPr>
            <w:tblGrid>
              <w:gridCol w:w="2947"/>
              <w:gridCol w:w="1122"/>
              <w:gridCol w:w="5900"/>
            </w:tblGrid>
            <w:tr w:rsidR="00515CC8" w14:paraId="48511691" w14:textId="77777777" w:rsidTr="00515CC8">
              <w:tc>
                <w:tcPr>
                  <w:tcW w:w="3047" w:type="dxa"/>
                </w:tcPr>
                <w:p w14:paraId="75F233BB" w14:textId="2BD3605F" w:rsidR="00515CC8" w:rsidRPr="000E2E38" w:rsidRDefault="00515CC8" w:rsidP="009E380F">
                  <w:pPr>
                    <w:spacing w:before="120" w:after="120"/>
                    <w:rPr>
                      <w:b/>
                      <w:bCs/>
                      <w:sz w:val="18"/>
                      <w:szCs w:val="18"/>
                    </w:rPr>
                  </w:pPr>
                  <w:r w:rsidRPr="000E2E38">
                    <w:rPr>
                      <w:b/>
                      <w:bCs/>
                      <w:sz w:val="18"/>
                      <w:szCs w:val="18"/>
                    </w:rPr>
                    <w:t xml:space="preserve">Category </w:t>
                  </w:r>
                </w:p>
              </w:tc>
              <w:tc>
                <w:tcPr>
                  <w:tcW w:w="998" w:type="dxa"/>
                </w:tcPr>
                <w:p w14:paraId="67B788CA" w14:textId="09716D65" w:rsidR="00515CC8" w:rsidRPr="000E2E38" w:rsidRDefault="00515CC8" w:rsidP="009E380F">
                  <w:pPr>
                    <w:spacing w:before="120" w:after="120"/>
                    <w:rPr>
                      <w:b/>
                      <w:bCs/>
                      <w:sz w:val="18"/>
                      <w:szCs w:val="18"/>
                    </w:rPr>
                  </w:pPr>
                  <w:r w:rsidRPr="000E2E38">
                    <w:rPr>
                      <w:b/>
                      <w:bCs/>
                      <w:sz w:val="18"/>
                      <w:szCs w:val="18"/>
                    </w:rPr>
                    <w:t xml:space="preserve">N </w:t>
                  </w:r>
                </w:p>
              </w:tc>
              <w:tc>
                <w:tcPr>
                  <w:tcW w:w="6150" w:type="dxa"/>
                </w:tcPr>
                <w:p w14:paraId="070790F7" w14:textId="4315DE4C" w:rsidR="00515CC8" w:rsidRPr="000E2E38" w:rsidRDefault="00515CC8" w:rsidP="009E380F">
                  <w:pPr>
                    <w:spacing w:before="120" w:after="120"/>
                    <w:rPr>
                      <w:b/>
                      <w:bCs/>
                      <w:sz w:val="18"/>
                      <w:szCs w:val="18"/>
                    </w:rPr>
                  </w:pPr>
                  <w:r w:rsidRPr="000E2E38">
                    <w:rPr>
                      <w:b/>
                      <w:bCs/>
                      <w:sz w:val="18"/>
                      <w:szCs w:val="18"/>
                    </w:rPr>
                    <w:t>Findings</w:t>
                  </w:r>
                  <w:r w:rsidR="008C24A2" w:rsidRPr="000E2E38">
                    <w:rPr>
                      <w:b/>
                      <w:bCs/>
                      <w:sz w:val="18"/>
                      <w:szCs w:val="18"/>
                    </w:rPr>
                    <w:t xml:space="preserve"> (all with 95% CI) </w:t>
                  </w:r>
                </w:p>
              </w:tc>
            </w:tr>
            <w:tr w:rsidR="00515CC8" w14:paraId="0C4DFA9D" w14:textId="77777777" w:rsidTr="00515CC8">
              <w:tc>
                <w:tcPr>
                  <w:tcW w:w="3047" w:type="dxa"/>
                </w:tcPr>
                <w:p w14:paraId="69DB9369" w14:textId="21232F33" w:rsidR="00515CC8" w:rsidRPr="000E2E38" w:rsidRDefault="00515CC8" w:rsidP="009E380F">
                  <w:pPr>
                    <w:spacing w:before="120" w:after="120"/>
                    <w:rPr>
                      <w:b/>
                      <w:bCs/>
                      <w:sz w:val="18"/>
                      <w:szCs w:val="18"/>
                    </w:rPr>
                  </w:pPr>
                  <w:r w:rsidRPr="000E2E38">
                    <w:rPr>
                      <w:b/>
                      <w:bCs/>
                      <w:sz w:val="18"/>
                      <w:szCs w:val="18"/>
                    </w:rPr>
                    <w:t xml:space="preserve">IASTM + other treatment Vs. Other treatment </w:t>
                  </w:r>
                </w:p>
              </w:tc>
              <w:tc>
                <w:tcPr>
                  <w:tcW w:w="998" w:type="dxa"/>
                </w:tcPr>
                <w:p w14:paraId="6CD04D1C" w14:textId="1444BCE9" w:rsidR="00515CC8" w:rsidRDefault="00515CC8" w:rsidP="009E380F">
                  <w:pPr>
                    <w:spacing w:before="120" w:after="120"/>
                    <w:rPr>
                      <w:sz w:val="18"/>
                      <w:szCs w:val="18"/>
                    </w:rPr>
                  </w:pPr>
                  <w:r w:rsidRPr="008C24A2">
                    <w:rPr>
                      <w:sz w:val="18"/>
                      <w:szCs w:val="18"/>
                      <w:u w:val="single"/>
                    </w:rPr>
                    <w:t>9</w:t>
                  </w:r>
                  <w:r>
                    <w:rPr>
                      <w:sz w:val="18"/>
                      <w:szCs w:val="18"/>
                    </w:rPr>
                    <w:t xml:space="preserve"> </w:t>
                  </w:r>
                  <w:r w:rsidR="008C24A2">
                    <w:rPr>
                      <w:sz w:val="18"/>
                      <w:szCs w:val="18"/>
                    </w:rPr>
                    <w:t>T</w:t>
                  </w:r>
                  <w:r>
                    <w:rPr>
                      <w:sz w:val="18"/>
                      <w:szCs w:val="18"/>
                    </w:rPr>
                    <w:t xml:space="preserve">rials </w:t>
                  </w:r>
                </w:p>
                <w:p w14:paraId="27B32213" w14:textId="76EDDB8E" w:rsidR="00515CC8" w:rsidRDefault="00515CC8" w:rsidP="009E380F">
                  <w:pPr>
                    <w:spacing w:before="120" w:after="120"/>
                    <w:rPr>
                      <w:sz w:val="18"/>
                      <w:szCs w:val="18"/>
                    </w:rPr>
                  </w:pPr>
                  <w:r w:rsidRPr="008C24A2">
                    <w:rPr>
                      <w:sz w:val="18"/>
                      <w:szCs w:val="18"/>
                      <w:u w:val="single"/>
                    </w:rPr>
                    <w:t>43</w:t>
                  </w:r>
                  <w:r>
                    <w:rPr>
                      <w:sz w:val="18"/>
                      <w:szCs w:val="18"/>
                    </w:rPr>
                    <w:t xml:space="preserve"> </w:t>
                  </w:r>
                  <w:r w:rsidR="008C24A2">
                    <w:rPr>
                      <w:sz w:val="18"/>
                      <w:szCs w:val="18"/>
                    </w:rPr>
                    <w:t>R</w:t>
                  </w:r>
                  <w:r>
                    <w:rPr>
                      <w:sz w:val="18"/>
                      <w:szCs w:val="18"/>
                    </w:rPr>
                    <w:t xml:space="preserve">eported </w:t>
                  </w:r>
                  <w:r w:rsidR="008C24A2">
                    <w:rPr>
                      <w:sz w:val="18"/>
                      <w:szCs w:val="18"/>
                    </w:rPr>
                    <w:t>O</w:t>
                  </w:r>
                  <w:r>
                    <w:rPr>
                      <w:sz w:val="18"/>
                      <w:szCs w:val="18"/>
                    </w:rPr>
                    <w:t>utcomes</w:t>
                  </w:r>
                </w:p>
              </w:tc>
              <w:tc>
                <w:tcPr>
                  <w:tcW w:w="6150" w:type="dxa"/>
                </w:tcPr>
                <w:p w14:paraId="2ED73090" w14:textId="77777777" w:rsidR="00515CC8" w:rsidRDefault="008C24A2" w:rsidP="00515CC8">
                  <w:pPr>
                    <w:pStyle w:val="ListParagraph"/>
                    <w:numPr>
                      <w:ilvl w:val="0"/>
                      <w:numId w:val="16"/>
                    </w:numPr>
                    <w:spacing w:before="120" w:after="120"/>
                    <w:rPr>
                      <w:sz w:val="18"/>
                      <w:szCs w:val="18"/>
                    </w:rPr>
                  </w:pPr>
                  <w:r>
                    <w:rPr>
                      <w:sz w:val="18"/>
                      <w:szCs w:val="18"/>
                    </w:rPr>
                    <w:t xml:space="preserve">1 trial with SMD .01-.031 indicated no clinically important differences (elbow tendinopathy) </w:t>
                  </w:r>
                </w:p>
                <w:p w14:paraId="7FC9FBA4" w14:textId="49875A06" w:rsidR="008C24A2" w:rsidRDefault="008C24A2" w:rsidP="00515CC8">
                  <w:pPr>
                    <w:pStyle w:val="ListParagraph"/>
                    <w:numPr>
                      <w:ilvl w:val="0"/>
                      <w:numId w:val="16"/>
                    </w:numPr>
                    <w:spacing w:before="120" w:after="120"/>
                    <w:rPr>
                      <w:sz w:val="18"/>
                      <w:szCs w:val="18"/>
                    </w:rPr>
                  </w:pPr>
                  <w:r>
                    <w:rPr>
                      <w:sz w:val="18"/>
                      <w:szCs w:val="18"/>
                    </w:rPr>
                    <w:t xml:space="preserve">3 trials with no clinically important differences with respect to functional improvement (chronic lateral elbow tendinopathy, chronic ankle instability and patellar tendinitis) </w:t>
                  </w:r>
                </w:p>
                <w:p w14:paraId="01250C45" w14:textId="77777777" w:rsidR="008C24A2" w:rsidRDefault="008C24A2" w:rsidP="00515CC8">
                  <w:pPr>
                    <w:pStyle w:val="ListParagraph"/>
                    <w:numPr>
                      <w:ilvl w:val="0"/>
                      <w:numId w:val="16"/>
                    </w:numPr>
                    <w:spacing w:before="120" w:after="120"/>
                    <w:rPr>
                      <w:sz w:val="18"/>
                      <w:szCs w:val="18"/>
                    </w:rPr>
                  </w:pPr>
                  <w:r>
                    <w:rPr>
                      <w:sz w:val="18"/>
                      <w:szCs w:val="18"/>
                    </w:rPr>
                    <w:t xml:space="preserve">4 trials no clinically important differences with respect to pain levels (carpal tunnel syndrome, low back pain, Achilles tendinopathy, lateral elbow tendinopathy) </w:t>
                  </w:r>
                </w:p>
                <w:p w14:paraId="211973F7" w14:textId="77777777" w:rsidR="0024356F" w:rsidRDefault="008C24A2" w:rsidP="0024356F">
                  <w:pPr>
                    <w:pStyle w:val="ListParagraph"/>
                    <w:numPr>
                      <w:ilvl w:val="0"/>
                      <w:numId w:val="16"/>
                    </w:numPr>
                    <w:spacing w:before="120" w:after="120"/>
                    <w:rPr>
                      <w:sz w:val="18"/>
                      <w:szCs w:val="18"/>
                    </w:rPr>
                  </w:pPr>
                  <w:r>
                    <w:rPr>
                      <w:sz w:val="18"/>
                      <w:szCs w:val="18"/>
                    </w:rPr>
                    <w:lastRenderedPageBreak/>
                    <w:t xml:space="preserve">5 trials </w:t>
                  </w:r>
                  <w:r w:rsidR="0024356F">
                    <w:rPr>
                      <w:sz w:val="18"/>
                      <w:szCs w:val="18"/>
                    </w:rPr>
                    <w:t xml:space="preserve">no clinically important differences with respect to ROM improvements (shoulder, wrist, ankle) </w:t>
                  </w:r>
                </w:p>
                <w:p w14:paraId="1E2F0134" w14:textId="0855EF64" w:rsidR="0024356F" w:rsidRPr="0024356F" w:rsidRDefault="0024356F" w:rsidP="0024356F">
                  <w:pPr>
                    <w:pStyle w:val="ListParagraph"/>
                    <w:numPr>
                      <w:ilvl w:val="0"/>
                      <w:numId w:val="16"/>
                    </w:numPr>
                    <w:spacing w:before="120" w:after="120"/>
                    <w:rPr>
                      <w:sz w:val="18"/>
                      <w:szCs w:val="18"/>
                    </w:rPr>
                  </w:pPr>
                  <w:r>
                    <w:rPr>
                      <w:sz w:val="18"/>
                      <w:szCs w:val="18"/>
                    </w:rPr>
                    <w:t>2 trials demonstrated clinically significant improvement in LBP and ankle ROM in active individuals however the “95% CI did not exclude the MCID score therefore more data is needed.”</w:t>
                  </w:r>
                  <w:r w:rsidR="00B1502A">
                    <w:rPr>
                      <w:sz w:val="18"/>
                      <w:szCs w:val="18"/>
                      <w:vertAlign w:val="superscript"/>
                    </w:rPr>
                    <w:t xml:space="preserve"> </w:t>
                  </w:r>
                  <w:r w:rsidR="00B1502A">
                    <w:rPr>
                      <w:sz w:val="18"/>
                      <w:szCs w:val="18"/>
                      <w:vertAlign w:val="superscript"/>
                    </w:rPr>
                    <w:t>1</w:t>
                  </w:r>
                  <w:r>
                    <w:rPr>
                      <w:sz w:val="18"/>
                      <w:szCs w:val="18"/>
                    </w:rPr>
                    <w:t xml:space="preserve"> </w:t>
                  </w:r>
                </w:p>
              </w:tc>
            </w:tr>
            <w:tr w:rsidR="00515CC8" w14:paraId="35E60950" w14:textId="77777777" w:rsidTr="00515CC8">
              <w:tc>
                <w:tcPr>
                  <w:tcW w:w="3047" w:type="dxa"/>
                </w:tcPr>
                <w:p w14:paraId="269420E5" w14:textId="4E0D70BD" w:rsidR="00515CC8" w:rsidRPr="000E2E38" w:rsidRDefault="008C24A2" w:rsidP="009E380F">
                  <w:pPr>
                    <w:spacing w:before="120" w:after="120"/>
                    <w:rPr>
                      <w:b/>
                      <w:bCs/>
                      <w:sz w:val="18"/>
                      <w:szCs w:val="18"/>
                    </w:rPr>
                  </w:pPr>
                  <w:r w:rsidRPr="000E2E38">
                    <w:rPr>
                      <w:b/>
                      <w:bCs/>
                      <w:sz w:val="18"/>
                      <w:szCs w:val="18"/>
                    </w:rPr>
                    <w:lastRenderedPageBreak/>
                    <w:t xml:space="preserve">IASTM vs. Control (no treatment) </w:t>
                  </w:r>
                </w:p>
              </w:tc>
              <w:tc>
                <w:tcPr>
                  <w:tcW w:w="998" w:type="dxa"/>
                </w:tcPr>
                <w:p w14:paraId="37721245" w14:textId="77777777" w:rsidR="00515CC8" w:rsidRDefault="008C24A2" w:rsidP="009E380F">
                  <w:pPr>
                    <w:spacing w:before="120" w:after="120"/>
                    <w:rPr>
                      <w:sz w:val="18"/>
                      <w:szCs w:val="18"/>
                    </w:rPr>
                  </w:pPr>
                  <w:r w:rsidRPr="008C24A2">
                    <w:rPr>
                      <w:sz w:val="18"/>
                      <w:szCs w:val="18"/>
                      <w:u w:val="single"/>
                    </w:rPr>
                    <w:t xml:space="preserve">6 </w:t>
                  </w:r>
                  <w:r>
                    <w:rPr>
                      <w:sz w:val="18"/>
                      <w:szCs w:val="18"/>
                    </w:rPr>
                    <w:t>Trials</w:t>
                  </w:r>
                </w:p>
                <w:p w14:paraId="1BBEAC16" w14:textId="06A27731" w:rsidR="008C24A2" w:rsidRDefault="008C24A2" w:rsidP="009E380F">
                  <w:pPr>
                    <w:spacing w:before="120" w:after="120"/>
                    <w:rPr>
                      <w:sz w:val="18"/>
                      <w:szCs w:val="18"/>
                    </w:rPr>
                  </w:pPr>
                  <w:r w:rsidRPr="008C24A2">
                    <w:rPr>
                      <w:sz w:val="18"/>
                      <w:szCs w:val="18"/>
                      <w:u w:val="single"/>
                    </w:rPr>
                    <w:t>15</w:t>
                  </w:r>
                  <w:r>
                    <w:rPr>
                      <w:sz w:val="18"/>
                      <w:szCs w:val="18"/>
                    </w:rPr>
                    <w:t xml:space="preserve"> Reported Outcomes </w:t>
                  </w:r>
                </w:p>
              </w:tc>
              <w:tc>
                <w:tcPr>
                  <w:tcW w:w="6150" w:type="dxa"/>
                </w:tcPr>
                <w:p w14:paraId="2BCE4FD4" w14:textId="77777777" w:rsidR="0024356F" w:rsidRDefault="0024356F" w:rsidP="0024356F">
                  <w:pPr>
                    <w:pStyle w:val="ListParagraph"/>
                    <w:numPr>
                      <w:ilvl w:val="0"/>
                      <w:numId w:val="17"/>
                    </w:numPr>
                    <w:spacing w:before="120" w:after="120"/>
                    <w:rPr>
                      <w:sz w:val="18"/>
                      <w:szCs w:val="18"/>
                    </w:rPr>
                  </w:pPr>
                  <w:r>
                    <w:rPr>
                      <w:sz w:val="18"/>
                      <w:szCs w:val="18"/>
                    </w:rPr>
                    <w:t>2 trails (with SMD 1.72-2.52) indicated IASTM had large effects with respect to pressure sensitivity.</w:t>
                  </w:r>
                </w:p>
                <w:p w14:paraId="3796B8A9" w14:textId="77777777" w:rsidR="00515CC8" w:rsidRDefault="0024356F" w:rsidP="0024356F">
                  <w:pPr>
                    <w:pStyle w:val="ListParagraph"/>
                    <w:numPr>
                      <w:ilvl w:val="0"/>
                      <w:numId w:val="17"/>
                    </w:numPr>
                    <w:spacing w:before="120" w:after="120"/>
                    <w:rPr>
                      <w:sz w:val="18"/>
                      <w:szCs w:val="18"/>
                    </w:rPr>
                  </w:pPr>
                  <w:r>
                    <w:rPr>
                      <w:sz w:val="18"/>
                      <w:szCs w:val="18"/>
                    </w:rPr>
                    <w:t xml:space="preserve">1 trial indicated clinically important difference in LBP in favour of IASTM   </w:t>
                  </w:r>
                </w:p>
                <w:p w14:paraId="27705A7D" w14:textId="77777777" w:rsidR="0024356F" w:rsidRDefault="0024356F" w:rsidP="0024356F">
                  <w:pPr>
                    <w:pStyle w:val="ListParagraph"/>
                    <w:numPr>
                      <w:ilvl w:val="0"/>
                      <w:numId w:val="17"/>
                    </w:numPr>
                    <w:spacing w:before="120" w:after="120"/>
                    <w:rPr>
                      <w:sz w:val="18"/>
                      <w:szCs w:val="18"/>
                    </w:rPr>
                  </w:pPr>
                  <w:r>
                    <w:rPr>
                      <w:sz w:val="18"/>
                      <w:szCs w:val="18"/>
                    </w:rPr>
                    <w:t xml:space="preserve">3 trials indicated no clinically important differences with respect to ROM (shoulder, ankle, athletes &amp; non-athletes) </w:t>
                  </w:r>
                </w:p>
                <w:p w14:paraId="7CDC98FC" w14:textId="21364F95" w:rsidR="0024356F" w:rsidRPr="0024356F" w:rsidRDefault="0024356F" w:rsidP="0024356F">
                  <w:pPr>
                    <w:pStyle w:val="ListParagraph"/>
                    <w:numPr>
                      <w:ilvl w:val="0"/>
                      <w:numId w:val="17"/>
                    </w:numPr>
                    <w:spacing w:before="120" w:after="120"/>
                    <w:rPr>
                      <w:sz w:val="18"/>
                      <w:szCs w:val="18"/>
                    </w:rPr>
                  </w:pPr>
                  <w:r>
                    <w:rPr>
                      <w:sz w:val="18"/>
                      <w:szCs w:val="18"/>
                    </w:rPr>
                    <w:t>1 trial (with SMD .03-.24) indicated IASTM had small effects with respect to muscular performance (</w:t>
                  </w:r>
                  <w:r w:rsidR="004E5CED">
                    <w:rPr>
                      <w:sz w:val="18"/>
                      <w:szCs w:val="18"/>
                    </w:rPr>
                    <w:t xml:space="preserve">athletes &amp; active individuals) </w:t>
                  </w:r>
                </w:p>
              </w:tc>
            </w:tr>
            <w:tr w:rsidR="008C24A2" w14:paraId="747DB6C4" w14:textId="77777777" w:rsidTr="00515CC8">
              <w:tc>
                <w:tcPr>
                  <w:tcW w:w="3047" w:type="dxa"/>
                </w:tcPr>
                <w:p w14:paraId="138F776B" w14:textId="35B46DD8" w:rsidR="008C24A2" w:rsidRPr="000E2E38" w:rsidRDefault="008C24A2" w:rsidP="009E380F">
                  <w:pPr>
                    <w:spacing w:before="120" w:after="120"/>
                    <w:rPr>
                      <w:b/>
                      <w:bCs/>
                      <w:sz w:val="18"/>
                      <w:szCs w:val="18"/>
                    </w:rPr>
                  </w:pPr>
                  <w:r w:rsidRPr="000E2E38">
                    <w:rPr>
                      <w:b/>
                      <w:bCs/>
                      <w:sz w:val="18"/>
                      <w:szCs w:val="18"/>
                    </w:rPr>
                    <w:t>IASTM vs. Other Treatment</w:t>
                  </w:r>
                </w:p>
              </w:tc>
              <w:tc>
                <w:tcPr>
                  <w:tcW w:w="998" w:type="dxa"/>
                </w:tcPr>
                <w:p w14:paraId="3386D0AB" w14:textId="7D7DCBED" w:rsidR="008C24A2" w:rsidRDefault="008C24A2" w:rsidP="009E380F">
                  <w:pPr>
                    <w:spacing w:before="120" w:after="120"/>
                    <w:rPr>
                      <w:sz w:val="18"/>
                      <w:szCs w:val="18"/>
                    </w:rPr>
                  </w:pPr>
                  <w:r>
                    <w:rPr>
                      <w:sz w:val="18"/>
                      <w:szCs w:val="18"/>
                      <w:u w:val="single"/>
                    </w:rPr>
                    <w:t>5 T</w:t>
                  </w:r>
                  <w:r>
                    <w:rPr>
                      <w:sz w:val="18"/>
                      <w:szCs w:val="18"/>
                    </w:rPr>
                    <w:t xml:space="preserve">rials </w:t>
                  </w:r>
                </w:p>
                <w:p w14:paraId="01E4F33B" w14:textId="07BBD641" w:rsidR="008C24A2" w:rsidRPr="008C24A2" w:rsidRDefault="008C24A2" w:rsidP="009E380F">
                  <w:pPr>
                    <w:spacing w:before="120" w:after="120"/>
                    <w:rPr>
                      <w:sz w:val="18"/>
                      <w:szCs w:val="18"/>
                    </w:rPr>
                  </w:pPr>
                  <w:r>
                    <w:rPr>
                      <w:sz w:val="18"/>
                      <w:szCs w:val="18"/>
                      <w:u w:val="single"/>
                    </w:rPr>
                    <w:t xml:space="preserve">18 </w:t>
                  </w:r>
                  <w:r w:rsidRPr="008C24A2">
                    <w:rPr>
                      <w:sz w:val="18"/>
                      <w:szCs w:val="18"/>
                    </w:rPr>
                    <w:t>R</w:t>
                  </w:r>
                  <w:r>
                    <w:rPr>
                      <w:sz w:val="18"/>
                      <w:szCs w:val="18"/>
                    </w:rPr>
                    <w:t xml:space="preserve">eported Outcomes </w:t>
                  </w:r>
                </w:p>
              </w:tc>
              <w:tc>
                <w:tcPr>
                  <w:tcW w:w="6150" w:type="dxa"/>
                </w:tcPr>
                <w:p w14:paraId="00D6E7BA" w14:textId="77777777" w:rsidR="008C24A2" w:rsidRDefault="000E2E38" w:rsidP="004E5CED">
                  <w:pPr>
                    <w:pStyle w:val="ListParagraph"/>
                    <w:numPr>
                      <w:ilvl w:val="0"/>
                      <w:numId w:val="18"/>
                    </w:numPr>
                    <w:spacing w:before="120" w:after="120"/>
                    <w:rPr>
                      <w:sz w:val="18"/>
                      <w:szCs w:val="18"/>
                    </w:rPr>
                  </w:pPr>
                  <w:r>
                    <w:rPr>
                      <w:sz w:val="18"/>
                      <w:szCs w:val="18"/>
                    </w:rPr>
                    <w:t xml:space="preserve">2 trials indicated no clinically important difference with respect to functional improvement (nonspecific thoracic pain, lateral epicondylitis) </w:t>
                  </w:r>
                </w:p>
                <w:p w14:paraId="21BCA189" w14:textId="5FA9B8CA" w:rsidR="000E2E38" w:rsidRDefault="000E2E38" w:rsidP="004E5CED">
                  <w:pPr>
                    <w:pStyle w:val="ListParagraph"/>
                    <w:numPr>
                      <w:ilvl w:val="0"/>
                      <w:numId w:val="18"/>
                    </w:numPr>
                    <w:spacing w:before="120" w:after="120"/>
                    <w:rPr>
                      <w:sz w:val="18"/>
                      <w:szCs w:val="18"/>
                    </w:rPr>
                  </w:pPr>
                  <w:r>
                    <w:rPr>
                      <w:sz w:val="18"/>
                      <w:szCs w:val="18"/>
                    </w:rPr>
                    <w:t xml:space="preserve">1 trial </w:t>
                  </w:r>
                  <w:r w:rsidR="0015777E">
                    <w:rPr>
                      <w:sz w:val="18"/>
                      <w:szCs w:val="18"/>
                    </w:rPr>
                    <w:t>indicated clinically important difference with respect to functional improvement (lateral epicondylitis) but the “CI did not exclude the MCID of 11 points” requiring more data for more accurate interpretation and conclusions.</w:t>
                  </w:r>
                  <w:r w:rsidR="00B1502A">
                    <w:rPr>
                      <w:sz w:val="18"/>
                      <w:szCs w:val="18"/>
                      <w:vertAlign w:val="superscript"/>
                    </w:rPr>
                    <w:t xml:space="preserve"> </w:t>
                  </w:r>
                  <w:r w:rsidR="00B1502A">
                    <w:rPr>
                      <w:sz w:val="18"/>
                      <w:szCs w:val="18"/>
                      <w:vertAlign w:val="superscript"/>
                    </w:rPr>
                    <w:t>1</w:t>
                  </w:r>
                  <w:r w:rsidR="0015777E">
                    <w:rPr>
                      <w:sz w:val="18"/>
                      <w:szCs w:val="18"/>
                    </w:rPr>
                    <w:t xml:space="preserve"> </w:t>
                  </w:r>
                </w:p>
                <w:p w14:paraId="135AF635" w14:textId="77777777" w:rsidR="0015777E" w:rsidRDefault="0015777E" w:rsidP="004E5CED">
                  <w:pPr>
                    <w:pStyle w:val="ListParagraph"/>
                    <w:numPr>
                      <w:ilvl w:val="0"/>
                      <w:numId w:val="18"/>
                    </w:numPr>
                    <w:spacing w:before="120" w:after="120"/>
                    <w:rPr>
                      <w:sz w:val="18"/>
                      <w:szCs w:val="18"/>
                    </w:rPr>
                  </w:pPr>
                  <w:r>
                    <w:rPr>
                      <w:sz w:val="18"/>
                      <w:szCs w:val="18"/>
                    </w:rPr>
                    <w:t xml:space="preserve">3 trials indicated no clinically important difference with respect to pain levels (lateral epicondylitis, non-specific LBP) </w:t>
                  </w:r>
                </w:p>
                <w:p w14:paraId="4753CA1E" w14:textId="5921743D" w:rsidR="0015777E" w:rsidRPr="004E5CED" w:rsidRDefault="0015777E" w:rsidP="004E5CED">
                  <w:pPr>
                    <w:pStyle w:val="ListParagraph"/>
                    <w:numPr>
                      <w:ilvl w:val="0"/>
                      <w:numId w:val="18"/>
                    </w:numPr>
                    <w:spacing w:before="120" w:after="120"/>
                    <w:rPr>
                      <w:sz w:val="18"/>
                      <w:szCs w:val="18"/>
                    </w:rPr>
                  </w:pPr>
                  <w:r>
                    <w:rPr>
                      <w:sz w:val="18"/>
                      <w:szCs w:val="18"/>
                    </w:rPr>
                    <w:t xml:space="preserve">2 trials indicated no clinically important difference with respect to ROM (hip, knee, ankle athletes &amp; non-athletes) </w:t>
                  </w:r>
                </w:p>
              </w:tc>
            </w:tr>
            <w:tr w:rsidR="008C24A2" w14:paraId="604864CA" w14:textId="77777777" w:rsidTr="00515CC8">
              <w:tc>
                <w:tcPr>
                  <w:tcW w:w="3047" w:type="dxa"/>
                </w:tcPr>
                <w:p w14:paraId="064594AC" w14:textId="64DD1668" w:rsidR="008C24A2" w:rsidRPr="000E2E38" w:rsidRDefault="008C24A2" w:rsidP="009E380F">
                  <w:pPr>
                    <w:spacing w:before="120" w:after="120"/>
                    <w:rPr>
                      <w:b/>
                      <w:bCs/>
                      <w:sz w:val="18"/>
                      <w:szCs w:val="18"/>
                    </w:rPr>
                  </w:pPr>
                  <w:r w:rsidRPr="000E2E38">
                    <w:rPr>
                      <w:b/>
                      <w:bCs/>
                      <w:sz w:val="18"/>
                      <w:szCs w:val="18"/>
                    </w:rPr>
                    <w:t xml:space="preserve">IASTM with or without other treatment vs. Placebo Plus other treatment </w:t>
                  </w:r>
                </w:p>
              </w:tc>
              <w:tc>
                <w:tcPr>
                  <w:tcW w:w="998" w:type="dxa"/>
                </w:tcPr>
                <w:p w14:paraId="2FF4FCD9" w14:textId="77777777" w:rsidR="008C24A2" w:rsidRDefault="008C24A2" w:rsidP="009E380F">
                  <w:pPr>
                    <w:spacing w:before="120" w:after="120"/>
                    <w:rPr>
                      <w:sz w:val="18"/>
                      <w:szCs w:val="18"/>
                    </w:rPr>
                  </w:pPr>
                  <w:r>
                    <w:rPr>
                      <w:sz w:val="18"/>
                      <w:szCs w:val="18"/>
                      <w:u w:val="single"/>
                    </w:rPr>
                    <w:t>2</w:t>
                  </w:r>
                  <w:r>
                    <w:rPr>
                      <w:sz w:val="18"/>
                      <w:szCs w:val="18"/>
                    </w:rPr>
                    <w:t xml:space="preserve"> Trials </w:t>
                  </w:r>
                </w:p>
                <w:p w14:paraId="3665423B" w14:textId="0280DBCF" w:rsidR="008C24A2" w:rsidRPr="008C24A2" w:rsidRDefault="008C24A2" w:rsidP="009E380F">
                  <w:pPr>
                    <w:spacing w:before="120" w:after="120"/>
                    <w:rPr>
                      <w:sz w:val="18"/>
                      <w:szCs w:val="18"/>
                    </w:rPr>
                  </w:pPr>
                  <w:r>
                    <w:rPr>
                      <w:sz w:val="18"/>
                      <w:szCs w:val="18"/>
                      <w:u w:val="single"/>
                    </w:rPr>
                    <w:t>10</w:t>
                  </w:r>
                  <w:r>
                    <w:rPr>
                      <w:sz w:val="18"/>
                      <w:szCs w:val="18"/>
                    </w:rPr>
                    <w:t xml:space="preserve"> Reported Outcomes</w:t>
                  </w:r>
                </w:p>
              </w:tc>
              <w:tc>
                <w:tcPr>
                  <w:tcW w:w="6150" w:type="dxa"/>
                </w:tcPr>
                <w:p w14:paraId="6366A08E" w14:textId="4254D983" w:rsidR="008C24A2" w:rsidRDefault="0015777E" w:rsidP="0015777E">
                  <w:pPr>
                    <w:pStyle w:val="ListParagraph"/>
                    <w:numPr>
                      <w:ilvl w:val="0"/>
                      <w:numId w:val="19"/>
                    </w:numPr>
                    <w:spacing w:before="120" w:after="120"/>
                    <w:rPr>
                      <w:sz w:val="18"/>
                      <w:szCs w:val="18"/>
                    </w:rPr>
                  </w:pPr>
                  <w:r>
                    <w:rPr>
                      <w:sz w:val="18"/>
                      <w:szCs w:val="18"/>
                    </w:rPr>
                    <w:t xml:space="preserve">1 trial indicated no clinically important differences with respect to functional improvement (thoracic spine, ankle instability) </w:t>
                  </w:r>
                </w:p>
                <w:p w14:paraId="65AAB0AA" w14:textId="07D1D031" w:rsidR="0015777E" w:rsidRPr="0015777E" w:rsidRDefault="0015777E" w:rsidP="0015777E">
                  <w:pPr>
                    <w:pStyle w:val="ListParagraph"/>
                    <w:numPr>
                      <w:ilvl w:val="0"/>
                      <w:numId w:val="19"/>
                    </w:numPr>
                    <w:spacing w:before="120" w:after="120"/>
                    <w:rPr>
                      <w:sz w:val="18"/>
                      <w:szCs w:val="18"/>
                    </w:rPr>
                  </w:pPr>
                  <w:r>
                    <w:rPr>
                      <w:sz w:val="18"/>
                      <w:szCs w:val="18"/>
                    </w:rPr>
                    <w:t xml:space="preserve">1 trial indicated no clinically important differences with respect to pain (nonspecific thoracic spine, chronic ankle instability) </w:t>
                  </w:r>
                </w:p>
              </w:tc>
            </w:tr>
          </w:tbl>
          <w:p w14:paraId="14F61272" w14:textId="500C2E0F" w:rsidR="001D4F60" w:rsidRDefault="001D4F60" w:rsidP="009E380F">
            <w:pPr>
              <w:spacing w:before="120" w:after="120"/>
              <w:rPr>
                <w:sz w:val="18"/>
                <w:szCs w:val="18"/>
              </w:rPr>
            </w:pPr>
          </w:p>
          <w:p w14:paraId="7E4FDA39" w14:textId="218B315F" w:rsidR="00D977E8" w:rsidRPr="00D977E8" w:rsidRDefault="00D977E8" w:rsidP="009E380F">
            <w:pPr>
              <w:spacing w:before="120" w:after="120"/>
              <w:rPr>
                <w:b/>
                <w:bCs/>
                <w:sz w:val="18"/>
                <w:szCs w:val="18"/>
              </w:rPr>
            </w:pPr>
            <w:r>
              <w:rPr>
                <w:b/>
                <w:bCs/>
                <w:sz w:val="18"/>
                <w:szCs w:val="18"/>
              </w:rPr>
              <w:t xml:space="preserve">Table 4. Main findings of Bias and Quality </w:t>
            </w:r>
            <w:proofErr w:type="spellStart"/>
            <w:r>
              <w:rPr>
                <w:b/>
                <w:bCs/>
                <w:sz w:val="18"/>
                <w:szCs w:val="18"/>
              </w:rPr>
              <w:t>persubgroup</w:t>
            </w:r>
            <w:proofErr w:type="spellEnd"/>
            <w:r>
              <w:rPr>
                <w:b/>
                <w:bCs/>
                <w:sz w:val="18"/>
                <w:szCs w:val="18"/>
              </w:rPr>
              <w:t xml:space="preserve"> of RCT</w:t>
            </w:r>
          </w:p>
          <w:tbl>
            <w:tblPr>
              <w:tblStyle w:val="TableGrid"/>
              <w:tblW w:w="0" w:type="auto"/>
              <w:tblLook w:val="04A0" w:firstRow="1" w:lastRow="0" w:firstColumn="1" w:lastColumn="0" w:noHBand="0" w:noVBand="1"/>
            </w:tblPr>
            <w:tblGrid>
              <w:gridCol w:w="1328"/>
              <w:gridCol w:w="1455"/>
              <w:gridCol w:w="1629"/>
              <w:gridCol w:w="1612"/>
              <w:gridCol w:w="1428"/>
              <w:gridCol w:w="1409"/>
              <w:gridCol w:w="1017"/>
            </w:tblGrid>
            <w:tr w:rsidR="004E5CED" w14:paraId="3DE5AB84" w14:textId="6092C135" w:rsidTr="004E5CED">
              <w:tc>
                <w:tcPr>
                  <w:tcW w:w="1236" w:type="dxa"/>
                </w:tcPr>
                <w:p w14:paraId="0748D424" w14:textId="77777777" w:rsidR="004E5CED" w:rsidRPr="000E2E38" w:rsidRDefault="004E5CED" w:rsidP="004E5CED">
                  <w:pPr>
                    <w:spacing w:before="120" w:after="120"/>
                    <w:rPr>
                      <w:b/>
                      <w:bCs/>
                      <w:sz w:val="18"/>
                      <w:szCs w:val="18"/>
                    </w:rPr>
                  </w:pPr>
                  <w:r w:rsidRPr="000E2E38">
                    <w:rPr>
                      <w:b/>
                      <w:bCs/>
                      <w:sz w:val="18"/>
                      <w:szCs w:val="18"/>
                    </w:rPr>
                    <w:t xml:space="preserve">Category </w:t>
                  </w:r>
                </w:p>
              </w:tc>
              <w:tc>
                <w:tcPr>
                  <w:tcW w:w="1455" w:type="dxa"/>
                </w:tcPr>
                <w:p w14:paraId="46622301" w14:textId="2FF4BD8F" w:rsidR="004E5CED" w:rsidRPr="000E2E38" w:rsidRDefault="004E5CED" w:rsidP="004E5CED">
                  <w:pPr>
                    <w:spacing w:before="120" w:after="120"/>
                    <w:rPr>
                      <w:b/>
                      <w:bCs/>
                      <w:sz w:val="18"/>
                      <w:szCs w:val="18"/>
                    </w:rPr>
                  </w:pPr>
                  <w:r w:rsidRPr="000E2E38">
                    <w:rPr>
                      <w:b/>
                      <w:bCs/>
                      <w:sz w:val="18"/>
                      <w:szCs w:val="18"/>
                    </w:rPr>
                    <w:t>Limitations</w:t>
                  </w:r>
                </w:p>
              </w:tc>
              <w:tc>
                <w:tcPr>
                  <w:tcW w:w="1452" w:type="dxa"/>
                </w:tcPr>
                <w:p w14:paraId="1D306C73" w14:textId="1B1FD8B5" w:rsidR="004E5CED" w:rsidRPr="000E2E38" w:rsidRDefault="004E5CED" w:rsidP="004E5CED">
                  <w:pPr>
                    <w:spacing w:before="120" w:after="120"/>
                    <w:rPr>
                      <w:b/>
                      <w:bCs/>
                      <w:sz w:val="18"/>
                      <w:szCs w:val="18"/>
                    </w:rPr>
                  </w:pPr>
                  <w:r w:rsidRPr="000E2E38">
                    <w:rPr>
                      <w:b/>
                      <w:bCs/>
                      <w:sz w:val="18"/>
                      <w:szCs w:val="18"/>
                    </w:rPr>
                    <w:t>Inconsistency</w:t>
                  </w:r>
                </w:p>
              </w:tc>
              <w:tc>
                <w:tcPr>
                  <w:tcW w:w="1612" w:type="dxa"/>
                </w:tcPr>
                <w:p w14:paraId="4B79A821" w14:textId="1AE70738" w:rsidR="004E5CED" w:rsidRPr="000E2E38" w:rsidRDefault="004E5CED" w:rsidP="004E5CED">
                  <w:pPr>
                    <w:spacing w:before="120" w:after="120"/>
                    <w:rPr>
                      <w:b/>
                      <w:bCs/>
                      <w:sz w:val="18"/>
                      <w:szCs w:val="18"/>
                    </w:rPr>
                  </w:pPr>
                  <w:r w:rsidRPr="000E2E38">
                    <w:rPr>
                      <w:b/>
                      <w:bCs/>
                      <w:sz w:val="18"/>
                      <w:szCs w:val="18"/>
                    </w:rPr>
                    <w:t>Indirectness</w:t>
                  </w:r>
                </w:p>
              </w:tc>
              <w:tc>
                <w:tcPr>
                  <w:tcW w:w="1260" w:type="dxa"/>
                </w:tcPr>
                <w:p w14:paraId="5B84959C" w14:textId="6FB9E10A" w:rsidR="004E5CED" w:rsidRPr="000E2E38" w:rsidRDefault="004E5CED" w:rsidP="004E5CED">
                  <w:pPr>
                    <w:spacing w:before="120" w:after="120"/>
                    <w:rPr>
                      <w:b/>
                      <w:bCs/>
                      <w:sz w:val="18"/>
                      <w:szCs w:val="18"/>
                    </w:rPr>
                  </w:pPr>
                  <w:r w:rsidRPr="000E2E38">
                    <w:rPr>
                      <w:b/>
                      <w:bCs/>
                      <w:sz w:val="18"/>
                      <w:szCs w:val="18"/>
                    </w:rPr>
                    <w:t>Imprecision</w:t>
                  </w:r>
                </w:p>
              </w:tc>
              <w:tc>
                <w:tcPr>
                  <w:tcW w:w="1409" w:type="dxa"/>
                </w:tcPr>
                <w:p w14:paraId="0018659E" w14:textId="2C9BF04D" w:rsidR="004E5CED" w:rsidRPr="000E2E38" w:rsidRDefault="004E5CED" w:rsidP="004E5CED">
                  <w:pPr>
                    <w:spacing w:before="120" w:after="120"/>
                    <w:rPr>
                      <w:b/>
                      <w:bCs/>
                      <w:sz w:val="18"/>
                      <w:szCs w:val="18"/>
                    </w:rPr>
                  </w:pPr>
                  <w:r w:rsidRPr="000E2E38">
                    <w:rPr>
                      <w:b/>
                      <w:bCs/>
                      <w:sz w:val="18"/>
                      <w:szCs w:val="18"/>
                    </w:rPr>
                    <w:t>Publication Bias</w:t>
                  </w:r>
                </w:p>
              </w:tc>
              <w:tc>
                <w:tcPr>
                  <w:tcW w:w="1017" w:type="dxa"/>
                </w:tcPr>
                <w:p w14:paraId="790AEAA3" w14:textId="2E647635" w:rsidR="004E5CED" w:rsidRPr="000E2E38" w:rsidRDefault="004E5CED" w:rsidP="004E5CED">
                  <w:pPr>
                    <w:spacing w:before="120" w:after="120"/>
                    <w:rPr>
                      <w:b/>
                      <w:bCs/>
                      <w:sz w:val="18"/>
                      <w:szCs w:val="18"/>
                    </w:rPr>
                  </w:pPr>
                  <w:r w:rsidRPr="000E2E38">
                    <w:rPr>
                      <w:b/>
                      <w:bCs/>
                      <w:sz w:val="18"/>
                      <w:szCs w:val="18"/>
                    </w:rPr>
                    <w:t xml:space="preserve">Overall Quality </w:t>
                  </w:r>
                </w:p>
              </w:tc>
            </w:tr>
            <w:tr w:rsidR="004E5CED" w:rsidRPr="0024356F" w14:paraId="4491804F" w14:textId="32D86DFF" w:rsidTr="004E5CED">
              <w:tc>
                <w:tcPr>
                  <w:tcW w:w="1236" w:type="dxa"/>
                </w:tcPr>
                <w:p w14:paraId="2EF1ABBD" w14:textId="1FB1B3BC" w:rsidR="004E5CED" w:rsidRPr="000E2E38" w:rsidRDefault="004E5CED" w:rsidP="004E5CED">
                  <w:pPr>
                    <w:spacing w:before="120" w:after="120"/>
                    <w:rPr>
                      <w:b/>
                      <w:bCs/>
                      <w:sz w:val="18"/>
                      <w:szCs w:val="18"/>
                    </w:rPr>
                  </w:pPr>
                  <w:r w:rsidRPr="000E2E38">
                    <w:rPr>
                      <w:b/>
                      <w:bCs/>
                      <w:sz w:val="18"/>
                      <w:szCs w:val="18"/>
                    </w:rPr>
                    <w:t xml:space="preserve">IASTM + other treatment Vs. Other treatment (43) </w:t>
                  </w:r>
                </w:p>
              </w:tc>
              <w:tc>
                <w:tcPr>
                  <w:tcW w:w="1455" w:type="dxa"/>
                </w:tcPr>
                <w:p w14:paraId="44246DB5" w14:textId="642705E5" w:rsidR="004E5CED" w:rsidRPr="004E5CED" w:rsidRDefault="004E5CED" w:rsidP="004E5CED">
                  <w:pPr>
                    <w:spacing w:before="120" w:after="120"/>
                    <w:rPr>
                      <w:sz w:val="18"/>
                      <w:szCs w:val="18"/>
                    </w:rPr>
                  </w:pPr>
                  <w:r>
                    <w:rPr>
                      <w:sz w:val="18"/>
                      <w:szCs w:val="18"/>
                    </w:rPr>
                    <w:t xml:space="preserve">Very serious limitations (43) </w:t>
                  </w:r>
                </w:p>
              </w:tc>
              <w:tc>
                <w:tcPr>
                  <w:tcW w:w="1452" w:type="dxa"/>
                </w:tcPr>
                <w:p w14:paraId="24B2B3FA" w14:textId="249CCAB5" w:rsidR="004E5CED" w:rsidRPr="004E5CED" w:rsidRDefault="004E5CED" w:rsidP="004E5CED">
                  <w:pPr>
                    <w:spacing w:before="120" w:after="120"/>
                    <w:rPr>
                      <w:sz w:val="18"/>
                      <w:szCs w:val="18"/>
                    </w:rPr>
                  </w:pPr>
                  <w:r>
                    <w:rPr>
                      <w:sz w:val="18"/>
                      <w:szCs w:val="18"/>
                    </w:rPr>
                    <w:t xml:space="preserve">N/A (43) </w:t>
                  </w:r>
                </w:p>
              </w:tc>
              <w:tc>
                <w:tcPr>
                  <w:tcW w:w="1612" w:type="dxa"/>
                </w:tcPr>
                <w:p w14:paraId="3D0098A5" w14:textId="5E279ECD" w:rsidR="004E5CED" w:rsidRDefault="004E5CED" w:rsidP="004E5CED">
                  <w:pPr>
                    <w:spacing w:before="120" w:after="120"/>
                    <w:rPr>
                      <w:sz w:val="18"/>
                      <w:szCs w:val="18"/>
                    </w:rPr>
                  </w:pPr>
                  <w:r>
                    <w:rPr>
                      <w:sz w:val="18"/>
                      <w:szCs w:val="18"/>
                    </w:rPr>
                    <w:t>No Serious (20)</w:t>
                  </w:r>
                </w:p>
                <w:p w14:paraId="02044A2A" w14:textId="0297027B" w:rsidR="004E5CED" w:rsidRPr="004E5CED" w:rsidRDefault="004E5CED" w:rsidP="004E5CED">
                  <w:pPr>
                    <w:spacing w:before="120" w:after="120"/>
                    <w:rPr>
                      <w:sz w:val="18"/>
                      <w:szCs w:val="18"/>
                    </w:rPr>
                  </w:pPr>
                  <w:r>
                    <w:rPr>
                      <w:sz w:val="18"/>
                      <w:szCs w:val="18"/>
                    </w:rPr>
                    <w:t xml:space="preserve">Serious (23) </w:t>
                  </w:r>
                </w:p>
              </w:tc>
              <w:tc>
                <w:tcPr>
                  <w:tcW w:w="1260" w:type="dxa"/>
                </w:tcPr>
                <w:p w14:paraId="3FE2C38E" w14:textId="5DE736C3" w:rsidR="004E5CED" w:rsidRPr="004E5CED" w:rsidRDefault="004E5CED" w:rsidP="004E5CED">
                  <w:pPr>
                    <w:spacing w:before="120" w:after="120"/>
                    <w:rPr>
                      <w:sz w:val="18"/>
                      <w:szCs w:val="18"/>
                    </w:rPr>
                  </w:pPr>
                  <w:r>
                    <w:rPr>
                      <w:sz w:val="18"/>
                      <w:szCs w:val="18"/>
                    </w:rPr>
                    <w:t xml:space="preserve">Serious (43) </w:t>
                  </w:r>
                </w:p>
              </w:tc>
              <w:tc>
                <w:tcPr>
                  <w:tcW w:w="1409" w:type="dxa"/>
                </w:tcPr>
                <w:p w14:paraId="4EB98BE9" w14:textId="05C0B488" w:rsidR="004E5CED" w:rsidRPr="004E5CED" w:rsidRDefault="004E5CED" w:rsidP="004E5CED">
                  <w:pPr>
                    <w:spacing w:before="120" w:after="120"/>
                    <w:rPr>
                      <w:sz w:val="18"/>
                      <w:szCs w:val="18"/>
                    </w:rPr>
                  </w:pPr>
                  <w:r>
                    <w:rPr>
                      <w:sz w:val="18"/>
                      <w:szCs w:val="18"/>
                    </w:rPr>
                    <w:t xml:space="preserve">Likely (43)  </w:t>
                  </w:r>
                </w:p>
              </w:tc>
              <w:tc>
                <w:tcPr>
                  <w:tcW w:w="1017" w:type="dxa"/>
                </w:tcPr>
                <w:p w14:paraId="34009000" w14:textId="3CF6BD73" w:rsidR="004E5CED" w:rsidRPr="004E5CED" w:rsidRDefault="004E5CED" w:rsidP="004E5CED">
                  <w:pPr>
                    <w:spacing w:before="120" w:after="120"/>
                    <w:rPr>
                      <w:sz w:val="18"/>
                      <w:szCs w:val="18"/>
                    </w:rPr>
                  </w:pPr>
                  <w:r>
                    <w:rPr>
                      <w:sz w:val="18"/>
                      <w:szCs w:val="18"/>
                    </w:rPr>
                    <w:t xml:space="preserve">Very </w:t>
                  </w:r>
                  <w:proofErr w:type="gramStart"/>
                  <w:r>
                    <w:rPr>
                      <w:sz w:val="18"/>
                      <w:szCs w:val="18"/>
                    </w:rPr>
                    <w:t>Low  (</w:t>
                  </w:r>
                  <w:proofErr w:type="gramEnd"/>
                  <w:r>
                    <w:rPr>
                      <w:sz w:val="18"/>
                      <w:szCs w:val="18"/>
                    </w:rPr>
                    <w:t xml:space="preserve">43) </w:t>
                  </w:r>
                </w:p>
              </w:tc>
            </w:tr>
            <w:tr w:rsidR="004E5CED" w:rsidRPr="0024356F" w14:paraId="07980F39" w14:textId="14A12AF7" w:rsidTr="004E5CED">
              <w:tc>
                <w:tcPr>
                  <w:tcW w:w="1236" w:type="dxa"/>
                </w:tcPr>
                <w:p w14:paraId="1CF44273" w14:textId="7BD0D3CC" w:rsidR="004E5CED" w:rsidRPr="000E2E38" w:rsidRDefault="004E5CED" w:rsidP="004E5CED">
                  <w:pPr>
                    <w:spacing w:before="120" w:after="120"/>
                    <w:rPr>
                      <w:b/>
                      <w:bCs/>
                      <w:sz w:val="18"/>
                      <w:szCs w:val="18"/>
                    </w:rPr>
                  </w:pPr>
                  <w:r w:rsidRPr="000E2E38">
                    <w:rPr>
                      <w:b/>
                      <w:bCs/>
                      <w:sz w:val="18"/>
                      <w:szCs w:val="18"/>
                    </w:rPr>
                    <w:t xml:space="preserve">IASTM vs. Control (no treatment) (15) </w:t>
                  </w:r>
                </w:p>
              </w:tc>
              <w:tc>
                <w:tcPr>
                  <w:tcW w:w="1455" w:type="dxa"/>
                </w:tcPr>
                <w:p w14:paraId="7F2D4AB5" w14:textId="7B3AC9E1" w:rsidR="004E5CED" w:rsidRPr="004E5CED" w:rsidRDefault="004E5CED" w:rsidP="004E5CED">
                  <w:pPr>
                    <w:spacing w:before="120" w:after="120"/>
                    <w:rPr>
                      <w:sz w:val="18"/>
                      <w:szCs w:val="18"/>
                    </w:rPr>
                  </w:pPr>
                  <w:r>
                    <w:rPr>
                      <w:sz w:val="18"/>
                      <w:szCs w:val="18"/>
                    </w:rPr>
                    <w:t xml:space="preserve">Very Serious (15) </w:t>
                  </w:r>
                </w:p>
              </w:tc>
              <w:tc>
                <w:tcPr>
                  <w:tcW w:w="1452" w:type="dxa"/>
                </w:tcPr>
                <w:p w14:paraId="3E1F12F3" w14:textId="4B38F4F1" w:rsidR="004E5CED" w:rsidRPr="004E5CED" w:rsidRDefault="004E5CED" w:rsidP="004E5CED">
                  <w:pPr>
                    <w:spacing w:before="120" w:after="120"/>
                    <w:rPr>
                      <w:sz w:val="18"/>
                      <w:szCs w:val="18"/>
                    </w:rPr>
                  </w:pPr>
                  <w:r>
                    <w:rPr>
                      <w:sz w:val="18"/>
                      <w:szCs w:val="18"/>
                    </w:rPr>
                    <w:t xml:space="preserve">N/A (15) </w:t>
                  </w:r>
                </w:p>
              </w:tc>
              <w:tc>
                <w:tcPr>
                  <w:tcW w:w="1612" w:type="dxa"/>
                </w:tcPr>
                <w:p w14:paraId="3CCCF684" w14:textId="2D69B1EE" w:rsidR="004E5CED" w:rsidRDefault="004E5CED" w:rsidP="004E5CED">
                  <w:pPr>
                    <w:spacing w:before="120" w:after="120"/>
                    <w:rPr>
                      <w:sz w:val="18"/>
                      <w:szCs w:val="18"/>
                    </w:rPr>
                  </w:pPr>
                  <w:r>
                    <w:rPr>
                      <w:sz w:val="18"/>
                      <w:szCs w:val="18"/>
                    </w:rPr>
                    <w:t xml:space="preserve">No Serious (9) </w:t>
                  </w:r>
                </w:p>
                <w:p w14:paraId="376D4D5D" w14:textId="6AA9EA4D" w:rsidR="004E5CED" w:rsidRPr="004E5CED" w:rsidRDefault="004E5CED" w:rsidP="004E5CED">
                  <w:pPr>
                    <w:spacing w:before="120" w:after="120"/>
                    <w:rPr>
                      <w:sz w:val="18"/>
                      <w:szCs w:val="18"/>
                    </w:rPr>
                  </w:pPr>
                  <w:r>
                    <w:rPr>
                      <w:sz w:val="18"/>
                      <w:szCs w:val="18"/>
                    </w:rPr>
                    <w:t xml:space="preserve">Serious (6) </w:t>
                  </w:r>
                </w:p>
              </w:tc>
              <w:tc>
                <w:tcPr>
                  <w:tcW w:w="1260" w:type="dxa"/>
                </w:tcPr>
                <w:p w14:paraId="17C73B22" w14:textId="7F23BD53" w:rsidR="004E5CED" w:rsidRPr="004E5CED" w:rsidRDefault="004E5CED" w:rsidP="004E5CED">
                  <w:pPr>
                    <w:spacing w:before="120" w:after="120"/>
                    <w:rPr>
                      <w:sz w:val="18"/>
                      <w:szCs w:val="18"/>
                    </w:rPr>
                  </w:pPr>
                  <w:r>
                    <w:rPr>
                      <w:sz w:val="18"/>
                      <w:szCs w:val="18"/>
                    </w:rPr>
                    <w:t xml:space="preserve">Serious (15) </w:t>
                  </w:r>
                </w:p>
              </w:tc>
              <w:tc>
                <w:tcPr>
                  <w:tcW w:w="1409" w:type="dxa"/>
                </w:tcPr>
                <w:p w14:paraId="1254C3EE" w14:textId="3282A20F" w:rsidR="004E5CED" w:rsidRPr="004E5CED" w:rsidRDefault="004E5CED" w:rsidP="004E5CED">
                  <w:pPr>
                    <w:spacing w:before="120" w:after="120"/>
                    <w:rPr>
                      <w:sz w:val="18"/>
                      <w:szCs w:val="18"/>
                    </w:rPr>
                  </w:pPr>
                  <w:r>
                    <w:rPr>
                      <w:sz w:val="18"/>
                      <w:szCs w:val="18"/>
                    </w:rPr>
                    <w:t xml:space="preserve">Likely (15) </w:t>
                  </w:r>
                </w:p>
              </w:tc>
              <w:tc>
                <w:tcPr>
                  <w:tcW w:w="1017" w:type="dxa"/>
                </w:tcPr>
                <w:p w14:paraId="05FA0CD7" w14:textId="772DA093" w:rsidR="004E5CED" w:rsidRPr="004E5CED" w:rsidRDefault="004E5CED" w:rsidP="004E5CED">
                  <w:pPr>
                    <w:spacing w:before="120" w:after="120"/>
                    <w:rPr>
                      <w:sz w:val="18"/>
                      <w:szCs w:val="18"/>
                    </w:rPr>
                  </w:pPr>
                  <w:r>
                    <w:rPr>
                      <w:sz w:val="18"/>
                      <w:szCs w:val="18"/>
                    </w:rPr>
                    <w:t xml:space="preserve">Very Low (15) </w:t>
                  </w:r>
                </w:p>
              </w:tc>
            </w:tr>
            <w:tr w:rsidR="004E5CED" w:rsidRPr="004E5CED" w14:paraId="7B4CDE0B" w14:textId="64CB560A" w:rsidTr="004E5CED">
              <w:tc>
                <w:tcPr>
                  <w:tcW w:w="1236" w:type="dxa"/>
                </w:tcPr>
                <w:p w14:paraId="28713226" w14:textId="77777777" w:rsidR="004E5CED" w:rsidRPr="000E2E38" w:rsidRDefault="004E5CED" w:rsidP="004E5CED">
                  <w:pPr>
                    <w:spacing w:before="120" w:after="120"/>
                    <w:rPr>
                      <w:b/>
                      <w:bCs/>
                      <w:sz w:val="18"/>
                      <w:szCs w:val="18"/>
                    </w:rPr>
                  </w:pPr>
                  <w:r w:rsidRPr="000E2E38">
                    <w:rPr>
                      <w:b/>
                      <w:bCs/>
                      <w:sz w:val="18"/>
                      <w:szCs w:val="18"/>
                    </w:rPr>
                    <w:t>IASTM vs. Other Treatment</w:t>
                  </w:r>
                </w:p>
                <w:p w14:paraId="6F8CAEC8" w14:textId="5EFB39A4" w:rsidR="004E5CED" w:rsidRPr="000E2E38" w:rsidRDefault="004E5CED" w:rsidP="004E5CED">
                  <w:pPr>
                    <w:spacing w:before="120" w:after="120"/>
                    <w:rPr>
                      <w:b/>
                      <w:bCs/>
                      <w:sz w:val="18"/>
                      <w:szCs w:val="18"/>
                    </w:rPr>
                  </w:pPr>
                  <w:r w:rsidRPr="000E2E38">
                    <w:rPr>
                      <w:b/>
                      <w:bCs/>
                      <w:sz w:val="18"/>
                      <w:szCs w:val="18"/>
                    </w:rPr>
                    <w:t xml:space="preserve">(18) </w:t>
                  </w:r>
                </w:p>
              </w:tc>
              <w:tc>
                <w:tcPr>
                  <w:tcW w:w="1455" w:type="dxa"/>
                </w:tcPr>
                <w:p w14:paraId="429222C6" w14:textId="5AF58889" w:rsidR="004E5CED" w:rsidRPr="004E5CED" w:rsidRDefault="004E5CED" w:rsidP="004E5CED">
                  <w:pPr>
                    <w:spacing w:before="120" w:after="120"/>
                    <w:rPr>
                      <w:sz w:val="18"/>
                      <w:szCs w:val="18"/>
                    </w:rPr>
                  </w:pPr>
                  <w:r>
                    <w:rPr>
                      <w:sz w:val="18"/>
                      <w:szCs w:val="18"/>
                    </w:rPr>
                    <w:t xml:space="preserve">Very Serious (18) </w:t>
                  </w:r>
                </w:p>
              </w:tc>
              <w:tc>
                <w:tcPr>
                  <w:tcW w:w="1452" w:type="dxa"/>
                </w:tcPr>
                <w:p w14:paraId="6EDB3C4B" w14:textId="64F315A9" w:rsidR="004E5CED" w:rsidRPr="004E5CED" w:rsidRDefault="000E2E38" w:rsidP="004E5CED">
                  <w:pPr>
                    <w:spacing w:before="120" w:after="120"/>
                    <w:rPr>
                      <w:sz w:val="18"/>
                      <w:szCs w:val="18"/>
                    </w:rPr>
                  </w:pPr>
                  <w:r>
                    <w:rPr>
                      <w:sz w:val="18"/>
                      <w:szCs w:val="18"/>
                    </w:rPr>
                    <w:t xml:space="preserve">N/A (18) </w:t>
                  </w:r>
                </w:p>
              </w:tc>
              <w:tc>
                <w:tcPr>
                  <w:tcW w:w="1612" w:type="dxa"/>
                </w:tcPr>
                <w:p w14:paraId="27C34EA2" w14:textId="77777777" w:rsidR="004E5CED" w:rsidRDefault="000E2E38" w:rsidP="000E2E38">
                  <w:pPr>
                    <w:spacing w:before="120" w:after="120"/>
                    <w:rPr>
                      <w:sz w:val="18"/>
                      <w:szCs w:val="18"/>
                    </w:rPr>
                  </w:pPr>
                  <w:r>
                    <w:rPr>
                      <w:sz w:val="18"/>
                      <w:szCs w:val="18"/>
                    </w:rPr>
                    <w:t xml:space="preserve">No Serious (11) </w:t>
                  </w:r>
                </w:p>
                <w:p w14:paraId="13C2AF71" w14:textId="12B8AF8A" w:rsidR="000E2E38" w:rsidRPr="000E2E38" w:rsidRDefault="000E2E38" w:rsidP="000E2E38">
                  <w:pPr>
                    <w:spacing w:before="120" w:after="120"/>
                    <w:rPr>
                      <w:sz w:val="18"/>
                      <w:szCs w:val="18"/>
                    </w:rPr>
                  </w:pPr>
                  <w:r>
                    <w:rPr>
                      <w:sz w:val="18"/>
                      <w:szCs w:val="18"/>
                    </w:rPr>
                    <w:t xml:space="preserve">Serious (7) </w:t>
                  </w:r>
                </w:p>
              </w:tc>
              <w:tc>
                <w:tcPr>
                  <w:tcW w:w="1260" w:type="dxa"/>
                </w:tcPr>
                <w:p w14:paraId="5EF203F5" w14:textId="78A22BB9" w:rsidR="004E5CED" w:rsidRPr="000E2E38" w:rsidRDefault="000E2E38" w:rsidP="000E2E38">
                  <w:pPr>
                    <w:spacing w:before="120" w:after="120"/>
                    <w:rPr>
                      <w:sz w:val="18"/>
                      <w:szCs w:val="18"/>
                    </w:rPr>
                  </w:pPr>
                  <w:r>
                    <w:rPr>
                      <w:sz w:val="18"/>
                      <w:szCs w:val="18"/>
                    </w:rPr>
                    <w:t xml:space="preserve">Serious (18) </w:t>
                  </w:r>
                </w:p>
              </w:tc>
              <w:tc>
                <w:tcPr>
                  <w:tcW w:w="1409" w:type="dxa"/>
                </w:tcPr>
                <w:p w14:paraId="1FE9634B" w14:textId="3238A492" w:rsidR="004E5CED" w:rsidRPr="000E2E38" w:rsidRDefault="000E2E38" w:rsidP="000E2E38">
                  <w:pPr>
                    <w:spacing w:before="120" w:after="120"/>
                    <w:rPr>
                      <w:sz w:val="18"/>
                      <w:szCs w:val="18"/>
                    </w:rPr>
                  </w:pPr>
                  <w:r>
                    <w:rPr>
                      <w:sz w:val="18"/>
                      <w:szCs w:val="18"/>
                    </w:rPr>
                    <w:t xml:space="preserve">Likely (18) </w:t>
                  </w:r>
                </w:p>
              </w:tc>
              <w:tc>
                <w:tcPr>
                  <w:tcW w:w="1017" w:type="dxa"/>
                </w:tcPr>
                <w:p w14:paraId="67B0B7D7" w14:textId="5C8AEBF0" w:rsidR="004E5CED" w:rsidRPr="000E2E38" w:rsidRDefault="000E2E38" w:rsidP="000E2E38">
                  <w:pPr>
                    <w:spacing w:before="120" w:after="120"/>
                    <w:rPr>
                      <w:sz w:val="18"/>
                      <w:szCs w:val="18"/>
                    </w:rPr>
                  </w:pPr>
                  <w:r>
                    <w:rPr>
                      <w:sz w:val="18"/>
                      <w:szCs w:val="18"/>
                    </w:rPr>
                    <w:t xml:space="preserve">Very Low (18) </w:t>
                  </w:r>
                </w:p>
              </w:tc>
            </w:tr>
            <w:tr w:rsidR="004E5CED" w14:paraId="16DE17BE" w14:textId="018996C4" w:rsidTr="004E5CED">
              <w:tc>
                <w:tcPr>
                  <w:tcW w:w="1236" w:type="dxa"/>
                </w:tcPr>
                <w:p w14:paraId="4EEF3D36" w14:textId="1E583581" w:rsidR="004E5CED" w:rsidRPr="000E2E38" w:rsidRDefault="004E5CED" w:rsidP="004E5CED">
                  <w:pPr>
                    <w:spacing w:before="120" w:after="120"/>
                    <w:rPr>
                      <w:b/>
                      <w:bCs/>
                      <w:sz w:val="18"/>
                      <w:szCs w:val="18"/>
                    </w:rPr>
                  </w:pPr>
                  <w:r w:rsidRPr="000E2E38">
                    <w:rPr>
                      <w:b/>
                      <w:bCs/>
                      <w:sz w:val="18"/>
                      <w:szCs w:val="18"/>
                    </w:rPr>
                    <w:t xml:space="preserve">IASTM with or without other treatment vs. Placebo </w:t>
                  </w:r>
                  <w:r w:rsidRPr="000E2E38">
                    <w:rPr>
                      <w:b/>
                      <w:bCs/>
                      <w:sz w:val="18"/>
                      <w:szCs w:val="18"/>
                    </w:rPr>
                    <w:lastRenderedPageBreak/>
                    <w:t xml:space="preserve">Plus other treatment </w:t>
                  </w:r>
                  <w:r w:rsidR="000E2E38">
                    <w:rPr>
                      <w:b/>
                      <w:bCs/>
                      <w:sz w:val="18"/>
                      <w:szCs w:val="18"/>
                    </w:rPr>
                    <w:t xml:space="preserve">(10) </w:t>
                  </w:r>
                </w:p>
              </w:tc>
              <w:tc>
                <w:tcPr>
                  <w:tcW w:w="1455" w:type="dxa"/>
                </w:tcPr>
                <w:p w14:paraId="611251EF" w14:textId="02033944" w:rsidR="004E5CED" w:rsidRDefault="000E2E38" w:rsidP="004E5CED">
                  <w:pPr>
                    <w:spacing w:before="120" w:after="120"/>
                    <w:rPr>
                      <w:sz w:val="18"/>
                      <w:szCs w:val="18"/>
                    </w:rPr>
                  </w:pPr>
                  <w:r>
                    <w:rPr>
                      <w:sz w:val="18"/>
                      <w:szCs w:val="18"/>
                    </w:rPr>
                    <w:lastRenderedPageBreak/>
                    <w:t xml:space="preserve">Very Serious (10) </w:t>
                  </w:r>
                </w:p>
              </w:tc>
              <w:tc>
                <w:tcPr>
                  <w:tcW w:w="1452" w:type="dxa"/>
                </w:tcPr>
                <w:p w14:paraId="359C1032" w14:textId="67553B3A" w:rsidR="004E5CED" w:rsidRDefault="000E2E38" w:rsidP="004E5CED">
                  <w:pPr>
                    <w:spacing w:before="120" w:after="120"/>
                    <w:rPr>
                      <w:sz w:val="18"/>
                      <w:szCs w:val="18"/>
                    </w:rPr>
                  </w:pPr>
                  <w:r>
                    <w:rPr>
                      <w:sz w:val="18"/>
                      <w:szCs w:val="18"/>
                    </w:rPr>
                    <w:t>N/A (10)</w:t>
                  </w:r>
                </w:p>
              </w:tc>
              <w:tc>
                <w:tcPr>
                  <w:tcW w:w="1612" w:type="dxa"/>
                </w:tcPr>
                <w:p w14:paraId="0602C115" w14:textId="77777777" w:rsidR="004E5CED" w:rsidRDefault="000E2E38" w:rsidP="004E5CED">
                  <w:pPr>
                    <w:spacing w:before="120" w:after="120"/>
                    <w:rPr>
                      <w:sz w:val="18"/>
                      <w:szCs w:val="18"/>
                    </w:rPr>
                  </w:pPr>
                  <w:r>
                    <w:rPr>
                      <w:sz w:val="18"/>
                      <w:szCs w:val="18"/>
                    </w:rPr>
                    <w:t xml:space="preserve">No serious (8) </w:t>
                  </w:r>
                </w:p>
                <w:p w14:paraId="2E522770" w14:textId="2240F756" w:rsidR="000E2E38" w:rsidRDefault="000E2E38" w:rsidP="004E5CED">
                  <w:pPr>
                    <w:spacing w:before="120" w:after="120"/>
                    <w:rPr>
                      <w:sz w:val="18"/>
                      <w:szCs w:val="18"/>
                    </w:rPr>
                  </w:pPr>
                  <w:r>
                    <w:rPr>
                      <w:sz w:val="18"/>
                      <w:szCs w:val="18"/>
                    </w:rPr>
                    <w:t xml:space="preserve">Serious (2) </w:t>
                  </w:r>
                </w:p>
              </w:tc>
              <w:tc>
                <w:tcPr>
                  <w:tcW w:w="1260" w:type="dxa"/>
                </w:tcPr>
                <w:p w14:paraId="4F8CFB53" w14:textId="60E6AC9B" w:rsidR="004E5CED" w:rsidRDefault="000E2E38" w:rsidP="004E5CED">
                  <w:pPr>
                    <w:spacing w:before="120" w:after="120"/>
                    <w:rPr>
                      <w:sz w:val="18"/>
                      <w:szCs w:val="18"/>
                    </w:rPr>
                  </w:pPr>
                  <w:r>
                    <w:rPr>
                      <w:sz w:val="18"/>
                      <w:szCs w:val="18"/>
                    </w:rPr>
                    <w:t xml:space="preserve">Serious (10) </w:t>
                  </w:r>
                </w:p>
              </w:tc>
              <w:tc>
                <w:tcPr>
                  <w:tcW w:w="1409" w:type="dxa"/>
                </w:tcPr>
                <w:p w14:paraId="3A09F34B" w14:textId="16C935A7" w:rsidR="004E5CED" w:rsidRDefault="000E2E38" w:rsidP="004E5CED">
                  <w:pPr>
                    <w:spacing w:before="120" w:after="120"/>
                    <w:rPr>
                      <w:sz w:val="18"/>
                      <w:szCs w:val="18"/>
                    </w:rPr>
                  </w:pPr>
                  <w:r>
                    <w:rPr>
                      <w:sz w:val="18"/>
                      <w:szCs w:val="18"/>
                    </w:rPr>
                    <w:t>Likely (10)</w:t>
                  </w:r>
                </w:p>
              </w:tc>
              <w:tc>
                <w:tcPr>
                  <w:tcW w:w="1017" w:type="dxa"/>
                </w:tcPr>
                <w:p w14:paraId="166980A6" w14:textId="64E59A08" w:rsidR="004E5CED" w:rsidRDefault="000E2E38" w:rsidP="004E5CED">
                  <w:pPr>
                    <w:spacing w:before="120" w:after="120"/>
                    <w:rPr>
                      <w:sz w:val="18"/>
                      <w:szCs w:val="18"/>
                    </w:rPr>
                  </w:pPr>
                  <w:r>
                    <w:rPr>
                      <w:sz w:val="18"/>
                      <w:szCs w:val="18"/>
                    </w:rPr>
                    <w:t xml:space="preserve">Very Low (10) </w:t>
                  </w:r>
                </w:p>
              </w:tc>
            </w:tr>
          </w:tbl>
          <w:p w14:paraId="7B3D6C5B" w14:textId="1302A568" w:rsidR="001D4F60" w:rsidRPr="002F16E1" w:rsidRDefault="0015777E" w:rsidP="009E380F">
            <w:pPr>
              <w:spacing w:before="120" w:after="120"/>
              <w:rPr>
                <w:sz w:val="18"/>
                <w:szCs w:val="18"/>
              </w:rPr>
            </w:pPr>
            <w:proofErr w:type="gramStart"/>
            <w:r>
              <w:rPr>
                <w:sz w:val="18"/>
                <w:szCs w:val="18"/>
              </w:rPr>
              <w:t>Overall</w:t>
            </w:r>
            <w:proofErr w:type="gramEnd"/>
            <w:r>
              <w:rPr>
                <w:sz w:val="18"/>
                <w:szCs w:val="18"/>
              </w:rPr>
              <w:t xml:space="preserve"> the results of this systematic review appear to highlight that there is very limited evidence, if any at all, that highlight clinically significant improvements in strength, pain, ROM, function when using IASTM which contrasts with the authors literary review of other systematic reviews such as Lambert et al. </w:t>
            </w:r>
            <w:r w:rsidR="00BA3032">
              <w:rPr>
                <w:sz w:val="18"/>
                <w:szCs w:val="18"/>
              </w:rPr>
              <w:t>For those trials that were included that indicated IASTM had moderate to large effects, the authors highlighted the fact that they were “published in suspect predatory journals” at risk for bias.</w:t>
            </w:r>
            <w:r w:rsidR="00B1502A">
              <w:rPr>
                <w:sz w:val="18"/>
                <w:szCs w:val="18"/>
                <w:vertAlign w:val="superscript"/>
              </w:rPr>
              <w:t xml:space="preserve"> </w:t>
            </w:r>
            <w:r w:rsidR="00B1502A">
              <w:rPr>
                <w:sz w:val="18"/>
                <w:szCs w:val="18"/>
                <w:vertAlign w:val="superscript"/>
              </w:rPr>
              <w:t>1</w:t>
            </w:r>
            <w:r w:rsidR="00BA3032">
              <w:rPr>
                <w:sz w:val="18"/>
                <w:szCs w:val="18"/>
              </w:rPr>
              <w:t xml:space="preserve"> </w:t>
            </w:r>
            <w:r>
              <w:rPr>
                <w:sz w:val="18"/>
                <w:szCs w:val="18"/>
              </w:rPr>
              <w:t xml:space="preserve">There is a large quantity of RCT’s that review IASTM but the ones that met the inclusion criteria in this study were all considered to be of very low overall quality of evidence. </w:t>
            </w:r>
          </w:p>
          <w:p w14:paraId="7E72D07F" w14:textId="77777777" w:rsidR="001D4F60" w:rsidRPr="002F16E1" w:rsidRDefault="001D4F60" w:rsidP="009E380F">
            <w:pPr>
              <w:spacing w:before="120" w:after="120"/>
              <w:jc w:val="right"/>
              <w:rPr>
                <w:sz w:val="18"/>
                <w:szCs w:val="18"/>
              </w:rPr>
            </w:pPr>
          </w:p>
        </w:tc>
      </w:tr>
      <w:tr w:rsidR="001D4F60" w:rsidRPr="002F16E1" w14:paraId="40E9D827" w14:textId="77777777" w:rsidTr="001D4F60">
        <w:tc>
          <w:tcPr>
            <w:tcW w:w="10421" w:type="dxa"/>
            <w:shd w:val="clear" w:color="auto" w:fill="E6E6E6"/>
          </w:tcPr>
          <w:p w14:paraId="72AD92D5"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07E6EB9F"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642FF750" w14:textId="77777777" w:rsidTr="001D4F60">
        <w:tc>
          <w:tcPr>
            <w:tcW w:w="10421" w:type="dxa"/>
            <w:tcBorders>
              <w:bottom w:val="single" w:sz="4" w:space="0" w:color="auto"/>
            </w:tcBorders>
            <w:shd w:val="clear" w:color="auto" w:fill="auto"/>
          </w:tcPr>
          <w:p w14:paraId="7AEDA820" w14:textId="236B23E6" w:rsidR="001D4F60" w:rsidRPr="002F16E1" w:rsidRDefault="00BA3032" w:rsidP="009E380F">
            <w:pPr>
              <w:spacing w:before="120" w:after="120"/>
              <w:rPr>
                <w:sz w:val="18"/>
                <w:szCs w:val="18"/>
              </w:rPr>
            </w:pPr>
            <w:r>
              <w:rPr>
                <w:sz w:val="18"/>
                <w:szCs w:val="18"/>
              </w:rPr>
              <w:t>The authors of this study aimed to provide a comprehensive review of the effectiveness of IASTM whether used in addition to other treatments or compared to other treatments, no treatments or sham treatments by reviewing the quality of evidence of the included literature. Many of the included studies were found to have a high risk of bias which lowered their overall quality of evidence leading authors to concluded that the “current evidence does not support the use of IASTM to improve pain, function, or range of motion in individuals without extremity or spinal conditions or those with varied pathologies” on page 1750 of the review.</w:t>
            </w:r>
            <w:r w:rsidR="00B1502A">
              <w:rPr>
                <w:sz w:val="18"/>
                <w:szCs w:val="18"/>
                <w:vertAlign w:val="superscript"/>
              </w:rPr>
              <w:t xml:space="preserve"> </w:t>
            </w:r>
            <w:r w:rsidR="00B1502A">
              <w:rPr>
                <w:sz w:val="18"/>
                <w:szCs w:val="18"/>
                <w:vertAlign w:val="superscript"/>
              </w:rPr>
              <w:t>1</w:t>
            </w:r>
            <w:r>
              <w:rPr>
                <w:sz w:val="18"/>
                <w:szCs w:val="18"/>
              </w:rPr>
              <w:t xml:space="preserve"> </w:t>
            </w:r>
          </w:p>
          <w:p w14:paraId="0A57C512" w14:textId="77777777" w:rsidR="001D4F60" w:rsidRPr="002F16E1" w:rsidRDefault="001D4F60" w:rsidP="009E380F">
            <w:pPr>
              <w:spacing w:before="120" w:after="120"/>
              <w:jc w:val="right"/>
              <w:rPr>
                <w:sz w:val="18"/>
                <w:szCs w:val="18"/>
              </w:rPr>
            </w:pPr>
          </w:p>
        </w:tc>
      </w:tr>
      <w:tr w:rsidR="001D4F60" w:rsidRPr="002F16E1" w14:paraId="01F11A95" w14:textId="77777777" w:rsidTr="001D4F60">
        <w:tc>
          <w:tcPr>
            <w:tcW w:w="10421" w:type="dxa"/>
            <w:shd w:val="clear" w:color="auto" w:fill="E6E6E6"/>
          </w:tcPr>
          <w:p w14:paraId="1F2FA59C"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617BB656" w14:textId="77777777" w:rsidTr="001D4F60">
        <w:tc>
          <w:tcPr>
            <w:tcW w:w="10421" w:type="dxa"/>
            <w:shd w:val="clear" w:color="auto" w:fill="auto"/>
          </w:tcPr>
          <w:p w14:paraId="19956F7E" w14:textId="77777777" w:rsidR="001D4F60" w:rsidRPr="002F16E1" w:rsidRDefault="001D4F60" w:rsidP="009E380F">
            <w:pPr>
              <w:spacing w:before="120" w:after="120"/>
              <w:rPr>
                <w:b/>
                <w:sz w:val="18"/>
                <w:szCs w:val="18"/>
              </w:rPr>
            </w:pPr>
            <w:r w:rsidRPr="002F16E1">
              <w:rPr>
                <w:b/>
                <w:sz w:val="18"/>
                <w:szCs w:val="18"/>
              </w:rPr>
              <w:t>Validity</w:t>
            </w:r>
          </w:p>
          <w:p w14:paraId="14E2F272"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108CA81E" w14:textId="77777777" w:rsidTr="001D4F60">
        <w:tc>
          <w:tcPr>
            <w:tcW w:w="10421" w:type="dxa"/>
            <w:shd w:val="clear" w:color="auto" w:fill="auto"/>
          </w:tcPr>
          <w:p w14:paraId="7B3DE525" w14:textId="65F75FB0" w:rsidR="001D4F60" w:rsidRPr="00580607" w:rsidRDefault="008E5012" w:rsidP="009E1857">
            <w:pPr>
              <w:spacing w:before="120" w:after="120"/>
              <w:rPr>
                <w:sz w:val="18"/>
                <w:szCs w:val="18"/>
              </w:rPr>
            </w:pPr>
            <w:r>
              <w:rPr>
                <w:sz w:val="18"/>
                <w:szCs w:val="18"/>
              </w:rPr>
              <w:t>The AMSTAR quality assessment of this systematic review indicates a moderate to high confidence with a score of 8/11 indicating the author’s confidence in their current findings. As this article is a systematic review, it is classified as a higher level of evidence which is supported by the two separate reviewers conducting extensive research with the addition of a third party should there be a dispute. Additionally, the fact that the authors rated the quality and bias of each trial using the GRADE scale</w:t>
            </w:r>
            <w:r w:rsidR="009E1857">
              <w:rPr>
                <w:sz w:val="18"/>
                <w:szCs w:val="18"/>
              </w:rPr>
              <w:t xml:space="preserve"> and identified trials published in predatory journals</w:t>
            </w:r>
            <w:r>
              <w:rPr>
                <w:sz w:val="18"/>
                <w:szCs w:val="18"/>
              </w:rPr>
              <w:t xml:space="preserve"> enabled them to be more confident in their final conclusion. </w:t>
            </w:r>
            <w:r w:rsidR="009E1857">
              <w:rPr>
                <w:sz w:val="18"/>
                <w:szCs w:val="18"/>
              </w:rPr>
              <w:t xml:space="preserve">However, the authors chose not to include sources of </w:t>
            </w:r>
            <w:proofErr w:type="spellStart"/>
            <w:r w:rsidR="009E1857">
              <w:rPr>
                <w:sz w:val="18"/>
                <w:szCs w:val="18"/>
              </w:rPr>
              <w:t>gray</w:t>
            </w:r>
            <w:proofErr w:type="spellEnd"/>
            <w:r w:rsidR="009E1857">
              <w:rPr>
                <w:sz w:val="18"/>
                <w:szCs w:val="18"/>
              </w:rPr>
              <w:t xml:space="preserve"> literature, focusing solely on randomized controlled trials, which may have contained more updated or additional information on the clinical significance of IASTM that could have affected the authors’ conclusions.</w:t>
            </w:r>
          </w:p>
        </w:tc>
      </w:tr>
      <w:tr w:rsidR="001D4F60" w:rsidRPr="002F16E1" w14:paraId="3AE56528" w14:textId="77777777" w:rsidTr="001D4F60">
        <w:tc>
          <w:tcPr>
            <w:tcW w:w="10421" w:type="dxa"/>
            <w:shd w:val="clear" w:color="auto" w:fill="auto"/>
          </w:tcPr>
          <w:p w14:paraId="7F1A3B1F"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2C5B0541"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5DB75883" w14:textId="77777777" w:rsidTr="0000738B">
        <w:trPr>
          <w:trHeight w:val="1365"/>
        </w:trPr>
        <w:tc>
          <w:tcPr>
            <w:tcW w:w="10421" w:type="dxa"/>
            <w:shd w:val="clear" w:color="auto" w:fill="auto"/>
          </w:tcPr>
          <w:p w14:paraId="07803D2B" w14:textId="51B13345" w:rsidR="001D4F60" w:rsidRPr="00580607" w:rsidRDefault="007E6BE3" w:rsidP="00025D3C">
            <w:pPr>
              <w:spacing w:before="120" w:after="120"/>
              <w:rPr>
                <w:sz w:val="18"/>
                <w:szCs w:val="18"/>
              </w:rPr>
            </w:pPr>
            <w:proofErr w:type="gramStart"/>
            <w:r>
              <w:rPr>
                <w:sz w:val="18"/>
                <w:szCs w:val="18"/>
              </w:rPr>
              <w:t>Overall</w:t>
            </w:r>
            <w:proofErr w:type="gramEnd"/>
            <w:r>
              <w:rPr>
                <w:sz w:val="18"/>
                <w:szCs w:val="18"/>
              </w:rPr>
              <w:t xml:space="preserve"> the systematic review is well researched and achieved the authors original goals to assess effectiveness of IASTM and rate the quality of the included RCT’s using the Cochrane Risk of Bias tool and GRADE assessment. </w:t>
            </w:r>
            <w:r w:rsidR="00025D3C">
              <w:rPr>
                <w:sz w:val="18"/>
                <w:szCs w:val="18"/>
              </w:rPr>
              <w:t>The majority of trials included indicate</w:t>
            </w:r>
            <w:r w:rsidR="00FC371B">
              <w:rPr>
                <w:sz w:val="18"/>
                <w:szCs w:val="18"/>
              </w:rPr>
              <w:t>d</w:t>
            </w:r>
            <w:r w:rsidR="00025D3C">
              <w:rPr>
                <w:sz w:val="18"/>
                <w:szCs w:val="18"/>
              </w:rPr>
              <w:t xml:space="preserve"> that there w</w:t>
            </w:r>
            <w:r w:rsidR="00FC371B">
              <w:rPr>
                <w:sz w:val="18"/>
                <w:szCs w:val="18"/>
              </w:rPr>
              <w:t>ere</w:t>
            </w:r>
            <w:r w:rsidR="00025D3C">
              <w:rPr>
                <w:sz w:val="18"/>
                <w:szCs w:val="18"/>
              </w:rPr>
              <w:t xml:space="preserve"> no clinically significant difference</w:t>
            </w:r>
            <w:r w:rsidR="00FC371B">
              <w:rPr>
                <w:sz w:val="18"/>
                <w:szCs w:val="18"/>
              </w:rPr>
              <w:t>s</w:t>
            </w:r>
            <w:r w:rsidR="00025D3C">
              <w:rPr>
                <w:sz w:val="18"/>
                <w:szCs w:val="18"/>
              </w:rPr>
              <w:t xml:space="preserve"> with respect to IASTM’s effects on ROM, pain, strength and function yet some indicated moderate to highly significant results in favour of IASTM. However, the authors found that for these reports where IASTM was favoured there was excessive bias, failure to report limitations</w:t>
            </w:r>
            <w:r w:rsidR="00FC371B">
              <w:rPr>
                <w:sz w:val="18"/>
                <w:szCs w:val="18"/>
              </w:rPr>
              <w:t>,</w:t>
            </w:r>
            <w:r w:rsidR="00025D3C">
              <w:rPr>
                <w:sz w:val="18"/>
                <w:szCs w:val="18"/>
              </w:rPr>
              <w:t xml:space="preserve"> and funding sources making the conclusions of these trials suspect and the authors less confident in the stated conclusions. In contrast, because all the studies were deemed to be low quality evidence, the authors conclusions that IASTM was not effective should therefore also be taken into consideration. Further research should be conducted in an attempt to find higher quality trials with lower bias to better assess the efficacy of IASTM. </w:t>
            </w:r>
          </w:p>
        </w:tc>
      </w:tr>
      <w:tr w:rsidR="0000738B" w:rsidRPr="002F16E1" w14:paraId="34CFD646" w14:textId="77777777" w:rsidTr="0000738B">
        <w:trPr>
          <w:trHeight w:val="759"/>
        </w:trPr>
        <w:tc>
          <w:tcPr>
            <w:tcW w:w="10421" w:type="dxa"/>
            <w:shd w:val="clear" w:color="auto" w:fill="auto"/>
          </w:tcPr>
          <w:p w14:paraId="5DCB74C7" w14:textId="77777777" w:rsidR="0000738B" w:rsidRPr="002F16E1" w:rsidRDefault="0000738B" w:rsidP="0000738B">
            <w:pPr>
              <w:spacing w:before="120" w:after="120"/>
              <w:jc w:val="both"/>
              <w:rPr>
                <w:b/>
                <w:sz w:val="18"/>
                <w:szCs w:val="18"/>
              </w:rPr>
            </w:pPr>
            <w:r>
              <w:rPr>
                <w:b/>
                <w:sz w:val="18"/>
                <w:szCs w:val="18"/>
              </w:rPr>
              <w:t>Applicability of Study Results</w:t>
            </w:r>
          </w:p>
          <w:p w14:paraId="614BD24E"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3E2954F7" w14:textId="77777777" w:rsidTr="001D4F60">
        <w:trPr>
          <w:trHeight w:val="1594"/>
        </w:trPr>
        <w:tc>
          <w:tcPr>
            <w:tcW w:w="10421" w:type="dxa"/>
            <w:tcBorders>
              <w:bottom w:val="single" w:sz="4" w:space="0" w:color="auto"/>
            </w:tcBorders>
            <w:shd w:val="clear" w:color="auto" w:fill="auto"/>
          </w:tcPr>
          <w:p w14:paraId="7059C00B" w14:textId="1608CB2A" w:rsidR="0000738B" w:rsidRPr="00B32467" w:rsidRDefault="00025D3C" w:rsidP="00B32467">
            <w:pPr>
              <w:spacing w:before="120" w:after="120"/>
              <w:rPr>
                <w:sz w:val="18"/>
                <w:szCs w:val="18"/>
              </w:rPr>
            </w:pPr>
            <w:r>
              <w:rPr>
                <w:sz w:val="18"/>
                <w:szCs w:val="18"/>
              </w:rPr>
              <w:lastRenderedPageBreak/>
              <w:t xml:space="preserve">The results of this systematic review </w:t>
            </w:r>
            <w:r w:rsidR="000F06BC">
              <w:rPr>
                <w:sz w:val="18"/>
                <w:szCs w:val="18"/>
              </w:rPr>
              <w:t xml:space="preserve">are </w:t>
            </w:r>
            <w:r>
              <w:rPr>
                <w:sz w:val="18"/>
                <w:szCs w:val="18"/>
              </w:rPr>
              <w:t xml:space="preserve">moderately to highly applicable to the </w:t>
            </w:r>
            <w:r w:rsidR="006C24E7">
              <w:rPr>
                <w:sz w:val="18"/>
                <w:szCs w:val="18"/>
              </w:rPr>
              <w:t xml:space="preserve">original question as it identifies a wide variety of patients normally seen in outpatient clinics, includes trials that use IASTM in isolation and IASTM with additional treatment, some trials directly compare IASTM to soft tissue massage, and </w:t>
            </w:r>
            <w:r w:rsidR="000A776C">
              <w:rPr>
                <w:sz w:val="18"/>
                <w:szCs w:val="18"/>
              </w:rPr>
              <w:t>includes</w:t>
            </w:r>
            <w:r w:rsidR="006C24E7">
              <w:rPr>
                <w:sz w:val="18"/>
                <w:szCs w:val="18"/>
              </w:rPr>
              <w:t xml:space="preserve"> both upper and lower extremity pathologies as well as those in the spine. </w:t>
            </w:r>
            <w:r w:rsidR="00B32467">
              <w:rPr>
                <w:sz w:val="18"/>
                <w:szCs w:val="18"/>
              </w:rPr>
              <w:t xml:space="preserve">The review lists a summary of each article but does not contain specific descriptions or protocols for application of IASTM or STM which increases the variability between practitioners and therefore the relative effectiveness of the treatments. </w:t>
            </w:r>
            <w:r w:rsidR="00890074">
              <w:rPr>
                <w:sz w:val="18"/>
                <w:szCs w:val="18"/>
              </w:rPr>
              <w:t>Because the authors concluded that IASTM was not any more effective than other treatments, specifically soft tissue massage, practitioners without access to these specialized and expensive tools may render treatment just as effectively as those practitioners with specialized instruments.</w:t>
            </w:r>
          </w:p>
        </w:tc>
      </w:tr>
    </w:tbl>
    <w:p w14:paraId="52AD6205" w14:textId="77777777" w:rsidR="001D4F60" w:rsidRDefault="001D4F60" w:rsidP="001D4F60">
      <w:pPr>
        <w:spacing w:before="240" w:after="240"/>
        <w:rPr>
          <w:b/>
          <w:sz w:val="18"/>
          <w:szCs w:val="18"/>
        </w:rPr>
      </w:pPr>
    </w:p>
    <w:p w14:paraId="60962EEF" w14:textId="77777777" w:rsidR="001D4F60" w:rsidRDefault="001D4F60" w:rsidP="001D4F60">
      <w:pPr>
        <w:spacing w:before="240" w:after="240"/>
        <w:rPr>
          <w:b/>
          <w:sz w:val="18"/>
          <w:szCs w:val="18"/>
        </w:rPr>
      </w:pPr>
      <w:r>
        <w:rPr>
          <w:b/>
          <w:sz w:val="18"/>
          <w:szCs w:val="18"/>
        </w:rPr>
        <w:t xml:space="preserve">(2) </w:t>
      </w:r>
      <w:r w:rsidRPr="001D4F60">
        <w:rPr>
          <w:b/>
          <w:sz w:val="18"/>
          <w:szCs w:val="18"/>
        </w:rPr>
        <w:t>Description and appraisal of (</w:t>
      </w:r>
      <w:r>
        <w:rPr>
          <w:b/>
          <w:sz w:val="18"/>
          <w:szCs w:val="18"/>
        </w:rPr>
        <w:t>study title</w:t>
      </w:r>
      <w:r w:rsidRPr="001D4F60">
        <w:rPr>
          <w:b/>
          <w:sz w:val="18"/>
          <w:szCs w:val="18"/>
        </w:rPr>
        <w:t>) by (authors,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3EEA14AB" w14:textId="77777777" w:rsidTr="00A75981">
        <w:tc>
          <w:tcPr>
            <w:tcW w:w="10421" w:type="dxa"/>
            <w:shd w:val="clear" w:color="auto" w:fill="E6E6E6"/>
          </w:tcPr>
          <w:p w14:paraId="7C936DD9" w14:textId="77777777" w:rsidR="0000738B" w:rsidRPr="002F16E1" w:rsidRDefault="0000738B" w:rsidP="00A75981">
            <w:pPr>
              <w:spacing w:before="120" w:after="120"/>
              <w:rPr>
                <w:b/>
                <w:sz w:val="18"/>
                <w:szCs w:val="18"/>
              </w:rPr>
            </w:pPr>
            <w:r w:rsidRPr="002F16E1">
              <w:rPr>
                <w:b/>
                <w:sz w:val="18"/>
                <w:szCs w:val="18"/>
              </w:rPr>
              <w:t>Aim/Objective of the Study/Systematic Review:</w:t>
            </w:r>
          </w:p>
        </w:tc>
      </w:tr>
      <w:tr w:rsidR="0000738B" w:rsidRPr="002F16E1" w14:paraId="709962C4" w14:textId="77777777" w:rsidTr="00A75981">
        <w:tc>
          <w:tcPr>
            <w:tcW w:w="10421" w:type="dxa"/>
            <w:tcBorders>
              <w:bottom w:val="single" w:sz="4" w:space="0" w:color="auto"/>
            </w:tcBorders>
            <w:shd w:val="clear" w:color="auto" w:fill="auto"/>
          </w:tcPr>
          <w:p w14:paraId="173BEA54" w14:textId="777FB8CB" w:rsidR="0000738B" w:rsidRPr="002F16E1" w:rsidRDefault="00880EE2" w:rsidP="00880EE2">
            <w:pPr>
              <w:spacing w:before="120" w:after="120"/>
              <w:rPr>
                <w:sz w:val="18"/>
                <w:szCs w:val="18"/>
              </w:rPr>
            </w:pPr>
            <w:r>
              <w:rPr>
                <w:sz w:val="18"/>
                <w:szCs w:val="18"/>
              </w:rPr>
              <w:t xml:space="preserve">The purpose of Stanek et al. RCT was to directly compare the effects of IASTM, specifically the Graston technique and tools, and compressive myofascial release (CMR) which often used by therapists when performing manual therapy. However, the authors believed that there would be no significant differences between the two interventions after one session. </w:t>
            </w:r>
          </w:p>
        </w:tc>
      </w:tr>
      <w:tr w:rsidR="0000738B" w:rsidRPr="002F16E1" w14:paraId="455B1F05" w14:textId="77777777" w:rsidTr="00A75981">
        <w:tc>
          <w:tcPr>
            <w:tcW w:w="10421" w:type="dxa"/>
            <w:shd w:val="clear" w:color="auto" w:fill="E6E6E6"/>
          </w:tcPr>
          <w:p w14:paraId="476EF9A1" w14:textId="77777777" w:rsidR="0000738B" w:rsidRPr="002F16E1" w:rsidRDefault="0000738B" w:rsidP="00A75981">
            <w:pPr>
              <w:spacing w:before="120" w:after="120"/>
              <w:jc w:val="both"/>
              <w:rPr>
                <w:b/>
                <w:sz w:val="18"/>
                <w:szCs w:val="18"/>
              </w:rPr>
            </w:pPr>
            <w:r w:rsidRPr="002F16E1">
              <w:rPr>
                <w:b/>
                <w:sz w:val="18"/>
                <w:szCs w:val="18"/>
              </w:rPr>
              <w:t>Study Design</w:t>
            </w:r>
          </w:p>
          <w:p w14:paraId="076B7C38" w14:textId="77777777" w:rsidR="0000738B" w:rsidRPr="002F16E1" w:rsidRDefault="0000738B" w:rsidP="00A75981">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418924F2" w14:textId="77777777" w:rsidR="0000738B" w:rsidRPr="002F16E1" w:rsidRDefault="0000738B" w:rsidP="00A75981">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29A36A12" w14:textId="77777777" w:rsidTr="00A75981">
        <w:tc>
          <w:tcPr>
            <w:tcW w:w="10421" w:type="dxa"/>
            <w:tcBorders>
              <w:bottom w:val="single" w:sz="4" w:space="0" w:color="auto"/>
            </w:tcBorders>
            <w:shd w:val="clear" w:color="auto" w:fill="auto"/>
          </w:tcPr>
          <w:p w14:paraId="4560A9AE" w14:textId="1AAD5777" w:rsidR="0000738B" w:rsidRPr="002F16E1" w:rsidRDefault="00880EE2" w:rsidP="00A75981">
            <w:pPr>
              <w:spacing w:before="120" w:after="120"/>
              <w:rPr>
                <w:sz w:val="18"/>
                <w:szCs w:val="18"/>
              </w:rPr>
            </w:pPr>
            <w:r>
              <w:rPr>
                <w:sz w:val="18"/>
                <w:szCs w:val="18"/>
              </w:rPr>
              <w:t>This study by Stanek et al. is a randomized control trial that consisted of 44 patients</w:t>
            </w:r>
            <w:r w:rsidR="009212D6">
              <w:rPr>
                <w:sz w:val="18"/>
                <w:szCs w:val="18"/>
              </w:rPr>
              <w:t xml:space="preserve">, 53 total limbs, </w:t>
            </w:r>
            <w:r>
              <w:rPr>
                <w:sz w:val="18"/>
                <w:szCs w:val="18"/>
              </w:rPr>
              <w:t xml:space="preserve">who </w:t>
            </w:r>
            <w:r w:rsidR="00A23BD9">
              <w:rPr>
                <w:sz w:val="18"/>
                <w:szCs w:val="18"/>
              </w:rPr>
              <w:t xml:space="preserve">all had dorsiflexion ROM restriction at the ankle. Upon the initial session the participants were required to have 3 different sets of measurements taken </w:t>
            </w:r>
            <w:r w:rsidR="00632CD2">
              <w:rPr>
                <w:sz w:val="18"/>
                <w:szCs w:val="18"/>
              </w:rPr>
              <w:t xml:space="preserve">and complete the </w:t>
            </w:r>
            <w:proofErr w:type="spellStart"/>
            <w:r w:rsidR="00632CD2">
              <w:rPr>
                <w:sz w:val="18"/>
                <w:szCs w:val="18"/>
              </w:rPr>
              <w:t>Silfverskiold</w:t>
            </w:r>
            <w:proofErr w:type="spellEnd"/>
            <w:r w:rsidR="00632CD2">
              <w:rPr>
                <w:sz w:val="18"/>
                <w:szCs w:val="18"/>
              </w:rPr>
              <w:t xml:space="preserve"> test </w:t>
            </w:r>
            <w:r w:rsidR="00A23BD9">
              <w:rPr>
                <w:sz w:val="18"/>
                <w:szCs w:val="18"/>
              </w:rPr>
              <w:t xml:space="preserve">by the same clinician who was blinded to treatment allocation. DF ROM was measured via digital inclinometer to improve validity and reliability in positionings of standing weight bearing (WB) DF ROM with knee bent and kneeling WB DF ROM beginning with the knee above the ankle and ending with knee closer to the toes. Individuals were then assigned to either the control, CMR or GT group utilizing block randomization to keep groups even. If there were ever an instance in which both the participants limbs </w:t>
            </w:r>
            <w:r w:rsidR="00632CD2">
              <w:rPr>
                <w:sz w:val="18"/>
                <w:szCs w:val="18"/>
              </w:rPr>
              <w:t>qualified,</w:t>
            </w:r>
            <w:r w:rsidR="00A23BD9">
              <w:rPr>
                <w:sz w:val="18"/>
                <w:szCs w:val="18"/>
              </w:rPr>
              <w:t xml:space="preserve"> then the </w:t>
            </w:r>
            <w:r w:rsidR="00632CD2">
              <w:rPr>
                <w:sz w:val="18"/>
                <w:szCs w:val="18"/>
              </w:rPr>
              <w:t xml:space="preserve">dominant limb was placed in the next group. Each group was required to complete a </w:t>
            </w:r>
            <w:proofErr w:type="gramStart"/>
            <w:r w:rsidR="00632CD2">
              <w:rPr>
                <w:sz w:val="18"/>
                <w:szCs w:val="18"/>
              </w:rPr>
              <w:t>5 minute</w:t>
            </w:r>
            <w:proofErr w:type="gramEnd"/>
            <w:r w:rsidR="00632CD2">
              <w:rPr>
                <w:sz w:val="18"/>
                <w:szCs w:val="18"/>
              </w:rPr>
              <w:t xml:space="preserve"> warm up on the bicycle. Afterwards the control group lay in prone for 5 minutes, the CMR group had 1 minute of therapy on the medial and lateral sides of the Achilles tendon and 2 minutes of CMR at the musculotendinous junction, and the GT group had 1 minute of therapy with the GT5 tool followed by 4 minutes of treatment on areas of restriction with either the GT4 or GT3 instrument. </w:t>
            </w:r>
            <w:r w:rsidR="00290612">
              <w:rPr>
                <w:sz w:val="18"/>
                <w:szCs w:val="18"/>
              </w:rPr>
              <w:t xml:space="preserve">The control group intervention was selected based on the authors previous study of other designs </w:t>
            </w:r>
            <w:r w:rsidR="008B70B8">
              <w:rPr>
                <w:sz w:val="18"/>
                <w:szCs w:val="18"/>
              </w:rPr>
              <w:t xml:space="preserve">After each group received their intervention, the same intake measurements and </w:t>
            </w:r>
            <w:proofErr w:type="spellStart"/>
            <w:r w:rsidR="008B70B8">
              <w:rPr>
                <w:sz w:val="18"/>
                <w:szCs w:val="18"/>
              </w:rPr>
              <w:t>Silfverskiold</w:t>
            </w:r>
            <w:proofErr w:type="spellEnd"/>
            <w:r w:rsidR="008B70B8">
              <w:rPr>
                <w:sz w:val="18"/>
                <w:szCs w:val="18"/>
              </w:rPr>
              <w:t xml:space="preserve"> test were completed again. One therapist was assigned to complete treatment on all CMR participants and another therapist who was certified in the Graston technique </w:t>
            </w:r>
            <w:r w:rsidR="00290612">
              <w:rPr>
                <w:sz w:val="18"/>
                <w:szCs w:val="18"/>
              </w:rPr>
              <w:t xml:space="preserve">was assigned to complete treatment on all GT participants.  </w:t>
            </w:r>
          </w:p>
          <w:p w14:paraId="285A4204" w14:textId="77777777" w:rsidR="0000738B" w:rsidRPr="002F16E1" w:rsidRDefault="0000738B" w:rsidP="00A75981">
            <w:pPr>
              <w:spacing w:before="120" w:after="120"/>
              <w:jc w:val="right"/>
              <w:rPr>
                <w:sz w:val="18"/>
                <w:szCs w:val="18"/>
              </w:rPr>
            </w:pPr>
          </w:p>
        </w:tc>
      </w:tr>
      <w:tr w:rsidR="0000738B" w:rsidRPr="002F16E1" w14:paraId="5EC07D7F" w14:textId="77777777" w:rsidTr="00A75981">
        <w:tc>
          <w:tcPr>
            <w:tcW w:w="10421" w:type="dxa"/>
            <w:shd w:val="clear" w:color="auto" w:fill="E6E6E6"/>
          </w:tcPr>
          <w:p w14:paraId="7D290D7A" w14:textId="77777777" w:rsidR="0000738B" w:rsidRPr="002F16E1" w:rsidRDefault="0000738B" w:rsidP="00A75981">
            <w:pPr>
              <w:spacing w:before="120" w:after="120"/>
              <w:rPr>
                <w:b/>
                <w:sz w:val="18"/>
                <w:szCs w:val="18"/>
              </w:rPr>
            </w:pPr>
            <w:r w:rsidRPr="002F16E1">
              <w:rPr>
                <w:b/>
                <w:sz w:val="18"/>
                <w:szCs w:val="18"/>
              </w:rPr>
              <w:t>Setting</w:t>
            </w:r>
          </w:p>
          <w:p w14:paraId="2AF6F277" w14:textId="77777777" w:rsidR="0000738B" w:rsidRPr="002F16E1" w:rsidRDefault="0000738B" w:rsidP="00A75981">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4D31EC9A" w14:textId="77777777" w:rsidTr="00A75981">
        <w:tc>
          <w:tcPr>
            <w:tcW w:w="10421" w:type="dxa"/>
            <w:tcBorders>
              <w:bottom w:val="single" w:sz="4" w:space="0" w:color="auto"/>
            </w:tcBorders>
            <w:shd w:val="clear" w:color="auto" w:fill="auto"/>
          </w:tcPr>
          <w:p w14:paraId="7544CE3D" w14:textId="5015EA34" w:rsidR="0000738B" w:rsidRPr="002F16E1" w:rsidRDefault="009212D6" w:rsidP="00A75981">
            <w:pPr>
              <w:spacing w:before="120" w:after="120"/>
              <w:rPr>
                <w:sz w:val="18"/>
                <w:szCs w:val="18"/>
              </w:rPr>
            </w:pPr>
            <w:r>
              <w:rPr>
                <w:sz w:val="18"/>
                <w:szCs w:val="18"/>
              </w:rPr>
              <w:t xml:space="preserve">Data collection occurred in a laboratory setting with access to aerobic equipment and treatment tables similar to those found in outpatient physical therapy settings. </w:t>
            </w:r>
          </w:p>
          <w:p w14:paraId="6BA8FE55" w14:textId="77777777" w:rsidR="0000738B" w:rsidRPr="002F16E1" w:rsidRDefault="0000738B" w:rsidP="00A75981">
            <w:pPr>
              <w:spacing w:before="120" w:after="120"/>
              <w:jc w:val="right"/>
              <w:rPr>
                <w:sz w:val="18"/>
                <w:szCs w:val="18"/>
              </w:rPr>
            </w:pPr>
          </w:p>
        </w:tc>
      </w:tr>
      <w:tr w:rsidR="0000738B" w:rsidRPr="002F16E1" w14:paraId="69563358" w14:textId="77777777" w:rsidTr="00A75981">
        <w:tc>
          <w:tcPr>
            <w:tcW w:w="10421" w:type="dxa"/>
            <w:shd w:val="clear" w:color="auto" w:fill="E6E6E6"/>
          </w:tcPr>
          <w:p w14:paraId="0F4EB52D" w14:textId="77777777" w:rsidR="0000738B" w:rsidRPr="002F16E1" w:rsidRDefault="0000738B" w:rsidP="00A75981">
            <w:pPr>
              <w:spacing w:before="120" w:after="120"/>
              <w:rPr>
                <w:b/>
                <w:sz w:val="18"/>
                <w:szCs w:val="18"/>
              </w:rPr>
            </w:pPr>
            <w:r w:rsidRPr="002F16E1">
              <w:rPr>
                <w:b/>
                <w:sz w:val="18"/>
                <w:szCs w:val="18"/>
              </w:rPr>
              <w:t>Participants</w:t>
            </w:r>
          </w:p>
          <w:p w14:paraId="59894208" w14:textId="77777777" w:rsidR="0000738B" w:rsidRDefault="0000738B" w:rsidP="00A75981">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01B72013" w14:textId="77777777" w:rsidR="0000738B" w:rsidRPr="002F16E1" w:rsidRDefault="0000738B" w:rsidP="00A75981">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7D1D425C" w14:textId="77777777" w:rsidTr="00A75981">
        <w:tc>
          <w:tcPr>
            <w:tcW w:w="10421" w:type="dxa"/>
            <w:tcBorders>
              <w:bottom w:val="single" w:sz="4" w:space="0" w:color="auto"/>
            </w:tcBorders>
            <w:shd w:val="clear" w:color="auto" w:fill="auto"/>
          </w:tcPr>
          <w:p w14:paraId="3752C35B" w14:textId="1D7E7758" w:rsidR="0000738B" w:rsidRPr="002F16E1" w:rsidRDefault="00A75981" w:rsidP="00D977E8">
            <w:pPr>
              <w:spacing w:before="120" w:after="120"/>
              <w:rPr>
                <w:sz w:val="18"/>
                <w:szCs w:val="18"/>
              </w:rPr>
            </w:pPr>
            <w:r>
              <w:rPr>
                <w:sz w:val="18"/>
                <w:szCs w:val="18"/>
              </w:rPr>
              <w:t xml:space="preserve">Within this study there was initial a total of 82 individuals, 164 limbs, which was then limited to 44 participants and 53 limbs after </w:t>
            </w:r>
            <w:proofErr w:type="gramStart"/>
            <w:r>
              <w:rPr>
                <w:sz w:val="18"/>
                <w:szCs w:val="18"/>
              </w:rPr>
              <w:t>apply</w:t>
            </w:r>
            <w:proofErr w:type="gramEnd"/>
            <w:r>
              <w:rPr>
                <w:sz w:val="18"/>
                <w:szCs w:val="18"/>
              </w:rPr>
              <w:t xml:space="preserve"> the inclusion and exclusion criteria. Participants were included if they presented with less than 30 deg</w:t>
            </w:r>
            <w:r w:rsidR="00D15318">
              <w:rPr>
                <w:sz w:val="18"/>
                <w:szCs w:val="18"/>
              </w:rPr>
              <w:t>rees</w:t>
            </w:r>
            <w:r>
              <w:rPr>
                <w:sz w:val="18"/>
                <w:szCs w:val="18"/>
              </w:rPr>
              <w:t xml:space="preserve"> of standing DF ROM, engaged in at least 30 minutes of exercise for 3 or </w:t>
            </w:r>
            <w:r>
              <w:rPr>
                <w:sz w:val="18"/>
                <w:szCs w:val="18"/>
              </w:rPr>
              <w:lastRenderedPageBreak/>
              <w:t xml:space="preserve">more days in the last week as well as a positive </w:t>
            </w:r>
            <w:proofErr w:type="spellStart"/>
            <w:r>
              <w:rPr>
                <w:sz w:val="18"/>
                <w:szCs w:val="18"/>
              </w:rPr>
              <w:t>Silfverskiold</w:t>
            </w:r>
            <w:proofErr w:type="spellEnd"/>
            <w:r>
              <w:rPr>
                <w:sz w:val="18"/>
                <w:szCs w:val="18"/>
              </w:rPr>
              <w:t xml:space="preserve"> test used to </w:t>
            </w:r>
            <w:r w:rsidR="00D977E8">
              <w:rPr>
                <w:sz w:val="18"/>
                <w:szCs w:val="18"/>
              </w:rPr>
              <w:t>assess</w:t>
            </w:r>
            <w:r>
              <w:rPr>
                <w:sz w:val="18"/>
                <w:szCs w:val="18"/>
              </w:rPr>
              <w:t xml:space="preserve"> gastroc contracture.</w:t>
            </w:r>
            <w:r w:rsidR="00D15318">
              <w:rPr>
                <w:sz w:val="18"/>
                <w:szCs w:val="18"/>
              </w:rPr>
              <w:t xml:space="preserve"> The authors chose 30 degrees for their cut-off value based off previous research indicating those individuals with less than this were </w:t>
            </w:r>
            <w:r w:rsidR="00D977E8">
              <w:rPr>
                <w:sz w:val="18"/>
                <w:szCs w:val="18"/>
              </w:rPr>
              <w:t>m</w:t>
            </w:r>
            <w:r w:rsidR="00D15318">
              <w:rPr>
                <w:sz w:val="18"/>
                <w:szCs w:val="18"/>
              </w:rPr>
              <w:t xml:space="preserve">ore predisposed to injury. Those individuals who either had a lower extremity injury, surgery, treatment for triceps surae or had vision or balance impairments were not invited to participate. Overall, there were 25 men, median of 20 years of age, and 19 women, median of 20 years of age with an average height of 172.3 cm between the 53 participants. </w:t>
            </w:r>
            <w:r w:rsidR="00E609B7">
              <w:rPr>
                <w:sz w:val="18"/>
                <w:szCs w:val="18"/>
              </w:rPr>
              <w:t xml:space="preserve"> There were no apparent </w:t>
            </w:r>
            <w:proofErr w:type="gramStart"/>
            <w:r w:rsidR="00E609B7">
              <w:rPr>
                <w:sz w:val="18"/>
                <w:szCs w:val="18"/>
              </w:rPr>
              <w:t>drop outs</w:t>
            </w:r>
            <w:proofErr w:type="gramEnd"/>
            <w:r w:rsidR="00E609B7">
              <w:rPr>
                <w:sz w:val="18"/>
                <w:szCs w:val="18"/>
              </w:rPr>
              <w:t xml:space="preserve"> as the study consisted of one session, and authors did not include a follow up session to determine long-term effects of the treatment. </w:t>
            </w:r>
          </w:p>
        </w:tc>
      </w:tr>
      <w:tr w:rsidR="0000738B" w:rsidRPr="002F16E1" w14:paraId="1C1C3FA6" w14:textId="77777777" w:rsidTr="00A75981">
        <w:tc>
          <w:tcPr>
            <w:tcW w:w="10421" w:type="dxa"/>
            <w:shd w:val="clear" w:color="auto" w:fill="E6E6E6"/>
          </w:tcPr>
          <w:p w14:paraId="6687CE7D" w14:textId="77777777" w:rsidR="0000738B" w:rsidRPr="002F16E1" w:rsidRDefault="0000738B" w:rsidP="00A75981">
            <w:pPr>
              <w:spacing w:before="120" w:after="120"/>
              <w:rPr>
                <w:b/>
                <w:sz w:val="18"/>
                <w:szCs w:val="18"/>
              </w:rPr>
            </w:pPr>
            <w:r w:rsidRPr="002F16E1">
              <w:rPr>
                <w:b/>
                <w:sz w:val="18"/>
                <w:szCs w:val="18"/>
              </w:rPr>
              <w:lastRenderedPageBreak/>
              <w:t>Intervention Investigated</w:t>
            </w:r>
          </w:p>
          <w:p w14:paraId="0309700C" w14:textId="77777777" w:rsidR="0000738B" w:rsidRPr="002F16E1" w:rsidRDefault="0000738B" w:rsidP="00A75981">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79FA77D4" w14:textId="77777777" w:rsidTr="00A75981">
        <w:tc>
          <w:tcPr>
            <w:tcW w:w="10421" w:type="dxa"/>
            <w:shd w:val="clear" w:color="auto" w:fill="auto"/>
          </w:tcPr>
          <w:p w14:paraId="02C27B22" w14:textId="77777777" w:rsidR="0000738B" w:rsidRPr="002F16E1" w:rsidRDefault="0000738B" w:rsidP="00A75981">
            <w:pPr>
              <w:spacing w:before="120" w:after="120"/>
              <w:rPr>
                <w:i/>
                <w:sz w:val="18"/>
                <w:szCs w:val="18"/>
              </w:rPr>
            </w:pPr>
            <w:r w:rsidRPr="002F16E1">
              <w:rPr>
                <w:i/>
                <w:sz w:val="18"/>
                <w:szCs w:val="18"/>
              </w:rPr>
              <w:t>Control</w:t>
            </w:r>
          </w:p>
        </w:tc>
      </w:tr>
      <w:tr w:rsidR="0000738B" w:rsidRPr="002F16E1" w14:paraId="177E5E6D" w14:textId="77777777" w:rsidTr="00A75981">
        <w:tc>
          <w:tcPr>
            <w:tcW w:w="10421" w:type="dxa"/>
            <w:shd w:val="clear" w:color="auto" w:fill="auto"/>
          </w:tcPr>
          <w:p w14:paraId="34616577" w14:textId="7769E24E" w:rsidR="0000738B" w:rsidRPr="002F16E1" w:rsidRDefault="00E609B7" w:rsidP="00A75981">
            <w:pPr>
              <w:spacing w:before="120" w:after="120"/>
              <w:rPr>
                <w:sz w:val="18"/>
                <w:szCs w:val="18"/>
              </w:rPr>
            </w:pPr>
            <w:r>
              <w:rPr>
                <w:sz w:val="18"/>
                <w:szCs w:val="18"/>
              </w:rPr>
              <w:t xml:space="preserve">The control group consisted of </w:t>
            </w:r>
            <w:r w:rsidR="00B577F4">
              <w:rPr>
                <w:sz w:val="18"/>
                <w:szCs w:val="18"/>
              </w:rPr>
              <w:t xml:space="preserve">18 randomized limbs of participants who were instructed to perform 5 minutes of cycling then remain lying in prone with feet hanging off the table for 5 minutes after which their measurements were taken again. </w:t>
            </w:r>
            <w:r w:rsidR="00F229B6">
              <w:rPr>
                <w:sz w:val="18"/>
                <w:szCs w:val="18"/>
              </w:rPr>
              <w:t xml:space="preserve">Authors decided against using a placebo or sham intervention in this case to focus more closely on the effects of the GT and CMR interventions. </w:t>
            </w:r>
          </w:p>
        </w:tc>
      </w:tr>
      <w:tr w:rsidR="0000738B" w:rsidRPr="002F16E1" w14:paraId="225C2B6A" w14:textId="77777777" w:rsidTr="00A75981">
        <w:tc>
          <w:tcPr>
            <w:tcW w:w="10421" w:type="dxa"/>
            <w:shd w:val="clear" w:color="auto" w:fill="auto"/>
          </w:tcPr>
          <w:p w14:paraId="65F9270E" w14:textId="77777777" w:rsidR="0000738B" w:rsidRPr="002F16E1" w:rsidRDefault="0000738B" w:rsidP="00A75981">
            <w:pPr>
              <w:spacing w:before="120" w:after="120"/>
              <w:rPr>
                <w:i/>
                <w:sz w:val="18"/>
                <w:szCs w:val="18"/>
              </w:rPr>
            </w:pPr>
            <w:r w:rsidRPr="002F16E1">
              <w:rPr>
                <w:i/>
                <w:sz w:val="18"/>
                <w:szCs w:val="18"/>
              </w:rPr>
              <w:t>Experimental</w:t>
            </w:r>
          </w:p>
        </w:tc>
      </w:tr>
      <w:tr w:rsidR="0000738B" w:rsidRPr="002F16E1" w14:paraId="51DAA031" w14:textId="77777777" w:rsidTr="00A75981">
        <w:tc>
          <w:tcPr>
            <w:tcW w:w="10421" w:type="dxa"/>
            <w:tcBorders>
              <w:bottom w:val="single" w:sz="4" w:space="0" w:color="auto"/>
            </w:tcBorders>
            <w:shd w:val="clear" w:color="auto" w:fill="auto"/>
          </w:tcPr>
          <w:p w14:paraId="3E9AC093" w14:textId="17B522F1" w:rsidR="0000738B" w:rsidRPr="002F16E1" w:rsidRDefault="00B577F4" w:rsidP="00D977E8">
            <w:pPr>
              <w:spacing w:before="120" w:after="120"/>
              <w:rPr>
                <w:sz w:val="18"/>
                <w:szCs w:val="18"/>
              </w:rPr>
            </w:pPr>
            <w:r>
              <w:rPr>
                <w:sz w:val="18"/>
                <w:szCs w:val="18"/>
              </w:rPr>
              <w:t xml:space="preserve">Seeing as the authors wanted to compare the effects of the Graston technique to the compressive myofascial release technique there were then two intervention groups. The GT group consisted of 17 limbs of participants who were instructed to perform 5 minutes of cycling then receive at minimum 5 minutes of soft tissue massage with the GT5, GT4 or GT3 tools. The CMR group consisted of 18 limbs of participants who were also instructed to perform 5 minutes of cycling then receive at minimum 3 minutes of soft tissue massage from the clinician who utilized their knuckles and thumbs to apply pressure and release soft tissue adhesions. </w:t>
            </w:r>
            <w:r w:rsidR="00F229B6">
              <w:rPr>
                <w:sz w:val="18"/>
                <w:szCs w:val="18"/>
              </w:rPr>
              <w:t xml:space="preserve">There was only one session conducted for all participants to study the short-term effects of the GT and CMR interventions and no post-treatment education was given to the participants. </w:t>
            </w:r>
          </w:p>
        </w:tc>
      </w:tr>
      <w:tr w:rsidR="0000738B" w:rsidRPr="002F16E1" w14:paraId="5D586EF9" w14:textId="77777777" w:rsidTr="00A75981">
        <w:tc>
          <w:tcPr>
            <w:tcW w:w="10421" w:type="dxa"/>
            <w:shd w:val="clear" w:color="auto" w:fill="E6E6E6"/>
          </w:tcPr>
          <w:p w14:paraId="4B405B01" w14:textId="77777777" w:rsidR="0000738B" w:rsidRPr="002F16E1" w:rsidRDefault="0000738B" w:rsidP="00A75981">
            <w:pPr>
              <w:spacing w:before="120" w:after="120"/>
              <w:rPr>
                <w:sz w:val="18"/>
                <w:szCs w:val="18"/>
              </w:rPr>
            </w:pPr>
            <w:r w:rsidRPr="002F16E1">
              <w:rPr>
                <w:b/>
                <w:sz w:val="18"/>
                <w:szCs w:val="18"/>
              </w:rPr>
              <w:t>Outcome Measures</w:t>
            </w:r>
          </w:p>
          <w:p w14:paraId="7EF02215" w14:textId="77777777" w:rsidR="0000738B" w:rsidRPr="002F16E1" w:rsidRDefault="0000738B" w:rsidP="00A75981">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3A8D371C" w14:textId="77777777" w:rsidTr="00A75981">
        <w:tc>
          <w:tcPr>
            <w:tcW w:w="10421" w:type="dxa"/>
            <w:tcBorders>
              <w:bottom w:val="single" w:sz="4" w:space="0" w:color="auto"/>
            </w:tcBorders>
            <w:shd w:val="clear" w:color="auto" w:fill="auto"/>
          </w:tcPr>
          <w:p w14:paraId="295199FD" w14:textId="464FDA71" w:rsidR="0000738B" w:rsidRPr="002F16E1" w:rsidRDefault="00747265" w:rsidP="00B80488">
            <w:pPr>
              <w:spacing w:before="120" w:after="120"/>
              <w:rPr>
                <w:sz w:val="18"/>
                <w:szCs w:val="18"/>
              </w:rPr>
            </w:pPr>
            <w:r>
              <w:rPr>
                <w:sz w:val="18"/>
                <w:szCs w:val="18"/>
              </w:rPr>
              <w:t xml:space="preserve">The authors primary measure of DF ROM occurred while the patient was in standing as well as kneeling. In standing patients were required to take a step forward with their non-test leg to mimic walking </w:t>
            </w:r>
            <w:r w:rsidR="005E0EBD">
              <w:rPr>
                <w:sz w:val="18"/>
                <w:szCs w:val="18"/>
              </w:rPr>
              <w:t xml:space="preserve">then were required to bend their non-test leg as far as possible without allowing their test leg’s heel to rise in an effort to achieve maximum DF. Additionally, participants were asked to take up a kneeling lunge stance at which point they lunged forward onto their test limb to achieve maximum DF ROM. For both these measures a digital inclinometer attached to the individual’s fibula took the reading as this was determined to be more valid and reliable than having a clinician perform the measure with a goniometer. The authors also decided to take DF ROM measure in weightbearing closed chain activities as they found it to be more valid than open chain measurements which can lead to greater compensatory movement patterns. In addition to the inclinometers the </w:t>
            </w:r>
            <w:proofErr w:type="spellStart"/>
            <w:r w:rsidR="005E0EBD">
              <w:rPr>
                <w:sz w:val="18"/>
                <w:szCs w:val="18"/>
              </w:rPr>
              <w:t>Silfverskiold</w:t>
            </w:r>
            <w:proofErr w:type="spellEnd"/>
            <w:r w:rsidR="005E0EBD">
              <w:rPr>
                <w:sz w:val="18"/>
                <w:szCs w:val="18"/>
              </w:rPr>
              <w:t xml:space="preserve"> test</w:t>
            </w:r>
            <w:r w:rsidR="00533538">
              <w:rPr>
                <w:sz w:val="18"/>
                <w:szCs w:val="18"/>
              </w:rPr>
              <w:t>,</w:t>
            </w:r>
            <w:r w:rsidR="005E0EBD">
              <w:rPr>
                <w:sz w:val="18"/>
                <w:szCs w:val="18"/>
              </w:rPr>
              <w:t xml:space="preserve"> which is designed to </w:t>
            </w:r>
            <w:r w:rsidR="00533538">
              <w:rPr>
                <w:sz w:val="18"/>
                <w:szCs w:val="18"/>
              </w:rPr>
              <w:t>identify potential contractures or soft tissue adhesions in the gastroc, was used</w:t>
            </w:r>
            <w:r w:rsidR="00A819E3">
              <w:rPr>
                <w:sz w:val="18"/>
                <w:szCs w:val="18"/>
              </w:rPr>
              <w:t xml:space="preserve"> when participants demonstrated less than 30 degrees of DF from the previous </w:t>
            </w:r>
            <w:r w:rsidR="00D977E8">
              <w:rPr>
                <w:sz w:val="18"/>
                <w:szCs w:val="18"/>
              </w:rPr>
              <w:t>measurements</w:t>
            </w:r>
            <w:r w:rsidR="00533538">
              <w:rPr>
                <w:sz w:val="18"/>
                <w:szCs w:val="18"/>
              </w:rPr>
              <w:t xml:space="preserve">. The authors used this exam as a way to assess the involvement of posterior chain musculature (such as the triceps surae) in limiting DF ROM. For this measure the clinician uses on hand to stabilize and lock the subtalar joint into neutral and the other to stabilize the talonavicular joints and forefoot allowing movement to occur only at the talocrural joint. </w:t>
            </w:r>
            <w:r w:rsidR="00003AD9">
              <w:rPr>
                <w:sz w:val="18"/>
                <w:szCs w:val="18"/>
              </w:rPr>
              <w:t>“if DF was greater than zero degrees with the knee flexed but less than zero degrees with the knee extended the test indicated a soft tissue restriction.”</w:t>
            </w:r>
            <w:r w:rsidR="00D977E8">
              <w:rPr>
                <w:sz w:val="18"/>
                <w:szCs w:val="18"/>
                <w:vertAlign w:val="superscript"/>
              </w:rPr>
              <w:t xml:space="preserve"> 2</w:t>
            </w:r>
            <w:r w:rsidR="00003AD9">
              <w:rPr>
                <w:sz w:val="18"/>
                <w:szCs w:val="18"/>
              </w:rPr>
              <w:t xml:space="preserve"> Because the techniques work to alleviate soft tissue restrictions, only participants with a </w:t>
            </w:r>
            <w:proofErr w:type="spellStart"/>
            <w:r w:rsidR="00003AD9">
              <w:rPr>
                <w:sz w:val="18"/>
                <w:szCs w:val="18"/>
              </w:rPr>
              <w:t>Silfverskiold</w:t>
            </w:r>
            <w:proofErr w:type="spellEnd"/>
            <w:r w:rsidR="00003AD9">
              <w:rPr>
                <w:sz w:val="18"/>
                <w:szCs w:val="18"/>
              </w:rPr>
              <w:t xml:space="preserve"> test indicating a soft tissue restriction were included. </w:t>
            </w:r>
          </w:p>
        </w:tc>
      </w:tr>
      <w:tr w:rsidR="0000738B" w:rsidRPr="002F16E1" w14:paraId="64E73A75" w14:textId="77777777" w:rsidTr="00A75981">
        <w:tc>
          <w:tcPr>
            <w:tcW w:w="10421" w:type="dxa"/>
            <w:tcBorders>
              <w:bottom w:val="single" w:sz="4" w:space="0" w:color="auto"/>
            </w:tcBorders>
            <w:shd w:val="clear" w:color="auto" w:fill="E6E6E6"/>
          </w:tcPr>
          <w:p w14:paraId="5687F4FD" w14:textId="77777777" w:rsidR="0000738B" w:rsidRPr="002F16E1" w:rsidRDefault="0000738B" w:rsidP="00A75981">
            <w:pPr>
              <w:spacing w:before="120" w:after="120"/>
              <w:rPr>
                <w:b/>
                <w:sz w:val="18"/>
                <w:szCs w:val="18"/>
              </w:rPr>
            </w:pPr>
            <w:r w:rsidRPr="002F16E1">
              <w:rPr>
                <w:b/>
                <w:sz w:val="18"/>
                <w:szCs w:val="18"/>
              </w:rPr>
              <w:t>Main Findings</w:t>
            </w:r>
          </w:p>
          <w:p w14:paraId="38CE7EE7" w14:textId="77777777" w:rsidR="0000738B" w:rsidRPr="002F16E1" w:rsidRDefault="0000738B" w:rsidP="00A75981">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460ECC54" w14:textId="77777777" w:rsidTr="00A75981">
        <w:tc>
          <w:tcPr>
            <w:tcW w:w="10421" w:type="dxa"/>
            <w:tcBorders>
              <w:bottom w:val="single" w:sz="4" w:space="0" w:color="auto"/>
            </w:tcBorders>
            <w:shd w:val="clear" w:color="auto" w:fill="auto"/>
          </w:tcPr>
          <w:p w14:paraId="15BA92D7" w14:textId="1BBABBEE" w:rsidR="0000738B" w:rsidRPr="00CE61B4" w:rsidRDefault="00D977E8" w:rsidP="00A75981">
            <w:pPr>
              <w:spacing w:before="120" w:after="120"/>
              <w:rPr>
                <w:b/>
                <w:bCs/>
                <w:sz w:val="18"/>
                <w:szCs w:val="18"/>
              </w:rPr>
            </w:pPr>
            <w:r w:rsidRPr="00CE61B4">
              <w:rPr>
                <w:b/>
                <w:bCs/>
                <w:sz w:val="18"/>
                <w:szCs w:val="18"/>
              </w:rPr>
              <w:t xml:space="preserve">Table </w:t>
            </w:r>
            <w:r>
              <w:rPr>
                <w:b/>
                <w:bCs/>
                <w:sz w:val="18"/>
                <w:szCs w:val="18"/>
              </w:rPr>
              <w:t>6</w:t>
            </w:r>
            <w:r>
              <w:rPr>
                <w:b/>
                <w:bCs/>
                <w:sz w:val="18"/>
                <w:szCs w:val="18"/>
              </w:rPr>
              <w:t xml:space="preserve">. </w:t>
            </w:r>
            <w:r w:rsidR="00B80488" w:rsidRPr="00CE61B4">
              <w:rPr>
                <w:b/>
                <w:bCs/>
                <w:sz w:val="18"/>
                <w:szCs w:val="18"/>
              </w:rPr>
              <w:t>Standing DF ROM *adapted from Study*</w:t>
            </w:r>
            <w:r>
              <w:rPr>
                <w:sz w:val="18"/>
                <w:szCs w:val="18"/>
                <w:vertAlign w:val="superscript"/>
              </w:rPr>
              <w:t>2</w:t>
            </w:r>
          </w:p>
          <w:tbl>
            <w:tblPr>
              <w:tblStyle w:val="TableGrid"/>
              <w:tblW w:w="0" w:type="auto"/>
              <w:tblLook w:val="04A0" w:firstRow="1" w:lastRow="0" w:firstColumn="1" w:lastColumn="0" w:noHBand="0" w:noVBand="1"/>
            </w:tblPr>
            <w:tblGrid>
              <w:gridCol w:w="1698"/>
              <w:gridCol w:w="817"/>
              <w:gridCol w:w="2015"/>
              <w:gridCol w:w="1699"/>
            </w:tblGrid>
            <w:tr w:rsidR="00B80488" w14:paraId="62E9569E" w14:textId="77777777" w:rsidTr="00B80488">
              <w:tc>
                <w:tcPr>
                  <w:tcW w:w="1698" w:type="dxa"/>
                </w:tcPr>
                <w:p w14:paraId="0F89557A" w14:textId="25A3DDA1" w:rsidR="00B80488" w:rsidRDefault="00B80488" w:rsidP="00A75981">
                  <w:pPr>
                    <w:spacing w:before="120" w:after="120"/>
                    <w:rPr>
                      <w:sz w:val="18"/>
                      <w:szCs w:val="18"/>
                    </w:rPr>
                  </w:pPr>
                  <w:r>
                    <w:rPr>
                      <w:sz w:val="18"/>
                      <w:szCs w:val="18"/>
                    </w:rPr>
                    <w:t>Group</w:t>
                  </w:r>
                </w:p>
              </w:tc>
              <w:tc>
                <w:tcPr>
                  <w:tcW w:w="817" w:type="dxa"/>
                </w:tcPr>
                <w:p w14:paraId="623A7B87" w14:textId="4B7F9536" w:rsidR="00B80488" w:rsidRDefault="00B80488" w:rsidP="00A75981">
                  <w:pPr>
                    <w:spacing w:before="120" w:after="120"/>
                    <w:rPr>
                      <w:sz w:val="18"/>
                      <w:szCs w:val="18"/>
                    </w:rPr>
                  </w:pPr>
                  <w:r>
                    <w:rPr>
                      <w:sz w:val="18"/>
                      <w:szCs w:val="18"/>
                    </w:rPr>
                    <w:t>n</w:t>
                  </w:r>
                </w:p>
              </w:tc>
              <w:tc>
                <w:tcPr>
                  <w:tcW w:w="2015" w:type="dxa"/>
                </w:tcPr>
                <w:p w14:paraId="3694D5EE" w14:textId="2DB490F8" w:rsidR="00B80488" w:rsidRDefault="00B80488" w:rsidP="00A75981">
                  <w:pPr>
                    <w:spacing w:before="120" w:after="120"/>
                    <w:rPr>
                      <w:sz w:val="18"/>
                      <w:szCs w:val="18"/>
                    </w:rPr>
                  </w:pPr>
                  <w:r>
                    <w:rPr>
                      <w:sz w:val="18"/>
                      <w:szCs w:val="18"/>
                    </w:rPr>
                    <w:t xml:space="preserve">Change (Posttreatment – Baseline) </w:t>
                  </w:r>
                </w:p>
              </w:tc>
              <w:tc>
                <w:tcPr>
                  <w:tcW w:w="1699" w:type="dxa"/>
                </w:tcPr>
                <w:p w14:paraId="06DFCC64" w14:textId="414D2FCD" w:rsidR="00B80488" w:rsidRDefault="00B80488" w:rsidP="00A75981">
                  <w:pPr>
                    <w:spacing w:before="120" w:after="120"/>
                    <w:rPr>
                      <w:sz w:val="18"/>
                      <w:szCs w:val="18"/>
                    </w:rPr>
                  </w:pPr>
                  <w:r>
                    <w:rPr>
                      <w:sz w:val="18"/>
                      <w:szCs w:val="18"/>
                    </w:rPr>
                    <w:t xml:space="preserve">95% Confidence interval </w:t>
                  </w:r>
                </w:p>
              </w:tc>
            </w:tr>
            <w:tr w:rsidR="00B80488" w14:paraId="52DFFFE1" w14:textId="77777777" w:rsidTr="00B80488">
              <w:tc>
                <w:tcPr>
                  <w:tcW w:w="1698" w:type="dxa"/>
                </w:tcPr>
                <w:p w14:paraId="2CACE7A2" w14:textId="00617E97" w:rsidR="00B80488" w:rsidRDefault="00B80488" w:rsidP="00A75981">
                  <w:pPr>
                    <w:spacing w:before="120" w:after="120"/>
                    <w:rPr>
                      <w:sz w:val="18"/>
                      <w:szCs w:val="18"/>
                    </w:rPr>
                  </w:pPr>
                  <w:r>
                    <w:rPr>
                      <w:sz w:val="18"/>
                      <w:szCs w:val="18"/>
                    </w:rPr>
                    <w:t>Control</w:t>
                  </w:r>
                </w:p>
              </w:tc>
              <w:tc>
                <w:tcPr>
                  <w:tcW w:w="817" w:type="dxa"/>
                </w:tcPr>
                <w:p w14:paraId="72AAB256" w14:textId="6796A583" w:rsidR="00B80488" w:rsidRDefault="00B80488" w:rsidP="00A75981">
                  <w:pPr>
                    <w:spacing w:before="120" w:after="120"/>
                    <w:rPr>
                      <w:sz w:val="18"/>
                      <w:szCs w:val="18"/>
                    </w:rPr>
                  </w:pPr>
                  <w:r>
                    <w:rPr>
                      <w:sz w:val="18"/>
                      <w:szCs w:val="18"/>
                    </w:rPr>
                    <w:t>18</w:t>
                  </w:r>
                </w:p>
              </w:tc>
              <w:tc>
                <w:tcPr>
                  <w:tcW w:w="2015" w:type="dxa"/>
                </w:tcPr>
                <w:p w14:paraId="06BF8ADE" w14:textId="087B00B7" w:rsidR="00B80488" w:rsidRPr="00B80488" w:rsidRDefault="00B80488" w:rsidP="00B80488">
                  <w:pPr>
                    <w:rPr>
                      <w:rFonts w:ascii="Times New Roman" w:hAnsi="Times New Roman"/>
                      <w:lang w:val="en-US"/>
                    </w:rPr>
                  </w:pPr>
                  <w:r>
                    <w:t>1.06 +- 1.82</w:t>
                  </w:r>
                </w:p>
              </w:tc>
              <w:tc>
                <w:tcPr>
                  <w:tcW w:w="1699" w:type="dxa"/>
                </w:tcPr>
                <w:p w14:paraId="7D3F153E" w14:textId="0F2685A8" w:rsidR="00B80488" w:rsidRDefault="00B80488" w:rsidP="00A75981">
                  <w:pPr>
                    <w:spacing w:before="120" w:after="120"/>
                    <w:rPr>
                      <w:sz w:val="18"/>
                      <w:szCs w:val="18"/>
                    </w:rPr>
                  </w:pPr>
                  <w:r>
                    <w:rPr>
                      <w:sz w:val="18"/>
                      <w:szCs w:val="18"/>
                    </w:rPr>
                    <w:t>.13, 1.77</w:t>
                  </w:r>
                </w:p>
              </w:tc>
            </w:tr>
            <w:tr w:rsidR="00B80488" w14:paraId="173F165A" w14:textId="77777777" w:rsidTr="00B80488">
              <w:tc>
                <w:tcPr>
                  <w:tcW w:w="1698" w:type="dxa"/>
                </w:tcPr>
                <w:p w14:paraId="76683313" w14:textId="3B60FFBE" w:rsidR="00B80488" w:rsidRDefault="00B80488" w:rsidP="00A75981">
                  <w:pPr>
                    <w:spacing w:before="120" w:after="120"/>
                    <w:rPr>
                      <w:sz w:val="18"/>
                      <w:szCs w:val="18"/>
                    </w:rPr>
                  </w:pPr>
                  <w:r>
                    <w:rPr>
                      <w:sz w:val="18"/>
                      <w:szCs w:val="18"/>
                    </w:rPr>
                    <w:lastRenderedPageBreak/>
                    <w:t>CMR</w:t>
                  </w:r>
                </w:p>
              </w:tc>
              <w:tc>
                <w:tcPr>
                  <w:tcW w:w="817" w:type="dxa"/>
                </w:tcPr>
                <w:p w14:paraId="26BE1F21" w14:textId="760A0728" w:rsidR="00B80488" w:rsidRDefault="00B80488" w:rsidP="00A75981">
                  <w:pPr>
                    <w:spacing w:before="120" w:after="120"/>
                    <w:rPr>
                      <w:sz w:val="18"/>
                      <w:szCs w:val="18"/>
                    </w:rPr>
                  </w:pPr>
                  <w:r>
                    <w:rPr>
                      <w:sz w:val="18"/>
                      <w:szCs w:val="18"/>
                    </w:rPr>
                    <w:t>18</w:t>
                  </w:r>
                </w:p>
              </w:tc>
              <w:tc>
                <w:tcPr>
                  <w:tcW w:w="2015" w:type="dxa"/>
                </w:tcPr>
                <w:p w14:paraId="13555E2E" w14:textId="7ECACB54" w:rsidR="00B80488" w:rsidRDefault="00B80488" w:rsidP="00A75981">
                  <w:pPr>
                    <w:spacing w:before="120" w:after="120"/>
                    <w:rPr>
                      <w:sz w:val="18"/>
                      <w:szCs w:val="18"/>
                    </w:rPr>
                  </w:pPr>
                  <w:r>
                    <w:rPr>
                      <w:sz w:val="18"/>
                      <w:szCs w:val="18"/>
                    </w:rPr>
                    <w:t xml:space="preserve">4.83 +- 3.28 </w:t>
                  </w:r>
                </w:p>
              </w:tc>
              <w:tc>
                <w:tcPr>
                  <w:tcW w:w="1699" w:type="dxa"/>
                </w:tcPr>
                <w:p w14:paraId="4D0AC7ED" w14:textId="23A6C980" w:rsidR="00B80488" w:rsidRDefault="00B80488" w:rsidP="00A75981">
                  <w:pPr>
                    <w:spacing w:before="120" w:after="120"/>
                    <w:rPr>
                      <w:sz w:val="18"/>
                      <w:szCs w:val="18"/>
                    </w:rPr>
                  </w:pPr>
                  <w:r>
                    <w:rPr>
                      <w:sz w:val="18"/>
                      <w:szCs w:val="18"/>
                    </w:rPr>
                    <w:t>2.78, 5.97</w:t>
                  </w:r>
                </w:p>
              </w:tc>
            </w:tr>
            <w:tr w:rsidR="00B80488" w14:paraId="62FD47A8" w14:textId="77777777" w:rsidTr="00B80488">
              <w:tc>
                <w:tcPr>
                  <w:tcW w:w="1698" w:type="dxa"/>
                </w:tcPr>
                <w:p w14:paraId="6A492CE5" w14:textId="15274F39" w:rsidR="00B80488" w:rsidRDefault="00B80488" w:rsidP="00A75981">
                  <w:pPr>
                    <w:spacing w:before="120" w:after="120"/>
                    <w:rPr>
                      <w:sz w:val="18"/>
                      <w:szCs w:val="18"/>
                    </w:rPr>
                  </w:pPr>
                  <w:r>
                    <w:rPr>
                      <w:sz w:val="18"/>
                      <w:szCs w:val="18"/>
                    </w:rPr>
                    <w:t>GT</w:t>
                  </w:r>
                </w:p>
              </w:tc>
              <w:tc>
                <w:tcPr>
                  <w:tcW w:w="817" w:type="dxa"/>
                </w:tcPr>
                <w:p w14:paraId="79F7FA56" w14:textId="48D8621D" w:rsidR="00B80488" w:rsidRDefault="00B80488" w:rsidP="00A75981">
                  <w:pPr>
                    <w:spacing w:before="120" w:after="120"/>
                    <w:rPr>
                      <w:sz w:val="18"/>
                      <w:szCs w:val="18"/>
                    </w:rPr>
                  </w:pPr>
                  <w:r>
                    <w:rPr>
                      <w:sz w:val="18"/>
                      <w:szCs w:val="18"/>
                    </w:rPr>
                    <w:t xml:space="preserve">17 </w:t>
                  </w:r>
                </w:p>
              </w:tc>
              <w:tc>
                <w:tcPr>
                  <w:tcW w:w="2015" w:type="dxa"/>
                </w:tcPr>
                <w:p w14:paraId="7BE02F02" w14:textId="306D0D97" w:rsidR="00B80488" w:rsidRDefault="00B80488" w:rsidP="00A75981">
                  <w:pPr>
                    <w:spacing w:before="120" w:after="120"/>
                    <w:rPr>
                      <w:sz w:val="18"/>
                      <w:szCs w:val="18"/>
                    </w:rPr>
                  </w:pPr>
                  <w:r>
                    <w:rPr>
                      <w:sz w:val="18"/>
                      <w:szCs w:val="18"/>
                    </w:rPr>
                    <w:t>1.75 +- 1.22</w:t>
                  </w:r>
                </w:p>
              </w:tc>
              <w:tc>
                <w:tcPr>
                  <w:tcW w:w="1699" w:type="dxa"/>
                </w:tcPr>
                <w:p w14:paraId="62786758" w14:textId="03A274EE" w:rsidR="00B80488" w:rsidRDefault="00B80488" w:rsidP="00A75981">
                  <w:pPr>
                    <w:spacing w:before="120" w:after="120"/>
                    <w:rPr>
                      <w:sz w:val="18"/>
                      <w:szCs w:val="18"/>
                    </w:rPr>
                  </w:pPr>
                  <w:r>
                    <w:rPr>
                      <w:sz w:val="18"/>
                      <w:szCs w:val="18"/>
                    </w:rPr>
                    <w:t xml:space="preserve">1.31, 2.38 </w:t>
                  </w:r>
                </w:p>
              </w:tc>
            </w:tr>
          </w:tbl>
          <w:p w14:paraId="2111C14F" w14:textId="4ABCBD18" w:rsidR="00CE61B4" w:rsidRDefault="00CE61B4" w:rsidP="00A75981">
            <w:pPr>
              <w:spacing w:before="120" w:after="120"/>
              <w:rPr>
                <w:sz w:val="18"/>
                <w:szCs w:val="18"/>
              </w:rPr>
            </w:pPr>
            <w:r>
              <w:rPr>
                <w:sz w:val="18"/>
                <w:szCs w:val="18"/>
              </w:rPr>
              <w:t xml:space="preserve">When looking at the treatment effects for improvement of DF ROM measured in standing, the CMR group should more statically significant results when compared to the control and the GT group with p=.001 as well as a larger effect size (Cohen d = 1.23). The CMR group’s initial mean measurement was 27.7 degrees and its posttreatment measurement was 32.62 degrees while the GT group’s initial mean measurement was 29.13 </w:t>
            </w:r>
            <w:proofErr w:type="gramStart"/>
            <w:r>
              <w:rPr>
                <w:sz w:val="18"/>
                <w:szCs w:val="18"/>
              </w:rPr>
              <w:t>degrees</w:t>
            </w:r>
            <w:proofErr w:type="gramEnd"/>
            <w:r>
              <w:rPr>
                <w:sz w:val="18"/>
                <w:szCs w:val="18"/>
              </w:rPr>
              <w:t xml:space="preserve"> and its posttreatment measurement was 30.88 degrees. Based off these measurements the CMR group was resulted in a larger degree of change when compared to the GT group. </w:t>
            </w:r>
          </w:p>
          <w:p w14:paraId="2CF20C77" w14:textId="77777777" w:rsidR="00CE61B4" w:rsidRDefault="00CE61B4" w:rsidP="00A75981">
            <w:pPr>
              <w:spacing w:before="120" w:after="120"/>
              <w:rPr>
                <w:sz w:val="18"/>
                <w:szCs w:val="18"/>
              </w:rPr>
            </w:pPr>
          </w:p>
          <w:p w14:paraId="31A01102" w14:textId="653794FF" w:rsidR="0000738B" w:rsidRPr="00CE61B4" w:rsidRDefault="00D977E8" w:rsidP="00A75981">
            <w:pPr>
              <w:spacing w:before="120" w:after="120"/>
              <w:rPr>
                <w:b/>
                <w:bCs/>
                <w:sz w:val="18"/>
                <w:szCs w:val="18"/>
              </w:rPr>
            </w:pPr>
            <w:r w:rsidRPr="00CE61B4">
              <w:rPr>
                <w:b/>
                <w:bCs/>
                <w:sz w:val="18"/>
                <w:szCs w:val="18"/>
              </w:rPr>
              <w:t xml:space="preserve">Table </w:t>
            </w:r>
            <w:r>
              <w:rPr>
                <w:b/>
                <w:bCs/>
                <w:sz w:val="18"/>
                <w:szCs w:val="18"/>
              </w:rPr>
              <w:t>6</w:t>
            </w:r>
            <w:r>
              <w:rPr>
                <w:b/>
                <w:bCs/>
                <w:sz w:val="18"/>
                <w:szCs w:val="18"/>
              </w:rPr>
              <w:t xml:space="preserve">. </w:t>
            </w:r>
            <w:r w:rsidR="00B80488" w:rsidRPr="00CE61B4">
              <w:rPr>
                <w:b/>
                <w:bCs/>
                <w:sz w:val="18"/>
                <w:szCs w:val="18"/>
              </w:rPr>
              <w:t xml:space="preserve">Kneeling DF ROM </w:t>
            </w:r>
            <w:r w:rsidR="00CE61B4" w:rsidRPr="00CE61B4">
              <w:rPr>
                <w:b/>
                <w:bCs/>
                <w:sz w:val="18"/>
                <w:szCs w:val="18"/>
              </w:rPr>
              <w:t xml:space="preserve">* adapted from study* </w:t>
            </w:r>
            <w:r>
              <w:rPr>
                <w:sz w:val="18"/>
                <w:szCs w:val="18"/>
                <w:vertAlign w:val="superscript"/>
              </w:rPr>
              <w:t>2</w:t>
            </w:r>
          </w:p>
          <w:tbl>
            <w:tblPr>
              <w:tblStyle w:val="TableGrid"/>
              <w:tblW w:w="0" w:type="auto"/>
              <w:tblLook w:val="04A0" w:firstRow="1" w:lastRow="0" w:firstColumn="1" w:lastColumn="0" w:noHBand="0" w:noVBand="1"/>
            </w:tblPr>
            <w:tblGrid>
              <w:gridCol w:w="1698"/>
              <w:gridCol w:w="817"/>
              <w:gridCol w:w="2015"/>
              <w:gridCol w:w="1699"/>
            </w:tblGrid>
            <w:tr w:rsidR="00B80488" w14:paraId="61594A67" w14:textId="77777777" w:rsidTr="002A5AD0">
              <w:tc>
                <w:tcPr>
                  <w:tcW w:w="1698" w:type="dxa"/>
                </w:tcPr>
                <w:p w14:paraId="4FDCC9C2" w14:textId="77777777" w:rsidR="00B80488" w:rsidRDefault="00B80488" w:rsidP="00B80488">
                  <w:pPr>
                    <w:spacing w:before="120" w:after="120"/>
                    <w:rPr>
                      <w:sz w:val="18"/>
                      <w:szCs w:val="18"/>
                    </w:rPr>
                  </w:pPr>
                  <w:r>
                    <w:rPr>
                      <w:sz w:val="18"/>
                      <w:szCs w:val="18"/>
                    </w:rPr>
                    <w:t>Group</w:t>
                  </w:r>
                </w:p>
              </w:tc>
              <w:tc>
                <w:tcPr>
                  <w:tcW w:w="817" w:type="dxa"/>
                </w:tcPr>
                <w:p w14:paraId="6434F74F" w14:textId="77777777" w:rsidR="00B80488" w:rsidRDefault="00B80488" w:rsidP="00B80488">
                  <w:pPr>
                    <w:spacing w:before="120" w:after="120"/>
                    <w:rPr>
                      <w:sz w:val="18"/>
                      <w:szCs w:val="18"/>
                    </w:rPr>
                  </w:pPr>
                  <w:r>
                    <w:rPr>
                      <w:sz w:val="18"/>
                      <w:szCs w:val="18"/>
                    </w:rPr>
                    <w:t>n</w:t>
                  </w:r>
                </w:p>
              </w:tc>
              <w:tc>
                <w:tcPr>
                  <w:tcW w:w="2015" w:type="dxa"/>
                </w:tcPr>
                <w:p w14:paraId="5F0077C0" w14:textId="77777777" w:rsidR="00B80488" w:rsidRDefault="00B80488" w:rsidP="00B80488">
                  <w:pPr>
                    <w:spacing w:before="120" w:after="120"/>
                    <w:rPr>
                      <w:sz w:val="18"/>
                      <w:szCs w:val="18"/>
                    </w:rPr>
                  </w:pPr>
                  <w:r>
                    <w:rPr>
                      <w:sz w:val="18"/>
                      <w:szCs w:val="18"/>
                    </w:rPr>
                    <w:t xml:space="preserve">Change (Posttreatment – Baseline) </w:t>
                  </w:r>
                </w:p>
              </w:tc>
              <w:tc>
                <w:tcPr>
                  <w:tcW w:w="1699" w:type="dxa"/>
                </w:tcPr>
                <w:p w14:paraId="2FFEE9BA" w14:textId="77777777" w:rsidR="00B80488" w:rsidRDefault="00B80488" w:rsidP="00B80488">
                  <w:pPr>
                    <w:spacing w:before="120" w:after="120"/>
                    <w:rPr>
                      <w:sz w:val="18"/>
                      <w:szCs w:val="18"/>
                    </w:rPr>
                  </w:pPr>
                  <w:r>
                    <w:rPr>
                      <w:sz w:val="18"/>
                      <w:szCs w:val="18"/>
                    </w:rPr>
                    <w:t xml:space="preserve">95% Confidence interval </w:t>
                  </w:r>
                </w:p>
              </w:tc>
            </w:tr>
            <w:tr w:rsidR="00B80488" w14:paraId="7023B030" w14:textId="77777777" w:rsidTr="002A5AD0">
              <w:tc>
                <w:tcPr>
                  <w:tcW w:w="1698" w:type="dxa"/>
                </w:tcPr>
                <w:p w14:paraId="39883659" w14:textId="77777777" w:rsidR="00B80488" w:rsidRDefault="00B80488" w:rsidP="00B80488">
                  <w:pPr>
                    <w:spacing w:before="120" w:after="120"/>
                    <w:rPr>
                      <w:sz w:val="18"/>
                      <w:szCs w:val="18"/>
                    </w:rPr>
                  </w:pPr>
                  <w:r>
                    <w:rPr>
                      <w:sz w:val="18"/>
                      <w:szCs w:val="18"/>
                    </w:rPr>
                    <w:t>Control</w:t>
                  </w:r>
                </w:p>
              </w:tc>
              <w:tc>
                <w:tcPr>
                  <w:tcW w:w="817" w:type="dxa"/>
                </w:tcPr>
                <w:p w14:paraId="3999C182" w14:textId="77777777" w:rsidR="00B80488" w:rsidRDefault="00B80488" w:rsidP="00B80488">
                  <w:pPr>
                    <w:spacing w:before="120" w:after="120"/>
                    <w:rPr>
                      <w:sz w:val="18"/>
                      <w:szCs w:val="18"/>
                    </w:rPr>
                  </w:pPr>
                  <w:r>
                    <w:rPr>
                      <w:sz w:val="18"/>
                      <w:szCs w:val="18"/>
                    </w:rPr>
                    <w:t>18</w:t>
                  </w:r>
                </w:p>
              </w:tc>
              <w:tc>
                <w:tcPr>
                  <w:tcW w:w="2015" w:type="dxa"/>
                </w:tcPr>
                <w:p w14:paraId="5AA17583" w14:textId="022C5609" w:rsidR="00B80488" w:rsidRPr="00B80488" w:rsidRDefault="004D79CC" w:rsidP="00B80488">
                  <w:pPr>
                    <w:rPr>
                      <w:rFonts w:ascii="Times New Roman" w:hAnsi="Times New Roman"/>
                      <w:lang w:val="en-US"/>
                    </w:rPr>
                  </w:pPr>
                  <w:r>
                    <w:t xml:space="preserve">-.76 +- 5.92 </w:t>
                  </w:r>
                </w:p>
              </w:tc>
              <w:tc>
                <w:tcPr>
                  <w:tcW w:w="1699" w:type="dxa"/>
                </w:tcPr>
                <w:p w14:paraId="7F2601E5" w14:textId="77DF6A8F" w:rsidR="00B80488" w:rsidRDefault="00B80488" w:rsidP="00B80488">
                  <w:pPr>
                    <w:spacing w:before="120" w:after="120"/>
                    <w:rPr>
                      <w:sz w:val="18"/>
                      <w:szCs w:val="18"/>
                    </w:rPr>
                  </w:pPr>
                  <w:r>
                    <w:rPr>
                      <w:sz w:val="18"/>
                      <w:szCs w:val="18"/>
                    </w:rPr>
                    <w:t xml:space="preserve">-3.63, 3.40 </w:t>
                  </w:r>
                </w:p>
              </w:tc>
            </w:tr>
            <w:tr w:rsidR="00B80488" w14:paraId="63A001D5" w14:textId="77777777" w:rsidTr="002A5AD0">
              <w:tc>
                <w:tcPr>
                  <w:tcW w:w="1698" w:type="dxa"/>
                </w:tcPr>
                <w:p w14:paraId="242B2756" w14:textId="77777777" w:rsidR="00B80488" w:rsidRDefault="00B80488" w:rsidP="00B80488">
                  <w:pPr>
                    <w:spacing w:before="120" w:after="120"/>
                    <w:rPr>
                      <w:sz w:val="18"/>
                      <w:szCs w:val="18"/>
                    </w:rPr>
                  </w:pPr>
                  <w:r>
                    <w:rPr>
                      <w:sz w:val="18"/>
                      <w:szCs w:val="18"/>
                    </w:rPr>
                    <w:t>CMR</w:t>
                  </w:r>
                </w:p>
              </w:tc>
              <w:tc>
                <w:tcPr>
                  <w:tcW w:w="817" w:type="dxa"/>
                </w:tcPr>
                <w:p w14:paraId="2690D87F" w14:textId="77777777" w:rsidR="00B80488" w:rsidRDefault="00B80488" w:rsidP="00B80488">
                  <w:pPr>
                    <w:spacing w:before="120" w:after="120"/>
                    <w:rPr>
                      <w:sz w:val="18"/>
                      <w:szCs w:val="18"/>
                    </w:rPr>
                  </w:pPr>
                  <w:r>
                    <w:rPr>
                      <w:sz w:val="18"/>
                      <w:szCs w:val="18"/>
                    </w:rPr>
                    <w:t>18</w:t>
                  </w:r>
                </w:p>
              </w:tc>
              <w:tc>
                <w:tcPr>
                  <w:tcW w:w="2015" w:type="dxa"/>
                </w:tcPr>
                <w:p w14:paraId="1DCE5A34" w14:textId="47E99009" w:rsidR="00B80488" w:rsidRDefault="004D79CC" w:rsidP="00B80488">
                  <w:pPr>
                    <w:spacing w:before="120" w:after="120"/>
                    <w:rPr>
                      <w:sz w:val="18"/>
                      <w:szCs w:val="18"/>
                    </w:rPr>
                  </w:pPr>
                  <w:r>
                    <w:rPr>
                      <w:sz w:val="18"/>
                      <w:szCs w:val="18"/>
                    </w:rPr>
                    <w:t>4.43 +- 4.08</w:t>
                  </w:r>
                </w:p>
              </w:tc>
              <w:tc>
                <w:tcPr>
                  <w:tcW w:w="1699" w:type="dxa"/>
                </w:tcPr>
                <w:p w14:paraId="10673D1B" w14:textId="6061C4B0" w:rsidR="00B80488" w:rsidRDefault="004D79CC" w:rsidP="00B80488">
                  <w:pPr>
                    <w:spacing w:before="120" w:after="120"/>
                    <w:rPr>
                      <w:sz w:val="18"/>
                      <w:szCs w:val="18"/>
                    </w:rPr>
                  </w:pPr>
                  <w:r>
                    <w:rPr>
                      <w:sz w:val="18"/>
                      <w:szCs w:val="18"/>
                    </w:rPr>
                    <w:t xml:space="preserve">2.59, 6.68 </w:t>
                  </w:r>
                </w:p>
              </w:tc>
            </w:tr>
            <w:tr w:rsidR="00B80488" w14:paraId="61D0BBAE" w14:textId="77777777" w:rsidTr="002A5AD0">
              <w:tc>
                <w:tcPr>
                  <w:tcW w:w="1698" w:type="dxa"/>
                </w:tcPr>
                <w:p w14:paraId="0C733E18" w14:textId="77777777" w:rsidR="00B80488" w:rsidRDefault="00B80488" w:rsidP="00B80488">
                  <w:pPr>
                    <w:spacing w:before="120" w:after="120"/>
                    <w:rPr>
                      <w:sz w:val="18"/>
                      <w:szCs w:val="18"/>
                    </w:rPr>
                  </w:pPr>
                  <w:r>
                    <w:rPr>
                      <w:sz w:val="18"/>
                      <w:szCs w:val="18"/>
                    </w:rPr>
                    <w:t>GT</w:t>
                  </w:r>
                </w:p>
              </w:tc>
              <w:tc>
                <w:tcPr>
                  <w:tcW w:w="817" w:type="dxa"/>
                </w:tcPr>
                <w:p w14:paraId="3C21DFE8" w14:textId="77777777" w:rsidR="00B80488" w:rsidRDefault="00B80488" w:rsidP="00B80488">
                  <w:pPr>
                    <w:spacing w:before="120" w:after="120"/>
                    <w:rPr>
                      <w:sz w:val="18"/>
                      <w:szCs w:val="18"/>
                    </w:rPr>
                  </w:pPr>
                  <w:r>
                    <w:rPr>
                      <w:sz w:val="18"/>
                      <w:szCs w:val="18"/>
                    </w:rPr>
                    <w:t xml:space="preserve">17 </w:t>
                  </w:r>
                </w:p>
              </w:tc>
              <w:tc>
                <w:tcPr>
                  <w:tcW w:w="2015" w:type="dxa"/>
                </w:tcPr>
                <w:p w14:paraId="7A97A22B" w14:textId="1712094E" w:rsidR="00B80488" w:rsidRDefault="004D79CC" w:rsidP="00B80488">
                  <w:pPr>
                    <w:spacing w:before="120" w:after="120"/>
                    <w:rPr>
                      <w:sz w:val="18"/>
                      <w:szCs w:val="18"/>
                    </w:rPr>
                  </w:pPr>
                  <w:r>
                    <w:rPr>
                      <w:sz w:val="18"/>
                      <w:szCs w:val="18"/>
                    </w:rPr>
                    <w:t>3.05 +- 3.79</w:t>
                  </w:r>
                </w:p>
              </w:tc>
              <w:tc>
                <w:tcPr>
                  <w:tcW w:w="1699" w:type="dxa"/>
                </w:tcPr>
                <w:p w14:paraId="26353220" w14:textId="2647BDC1" w:rsidR="00B80488" w:rsidRDefault="004D79CC" w:rsidP="00B80488">
                  <w:pPr>
                    <w:spacing w:before="120" w:after="120"/>
                    <w:rPr>
                      <w:sz w:val="18"/>
                      <w:szCs w:val="18"/>
                    </w:rPr>
                  </w:pPr>
                  <w:r>
                    <w:rPr>
                      <w:sz w:val="18"/>
                      <w:szCs w:val="18"/>
                    </w:rPr>
                    <w:t xml:space="preserve">1.46, 5.81 </w:t>
                  </w:r>
                </w:p>
              </w:tc>
            </w:tr>
          </w:tbl>
          <w:p w14:paraId="631319B9" w14:textId="03A6E265" w:rsidR="0000738B" w:rsidRDefault="00CE61B4" w:rsidP="00A75981">
            <w:pPr>
              <w:spacing w:before="120" w:after="120"/>
              <w:rPr>
                <w:sz w:val="18"/>
                <w:szCs w:val="18"/>
              </w:rPr>
            </w:pPr>
            <w:r>
              <w:rPr>
                <w:sz w:val="18"/>
                <w:szCs w:val="18"/>
              </w:rPr>
              <w:t xml:space="preserve">Similar to the previous table, the CMR group again showed more statistically significant results when compared to control and GT group measurements of kneeling DF ROM with p = .005. </w:t>
            </w:r>
            <w:proofErr w:type="gramStart"/>
            <w:r>
              <w:rPr>
                <w:sz w:val="18"/>
                <w:szCs w:val="18"/>
              </w:rPr>
              <w:t>Again</w:t>
            </w:r>
            <w:proofErr w:type="gramEnd"/>
            <w:r>
              <w:rPr>
                <w:sz w:val="18"/>
                <w:szCs w:val="18"/>
              </w:rPr>
              <w:t xml:space="preserve"> there was a larger degree of change in the CMR group when compared to the GT group </w:t>
            </w:r>
            <w:r w:rsidR="006805CB">
              <w:rPr>
                <w:sz w:val="18"/>
                <w:szCs w:val="18"/>
              </w:rPr>
              <w:t xml:space="preserve">by 4.43 degrees versus 3.05 degrees respectively. </w:t>
            </w:r>
          </w:p>
          <w:p w14:paraId="3447E621" w14:textId="4554449F" w:rsidR="006805CB" w:rsidRDefault="006805CB" w:rsidP="00A75981">
            <w:pPr>
              <w:spacing w:before="120" w:after="120"/>
              <w:rPr>
                <w:sz w:val="18"/>
                <w:szCs w:val="18"/>
              </w:rPr>
            </w:pPr>
          </w:p>
          <w:p w14:paraId="094563B5" w14:textId="5D7BFCFF" w:rsidR="0000738B" w:rsidRPr="002F16E1" w:rsidRDefault="006805CB" w:rsidP="006805CB">
            <w:pPr>
              <w:spacing w:before="120" w:after="120"/>
              <w:rPr>
                <w:sz w:val="18"/>
                <w:szCs w:val="18"/>
              </w:rPr>
            </w:pPr>
            <w:r>
              <w:rPr>
                <w:sz w:val="18"/>
                <w:szCs w:val="18"/>
              </w:rPr>
              <w:t xml:space="preserve">Based off of the author’s analysis they were able confident that the CMR was able to produce a more statistically significant result after one session of treatment than the GT group. </w:t>
            </w:r>
          </w:p>
        </w:tc>
      </w:tr>
      <w:tr w:rsidR="0000738B" w:rsidRPr="002F16E1" w14:paraId="116F0C6F" w14:textId="77777777" w:rsidTr="00A75981">
        <w:tc>
          <w:tcPr>
            <w:tcW w:w="10421" w:type="dxa"/>
            <w:shd w:val="clear" w:color="auto" w:fill="E6E6E6"/>
          </w:tcPr>
          <w:p w14:paraId="40C1877C" w14:textId="77777777" w:rsidR="0000738B" w:rsidRPr="002F16E1" w:rsidRDefault="0000738B" w:rsidP="00A75981">
            <w:pPr>
              <w:spacing w:before="120" w:after="120"/>
              <w:rPr>
                <w:b/>
                <w:sz w:val="18"/>
                <w:szCs w:val="18"/>
              </w:rPr>
            </w:pPr>
            <w:r w:rsidRPr="002F16E1">
              <w:rPr>
                <w:b/>
                <w:sz w:val="18"/>
                <w:szCs w:val="18"/>
              </w:rPr>
              <w:lastRenderedPageBreak/>
              <w:t>Original Authors’ Conclusions</w:t>
            </w:r>
          </w:p>
          <w:p w14:paraId="5B777923" w14:textId="77777777" w:rsidR="0000738B" w:rsidRPr="002F16E1" w:rsidRDefault="0000738B" w:rsidP="00A75981">
            <w:pPr>
              <w:spacing w:before="120" w:after="120"/>
              <w:rPr>
                <w:sz w:val="18"/>
                <w:szCs w:val="18"/>
              </w:rPr>
            </w:pPr>
            <w:r w:rsidRPr="002F16E1">
              <w:rPr>
                <w:sz w:val="18"/>
                <w:szCs w:val="18"/>
              </w:rPr>
              <w:t>[Paraphrase as required.  If providing a direct quote, add page number]</w:t>
            </w:r>
          </w:p>
        </w:tc>
      </w:tr>
      <w:tr w:rsidR="0000738B" w:rsidRPr="002F16E1" w14:paraId="0C1C833F" w14:textId="77777777" w:rsidTr="00A75981">
        <w:tc>
          <w:tcPr>
            <w:tcW w:w="10421" w:type="dxa"/>
            <w:tcBorders>
              <w:bottom w:val="single" w:sz="4" w:space="0" w:color="auto"/>
            </w:tcBorders>
            <w:shd w:val="clear" w:color="auto" w:fill="auto"/>
          </w:tcPr>
          <w:p w14:paraId="72359185" w14:textId="0616ABA3" w:rsidR="004D79CC" w:rsidRPr="002F16E1" w:rsidRDefault="004D79CC" w:rsidP="004D79CC">
            <w:pPr>
              <w:spacing w:before="120" w:after="120"/>
              <w:rPr>
                <w:sz w:val="18"/>
                <w:szCs w:val="18"/>
              </w:rPr>
            </w:pPr>
            <w:r>
              <w:rPr>
                <w:sz w:val="18"/>
                <w:szCs w:val="18"/>
              </w:rPr>
              <w:t>Based on this short-term evaluation of the effects of CMR and GT on individuals reduced DF ROM due to soft tissue restrictions, the CMR group showed greater improvements in ankle DF ROM. Because of the nature of their trial, the authors concluded that “a single CMR treatment was more beneficial than a single GT treatment” which prompted them to support the use of CMR for future patients.</w:t>
            </w:r>
            <w:r w:rsidR="00D977E8">
              <w:rPr>
                <w:sz w:val="18"/>
                <w:szCs w:val="18"/>
                <w:vertAlign w:val="superscript"/>
              </w:rPr>
              <w:t xml:space="preserve"> </w:t>
            </w:r>
            <w:r w:rsidR="00D977E8">
              <w:rPr>
                <w:sz w:val="18"/>
                <w:szCs w:val="18"/>
                <w:vertAlign w:val="superscript"/>
              </w:rPr>
              <w:t>2</w:t>
            </w:r>
            <w:r>
              <w:rPr>
                <w:sz w:val="18"/>
                <w:szCs w:val="18"/>
              </w:rPr>
              <w:t xml:space="preserve"> </w:t>
            </w:r>
          </w:p>
        </w:tc>
      </w:tr>
      <w:tr w:rsidR="0000738B" w:rsidRPr="002F16E1" w14:paraId="073BB499" w14:textId="77777777" w:rsidTr="00A75981">
        <w:tc>
          <w:tcPr>
            <w:tcW w:w="10421" w:type="dxa"/>
            <w:shd w:val="clear" w:color="auto" w:fill="E6E6E6"/>
          </w:tcPr>
          <w:p w14:paraId="3CE3B8F7" w14:textId="77777777" w:rsidR="0000738B" w:rsidRPr="002F16E1" w:rsidRDefault="0000738B" w:rsidP="00A75981">
            <w:pPr>
              <w:spacing w:before="120" w:after="120"/>
              <w:rPr>
                <w:b/>
                <w:sz w:val="18"/>
                <w:szCs w:val="18"/>
              </w:rPr>
            </w:pPr>
            <w:r w:rsidRPr="002F16E1">
              <w:rPr>
                <w:b/>
                <w:sz w:val="18"/>
                <w:szCs w:val="18"/>
              </w:rPr>
              <w:t>Critical Appraisal</w:t>
            </w:r>
          </w:p>
        </w:tc>
      </w:tr>
      <w:tr w:rsidR="0000738B" w:rsidRPr="002F16E1" w14:paraId="74A7C4D0" w14:textId="77777777" w:rsidTr="00A75981">
        <w:tc>
          <w:tcPr>
            <w:tcW w:w="10421" w:type="dxa"/>
            <w:shd w:val="clear" w:color="auto" w:fill="auto"/>
          </w:tcPr>
          <w:p w14:paraId="188C1565" w14:textId="77777777" w:rsidR="0000738B" w:rsidRPr="002F16E1" w:rsidRDefault="0000738B" w:rsidP="00A75981">
            <w:pPr>
              <w:spacing w:before="120" w:after="120"/>
              <w:rPr>
                <w:b/>
                <w:sz w:val="18"/>
                <w:szCs w:val="18"/>
              </w:rPr>
            </w:pPr>
            <w:r w:rsidRPr="002F16E1">
              <w:rPr>
                <w:b/>
                <w:sz w:val="18"/>
                <w:szCs w:val="18"/>
              </w:rPr>
              <w:t>Validity</w:t>
            </w:r>
          </w:p>
          <w:p w14:paraId="511D85ED"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50B61D00" w14:textId="77777777" w:rsidTr="00A75981">
        <w:tc>
          <w:tcPr>
            <w:tcW w:w="10421" w:type="dxa"/>
            <w:shd w:val="clear" w:color="auto" w:fill="auto"/>
          </w:tcPr>
          <w:p w14:paraId="398F7CDE" w14:textId="600E6584" w:rsidR="0000738B" w:rsidRPr="00580607" w:rsidRDefault="00ED761B" w:rsidP="001F2830">
            <w:pPr>
              <w:spacing w:before="120" w:after="120"/>
              <w:rPr>
                <w:sz w:val="18"/>
                <w:szCs w:val="18"/>
              </w:rPr>
            </w:pPr>
            <w:r>
              <w:rPr>
                <w:sz w:val="18"/>
                <w:szCs w:val="18"/>
              </w:rPr>
              <w:t xml:space="preserve">The </w:t>
            </w:r>
            <w:proofErr w:type="spellStart"/>
            <w:r>
              <w:rPr>
                <w:sz w:val="18"/>
                <w:szCs w:val="18"/>
              </w:rPr>
              <w:t>PEDro</w:t>
            </w:r>
            <w:proofErr w:type="spellEnd"/>
            <w:r>
              <w:rPr>
                <w:sz w:val="18"/>
                <w:szCs w:val="18"/>
              </w:rPr>
              <w:t xml:space="preserve"> scale quality assessment for randomized controlled trials indicates this study by Stanek et al to be moderately to highly valid scoring 8 out of 11 points. A strength of this review is that there was blinding of assessors who measured the key variables including DF ROM in standing and kneeling and the </w:t>
            </w:r>
            <w:proofErr w:type="spellStart"/>
            <w:r>
              <w:rPr>
                <w:sz w:val="18"/>
                <w:szCs w:val="18"/>
              </w:rPr>
              <w:t>Silfverskiold</w:t>
            </w:r>
            <w:proofErr w:type="spellEnd"/>
            <w:r>
              <w:rPr>
                <w:sz w:val="18"/>
                <w:szCs w:val="18"/>
              </w:rPr>
              <w:t xml:space="preserve"> test reducing risk of bias</w:t>
            </w:r>
            <w:r w:rsidR="001F2830">
              <w:rPr>
                <w:sz w:val="18"/>
                <w:szCs w:val="18"/>
              </w:rPr>
              <w:t xml:space="preserve"> as well as concealed allocation of subjects. Because of the how the study was conducted however the participants as well as the therapists were unable to be blinded when the intervention was being performed. Furthermore, this trial only consisted of one session with relatively healthy individuals making it difficult to generalize the results to a larger population that may receive therapy for longer periods of time. For </w:t>
            </w:r>
            <w:r w:rsidR="007D3D89">
              <w:rPr>
                <w:sz w:val="18"/>
                <w:szCs w:val="18"/>
              </w:rPr>
              <w:t>instance,</w:t>
            </w:r>
            <w:r w:rsidR="001F2830">
              <w:rPr>
                <w:sz w:val="18"/>
                <w:szCs w:val="18"/>
              </w:rPr>
              <w:t xml:space="preserve"> individuals with a LE injury were not included in the study, yet these are the individuals more likely to be seen in physical therapy and receive either CMR or GT as part of their treatment session. </w:t>
            </w:r>
          </w:p>
        </w:tc>
      </w:tr>
      <w:tr w:rsidR="0000738B" w:rsidRPr="002F16E1" w14:paraId="4A4C539E" w14:textId="77777777" w:rsidTr="00A75981">
        <w:tc>
          <w:tcPr>
            <w:tcW w:w="10421" w:type="dxa"/>
            <w:shd w:val="clear" w:color="auto" w:fill="auto"/>
          </w:tcPr>
          <w:p w14:paraId="7583665C" w14:textId="77777777" w:rsidR="0000738B" w:rsidRPr="002F16E1" w:rsidRDefault="0000738B" w:rsidP="00A75981">
            <w:pPr>
              <w:spacing w:before="120" w:after="120"/>
              <w:jc w:val="both"/>
              <w:rPr>
                <w:b/>
                <w:sz w:val="18"/>
                <w:szCs w:val="18"/>
              </w:rPr>
            </w:pPr>
            <w:r w:rsidRPr="002F16E1">
              <w:rPr>
                <w:b/>
                <w:sz w:val="18"/>
                <w:szCs w:val="18"/>
              </w:rPr>
              <w:t>Interpretation of Results</w:t>
            </w:r>
          </w:p>
          <w:p w14:paraId="4CFABDB3" w14:textId="77777777" w:rsidR="0000738B" w:rsidRPr="002F16E1" w:rsidRDefault="0000738B" w:rsidP="00A75981">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624519B0" w14:textId="77777777" w:rsidTr="00A75981">
        <w:trPr>
          <w:trHeight w:val="1365"/>
        </w:trPr>
        <w:tc>
          <w:tcPr>
            <w:tcW w:w="10421" w:type="dxa"/>
            <w:shd w:val="clear" w:color="auto" w:fill="auto"/>
          </w:tcPr>
          <w:p w14:paraId="331C5DBE" w14:textId="21A8FB64" w:rsidR="0000738B" w:rsidRPr="00580607" w:rsidRDefault="001C2E3A" w:rsidP="00C01F4E">
            <w:pPr>
              <w:spacing w:before="120" w:after="120"/>
              <w:rPr>
                <w:sz w:val="18"/>
                <w:szCs w:val="18"/>
              </w:rPr>
            </w:pPr>
            <w:r>
              <w:rPr>
                <w:sz w:val="18"/>
                <w:szCs w:val="18"/>
              </w:rPr>
              <w:lastRenderedPageBreak/>
              <w:t xml:space="preserve">Based off these results, it appears that both compressive myofascial release and Graston Technique are acceptable ways to improve DF ROM by targeting soft tissue adhesions in the gastroc and soleus muscles. However, after one session it appears that the CMR produced a more statistically significant result. In the standing DF ROM </w:t>
            </w:r>
            <w:proofErr w:type="gramStart"/>
            <w:r>
              <w:rPr>
                <w:sz w:val="18"/>
                <w:szCs w:val="18"/>
              </w:rPr>
              <w:t>measurements</w:t>
            </w:r>
            <w:proofErr w:type="gramEnd"/>
            <w:r>
              <w:rPr>
                <w:sz w:val="18"/>
                <w:szCs w:val="18"/>
              </w:rPr>
              <w:t xml:space="preserve"> the CMR group had a p value of .001 and in the kneeling DF ROM the CMR group had a p value of .005 indicating highly statistically significant results. However, both the CMR and the GT groups required application of pressure to soft tissue adhesions by different practitioners. The authors were unable to measure and compare exactly how much pressure was being applied to the participants by the therapists. While IASTM can be helpful to the therapists in reducing fatigue and identifying adhesions, there is a disconnect between the therapist and patient </w:t>
            </w:r>
            <w:r w:rsidR="00C01F4E">
              <w:rPr>
                <w:sz w:val="18"/>
                <w:szCs w:val="18"/>
              </w:rPr>
              <w:t xml:space="preserve">tissue which may prompt the therapist to reduce the amount of pressure placed on the patient. When a therapist relies only on their hands, they may be a better judge of how much pressure to apply. This study was highly relevant as it focused on one of the major </w:t>
            </w:r>
            <w:proofErr w:type="gramStart"/>
            <w:r w:rsidR="00C01F4E">
              <w:rPr>
                <w:sz w:val="18"/>
                <w:szCs w:val="18"/>
              </w:rPr>
              <w:t>outcomes</w:t>
            </w:r>
            <w:proofErr w:type="gramEnd"/>
            <w:r w:rsidR="00C01F4E">
              <w:rPr>
                <w:sz w:val="18"/>
                <w:szCs w:val="18"/>
              </w:rPr>
              <w:t xml:space="preserve"> I included in my PICO question as well as directly comparing the intervention (Graston/IASTM) to the comparison group (compressive myofascial release). Yet this study did not include an injured patient population, only one that had a DF ROM deficit, nor did it look at various other joints in the body that may also be affected by soft tissue restrictions. The overall results of this study therefore indicate that both CMR and GT can produce short term benefits to the patient, </w:t>
            </w:r>
            <w:r w:rsidR="000D4BB4">
              <w:rPr>
                <w:sz w:val="18"/>
                <w:szCs w:val="18"/>
              </w:rPr>
              <w:t xml:space="preserve">with </w:t>
            </w:r>
            <w:r w:rsidR="00C01F4E">
              <w:rPr>
                <w:sz w:val="18"/>
                <w:szCs w:val="18"/>
              </w:rPr>
              <w:t xml:space="preserve">CMR </w:t>
            </w:r>
            <w:r w:rsidR="000D4BB4">
              <w:rPr>
                <w:sz w:val="18"/>
                <w:szCs w:val="18"/>
              </w:rPr>
              <w:t>being slightly more</w:t>
            </w:r>
            <w:r w:rsidR="00C01F4E">
              <w:rPr>
                <w:sz w:val="18"/>
                <w:szCs w:val="18"/>
              </w:rPr>
              <w:t xml:space="preserve"> effective</w:t>
            </w:r>
            <w:r w:rsidR="000D4BB4">
              <w:rPr>
                <w:sz w:val="18"/>
                <w:szCs w:val="18"/>
              </w:rPr>
              <w:t xml:space="preserve"> in this instance</w:t>
            </w:r>
            <w:r w:rsidR="00C01F4E">
              <w:rPr>
                <w:sz w:val="18"/>
                <w:szCs w:val="18"/>
              </w:rPr>
              <w:t xml:space="preserve">, but that more research on long term effects at different joints should be conducted.  </w:t>
            </w:r>
          </w:p>
        </w:tc>
      </w:tr>
      <w:tr w:rsidR="0000738B" w:rsidRPr="002F16E1" w14:paraId="32CD590A" w14:textId="77777777" w:rsidTr="0000738B">
        <w:trPr>
          <w:trHeight w:val="741"/>
        </w:trPr>
        <w:tc>
          <w:tcPr>
            <w:tcW w:w="10421" w:type="dxa"/>
            <w:shd w:val="clear" w:color="auto" w:fill="auto"/>
          </w:tcPr>
          <w:p w14:paraId="0FF762B6" w14:textId="77777777" w:rsidR="0000738B" w:rsidRPr="002F16E1" w:rsidRDefault="0000738B" w:rsidP="00A75981">
            <w:pPr>
              <w:spacing w:before="120" w:after="120"/>
              <w:jc w:val="both"/>
              <w:rPr>
                <w:b/>
                <w:sz w:val="18"/>
                <w:szCs w:val="18"/>
              </w:rPr>
            </w:pPr>
            <w:r>
              <w:rPr>
                <w:b/>
                <w:sz w:val="18"/>
                <w:szCs w:val="18"/>
              </w:rPr>
              <w:t>Applicability of Study Results</w:t>
            </w:r>
          </w:p>
          <w:p w14:paraId="20929791" w14:textId="77777777" w:rsidR="0000738B" w:rsidRPr="00580607" w:rsidRDefault="00752AAC" w:rsidP="00A75981">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6FC0FDCC" w14:textId="77777777" w:rsidTr="00A75981">
        <w:trPr>
          <w:trHeight w:val="1594"/>
        </w:trPr>
        <w:tc>
          <w:tcPr>
            <w:tcW w:w="10421" w:type="dxa"/>
            <w:tcBorders>
              <w:bottom w:val="single" w:sz="4" w:space="0" w:color="auto"/>
            </w:tcBorders>
            <w:shd w:val="clear" w:color="auto" w:fill="auto"/>
          </w:tcPr>
          <w:p w14:paraId="3B52BA47" w14:textId="08BDC49D" w:rsidR="0000738B" w:rsidRPr="00312721" w:rsidRDefault="008E27B7" w:rsidP="00312721">
            <w:pPr>
              <w:spacing w:before="120" w:after="120"/>
              <w:rPr>
                <w:sz w:val="18"/>
                <w:szCs w:val="18"/>
              </w:rPr>
            </w:pPr>
            <w:r>
              <w:rPr>
                <w:sz w:val="18"/>
                <w:szCs w:val="18"/>
              </w:rPr>
              <w:t xml:space="preserve">The applicability of this study I find to be moderate to highly applicable to the clinical question posed in this review as Stanek </w:t>
            </w:r>
            <w:r w:rsidR="00D977E8">
              <w:rPr>
                <w:sz w:val="18"/>
                <w:szCs w:val="18"/>
              </w:rPr>
              <w:t xml:space="preserve">et al. </w:t>
            </w:r>
            <w:r>
              <w:rPr>
                <w:sz w:val="18"/>
                <w:szCs w:val="18"/>
              </w:rPr>
              <w:t xml:space="preserve">was able to show not only the benefits of both CMR and GT, but was able to answer in part the question determining which intervention was more effective at targeting ROM. Stanek </w:t>
            </w:r>
            <w:r w:rsidR="00D977E8">
              <w:rPr>
                <w:sz w:val="18"/>
                <w:szCs w:val="18"/>
              </w:rPr>
              <w:t xml:space="preserve">et </w:t>
            </w:r>
            <w:proofErr w:type="spellStart"/>
            <w:r w:rsidR="00D977E8">
              <w:rPr>
                <w:sz w:val="18"/>
                <w:szCs w:val="18"/>
              </w:rPr>
              <w:t xml:space="preserve">al. </w:t>
            </w:r>
            <w:r>
              <w:rPr>
                <w:sz w:val="18"/>
                <w:szCs w:val="18"/>
              </w:rPr>
              <w:t>wa</w:t>
            </w:r>
            <w:proofErr w:type="spellEnd"/>
            <w:r>
              <w:rPr>
                <w:sz w:val="18"/>
                <w:szCs w:val="18"/>
              </w:rPr>
              <w:t xml:space="preserve">s able to show that both CMR and GT groups demonstrated improved DF ROM which is expected when working to improve ROM by reducing soft tissue adhesions and increasing overall extensibility of the tissue. They were also able to determine that the CMR group showed more significant </w:t>
            </w:r>
            <w:r w:rsidR="00327C2C">
              <w:rPr>
                <w:sz w:val="18"/>
                <w:szCs w:val="18"/>
              </w:rPr>
              <w:t>short-term</w:t>
            </w:r>
            <w:r>
              <w:rPr>
                <w:sz w:val="18"/>
                <w:szCs w:val="18"/>
              </w:rPr>
              <w:t xml:space="preserve"> results following just one session of treatment.</w:t>
            </w:r>
            <w:r w:rsidR="00B2492F">
              <w:rPr>
                <w:sz w:val="18"/>
                <w:szCs w:val="18"/>
              </w:rPr>
              <w:t xml:space="preserve"> Based off of this study, therapists who have access to Graston tools can be assured that this particular IASTM is effective and can be used to assist patients. </w:t>
            </w:r>
            <w:r w:rsidR="00413611">
              <w:rPr>
                <w:sz w:val="18"/>
                <w:szCs w:val="18"/>
              </w:rPr>
              <w:t>However,</w:t>
            </w:r>
            <w:r w:rsidR="00B2492F">
              <w:rPr>
                <w:sz w:val="18"/>
                <w:szCs w:val="18"/>
              </w:rPr>
              <w:t xml:space="preserve"> this study also allows therapists who do not have access to tools to be reassured that their manual skills are just as effective if not more than expensive instruments when attempting to improve ROM. </w:t>
            </w:r>
            <w:r w:rsidR="00B40FE0">
              <w:rPr>
                <w:sz w:val="18"/>
                <w:szCs w:val="18"/>
              </w:rPr>
              <w:t>The issue with this study is that it only looks at the short-term effects of relatively healthy individuals at only one joint. I believe the principle behind reducing soft tissue adhesions</w:t>
            </w:r>
            <w:r w:rsidR="00312721">
              <w:rPr>
                <w:sz w:val="18"/>
                <w:szCs w:val="18"/>
              </w:rPr>
              <w:t>,</w:t>
            </w:r>
            <w:r w:rsidR="00B40FE0">
              <w:rPr>
                <w:sz w:val="18"/>
                <w:szCs w:val="18"/>
              </w:rPr>
              <w:t xml:space="preserve"> thereby reducing ROM restrictions</w:t>
            </w:r>
            <w:r w:rsidR="00312721">
              <w:rPr>
                <w:sz w:val="18"/>
                <w:szCs w:val="18"/>
              </w:rPr>
              <w:t>,</w:t>
            </w:r>
            <w:r w:rsidR="00B40FE0">
              <w:rPr>
                <w:sz w:val="18"/>
                <w:szCs w:val="18"/>
              </w:rPr>
              <w:t xml:space="preserve"> has been proven correct </w:t>
            </w:r>
            <w:r w:rsidR="00312721">
              <w:rPr>
                <w:sz w:val="18"/>
                <w:szCs w:val="18"/>
              </w:rPr>
              <w:t xml:space="preserve">but whether or not the CMR or GT technique is more effective over a longer period of time and at different joints remains to be seen. </w:t>
            </w:r>
          </w:p>
        </w:tc>
      </w:tr>
    </w:tbl>
    <w:p w14:paraId="59D56A4D" w14:textId="77777777" w:rsidR="001D4F60" w:rsidRPr="001D4F60" w:rsidRDefault="001D4F60" w:rsidP="001D4F60">
      <w:pPr>
        <w:spacing w:before="240" w:after="240"/>
        <w:rPr>
          <w:b/>
          <w:sz w:val="18"/>
          <w:szCs w:val="18"/>
        </w:rPr>
      </w:pPr>
    </w:p>
    <w:p w14:paraId="6B5BFB17" w14:textId="77777777"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42BC8982"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0F994979" w14:textId="77777777" w:rsidTr="002F16E1">
        <w:tc>
          <w:tcPr>
            <w:tcW w:w="10421" w:type="dxa"/>
            <w:shd w:val="clear" w:color="auto" w:fill="auto"/>
          </w:tcPr>
          <w:p w14:paraId="4C39D812" w14:textId="3D4A12B2" w:rsidR="0087448C" w:rsidRDefault="000F06BC" w:rsidP="002F16E1">
            <w:pPr>
              <w:spacing w:before="120" w:after="120"/>
              <w:rPr>
                <w:sz w:val="18"/>
                <w:szCs w:val="18"/>
              </w:rPr>
            </w:pPr>
            <w:r>
              <w:rPr>
                <w:sz w:val="18"/>
                <w:szCs w:val="18"/>
              </w:rPr>
              <w:t>Overall,</w:t>
            </w:r>
            <w:r w:rsidR="00643163">
              <w:rPr>
                <w:sz w:val="18"/>
                <w:szCs w:val="18"/>
              </w:rPr>
              <w:t xml:space="preserve"> both studies that were selected for this clinical</w:t>
            </w:r>
            <w:r w:rsidR="00572DF3">
              <w:rPr>
                <w:sz w:val="18"/>
                <w:szCs w:val="18"/>
              </w:rPr>
              <w:t>ly</w:t>
            </w:r>
            <w:r w:rsidR="00643163">
              <w:rPr>
                <w:sz w:val="18"/>
                <w:szCs w:val="18"/>
              </w:rPr>
              <w:t xml:space="preserve"> appraised topic review a myriad of benefits and pitfalls with respect to IASTM and how it compares to soft tissue massage techniques used on patients that receive physical therapy in an outpatient setting. The systematic review by Nazari et al </w:t>
            </w:r>
            <w:r>
              <w:rPr>
                <w:sz w:val="18"/>
                <w:szCs w:val="18"/>
              </w:rPr>
              <w:t xml:space="preserve">was highly relevant to the clinical question as </w:t>
            </w:r>
            <w:r w:rsidR="00572DF3">
              <w:rPr>
                <w:sz w:val="18"/>
                <w:szCs w:val="18"/>
              </w:rPr>
              <w:t xml:space="preserve">it </w:t>
            </w:r>
            <w:r>
              <w:rPr>
                <w:sz w:val="18"/>
                <w:szCs w:val="18"/>
              </w:rPr>
              <w:t>reviewed populations of individuals most likely to be seen in outpatient physical therapy settings, focused on IASTM treatments and reviewed outcomes that included pain, strength, ROM and function. It was especially interesting to see that the authors were able to separate the included studies into four separate categories including IASTM &amp; other treatment vs. other treatment, IASTM vs control (no treatment), IASTM vs. other treatment and IASTM with or without other treatment vs. placebo plus other treatment. These categories allowed the authors to look at the effects of IASTM in isolation as well as compare them to other treatments or combine them with other treatments which is what would be expected in an outpatient therapy setting.</w:t>
            </w:r>
            <w:r w:rsidR="003644B8">
              <w:rPr>
                <w:sz w:val="18"/>
                <w:szCs w:val="18"/>
              </w:rPr>
              <w:t xml:space="preserve"> All the included studies in this systematic review were found to be of low-quality evidence due to presence of publication bias or failure to indicate funding sources and limitations. This led authors to concluded that IASTM is no more effective than other treatments, such as compressive myofascial release, in improving pain, strength, ROM and function. Yet because the quality of the evidence is so low, future studies with low risk of bias and higher quality of evidence should be conducted to confirm or deny this systematic review’s conclusions.</w:t>
            </w:r>
          </w:p>
          <w:p w14:paraId="0F463B22" w14:textId="3D2E77A1" w:rsidR="006E68E0" w:rsidRDefault="0087448C" w:rsidP="002F16E1">
            <w:pPr>
              <w:spacing w:before="120" w:after="120"/>
              <w:rPr>
                <w:sz w:val="18"/>
                <w:szCs w:val="18"/>
              </w:rPr>
            </w:pPr>
            <w:r>
              <w:rPr>
                <w:sz w:val="18"/>
                <w:szCs w:val="18"/>
              </w:rPr>
              <w:t xml:space="preserve">The RCT by Stanek et al. was also highly applicable to the proposed question in that it directly contrasted compressive myofascial release </w:t>
            </w:r>
            <w:r w:rsidR="00387BBA">
              <w:rPr>
                <w:sz w:val="18"/>
                <w:szCs w:val="18"/>
              </w:rPr>
              <w:t xml:space="preserve">(CMR) </w:t>
            </w:r>
            <w:r>
              <w:rPr>
                <w:sz w:val="18"/>
                <w:szCs w:val="18"/>
              </w:rPr>
              <w:t xml:space="preserve">and IASTM, specifically the Graston technique which is one of the more well know instrument sets used in clinical settings. </w:t>
            </w:r>
            <w:r w:rsidR="00387BBA">
              <w:rPr>
                <w:sz w:val="18"/>
                <w:szCs w:val="18"/>
              </w:rPr>
              <w:t xml:space="preserve">In contrast to the general findings in the Nazari et al. study, the authors of this RCT found that CMR produced a more clinically significant result in terms of ROM than the Graston technique. However, this study did not look into other outcomes such as strength and pain levels nor did it combine other treatments like what was seen in the Nazari et al. review. </w:t>
            </w:r>
            <w:r w:rsidR="00572DF3">
              <w:rPr>
                <w:sz w:val="18"/>
                <w:szCs w:val="18"/>
              </w:rPr>
              <w:t>Additionally,</w:t>
            </w:r>
            <w:r w:rsidR="007D3D89">
              <w:rPr>
                <w:sz w:val="18"/>
                <w:szCs w:val="18"/>
              </w:rPr>
              <w:t xml:space="preserve"> there was only one treatment session and no long term follow up of participants. Overall, despite the study’s applicability to the question, the quality of the study based on its limitations and the procedure is not high </w:t>
            </w:r>
            <w:r w:rsidR="007D3D89">
              <w:rPr>
                <w:sz w:val="18"/>
                <w:szCs w:val="18"/>
              </w:rPr>
              <w:lastRenderedPageBreak/>
              <w:t xml:space="preserve">enough to for me to feel confident in choosing one technique over the other. </w:t>
            </w:r>
            <w:r w:rsidR="006A7EE2">
              <w:rPr>
                <w:sz w:val="18"/>
                <w:szCs w:val="18"/>
              </w:rPr>
              <w:t>Also,</w:t>
            </w:r>
            <w:r w:rsidR="00572DF3">
              <w:rPr>
                <w:sz w:val="18"/>
                <w:szCs w:val="18"/>
              </w:rPr>
              <w:t xml:space="preserve"> of note is that it </w:t>
            </w:r>
            <w:r w:rsidR="007D3D89">
              <w:rPr>
                <w:sz w:val="18"/>
                <w:szCs w:val="18"/>
              </w:rPr>
              <w:t xml:space="preserve">was listed in the systematic review by Nazari as being low quality. </w:t>
            </w:r>
          </w:p>
          <w:p w14:paraId="71A9867C" w14:textId="5705819F" w:rsidR="00E609EF" w:rsidRPr="007D35DE" w:rsidRDefault="007D3D89" w:rsidP="002F16E1">
            <w:pPr>
              <w:spacing w:before="120" w:after="120"/>
              <w:rPr>
                <w:sz w:val="18"/>
                <w:szCs w:val="18"/>
              </w:rPr>
            </w:pPr>
            <w:r>
              <w:rPr>
                <w:sz w:val="18"/>
                <w:szCs w:val="18"/>
              </w:rPr>
              <w:t xml:space="preserve">Based on the two studies </w:t>
            </w:r>
            <w:r w:rsidR="00E32236">
              <w:rPr>
                <w:sz w:val="18"/>
                <w:szCs w:val="18"/>
              </w:rPr>
              <w:t>reviewed in this CAT, I conclude that neither soft tissue massage techniques, such as CMR, nor IASTM is more effective than one or the other at improving pain, strength, ROM and function for individuals with upper or lower extremity or spinal pathologies. The evidence currently available is so variable and at high risk for bias that I do not feel confident in identifying the most effective intervention. That being said, both CMR and IASTM can be used to produce beneficial results.</w:t>
            </w:r>
            <w:r w:rsidR="003B027C">
              <w:rPr>
                <w:sz w:val="18"/>
                <w:szCs w:val="18"/>
              </w:rPr>
              <w:t xml:space="preserve"> Therapists with access to IASTM tools, such as Graston, should feel confident that they are rendering a beneficial treatment and therapists without access to those more expensive tools can also feel confident that their treatment is effective. </w:t>
            </w:r>
          </w:p>
        </w:tc>
      </w:tr>
    </w:tbl>
    <w:p w14:paraId="06A45557" w14:textId="77777777" w:rsidR="009E380F" w:rsidRDefault="009E380F" w:rsidP="001E1518">
      <w:pPr>
        <w:spacing w:before="120"/>
        <w:rPr>
          <w:b/>
          <w:sz w:val="18"/>
          <w:szCs w:val="18"/>
        </w:rPr>
      </w:pPr>
    </w:p>
    <w:p w14:paraId="696AAECA" w14:textId="356130D1" w:rsidR="00E609EF" w:rsidRDefault="001403EC" w:rsidP="001E1518">
      <w:pPr>
        <w:spacing w:before="120"/>
        <w:rPr>
          <w:b/>
          <w:sz w:val="18"/>
          <w:szCs w:val="18"/>
        </w:rPr>
      </w:pPr>
      <w:r w:rsidRPr="00B75AAB">
        <w:rPr>
          <w:b/>
          <w:sz w:val="18"/>
          <w:szCs w:val="18"/>
        </w:rPr>
        <w:t>REFERENCES</w:t>
      </w:r>
    </w:p>
    <w:p w14:paraId="3CC06076"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29598123" w14:textId="77777777" w:rsidTr="002F16E1">
        <w:tc>
          <w:tcPr>
            <w:tcW w:w="10421" w:type="dxa"/>
            <w:shd w:val="clear" w:color="auto" w:fill="auto"/>
          </w:tcPr>
          <w:p w14:paraId="146ABF04" w14:textId="6E247798" w:rsidR="00FB7632" w:rsidRPr="00FB7632" w:rsidRDefault="00FB7632" w:rsidP="00FB7632">
            <w:pPr>
              <w:pStyle w:val="ListParagraph"/>
              <w:numPr>
                <w:ilvl w:val="0"/>
                <w:numId w:val="15"/>
              </w:numPr>
              <w:rPr>
                <w:rFonts w:ascii="Times New Roman" w:hAnsi="Times New Roman"/>
                <w:sz w:val="24"/>
                <w:szCs w:val="24"/>
                <w:lang w:val="en-US"/>
              </w:rPr>
            </w:pPr>
            <w:r w:rsidRPr="00097C77">
              <w:rPr>
                <w:rFonts w:ascii="Times" w:hAnsi="Times"/>
                <w:color w:val="000000"/>
                <w:sz w:val="27"/>
                <w:szCs w:val="27"/>
                <w:lang w:val="en-US"/>
              </w:rPr>
              <w:t>Stanek J, Sullivan T, Davis S. Comparison of Compressive Myofascial Release and the Graston Technique for Improving Ankle-Dorsiflexion Range of Motion. </w:t>
            </w:r>
            <w:r w:rsidRPr="00097C77">
              <w:rPr>
                <w:rFonts w:ascii="Times" w:hAnsi="Times"/>
                <w:i/>
                <w:iCs/>
                <w:color w:val="000000"/>
                <w:sz w:val="27"/>
                <w:szCs w:val="27"/>
                <w:lang w:val="en-US"/>
              </w:rPr>
              <w:t xml:space="preserve">J </w:t>
            </w:r>
            <w:proofErr w:type="spellStart"/>
            <w:r w:rsidRPr="00097C77">
              <w:rPr>
                <w:rFonts w:ascii="Times" w:hAnsi="Times"/>
                <w:i/>
                <w:iCs/>
                <w:color w:val="000000"/>
                <w:sz w:val="27"/>
                <w:szCs w:val="27"/>
                <w:lang w:val="en-US"/>
              </w:rPr>
              <w:t>Athl</w:t>
            </w:r>
            <w:proofErr w:type="spellEnd"/>
            <w:r w:rsidRPr="00097C77">
              <w:rPr>
                <w:rFonts w:ascii="Times" w:hAnsi="Times"/>
                <w:i/>
                <w:iCs/>
                <w:color w:val="000000"/>
                <w:sz w:val="27"/>
                <w:szCs w:val="27"/>
                <w:lang w:val="en-US"/>
              </w:rPr>
              <w:t xml:space="preserve"> Train</w:t>
            </w:r>
            <w:r w:rsidRPr="00097C77">
              <w:rPr>
                <w:rFonts w:ascii="Times" w:hAnsi="Times"/>
                <w:color w:val="000000"/>
                <w:sz w:val="27"/>
                <w:szCs w:val="27"/>
                <w:lang w:val="en-US"/>
              </w:rPr>
              <w:t>. 2018;53:160-167.</w:t>
            </w:r>
          </w:p>
          <w:p w14:paraId="4417603F" w14:textId="50C651F0" w:rsidR="00FB7632" w:rsidRPr="00FB7632" w:rsidRDefault="00FB7632" w:rsidP="00FB7632">
            <w:pPr>
              <w:pStyle w:val="ListParagraph"/>
              <w:numPr>
                <w:ilvl w:val="0"/>
                <w:numId w:val="15"/>
              </w:numPr>
              <w:rPr>
                <w:rFonts w:ascii="Times New Roman" w:hAnsi="Times New Roman"/>
                <w:sz w:val="24"/>
                <w:szCs w:val="24"/>
                <w:lang w:val="en-US"/>
              </w:rPr>
            </w:pPr>
            <w:r w:rsidRPr="00FC1FC3">
              <w:rPr>
                <w:rFonts w:ascii="Times" w:hAnsi="Times"/>
                <w:color w:val="000000"/>
                <w:sz w:val="27"/>
                <w:szCs w:val="27"/>
                <w:lang w:val="en-US"/>
              </w:rPr>
              <w:t xml:space="preserve">Nazari G, Bobos P, </w:t>
            </w:r>
            <w:proofErr w:type="spellStart"/>
            <w:r w:rsidRPr="00FC1FC3">
              <w:rPr>
                <w:rFonts w:ascii="Times" w:hAnsi="Times"/>
                <w:color w:val="000000"/>
                <w:sz w:val="27"/>
                <w:szCs w:val="27"/>
                <w:lang w:val="en-US"/>
              </w:rPr>
              <w:t>MacDermid</w:t>
            </w:r>
            <w:proofErr w:type="spellEnd"/>
            <w:r w:rsidRPr="00FC1FC3">
              <w:rPr>
                <w:rFonts w:ascii="Times" w:hAnsi="Times"/>
                <w:color w:val="000000"/>
                <w:sz w:val="27"/>
                <w:szCs w:val="27"/>
                <w:lang w:val="en-US"/>
              </w:rPr>
              <w:t xml:space="preserve"> JC, Birmingham T. The Effectiveness of Instrument-Assisted Soft Tissue Mobilization in Athletes, Participants Without Extremity or Spinal Conditions, and Individuals with Upper Extremity, Lower Extremity, and Spinal Conditions: A Systematic Review. </w:t>
            </w:r>
            <w:r w:rsidRPr="00FC1FC3">
              <w:rPr>
                <w:rFonts w:ascii="Times" w:hAnsi="Times"/>
                <w:i/>
                <w:iCs/>
                <w:color w:val="000000"/>
                <w:sz w:val="27"/>
                <w:szCs w:val="27"/>
                <w:lang w:val="en-US"/>
              </w:rPr>
              <w:t xml:space="preserve">Arch Phys Med </w:t>
            </w:r>
            <w:proofErr w:type="spellStart"/>
            <w:r w:rsidRPr="00FC1FC3">
              <w:rPr>
                <w:rFonts w:ascii="Times" w:hAnsi="Times"/>
                <w:i/>
                <w:iCs/>
                <w:color w:val="000000"/>
                <w:sz w:val="27"/>
                <w:szCs w:val="27"/>
                <w:lang w:val="en-US"/>
              </w:rPr>
              <w:t>Rehabil</w:t>
            </w:r>
            <w:proofErr w:type="spellEnd"/>
            <w:r w:rsidRPr="00FC1FC3">
              <w:rPr>
                <w:rFonts w:ascii="Times" w:hAnsi="Times"/>
                <w:color w:val="000000"/>
                <w:sz w:val="27"/>
                <w:szCs w:val="27"/>
                <w:lang w:val="en-US"/>
              </w:rPr>
              <w:t>. 2019;100:1726-1751.</w:t>
            </w:r>
          </w:p>
          <w:p w14:paraId="0677AD4C" w14:textId="7BBFC63C" w:rsidR="00154EB8" w:rsidRPr="009911EF" w:rsidRDefault="00154EB8" w:rsidP="00154EB8">
            <w:pPr>
              <w:pStyle w:val="ListParagraph"/>
              <w:numPr>
                <w:ilvl w:val="0"/>
                <w:numId w:val="15"/>
              </w:numPr>
              <w:rPr>
                <w:rFonts w:ascii="Times New Roman" w:hAnsi="Times New Roman"/>
                <w:sz w:val="24"/>
                <w:szCs w:val="24"/>
                <w:lang w:val="en-US"/>
              </w:rPr>
            </w:pPr>
            <w:r w:rsidRPr="00FC1FC3">
              <w:rPr>
                <w:rFonts w:ascii="Times" w:hAnsi="Times"/>
                <w:color w:val="000000"/>
                <w:sz w:val="27"/>
                <w:szCs w:val="27"/>
                <w:lang w:val="en-US"/>
              </w:rPr>
              <w:t>Cheatham SW, Lee M, Cain M, Baker R. The efficacy of instrument assisted soft tissue mobilization: a systematic review. </w:t>
            </w:r>
            <w:r w:rsidRPr="00FC1FC3">
              <w:rPr>
                <w:rFonts w:ascii="Times" w:hAnsi="Times"/>
                <w:i/>
                <w:iCs/>
                <w:color w:val="000000"/>
                <w:sz w:val="27"/>
                <w:szCs w:val="27"/>
                <w:lang w:val="en-US"/>
              </w:rPr>
              <w:t xml:space="preserve">J Can </w:t>
            </w:r>
            <w:proofErr w:type="spellStart"/>
            <w:r w:rsidRPr="00FC1FC3">
              <w:rPr>
                <w:rFonts w:ascii="Times" w:hAnsi="Times"/>
                <w:i/>
                <w:iCs/>
                <w:color w:val="000000"/>
                <w:sz w:val="27"/>
                <w:szCs w:val="27"/>
                <w:lang w:val="en-US"/>
              </w:rPr>
              <w:t>Chiropr</w:t>
            </w:r>
            <w:proofErr w:type="spellEnd"/>
            <w:r w:rsidRPr="00FC1FC3">
              <w:rPr>
                <w:rFonts w:ascii="Times" w:hAnsi="Times"/>
                <w:i/>
                <w:iCs/>
                <w:color w:val="000000"/>
                <w:sz w:val="27"/>
                <w:szCs w:val="27"/>
                <w:lang w:val="en-US"/>
              </w:rPr>
              <w:t xml:space="preserve"> Assoc</w:t>
            </w:r>
            <w:r w:rsidRPr="00FC1FC3">
              <w:rPr>
                <w:rFonts w:ascii="Times" w:hAnsi="Times"/>
                <w:color w:val="000000"/>
                <w:sz w:val="27"/>
                <w:szCs w:val="27"/>
                <w:lang w:val="en-US"/>
              </w:rPr>
              <w:t>. 2016;60:200-211.</w:t>
            </w:r>
          </w:p>
          <w:p w14:paraId="2D0E9E4D" w14:textId="77777777" w:rsidR="009911EF" w:rsidRPr="00097C77" w:rsidRDefault="009911EF" w:rsidP="009911EF">
            <w:pPr>
              <w:pStyle w:val="ListParagraph"/>
              <w:numPr>
                <w:ilvl w:val="0"/>
                <w:numId w:val="15"/>
              </w:numPr>
              <w:rPr>
                <w:rFonts w:ascii="Times New Roman" w:hAnsi="Times New Roman"/>
                <w:sz w:val="24"/>
                <w:szCs w:val="24"/>
                <w:lang w:val="en-US"/>
              </w:rPr>
            </w:pPr>
            <w:r w:rsidRPr="00097C77">
              <w:rPr>
                <w:rFonts w:ascii="Times" w:hAnsi="Times"/>
                <w:color w:val="000000"/>
                <w:sz w:val="27"/>
                <w:szCs w:val="27"/>
                <w:lang w:val="en-US"/>
              </w:rPr>
              <w:t>Gunn LJ, Stewart JC, Morgan B, et al. Instrument-assisted soft tissue mobilization and proprioceptive neuromuscular facilitation techniques improve hamstring flexibility better than static stretching alone: a randomized clinical trial. </w:t>
            </w:r>
            <w:r w:rsidRPr="00097C77">
              <w:rPr>
                <w:rFonts w:ascii="Times" w:hAnsi="Times"/>
                <w:i/>
                <w:iCs/>
                <w:color w:val="000000"/>
                <w:sz w:val="27"/>
                <w:szCs w:val="27"/>
                <w:lang w:val="en-US"/>
              </w:rPr>
              <w:t xml:space="preserve">J Man </w:t>
            </w:r>
            <w:proofErr w:type="spellStart"/>
            <w:r w:rsidRPr="00097C77">
              <w:rPr>
                <w:rFonts w:ascii="Times" w:hAnsi="Times"/>
                <w:i/>
                <w:iCs/>
                <w:color w:val="000000"/>
                <w:sz w:val="27"/>
                <w:szCs w:val="27"/>
                <w:lang w:val="en-US"/>
              </w:rPr>
              <w:t>Manip</w:t>
            </w:r>
            <w:proofErr w:type="spellEnd"/>
            <w:r w:rsidRPr="00097C77">
              <w:rPr>
                <w:rFonts w:ascii="Times" w:hAnsi="Times"/>
                <w:i/>
                <w:iCs/>
                <w:color w:val="000000"/>
                <w:sz w:val="27"/>
                <w:szCs w:val="27"/>
                <w:lang w:val="en-US"/>
              </w:rPr>
              <w:t xml:space="preserve"> </w:t>
            </w:r>
            <w:proofErr w:type="spellStart"/>
            <w:r w:rsidRPr="00097C77">
              <w:rPr>
                <w:rFonts w:ascii="Times" w:hAnsi="Times"/>
                <w:i/>
                <w:iCs/>
                <w:color w:val="000000"/>
                <w:sz w:val="27"/>
                <w:szCs w:val="27"/>
                <w:lang w:val="en-US"/>
              </w:rPr>
              <w:t>Ther</w:t>
            </w:r>
            <w:proofErr w:type="spellEnd"/>
            <w:r w:rsidRPr="00097C77">
              <w:rPr>
                <w:rFonts w:ascii="Times" w:hAnsi="Times"/>
                <w:color w:val="000000"/>
                <w:sz w:val="27"/>
                <w:szCs w:val="27"/>
                <w:lang w:val="en-US"/>
              </w:rPr>
              <w:t>. 2019;27:15-23.</w:t>
            </w:r>
          </w:p>
          <w:p w14:paraId="0724E26A" w14:textId="53A297D3" w:rsidR="009911EF" w:rsidRPr="009911EF" w:rsidRDefault="009911EF" w:rsidP="009911EF">
            <w:pPr>
              <w:pStyle w:val="ListParagraph"/>
              <w:numPr>
                <w:ilvl w:val="0"/>
                <w:numId w:val="15"/>
              </w:numPr>
              <w:rPr>
                <w:rFonts w:ascii="Times New Roman" w:hAnsi="Times New Roman"/>
                <w:sz w:val="24"/>
                <w:szCs w:val="24"/>
                <w:lang w:val="en-US"/>
              </w:rPr>
            </w:pPr>
            <w:r w:rsidRPr="00097C77">
              <w:rPr>
                <w:rFonts w:ascii="Times" w:hAnsi="Times"/>
                <w:color w:val="000000"/>
                <w:sz w:val="27"/>
                <w:szCs w:val="27"/>
                <w:lang w:val="en-US"/>
              </w:rPr>
              <w:t xml:space="preserve">Rowlett CA, </w:t>
            </w:r>
            <w:proofErr w:type="spellStart"/>
            <w:r w:rsidRPr="00097C77">
              <w:rPr>
                <w:rFonts w:ascii="Times" w:hAnsi="Times"/>
                <w:color w:val="000000"/>
                <w:sz w:val="27"/>
                <w:szCs w:val="27"/>
                <w:lang w:val="en-US"/>
              </w:rPr>
              <w:t>Hanney</w:t>
            </w:r>
            <w:proofErr w:type="spellEnd"/>
            <w:r w:rsidRPr="00097C77">
              <w:rPr>
                <w:rFonts w:ascii="Times" w:hAnsi="Times"/>
                <w:color w:val="000000"/>
                <w:sz w:val="27"/>
                <w:szCs w:val="27"/>
                <w:lang w:val="en-US"/>
              </w:rPr>
              <w:t xml:space="preserve"> WJ, </w:t>
            </w:r>
            <w:proofErr w:type="spellStart"/>
            <w:r w:rsidRPr="00097C77">
              <w:rPr>
                <w:rFonts w:ascii="Times" w:hAnsi="Times"/>
                <w:color w:val="000000"/>
                <w:sz w:val="27"/>
                <w:szCs w:val="27"/>
                <w:lang w:val="en-US"/>
              </w:rPr>
              <w:t>Pabian</w:t>
            </w:r>
            <w:proofErr w:type="spellEnd"/>
            <w:r w:rsidRPr="00097C77">
              <w:rPr>
                <w:rFonts w:ascii="Times" w:hAnsi="Times"/>
                <w:color w:val="000000"/>
                <w:sz w:val="27"/>
                <w:szCs w:val="27"/>
                <w:lang w:val="en-US"/>
              </w:rPr>
              <w:t xml:space="preserve"> PS, McArthur JH, Rothschild CE, </w:t>
            </w:r>
            <w:proofErr w:type="spellStart"/>
            <w:r w:rsidRPr="00097C77">
              <w:rPr>
                <w:rFonts w:ascii="Times" w:hAnsi="Times"/>
                <w:color w:val="000000"/>
                <w:sz w:val="27"/>
                <w:szCs w:val="27"/>
                <w:lang w:val="en-US"/>
              </w:rPr>
              <w:t>Kolber</w:t>
            </w:r>
            <w:proofErr w:type="spellEnd"/>
            <w:r w:rsidRPr="00097C77">
              <w:rPr>
                <w:rFonts w:ascii="Times" w:hAnsi="Times"/>
                <w:color w:val="000000"/>
                <w:sz w:val="27"/>
                <w:szCs w:val="27"/>
                <w:lang w:val="en-US"/>
              </w:rPr>
              <w:t xml:space="preserve"> MJ. Efficacy of instrument-assisted soft tissue mobilization in comparison to gastrocnemius-soleus stretching for dorsiflexion range of motion: A randomized controlled trial. </w:t>
            </w:r>
            <w:r w:rsidRPr="00097C77">
              <w:rPr>
                <w:rFonts w:ascii="Times" w:hAnsi="Times"/>
                <w:i/>
                <w:iCs/>
                <w:color w:val="000000"/>
                <w:sz w:val="27"/>
                <w:szCs w:val="27"/>
                <w:lang w:val="en-US"/>
              </w:rPr>
              <w:t xml:space="preserve">J </w:t>
            </w:r>
            <w:proofErr w:type="spellStart"/>
            <w:r w:rsidRPr="00097C77">
              <w:rPr>
                <w:rFonts w:ascii="Times" w:hAnsi="Times"/>
                <w:i/>
                <w:iCs/>
                <w:color w:val="000000"/>
                <w:sz w:val="27"/>
                <w:szCs w:val="27"/>
                <w:lang w:val="en-US"/>
              </w:rPr>
              <w:t>Bodyw</w:t>
            </w:r>
            <w:proofErr w:type="spellEnd"/>
            <w:r w:rsidRPr="00097C77">
              <w:rPr>
                <w:rFonts w:ascii="Times" w:hAnsi="Times"/>
                <w:i/>
                <w:iCs/>
                <w:color w:val="000000"/>
                <w:sz w:val="27"/>
                <w:szCs w:val="27"/>
                <w:lang w:val="en-US"/>
              </w:rPr>
              <w:t xml:space="preserve"> Mov </w:t>
            </w:r>
            <w:proofErr w:type="spellStart"/>
            <w:r w:rsidRPr="00097C77">
              <w:rPr>
                <w:rFonts w:ascii="Times" w:hAnsi="Times"/>
                <w:i/>
                <w:iCs/>
                <w:color w:val="000000"/>
                <w:sz w:val="27"/>
                <w:szCs w:val="27"/>
                <w:lang w:val="en-US"/>
              </w:rPr>
              <w:t>Ther</w:t>
            </w:r>
            <w:proofErr w:type="spellEnd"/>
            <w:r w:rsidRPr="00097C77">
              <w:rPr>
                <w:rFonts w:ascii="Times" w:hAnsi="Times"/>
                <w:color w:val="000000"/>
                <w:sz w:val="27"/>
                <w:szCs w:val="27"/>
                <w:lang w:val="en-US"/>
              </w:rPr>
              <w:t>. 2019;23:233-240.</w:t>
            </w:r>
          </w:p>
          <w:p w14:paraId="0AD2CC2C" w14:textId="77777777" w:rsidR="00154EB8" w:rsidRPr="00097C77" w:rsidRDefault="00154EB8" w:rsidP="00154EB8">
            <w:pPr>
              <w:pStyle w:val="ListParagraph"/>
              <w:numPr>
                <w:ilvl w:val="0"/>
                <w:numId w:val="15"/>
              </w:numPr>
              <w:rPr>
                <w:rFonts w:ascii="Times New Roman" w:hAnsi="Times New Roman"/>
                <w:sz w:val="24"/>
                <w:szCs w:val="24"/>
                <w:lang w:val="en-US"/>
              </w:rPr>
            </w:pPr>
            <w:proofErr w:type="spellStart"/>
            <w:r w:rsidRPr="00097C77">
              <w:rPr>
                <w:rFonts w:ascii="Times" w:hAnsi="Times"/>
                <w:color w:val="000000"/>
                <w:sz w:val="27"/>
                <w:szCs w:val="27"/>
                <w:lang w:val="en-US"/>
              </w:rPr>
              <w:t>Stroiney</w:t>
            </w:r>
            <w:proofErr w:type="spellEnd"/>
            <w:r w:rsidRPr="00097C77">
              <w:rPr>
                <w:rFonts w:ascii="Times" w:hAnsi="Times"/>
                <w:color w:val="000000"/>
                <w:sz w:val="27"/>
                <w:szCs w:val="27"/>
                <w:lang w:val="en-US"/>
              </w:rPr>
              <w:t xml:space="preserve"> DA, </w:t>
            </w:r>
            <w:proofErr w:type="spellStart"/>
            <w:r w:rsidRPr="00097C77">
              <w:rPr>
                <w:rFonts w:ascii="Times" w:hAnsi="Times"/>
                <w:color w:val="000000"/>
                <w:sz w:val="27"/>
                <w:szCs w:val="27"/>
                <w:lang w:val="en-US"/>
              </w:rPr>
              <w:t>Mokris</w:t>
            </w:r>
            <w:proofErr w:type="spellEnd"/>
            <w:r w:rsidRPr="00097C77">
              <w:rPr>
                <w:rFonts w:ascii="Times" w:hAnsi="Times"/>
                <w:color w:val="000000"/>
                <w:sz w:val="27"/>
                <w:szCs w:val="27"/>
                <w:lang w:val="en-US"/>
              </w:rPr>
              <w:t xml:space="preserve"> RL, Hanna GR, Ranney JD. Examination of Self-Myofascial Release vs. Instrument-Assisted Soft-Tissue Mobilization Techniques on Vertical and Horizontal Power in Recreational Athletes. </w:t>
            </w:r>
            <w:r w:rsidRPr="00097C77">
              <w:rPr>
                <w:rFonts w:ascii="Times" w:hAnsi="Times"/>
                <w:i/>
                <w:iCs/>
                <w:color w:val="000000"/>
                <w:sz w:val="27"/>
                <w:szCs w:val="27"/>
                <w:lang w:val="en-US"/>
              </w:rPr>
              <w:t>J Strength Cond Res</w:t>
            </w:r>
            <w:r w:rsidRPr="00097C77">
              <w:rPr>
                <w:rFonts w:ascii="Times" w:hAnsi="Times"/>
                <w:color w:val="000000"/>
                <w:sz w:val="27"/>
                <w:szCs w:val="27"/>
                <w:lang w:val="en-US"/>
              </w:rPr>
              <w:t>. 2020;34:79-88.</w:t>
            </w:r>
          </w:p>
          <w:p w14:paraId="69471223" w14:textId="77777777" w:rsidR="00154EB8" w:rsidRDefault="00154EB8" w:rsidP="00154EB8">
            <w:pPr>
              <w:pStyle w:val="ListParagraph"/>
              <w:numPr>
                <w:ilvl w:val="0"/>
                <w:numId w:val="15"/>
              </w:numPr>
              <w:rPr>
                <w:rFonts w:ascii="Times" w:hAnsi="Times"/>
                <w:color w:val="000000"/>
                <w:sz w:val="27"/>
                <w:szCs w:val="27"/>
                <w:lang w:val="en-US"/>
              </w:rPr>
            </w:pPr>
            <w:r w:rsidRPr="00097C77">
              <w:rPr>
                <w:rFonts w:ascii="Times" w:hAnsi="Times"/>
                <w:color w:val="000000"/>
                <w:sz w:val="27"/>
                <w:szCs w:val="27"/>
                <w:lang w:val="en-US"/>
              </w:rPr>
              <w:t xml:space="preserve">The Effectiveness </w:t>
            </w:r>
            <w:proofErr w:type="gramStart"/>
            <w:r w:rsidRPr="00097C77">
              <w:rPr>
                <w:rFonts w:ascii="Times" w:hAnsi="Times"/>
                <w:color w:val="000000"/>
                <w:sz w:val="27"/>
                <w:szCs w:val="27"/>
                <w:lang w:val="en-US"/>
              </w:rPr>
              <w:t>Of</w:t>
            </w:r>
            <w:proofErr w:type="gramEnd"/>
            <w:r w:rsidRPr="00097C77">
              <w:rPr>
                <w:rFonts w:ascii="Times" w:hAnsi="Times"/>
                <w:color w:val="000000"/>
                <w:sz w:val="27"/>
                <w:szCs w:val="27"/>
                <w:lang w:val="en-US"/>
              </w:rPr>
              <w:t xml:space="preserve"> Ischemic Compression And IASTM In Trigger Point Treatment In Patients With Rotator Cuff Tear. </w:t>
            </w:r>
            <w:r w:rsidRPr="00097C77">
              <w:rPr>
                <w:rFonts w:ascii="Times" w:hAnsi="Times"/>
                <w:i/>
                <w:iCs/>
                <w:color w:val="000000"/>
                <w:sz w:val="27"/>
                <w:szCs w:val="27"/>
                <w:lang w:val="en-US"/>
              </w:rPr>
              <w:t>https://clinicaltrials.gov/show/NCT04319250</w:t>
            </w:r>
            <w:r w:rsidRPr="00097C77">
              <w:rPr>
                <w:rFonts w:ascii="Times" w:hAnsi="Times"/>
                <w:color w:val="000000"/>
                <w:sz w:val="27"/>
                <w:szCs w:val="27"/>
                <w:lang w:val="en-US"/>
              </w:rPr>
              <w:t>. April 2020.</w:t>
            </w:r>
          </w:p>
          <w:p w14:paraId="529E98D2" w14:textId="552649C2" w:rsidR="001E1518" w:rsidRPr="00154EB8" w:rsidRDefault="00154EB8" w:rsidP="00154EB8">
            <w:pPr>
              <w:pStyle w:val="ListParagraph"/>
              <w:numPr>
                <w:ilvl w:val="0"/>
                <w:numId w:val="15"/>
              </w:numPr>
              <w:rPr>
                <w:rFonts w:ascii="Times" w:hAnsi="Times"/>
                <w:color w:val="000000"/>
                <w:sz w:val="27"/>
                <w:szCs w:val="27"/>
                <w:lang w:val="en-US"/>
              </w:rPr>
            </w:pPr>
            <w:r w:rsidRPr="00097C77">
              <w:rPr>
                <w:rFonts w:ascii="Times" w:hAnsi="Times"/>
                <w:color w:val="000000"/>
                <w:sz w:val="27"/>
                <w:szCs w:val="27"/>
                <w:lang w:val="en-US"/>
              </w:rPr>
              <w:t xml:space="preserve">The Efficacy </w:t>
            </w:r>
            <w:proofErr w:type="gramStart"/>
            <w:r w:rsidRPr="00097C77">
              <w:rPr>
                <w:rFonts w:ascii="Times" w:hAnsi="Times"/>
                <w:color w:val="000000"/>
                <w:sz w:val="27"/>
                <w:szCs w:val="27"/>
                <w:lang w:val="en-US"/>
              </w:rPr>
              <w:t>Of</w:t>
            </w:r>
            <w:proofErr w:type="gramEnd"/>
            <w:r w:rsidRPr="00097C77">
              <w:rPr>
                <w:rFonts w:ascii="Times" w:hAnsi="Times"/>
                <w:color w:val="000000"/>
                <w:sz w:val="27"/>
                <w:szCs w:val="27"/>
                <w:lang w:val="en-US"/>
              </w:rPr>
              <w:t xml:space="preserve"> Instrument-Assisted Soft Tissue Mobilization At Lumbar Region Disc Herniations. </w:t>
            </w:r>
            <w:r w:rsidRPr="00097C77">
              <w:rPr>
                <w:rFonts w:ascii="Times" w:hAnsi="Times"/>
                <w:i/>
                <w:iCs/>
                <w:color w:val="000000"/>
                <w:sz w:val="27"/>
                <w:szCs w:val="27"/>
                <w:lang w:val="en-US"/>
              </w:rPr>
              <w:t>https://clinicaltrials.gov/show/NCT04334122</w:t>
            </w:r>
            <w:r w:rsidRPr="00097C77">
              <w:rPr>
                <w:rFonts w:ascii="Times" w:hAnsi="Times"/>
                <w:color w:val="000000"/>
                <w:sz w:val="27"/>
                <w:szCs w:val="27"/>
                <w:lang w:val="en-US"/>
              </w:rPr>
              <w:t>. April 2020.</w:t>
            </w:r>
          </w:p>
        </w:tc>
      </w:tr>
    </w:tbl>
    <w:p w14:paraId="69BBF52D"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altName w:val="﷽﷽﷽﷽﷽﷽﷽﷽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5EE"/>
    <w:multiLevelType w:val="hybridMultilevel"/>
    <w:tmpl w:val="1EDA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24B80"/>
    <w:multiLevelType w:val="hybridMultilevel"/>
    <w:tmpl w:val="7F542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AF45C5"/>
    <w:multiLevelType w:val="hybridMultilevel"/>
    <w:tmpl w:val="D648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E93778"/>
    <w:multiLevelType w:val="hybridMultilevel"/>
    <w:tmpl w:val="81088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726B4F"/>
    <w:multiLevelType w:val="hybridMultilevel"/>
    <w:tmpl w:val="D30C0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88E6E0C"/>
    <w:multiLevelType w:val="hybridMultilevel"/>
    <w:tmpl w:val="44A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7472E"/>
    <w:multiLevelType w:val="hybridMultilevel"/>
    <w:tmpl w:val="EA24F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747411"/>
    <w:multiLevelType w:val="hybridMultilevel"/>
    <w:tmpl w:val="1A8A6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5"/>
  </w:num>
  <w:num w:numId="3">
    <w:abstractNumId w:val="4"/>
  </w:num>
  <w:num w:numId="4">
    <w:abstractNumId w:val="12"/>
  </w:num>
  <w:num w:numId="5">
    <w:abstractNumId w:val="17"/>
  </w:num>
  <w:num w:numId="6">
    <w:abstractNumId w:val="14"/>
  </w:num>
  <w:num w:numId="7">
    <w:abstractNumId w:val="2"/>
  </w:num>
  <w:num w:numId="8">
    <w:abstractNumId w:val="13"/>
  </w:num>
  <w:num w:numId="9">
    <w:abstractNumId w:val="19"/>
  </w:num>
  <w:num w:numId="10">
    <w:abstractNumId w:val="16"/>
  </w:num>
  <w:num w:numId="11">
    <w:abstractNumId w:val="9"/>
  </w:num>
  <w:num w:numId="12">
    <w:abstractNumId w:val="15"/>
  </w:num>
  <w:num w:numId="13">
    <w:abstractNumId w:val="0"/>
  </w:num>
  <w:num w:numId="14">
    <w:abstractNumId w:val="3"/>
  </w:num>
  <w:num w:numId="15">
    <w:abstractNumId w:val="6"/>
  </w:num>
  <w:num w:numId="16">
    <w:abstractNumId w:val="8"/>
  </w:num>
  <w:num w:numId="17">
    <w:abstractNumId w:val="1"/>
  </w:num>
  <w:num w:numId="18">
    <w:abstractNumId w:val="1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3AD9"/>
    <w:rsid w:val="00004349"/>
    <w:rsid w:val="00005888"/>
    <w:rsid w:val="00006871"/>
    <w:rsid w:val="00006EC6"/>
    <w:rsid w:val="0000738B"/>
    <w:rsid w:val="0002168B"/>
    <w:rsid w:val="000221B2"/>
    <w:rsid w:val="00025D3C"/>
    <w:rsid w:val="0003216E"/>
    <w:rsid w:val="00050375"/>
    <w:rsid w:val="000656C2"/>
    <w:rsid w:val="00065734"/>
    <w:rsid w:val="000721FC"/>
    <w:rsid w:val="00076922"/>
    <w:rsid w:val="00077862"/>
    <w:rsid w:val="000827F6"/>
    <w:rsid w:val="00082CFF"/>
    <w:rsid w:val="000834FC"/>
    <w:rsid w:val="000839E0"/>
    <w:rsid w:val="00094B7E"/>
    <w:rsid w:val="000A7312"/>
    <w:rsid w:val="000A776C"/>
    <w:rsid w:val="000B1FB4"/>
    <w:rsid w:val="000B1FF5"/>
    <w:rsid w:val="000B3B7D"/>
    <w:rsid w:val="000B4919"/>
    <w:rsid w:val="000C1519"/>
    <w:rsid w:val="000C600B"/>
    <w:rsid w:val="000D40CD"/>
    <w:rsid w:val="000D4BB4"/>
    <w:rsid w:val="000D53F1"/>
    <w:rsid w:val="000E27FF"/>
    <w:rsid w:val="000E2E38"/>
    <w:rsid w:val="000F06BC"/>
    <w:rsid w:val="000F3690"/>
    <w:rsid w:val="00101A23"/>
    <w:rsid w:val="00103F7B"/>
    <w:rsid w:val="001042F8"/>
    <w:rsid w:val="00106645"/>
    <w:rsid w:val="0011199B"/>
    <w:rsid w:val="00114F16"/>
    <w:rsid w:val="00115453"/>
    <w:rsid w:val="00130520"/>
    <w:rsid w:val="00133195"/>
    <w:rsid w:val="001403EC"/>
    <w:rsid w:val="00142348"/>
    <w:rsid w:val="001444E0"/>
    <w:rsid w:val="00145AB2"/>
    <w:rsid w:val="00154EB8"/>
    <w:rsid w:val="00154ED5"/>
    <w:rsid w:val="0015777E"/>
    <w:rsid w:val="00164811"/>
    <w:rsid w:val="001655BA"/>
    <w:rsid w:val="00167202"/>
    <w:rsid w:val="00184206"/>
    <w:rsid w:val="00192877"/>
    <w:rsid w:val="00192961"/>
    <w:rsid w:val="00195041"/>
    <w:rsid w:val="00196026"/>
    <w:rsid w:val="001960D2"/>
    <w:rsid w:val="001A1E39"/>
    <w:rsid w:val="001A3A66"/>
    <w:rsid w:val="001A40A0"/>
    <w:rsid w:val="001B6B9B"/>
    <w:rsid w:val="001C2E3A"/>
    <w:rsid w:val="001C3357"/>
    <w:rsid w:val="001C5A94"/>
    <w:rsid w:val="001C6341"/>
    <w:rsid w:val="001C6AEF"/>
    <w:rsid w:val="001D2A0B"/>
    <w:rsid w:val="001D3ED3"/>
    <w:rsid w:val="001D4F60"/>
    <w:rsid w:val="001D5D4E"/>
    <w:rsid w:val="001E1518"/>
    <w:rsid w:val="001E2169"/>
    <w:rsid w:val="001E5719"/>
    <w:rsid w:val="001F2830"/>
    <w:rsid w:val="001F41BC"/>
    <w:rsid w:val="001F7D9A"/>
    <w:rsid w:val="00201832"/>
    <w:rsid w:val="00201F3F"/>
    <w:rsid w:val="002032B9"/>
    <w:rsid w:val="00205544"/>
    <w:rsid w:val="00206663"/>
    <w:rsid w:val="00215B15"/>
    <w:rsid w:val="00222B72"/>
    <w:rsid w:val="0022602F"/>
    <w:rsid w:val="0023388F"/>
    <w:rsid w:val="00237E57"/>
    <w:rsid w:val="00240563"/>
    <w:rsid w:val="0024356F"/>
    <w:rsid w:val="002558DB"/>
    <w:rsid w:val="00257007"/>
    <w:rsid w:val="002612AE"/>
    <w:rsid w:val="00265366"/>
    <w:rsid w:val="00271CEF"/>
    <w:rsid w:val="00273CC5"/>
    <w:rsid w:val="00276D67"/>
    <w:rsid w:val="0028056F"/>
    <w:rsid w:val="00281077"/>
    <w:rsid w:val="0028187A"/>
    <w:rsid w:val="00282449"/>
    <w:rsid w:val="00290612"/>
    <w:rsid w:val="00293B41"/>
    <w:rsid w:val="002975D0"/>
    <w:rsid w:val="002977D9"/>
    <w:rsid w:val="002A202E"/>
    <w:rsid w:val="002A5AD0"/>
    <w:rsid w:val="002A687A"/>
    <w:rsid w:val="002A68A4"/>
    <w:rsid w:val="002A69E0"/>
    <w:rsid w:val="002D2D3F"/>
    <w:rsid w:val="002D5C47"/>
    <w:rsid w:val="002D6267"/>
    <w:rsid w:val="002E151C"/>
    <w:rsid w:val="002E3103"/>
    <w:rsid w:val="002E602B"/>
    <w:rsid w:val="002F16E1"/>
    <w:rsid w:val="00300998"/>
    <w:rsid w:val="003023C2"/>
    <w:rsid w:val="00311CD1"/>
    <w:rsid w:val="00312721"/>
    <w:rsid w:val="003152FA"/>
    <w:rsid w:val="00316189"/>
    <w:rsid w:val="003203C3"/>
    <w:rsid w:val="00326281"/>
    <w:rsid w:val="00327C2C"/>
    <w:rsid w:val="0033330C"/>
    <w:rsid w:val="003356A8"/>
    <w:rsid w:val="003475DE"/>
    <w:rsid w:val="00350995"/>
    <w:rsid w:val="00355000"/>
    <w:rsid w:val="00355D55"/>
    <w:rsid w:val="00356799"/>
    <w:rsid w:val="00363FEB"/>
    <w:rsid w:val="003644B8"/>
    <w:rsid w:val="00371C43"/>
    <w:rsid w:val="00380B69"/>
    <w:rsid w:val="00383E3A"/>
    <w:rsid w:val="0038646C"/>
    <w:rsid w:val="0038771C"/>
    <w:rsid w:val="00387BBA"/>
    <w:rsid w:val="003A0BC3"/>
    <w:rsid w:val="003A6741"/>
    <w:rsid w:val="003B027C"/>
    <w:rsid w:val="003B2324"/>
    <w:rsid w:val="003B5C0D"/>
    <w:rsid w:val="003B7595"/>
    <w:rsid w:val="003C203E"/>
    <w:rsid w:val="003C3F01"/>
    <w:rsid w:val="003C4065"/>
    <w:rsid w:val="003C54B6"/>
    <w:rsid w:val="003D48E0"/>
    <w:rsid w:val="003F2E81"/>
    <w:rsid w:val="003F32ED"/>
    <w:rsid w:val="00400AAD"/>
    <w:rsid w:val="00400D14"/>
    <w:rsid w:val="004020B7"/>
    <w:rsid w:val="00403DDA"/>
    <w:rsid w:val="00407BFD"/>
    <w:rsid w:val="00413611"/>
    <w:rsid w:val="00414860"/>
    <w:rsid w:val="00415B87"/>
    <w:rsid w:val="004203B9"/>
    <w:rsid w:val="00420F37"/>
    <w:rsid w:val="0042604D"/>
    <w:rsid w:val="00430880"/>
    <w:rsid w:val="00431D6E"/>
    <w:rsid w:val="004341FB"/>
    <w:rsid w:val="00437839"/>
    <w:rsid w:val="004406AA"/>
    <w:rsid w:val="004418EE"/>
    <w:rsid w:val="004467A5"/>
    <w:rsid w:val="00450839"/>
    <w:rsid w:val="0045534B"/>
    <w:rsid w:val="00455F67"/>
    <w:rsid w:val="004631B4"/>
    <w:rsid w:val="00466453"/>
    <w:rsid w:val="0047092A"/>
    <w:rsid w:val="00472923"/>
    <w:rsid w:val="00483B4E"/>
    <w:rsid w:val="00490D44"/>
    <w:rsid w:val="004927E7"/>
    <w:rsid w:val="00492B03"/>
    <w:rsid w:val="00496D0F"/>
    <w:rsid w:val="00497DB9"/>
    <w:rsid w:val="004A0EE3"/>
    <w:rsid w:val="004A1418"/>
    <w:rsid w:val="004A4CB8"/>
    <w:rsid w:val="004B2ACD"/>
    <w:rsid w:val="004B3CB2"/>
    <w:rsid w:val="004B7D98"/>
    <w:rsid w:val="004D2674"/>
    <w:rsid w:val="004D79CC"/>
    <w:rsid w:val="004E5CED"/>
    <w:rsid w:val="004E5E95"/>
    <w:rsid w:val="004F05E4"/>
    <w:rsid w:val="004F42D0"/>
    <w:rsid w:val="004F59CB"/>
    <w:rsid w:val="004F629A"/>
    <w:rsid w:val="004F7128"/>
    <w:rsid w:val="005006DE"/>
    <w:rsid w:val="00503D25"/>
    <w:rsid w:val="005058E0"/>
    <w:rsid w:val="00507EC3"/>
    <w:rsid w:val="00515CC8"/>
    <w:rsid w:val="0051617A"/>
    <w:rsid w:val="00516B29"/>
    <w:rsid w:val="005206A8"/>
    <w:rsid w:val="005263ED"/>
    <w:rsid w:val="00530E5E"/>
    <w:rsid w:val="00531D85"/>
    <w:rsid w:val="00532D7D"/>
    <w:rsid w:val="00533538"/>
    <w:rsid w:val="0053617F"/>
    <w:rsid w:val="00543D14"/>
    <w:rsid w:val="005458B8"/>
    <w:rsid w:val="005528C9"/>
    <w:rsid w:val="00552BD9"/>
    <w:rsid w:val="00554FFC"/>
    <w:rsid w:val="00560C22"/>
    <w:rsid w:val="00572A4D"/>
    <w:rsid w:val="00572DF3"/>
    <w:rsid w:val="00573CEB"/>
    <w:rsid w:val="00574922"/>
    <w:rsid w:val="00582E14"/>
    <w:rsid w:val="00586070"/>
    <w:rsid w:val="00592E30"/>
    <w:rsid w:val="00593157"/>
    <w:rsid w:val="00594203"/>
    <w:rsid w:val="00594DDB"/>
    <w:rsid w:val="00597245"/>
    <w:rsid w:val="005A1289"/>
    <w:rsid w:val="005A148C"/>
    <w:rsid w:val="005A3AD4"/>
    <w:rsid w:val="005A40D7"/>
    <w:rsid w:val="005A6C2B"/>
    <w:rsid w:val="005B7AE2"/>
    <w:rsid w:val="005C54CC"/>
    <w:rsid w:val="005C6870"/>
    <w:rsid w:val="005D02F3"/>
    <w:rsid w:val="005E0EBD"/>
    <w:rsid w:val="005F736D"/>
    <w:rsid w:val="005F7821"/>
    <w:rsid w:val="00600583"/>
    <w:rsid w:val="00600DC9"/>
    <w:rsid w:val="006021A6"/>
    <w:rsid w:val="00605138"/>
    <w:rsid w:val="00607017"/>
    <w:rsid w:val="0060740C"/>
    <w:rsid w:val="00622327"/>
    <w:rsid w:val="00624D85"/>
    <w:rsid w:val="00627BCF"/>
    <w:rsid w:val="00632817"/>
    <w:rsid w:val="00632CD2"/>
    <w:rsid w:val="0063498E"/>
    <w:rsid w:val="00637684"/>
    <w:rsid w:val="0064237B"/>
    <w:rsid w:val="00643163"/>
    <w:rsid w:val="00650D2D"/>
    <w:rsid w:val="00652E8D"/>
    <w:rsid w:val="00656740"/>
    <w:rsid w:val="006805CB"/>
    <w:rsid w:val="00681012"/>
    <w:rsid w:val="0069090B"/>
    <w:rsid w:val="006A0ACF"/>
    <w:rsid w:val="006A7EE2"/>
    <w:rsid w:val="006B13E7"/>
    <w:rsid w:val="006B3C62"/>
    <w:rsid w:val="006C1013"/>
    <w:rsid w:val="006C24E7"/>
    <w:rsid w:val="006C2AD2"/>
    <w:rsid w:val="006C3192"/>
    <w:rsid w:val="006C580C"/>
    <w:rsid w:val="006D027B"/>
    <w:rsid w:val="006D2329"/>
    <w:rsid w:val="006D38A1"/>
    <w:rsid w:val="006E2CB3"/>
    <w:rsid w:val="006E4370"/>
    <w:rsid w:val="006E4EC8"/>
    <w:rsid w:val="006E5A23"/>
    <w:rsid w:val="006E68E0"/>
    <w:rsid w:val="006F20AD"/>
    <w:rsid w:val="006F369E"/>
    <w:rsid w:val="00701934"/>
    <w:rsid w:val="00706E69"/>
    <w:rsid w:val="0071035C"/>
    <w:rsid w:val="00716094"/>
    <w:rsid w:val="007347B2"/>
    <w:rsid w:val="007401CE"/>
    <w:rsid w:val="007402F6"/>
    <w:rsid w:val="007444A6"/>
    <w:rsid w:val="0074589E"/>
    <w:rsid w:val="00747265"/>
    <w:rsid w:val="00752AAC"/>
    <w:rsid w:val="007534F1"/>
    <w:rsid w:val="007551A5"/>
    <w:rsid w:val="00765CAB"/>
    <w:rsid w:val="007708D3"/>
    <w:rsid w:val="0077316A"/>
    <w:rsid w:val="00777821"/>
    <w:rsid w:val="00777E3F"/>
    <w:rsid w:val="00780624"/>
    <w:rsid w:val="00783D2E"/>
    <w:rsid w:val="00787012"/>
    <w:rsid w:val="00787853"/>
    <w:rsid w:val="00791304"/>
    <w:rsid w:val="007942EB"/>
    <w:rsid w:val="007969E7"/>
    <w:rsid w:val="00797818"/>
    <w:rsid w:val="007A66F5"/>
    <w:rsid w:val="007A7454"/>
    <w:rsid w:val="007B42DA"/>
    <w:rsid w:val="007B78BC"/>
    <w:rsid w:val="007C5669"/>
    <w:rsid w:val="007D23DF"/>
    <w:rsid w:val="007D35DE"/>
    <w:rsid w:val="007D3D89"/>
    <w:rsid w:val="007E5125"/>
    <w:rsid w:val="007E6BE3"/>
    <w:rsid w:val="007F26B9"/>
    <w:rsid w:val="00803C0C"/>
    <w:rsid w:val="00812C9E"/>
    <w:rsid w:val="008178F8"/>
    <w:rsid w:val="008240D6"/>
    <w:rsid w:val="00824E8B"/>
    <w:rsid w:val="008262FD"/>
    <w:rsid w:val="00843002"/>
    <w:rsid w:val="00847429"/>
    <w:rsid w:val="008523E0"/>
    <w:rsid w:val="0086536D"/>
    <w:rsid w:val="008724B6"/>
    <w:rsid w:val="00872D60"/>
    <w:rsid w:val="0087448C"/>
    <w:rsid w:val="008753FB"/>
    <w:rsid w:val="00880EE2"/>
    <w:rsid w:val="00883B17"/>
    <w:rsid w:val="0088540C"/>
    <w:rsid w:val="00890074"/>
    <w:rsid w:val="00892617"/>
    <w:rsid w:val="008935D0"/>
    <w:rsid w:val="008975FD"/>
    <w:rsid w:val="00897A44"/>
    <w:rsid w:val="008A02AF"/>
    <w:rsid w:val="008A2ACB"/>
    <w:rsid w:val="008A4BFD"/>
    <w:rsid w:val="008A7220"/>
    <w:rsid w:val="008B031E"/>
    <w:rsid w:val="008B43B0"/>
    <w:rsid w:val="008B5180"/>
    <w:rsid w:val="008B626C"/>
    <w:rsid w:val="008B70B8"/>
    <w:rsid w:val="008C24A2"/>
    <w:rsid w:val="008C5066"/>
    <w:rsid w:val="008C6D9D"/>
    <w:rsid w:val="008D1E76"/>
    <w:rsid w:val="008D2E06"/>
    <w:rsid w:val="008D3703"/>
    <w:rsid w:val="008D47D4"/>
    <w:rsid w:val="008D5FA9"/>
    <w:rsid w:val="008E1901"/>
    <w:rsid w:val="008E27B7"/>
    <w:rsid w:val="008E5012"/>
    <w:rsid w:val="008E5E81"/>
    <w:rsid w:val="008E5E9B"/>
    <w:rsid w:val="008E7E99"/>
    <w:rsid w:val="008F4B8F"/>
    <w:rsid w:val="00902046"/>
    <w:rsid w:val="00905A35"/>
    <w:rsid w:val="00907825"/>
    <w:rsid w:val="00910288"/>
    <w:rsid w:val="009212D6"/>
    <w:rsid w:val="00932121"/>
    <w:rsid w:val="00935F46"/>
    <w:rsid w:val="009364E2"/>
    <w:rsid w:val="00936A8A"/>
    <w:rsid w:val="00942FBD"/>
    <w:rsid w:val="00947DBB"/>
    <w:rsid w:val="0095448D"/>
    <w:rsid w:val="00954C3A"/>
    <w:rsid w:val="00965236"/>
    <w:rsid w:val="009677A3"/>
    <w:rsid w:val="00973B70"/>
    <w:rsid w:val="00973E03"/>
    <w:rsid w:val="00984B51"/>
    <w:rsid w:val="00986141"/>
    <w:rsid w:val="00986AD9"/>
    <w:rsid w:val="009911EF"/>
    <w:rsid w:val="00991668"/>
    <w:rsid w:val="00997BE9"/>
    <w:rsid w:val="009A001F"/>
    <w:rsid w:val="009A0156"/>
    <w:rsid w:val="009A25A5"/>
    <w:rsid w:val="009A38BC"/>
    <w:rsid w:val="009A4B9F"/>
    <w:rsid w:val="009A6B36"/>
    <w:rsid w:val="009A767D"/>
    <w:rsid w:val="009A7AB8"/>
    <w:rsid w:val="009B571A"/>
    <w:rsid w:val="009C4E3F"/>
    <w:rsid w:val="009D19FF"/>
    <w:rsid w:val="009E1857"/>
    <w:rsid w:val="009E3323"/>
    <w:rsid w:val="009E380F"/>
    <w:rsid w:val="00A02E80"/>
    <w:rsid w:val="00A067EC"/>
    <w:rsid w:val="00A07396"/>
    <w:rsid w:val="00A1120A"/>
    <w:rsid w:val="00A16ED8"/>
    <w:rsid w:val="00A17FA8"/>
    <w:rsid w:val="00A21339"/>
    <w:rsid w:val="00A22537"/>
    <w:rsid w:val="00A23BD9"/>
    <w:rsid w:val="00A30701"/>
    <w:rsid w:val="00A3784B"/>
    <w:rsid w:val="00A4097C"/>
    <w:rsid w:val="00A40BD4"/>
    <w:rsid w:val="00A41623"/>
    <w:rsid w:val="00A429BF"/>
    <w:rsid w:val="00A44302"/>
    <w:rsid w:val="00A52F86"/>
    <w:rsid w:val="00A6517D"/>
    <w:rsid w:val="00A661B5"/>
    <w:rsid w:val="00A66A42"/>
    <w:rsid w:val="00A67342"/>
    <w:rsid w:val="00A71C8F"/>
    <w:rsid w:val="00A73BD3"/>
    <w:rsid w:val="00A74B91"/>
    <w:rsid w:val="00A75981"/>
    <w:rsid w:val="00A819E3"/>
    <w:rsid w:val="00A81CAE"/>
    <w:rsid w:val="00A8469D"/>
    <w:rsid w:val="00A85A4F"/>
    <w:rsid w:val="00AB6399"/>
    <w:rsid w:val="00AB73A2"/>
    <w:rsid w:val="00AC60B4"/>
    <w:rsid w:val="00AD0562"/>
    <w:rsid w:val="00AD19E0"/>
    <w:rsid w:val="00AD737D"/>
    <w:rsid w:val="00AF1174"/>
    <w:rsid w:val="00AF3534"/>
    <w:rsid w:val="00AF3B50"/>
    <w:rsid w:val="00B02090"/>
    <w:rsid w:val="00B10F4A"/>
    <w:rsid w:val="00B11111"/>
    <w:rsid w:val="00B14987"/>
    <w:rsid w:val="00B14A86"/>
    <w:rsid w:val="00B1502A"/>
    <w:rsid w:val="00B23394"/>
    <w:rsid w:val="00B2492F"/>
    <w:rsid w:val="00B31D37"/>
    <w:rsid w:val="00B32467"/>
    <w:rsid w:val="00B37BDE"/>
    <w:rsid w:val="00B40974"/>
    <w:rsid w:val="00B40FE0"/>
    <w:rsid w:val="00B463C1"/>
    <w:rsid w:val="00B51318"/>
    <w:rsid w:val="00B526F2"/>
    <w:rsid w:val="00B53425"/>
    <w:rsid w:val="00B567C8"/>
    <w:rsid w:val="00B577F4"/>
    <w:rsid w:val="00B60682"/>
    <w:rsid w:val="00B631A9"/>
    <w:rsid w:val="00B64A00"/>
    <w:rsid w:val="00B70AC5"/>
    <w:rsid w:val="00B75AAB"/>
    <w:rsid w:val="00B80488"/>
    <w:rsid w:val="00BA0623"/>
    <w:rsid w:val="00BA3032"/>
    <w:rsid w:val="00BA37B7"/>
    <w:rsid w:val="00BA3C17"/>
    <w:rsid w:val="00BA6721"/>
    <w:rsid w:val="00BB44BA"/>
    <w:rsid w:val="00BC4591"/>
    <w:rsid w:val="00BD6E44"/>
    <w:rsid w:val="00BD79DC"/>
    <w:rsid w:val="00BE5198"/>
    <w:rsid w:val="00BF1CC7"/>
    <w:rsid w:val="00BF55F1"/>
    <w:rsid w:val="00BF7C80"/>
    <w:rsid w:val="00C01F4E"/>
    <w:rsid w:val="00C05D7D"/>
    <w:rsid w:val="00C10D33"/>
    <w:rsid w:val="00C13717"/>
    <w:rsid w:val="00C137FD"/>
    <w:rsid w:val="00C342AF"/>
    <w:rsid w:val="00C35E8A"/>
    <w:rsid w:val="00C3742B"/>
    <w:rsid w:val="00C42D9D"/>
    <w:rsid w:val="00C470E7"/>
    <w:rsid w:val="00C549B7"/>
    <w:rsid w:val="00C56E84"/>
    <w:rsid w:val="00C64E38"/>
    <w:rsid w:val="00C70165"/>
    <w:rsid w:val="00C76224"/>
    <w:rsid w:val="00C819B9"/>
    <w:rsid w:val="00C827D8"/>
    <w:rsid w:val="00C93350"/>
    <w:rsid w:val="00CA5482"/>
    <w:rsid w:val="00CA67D5"/>
    <w:rsid w:val="00CA754D"/>
    <w:rsid w:val="00CA78BC"/>
    <w:rsid w:val="00CC3ABD"/>
    <w:rsid w:val="00CC7420"/>
    <w:rsid w:val="00CD09A5"/>
    <w:rsid w:val="00CD1E4F"/>
    <w:rsid w:val="00CD6EF0"/>
    <w:rsid w:val="00CD793A"/>
    <w:rsid w:val="00CE1F4F"/>
    <w:rsid w:val="00CE61B4"/>
    <w:rsid w:val="00CE771C"/>
    <w:rsid w:val="00CF0D51"/>
    <w:rsid w:val="00CF7618"/>
    <w:rsid w:val="00D003ED"/>
    <w:rsid w:val="00D008FB"/>
    <w:rsid w:val="00D018FF"/>
    <w:rsid w:val="00D02DE8"/>
    <w:rsid w:val="00D15318"/>
    <w:rsid w:val="00D15597"/>
    <w:rsid w:val="00D21BA6"/>
    <w:rsid w:val="00D30B77"/>
    <w:rsid w:val="00D3156F"/>
    <w:rsid w:val="00D352AA"/>
    <w:rsid w:val="00D35EC9"/>
    <w:rsid w:val="00D36F6D"/>
    <w:rsid w:val="00D37EE2"/>
    <w:rsid w:val="00D42F92"/>
    <w:rsid w:val="00D472CD"/>
    <w:rsid w:val="00D5036F"/>
    <w:rsid w:val="00D50DDA"/>
    <w:rsid w:val="00D66665"/>
    <w:rsid w:val="00D670AD"/>
    <w:rsid w:val="00D67174"/>
    <w:rsid w:val="00D67A5F"/>
    <w:rsid w:val="00D70084"/>
    <w:rsid w:val="00D76272"/>
    <w:rsid w:val="00D772E8"/>
    <w:rsid w:val="00D80921"/>
    <w:rsid w:val="00D94142"/>
    <w:rsid w:val="00D977E8"/>
    <w:rsid w:val="00DB2787"/>
    <w:rsid w:val="00DB5D35"/>
    <w:rsid w:val="00DB6D18"/>
    <w:rsid w:val="00DC04EB"/>
    <w:rsid w:val="00DC45EB"/>
    <w:rsid w:val="00DE6D44"/>
    <w:rsid w:val="00DF1CAF"/>
    <w:rsid w:val="00DF5C80"/>
    <w:rsid w:val="00DF7D7C"/>
    <w:rsid w:val="00E01C8D"/>
    <w:rsid w:val="00E12F45"/>
    <w:rsid w:val="00E15E18"/>
    <w:rsid w:val="00E17AC2"/>
    <w:rsid w:val="00E238A2"/>
    <w:rsid w:val="00E24D14"/>
    <w:rsid w:val="00E32236"/>
    <w:rsid w:val="00E367F5"/>
    <w:rsid w:val="00E36C3D"/>
    <w:rsid w:val="00E41AB3"/>
    <w:rsid w:val="00E449B7"/>
    <w:rsid w:val="00E45289"/>
    <w:rsid w:val="00E50294"/>
    <w:rsid w:val="00E532B7"/>
    <w:rsid w:val="00E609B7"/>
    <w:rsid w:val="00E609EF"/>
    <w:rsid w:val="00E824AA"/>
    <w:rsid w:val="00E85E39"/>
    <w:rsid w:val="00E903DC"/>
    <w:rsid w:val="00E90A01"/>
    <w:rsid w:val="00E933AD"/>
    <w:rsid w:val="00E9769F"/>
    <w:rsid w:val="00EA23D5"/>
    <w:rsid w:val="00EA308D"/>
    <w:rsid w:val="00EB0E3C"/>
    <w:rsid w:val="00EB330C"/>
    <w:rsid w:val="00EB43F2"/>
    <w:rsid w:val="00EB4B31"/>
    <w:rsid w:val="00EC0B57"/>
    <w:rsid w:val="00EC3DED"/>
    <w:rsid w:val="00EC4707"/>
    <w:rsid w:val="00EC553F"/>
    <w:rsid w:val="00ED761B"/>
    <w:rsid w:val="00ED7D41"/>
    <w:rsid w:val="00F035FA"/>
    <w:rsid w:val="00F04245"/>
    <w:rsid w:val="00F1497C"/>
    <w:rsid w:val="00F229B6"/>
    <w:rsid w:val="00F342FA"/>
    <w:rsid w:val="00F36422"/>
    <w:rsid w:val="00F5289A"/>
    <w:rsid w:val="00F56725"/>
    <w:rsid w:val="00F57BCC"/>
    <w:rsid w:val="00F668DC"/>
    <w:rsid w:val="00F7602D"/>
    <w:rsid w:val="00F764C1"/>
    <w:rsid w:val="00F7750C"/>
    <w:rsid w:val="00F81BE7"/>
    <w:rsid w:val="00F8547C"/>
    <w:rsid w:val="00F87769"/>
    <w:rsid w:val="00F971DC"/>
    <w:rsid w:val="00FA146D"/>
    <w:rsid w:val="00FA31BE"/>
    <w:rsid w:val="00FA433B"/>
    <w:rsid w:val="00FB485B"/>
    <w:rsid w:val="00FB7632"/>
    <w:rsid w:val="00FC35EE"/>
    <w:rsid w:val="00FC371B"/>
    <w:rsid w:val="00FC5AF2"/>
    <w:rsid w:val="00FC7364"/>
    <w:rsid w:val="00FC7D4D"/>
    <w:rsid w:val="00FD2898"/>
    <w:rsid w:val="00FD2BB9"/>
    <w:rsid w:val="00FD3548"/>
    <w:rsid w:val="00FD6250"/>
    <w:rsid w:val="00FD6880"/>
    <w:rsid w:val="00FE26C6"/>
    <w:rsid w:val="00FE7D95"/>
    <w:rsid w:val="00FF4F42"/>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41DE9"/>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E5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985755">
      <w:bodyDiv w:val="1"/>
      <w:marLeft w:val="0"/>
      <w:marRight w:val="0"/>
      <w:marTop w:val="0"/>
      <w:marBottom w:val="0"/>
      <w:divBdr>
        <w:top w:val="none" w:sz="0" w:space="0" w:color="auto"/>
        <w:left w:val="none" w:sz="0" w:space="0" w:color="auto"/>
        <w:bottom w:val="none" w:sz="0" w:space="0" w:color="auto"/>
        <w:right w:val="none" w:sz="0" w:space="0" w:color="auto"/>
      </w:divBdr>
    </w:div>
    <w:div w:id="14432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14</Pages>
  <Words>6765</Words>
  <Characters>38565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Labella, Rachel</cp:lastModifiedBy>
  <cp:revision>12</cp:revision>
  <dcterms:created xsi:type="dcterms:W3CDTF">2020-12-01T13:55:00Z</dcterms:created>
  <dcterms:modified xsi:type="dcterms:W3CDTF">2020-12-01T16:36:00Z</dcterms:modified>
</cp:coreProperties>
</file>