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insideH w:val="single" w:sz="4" w:space="0" w:color="auto"/>
        </w:tblBorders>
        <w:tblLook w:val="01E0" w:firstRow="1" w:lastRow="1" w:firstColumn="1" w:lastColumn="1" w:noHBand="0" w:noVBand="0"/>
      </w:tblPr>
      <w:tblGrid>
        <w:gridCol w:w="10205"/>
      </w:tblGrid>
      <w:tr w:rsidR="005263ED" w:rsidTr="002F16E1">
        <w:tc>
          <w:tcPr>
            <w:tcW w:w="10421" w:type="dxa"/>
            <w:shd w:val="clear" w:color="auto" w:fill="auto"/>
          </w:tcPr>
          <w:p w:rsidR="005263ED" w:rsidRPr="002F16E1" w:rsidRDefault="00196026" w:rsidP="002F16E1">
            <w:pPr>
              <w:jc w:val="center"/>
              <w:rPr>
                <w:b/>
                <w:sz w:val="18"/>
                <w:szCs w:val="18"/>
              </w:rPr>
            </w:pPr>
            <w:r w:rsidRPr="002F16E1">
              <w:rPr>
                <w:b/>
                <w:sz w:val="18"/>
                <w:szCs w:val="18"/>
              </w:rPr>
              <w:t>CRITICALLY APPRAISED TOPIC</w:t>
            </w:r>
          </w:p>
        </w:tc>
      </w:tr>
    </w:tbl>
    <w:p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B5180" w:rsidRPr="002F16E1" w:rsidTr="002F16E1">
        <w:tc>
          <w:tcPr>
            <w:tcW w:w="10421" w:type="dxa"/>
            <w:shd w:val="clear" w:color="auto" w:fill="auto"/>
          </w:tcPr>
          <w:p w:rsidR="008B5180" w:rsidRPr="002F16E1" w:rsidRDefault="002E6799" w:rsidP="002F16E1">
            <w:pPr>
              <w:spacing w:before="120" w:after="120"/>
              <w:rPr>
                <w:sz w:val="16"/>
                <w:szCs w:val="16"/>
              </w:rPr>
            </w:pPr>
            <w:r w:rsidRPr="005F615A">
              <w:rPr>
                <w:sz w:val="18"/>
                <w:szCs w:val="18"/>
              </w:rPr>
              <w:t xml:space="preserve">In </w:t>
            </w:r>
            <w:r>
              <w:rPr>
                <w:sz w:val="18"/>
                <w:szCs w:val="18"/>
              </w:rPr>
              <w:t>a 16-year-old child with cerebral palsy (P), is aquatic therapy (I) more effective than land-based therapy (C) in improving gross motor function (O)?</w:t>
            </w:r>
          </w:p>
        </w:tc>
      </w:tr>
    </w:tbl>
    <w:p w:rsidR="00554FFC" w:rsidRDefault="00554FFC" w:rsidP="00077862">
      <w:pPr>
        <w:spacing w:before="120" w:after="120"/>
        <w:rPr>
          <w:b/>
          <w:sz w:val="18"/>
          <w:szCs w:val="18"/>
        </w:rPr>
      </w:pPr>
    </w:p>
    <w:p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4665"/>
        <w:gridCol w:w="1093"/>
        <w:gridCol w:w="2556"/>
      </w:tblGrid>
      <w:tr w:rsidR="003A6741" w:rsidRPr="002F16E1" w:rsidTr="002F16E1">
        <w:tc>
          <w:tcPr>
            <w:tcW w:w="1908" w:type="dxa"/>
            <w:shd w:val="clear" w:color="auto" w:fill="auto"/>
          </w:tcPr>
          <w:p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rsidR="003A6741" w:rsidRPr="002F16E1" w:rsidRDefault="00515FF0" w:rsidP="002F16E1">
            <w:pPr>
              <w:spacing w:before="120" w:after="120"/>
              <w:rPr>
                <w:sz w:val="18"/>
                <w:szCs w:val="18"/>
              </w:rPr>
            </w:pPr>
            <w:r>
              <w:rPr>
                <w:sz w:val="18"/>
                <w:szCs w:val="18"/>
              </w:rPr>
              <w:t>Erin Griffith</w:t>
            </w:r>
          </w:p>
        </w:tc>
        <w:tc>
          <w:tcPr>
            <w:tcW w:w="1107" w:type="dxa"/>
            <w:shd w:val="clear" w:color="auto" w:fill="auto"/>
          </w:tcPr>
          <w:p w:rsidR="003A6741" w:rsidRPr="002F16E1" w:rsidRDefault="003A6741" w:rsidP="002F16E1">
            <w:pPr>
              <w:spacing w:before="120" w:after="120"/>
              <w:rPr>
                <w:b/>
                <w:sz w:val="18"/>
                <w:szCs w:val="18"/>
              </w:rPr>
            </w:pPr>
            <w:r w:rsidRPr="00722B33">
              <w:rPr>
                <w:b/>
                <w:sz w:val="18"/>
                <w:szCs w:val="18"/>
              </w:rPr>
              <w:t>Date</w:t>
            </w:r>
          </w:p>
        </w:tc>
        <w:tc>
          <w:tcPr>
            <w:tcW w:w="2606" w:type="dxa"/>
            <w:shd w:val="clear" w:color="auto" w:fill="auto"/>
          </w:tcPr>
          <w:p w:rsidR="003A6741" w:rsidRPr="002F16E1" w:rsidRDefault="00722B33" w:rsidP="002F16E1">
            <w:pPr>
              <w:spacing w:before="120" w:after="120"/>
              <w:rPr>
                <w:sz w:val="18"/>
                <w:szCs w:val="18"/>
              </w:rPr>
            </w:pPr>
            <w:r>
              <w:rPr>
                <w:sz w:val="18"/>
                <w:szCs w:val="18"/>
              </w:rPr>
              <w:t>Dece</w:t>
            </w:r>
            <w:r w:rsidR="00C104DB">
              <w:rPr>
                <w:sz w:val="18"/>
                <w:szCs w:val="18"/>
              </w:rPr>
              <w:t xml:space="preserve">mber </w:t>
            </w:r>
            <w:r w:rsidR="000707F6">
              <w:rPr>
                <w:sz w:val="18"/>
                <w:szCs w:val="18"/>
              </w:rPr>
              <w:t>2</w:t>
            </w:r>
            <w:r w:rsidR="00C104DB">
              <w:rPr>
                <w:sz w:val="18"/>
                <w:szCs w:val="18"/>
              </w:rPr>
              <w:t>, 2020</w:t>
            </w:r>
          </w:p>
        </w:tc>
      </w:tr>
      <w:tr w:rsidR="008B031E" w:rsidRPr="002F16E1" w:rsidTr="002F16E1">
        <w:tc>
          <w:tcPr>
            <w:tcW w:w="1908" w:type="dxa"/>
            <w:shd w:val="clear" w:color="auto" w:fill="auto"/>
          </w:tcPr>
          <w:p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rsidR="008B031E" w:rsidRPr="002F16E1" w:rsidRDefault="00515FF0" w:rsidP="002F16E1">
            <w:pPr>
              <w:spacing w:before="120" w:after="120"/>
              <w:rPr>
                <w:sz w:val="18"/>
                <w:szCs w:val="18"/>
              </w:rPr>
            </w:pPr>
            <w:r>
              <w:rPr>
                <w:sz w:val="18"/>
                <w:szCs w:val="18"/>
              </w:rPr>
              <w:t>erin_griffith@med.unc.edu</w:t>
            </w:r>
          </w:p>
        </w:tc>
      </w:tr>
    </w:tbl>
    <w:p w:rsidR="00554FFC" w:rsidRDefault="00554FFC" w:rsidP="00A66A42">
      <w:pPr>
        <w:spacing w:before="120" w:after="120"/>
        <w:rPr>
          <w:b/>
          <w:sz w:val="18"/>
          <w:szCs w:val="18"/>
        </w:rPr>
      </w:pPr>
    </w:p>
    <w:p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2F16E1" w:rsidTr="00D7359B">
        <w:trPr>
          <w:trHeight w:val="3189"/>
        </w:trPr>
        <w:tc>
          <w:tcPr>
            <w:tcW w:w="10421" w:type="dxa"/>
            <w:shd w:val="clear" w:color="auto" w:fill="auto"/>
          </w:tcPr>
          <w:p w:rsidR="00FE0530" w:rsidRDefault="00FE0530" w:rsidP="00D7359B">
            <w:pPr>
              <w:spacing w:before="120" w:after="120"/>
              <w:rPr>
                <w:sz w:val="18"/>
                <w:szCs w:val="18"/>
              </w:rPr>
            </w:pPr>
            <w:r>
              <w:rPr>
                <w:sz w:val="18"/>
                <w:szCs w:val="18"/>
              </w:rPr>
              <w:t>A 16-year-old male with spastic hemiplegia cerebral palsy</w:t>
            </w:r>
            <w:r w:rsidR="00020956">
              <w:rPr>
                <w:sz w:val="18"/>
                <w:szCs w:val="18"/>
              </w:rPr>
              <w:t xml:space="preserve"> (CP)</w:t>
            </w:r>
            <w:r w:rsidR="00916DD8">
              <w:rPr>
                <w:sz w:val="18"/>
                <w:szCs w:val="18"/>
              </w:rPr>
              <w:t xml:space="preserve">, classified at Gross Motor Function Classification System (GMFCS) level II, </w:t>
            </w:r>
            <w:r>
              <w:rPr>
                <w:sz w:val="18"/>
                <w:szCs w:val="18"/>
              </w:rPr>
              <w:t xml:space="preserve">presents to outpatient physical therapy, </w:t>
            </w:r>
            <w:r w:rsidR="001C09DD">
              <w:rPr>
                <w:sz w:val="18"/>
                <w:szCs w:val="18"/>
              </w:rPr>
              <w:t>accompanied by</w:t>
            </w:r>
            <w:r>
              <w:rPr>
                <w:sz w:val="18"/>
                <w:szCs w:val="18"/>
              </w:rPr>
              <w:t xml:space="preserve"> his parents, with </w:t>
            </w:r>
            <w:r w:rsidR="002E0F28">
              <w:rPr>
                <w:sz w:val="18"/>
                <w:szCs w:val="18"/>
              </w:rPr>
              <w:t>mobility limitations</w:t>
            </w:r>
            <w:r w:rsidR="00AD37ED">
              <w:rPr>
                <w:sz w:val="18"/>
                <w:szCs w:val="18"/>
              </w:rPr>
              <w:t>.</w:t>
            </w:r>
            <w:r>
              <w:rPr>
                <w:sz w:val="18"/>
                <w:szCs w:val="18"/>
              </w:rPr>
              <w:t xml:space="preserve"> H</w:t>
            </w:r>
            <w:r w:rsidR="003A3F17">
              <w:rPr>
                <w:sz w:val="18"/>
                <w:szCs w:val="18"/>
              </w:rPr>
              <w:t xml:space="preserve">is </w:t>
            </w:r>
            <w:r w:rsidR="009A06EA">
              <w:rPr>
                <w:sz w:val="18"/>
                <w:szCs w:val="18"/>
              </w:rPr>
              <w:t xml:space="preserve">physical </w:t>
            </w:r>
            <w:r w:rsidR="003A3F17">
              <w:rPr>
                <w:sz w:val="18"/>
                <w:szCs w:val="18"/>
              </w:rPr>
              <w:t xml:space="preserve">examination reveals </w:t>
            </w:r>
            <w:r>
              <w:rPr>
                <w:sz w:val="18"/>
                <w:szCs w:val="18"/>
              </w:rPr>
              <w:t>muscle weakness in his left extremities; abnormal muscle tone; impaired balance; and gait abnormalities, such as reduced step length on the left, decreased clearance of the left foot, and maintenance of knee flexion in a crouched gait pattern.</w:t>
            </w:r>
            <w:r w:rsidR="000140D4">
              <w:rPr>
                <w:sz w:val="18"/>
                <w:szCs w:val="18"/>
              </w:rPr>
              <w:t xml:space="preserve"> </w:t>
            </w:r>
            <w:r>
              <w:rPr>
                <w:sz w:val="18"/>
                <w:szCs w:val="18"/>
              </w:rPr>
              <w:t>The patient is ambulator</w:t>
            </w:r>
            <w:r w:rsidR="003A3F17">
              <w:rPr>
                <w:sz w:val="18"/>
                <w:szCs w:val="18"/>
              </w:rPr>
              <w:t xml:space="preserve">y with the use </w:t>
            </w:r>
            <w:r>
              <w:rPr>
                <w:sz w:val="18"/>
                <w:szCs w:val="18"/>
              </w:rPr>
              <w:t xml:space="preserve">of an articulating </w:t>
            </w:r>
            <w:r w:rsidR="000140D4">
              <w:rPr>
                <w:sz w:val="18"/>
                <w:szCs w:val="18"/>
              </w:rPr>
              <w:t>ankle-foot orthosis</w:t>
            </w:r>
            <w:r>
              <w:rPr>
                <w:sz w:val="18"/>
                <w:szCs w:val="18"/>
              </w:rPr>
              <w:t xml:space="preserve"> and </w:t>
            </w:r>
            <w:r w:rsidR="000140D4">
              <w:rPr>
                <w:sz w:val="18"/>
                <w:szCs w:val="18"/>
              </w:rPr>
              <w:t>supra-malleolar orthosis</w:t>
            </w:r>
            <w:r>
              <w:rPr>
                <w:sz w:val="18"/>
                <w:szCs w:val="18"/>
              </w:rPr>
              <w:t xml:space="preserve"> on his left and right feet, respectively.</w:t>
            </w:r>
            <w:r w:rsidR="00D978ED">
              <w:rPr>
                <w:sz w:val="18"/>
                <w:szCs w:val="18"/>
              </w:rPr>
              <w:t xml:space="preserve"> He plays basketball on a r</w:t>
            </w:r>
            <w:r w:rsidR="00A92CB1">
              <w:rPr>
                <w:sz w:val="18"/>
                <w:szCs w:val="18"/>
              </w:rPr>
              <w:t>e</w:t>
            </w:r>
            <w:r w:rsidR="00D978ED">
              <w:rPr>
                <w:sz w:val="18"/>
                <w:szCs w:val="18"/>
              </w:rPr>
              <w:t xml:space="preserve">creational league multiple times per week, and his goal for physical therapy is to improve his running abilities so that he can participate for the duration of </w:t>
            </w:r>
            <w:r w:rsidR="00937DB3">
              <w:rPr>
                <w:sz w:val="18"/>
                <w:szCs w:val="18"/>
              </w:rPr>
              <w:t>his</w:t>
            </w:r>
            <w:r w:rsidR="00D978ED">
              <w:rPr>
                <w:sz w:val="18"/>
                <w:szCs w:val="18"/>
              </w:rPr>
              <w:t xml:space="preserve"> game</w:t>
            </w:r>
            <w:r w:rsidR="00937DB3">
              <w:rPr>
                <w:sz w:val="18"/>
                <w:szCs w:val="18"/>
              </w:rPr>
              <w:t>s</w:t>
            </w:r>
            <w:r w:rsidR="00D978ED">
              <w:rPr>
                <w:sz w:val="18"/>
                <w:szCs w:val="18"/>
              </w:rPr>
              <w:t>.</w:t>
            </w:r>
          </w:p>
          <w:p w:rsidR="00AB1D28" w:rsidRPr="006562CE" w:rsidRDefault="005D468C" w:rsidP="006562CE">
            <w:pPr>
              <w:rPr>
                <w:sz w:val="18"/>
                <w:szCs w:val="18"/>
              </w:rPr>
            </w:pPr>
            <w:r>
              <w:rPr>
                <w:sz w:val="18"/>
                <w:szCs w:val="18"/>
              </w:rPr>
              <w:t>While children with CP are candidates for both land-based and aquatic therapy, knowing which intervention is preferred for improvements in gross motor function can aid physical therapists and other healthcare providers in coordinating care, thereby optimizing patient outcomes.</w:t>
            </w:r>
            <w:r w:rsidR="00DE2AB4">
              <w:rPr>
                <w:sz w:val="18"/>
                <w:szCs w:val="18"/>
              </w:rPr>
              <w:t xml:space="preserve"> </w:t>
            </w:r>
            <w:r w:rsidR="00730F43">
              <w:rPr>
                <w:sz w:val="18"/>
                <w:szCs w:val="18"/>
              </w:rPr>
              <w:t>In this case, choosing the proper therapeutic environment, whether on land or in water, wil</w:t>
            </w:r>
            <w:r w:rsidR="006562CE">
              <w:rPr>
                <w:sz w:val="18"/>
                <w:szCs w:val="18"/>
              </w:rPr>
              <w:t>l i</w:t>
            </w:r>
            <w:r w:rsidR="008429FF">
              <w:rPr>
                <w:sz w:val="18"/>
                <w:szCs w:val="18"/>
              </w:rPr>
              <w:t>ncrease</w:t>
            </w:r>
            <w:r w:rsidR="006562CE">
              <w:rPr>
                <w:sz w:val="18"/>
                <w:szCs w:val="18"/>
              </w:rPr>
              <w:t xml:space="preserve"> the patient’s </w:t>
            </w:r>
            <w:r w:rsidR="00B35301">
              <w:rPr>
                <w:sz w:val="18"/>
                <w:szCs w:val="18"/>
              </w:rPr>
              <w:t>functional mobility</w:t>
            </w:r>
            <w:r w:rsidR="006562CE">
              <w:rPr>
                <w:sz w:val="18"/>
                <w:szCs w:val="18"/>
              </w:rPr>
              <w:t xml:space="preserve"> for participation in activities of his choosing, and thus aid him in meeting his therapy-related goals.</w:t>
            </w:r>
          </w:p>
        </w:tc>
      </w:tr>
    </w:tbl>
    <w:p w:rsidR="00554FFC" w:rsidRDefault="00554FFC" w:rsidP="00A66A42">
      <w:pPr>
        <w:spacing w:before="120"/>
        <w:rPr>
          <w:b/>
          <w:sz w:val="18"/>
          <w:szCs w:val="18"/>
        </w:rPr>
      </w:pPr>
    </w:p>
    <w:p w:rsidR="00A66A42" w:rsidRPr="00A66A42" w:rsidRDefault="00A66A42" w:rsidP="00A66A42">
      <w:pPr>
        <w:spacing w:before="120"/>
        <w:rPr>
          <w:b/>
          <w:sz w:val="18"/>
          <w:szCs w:val="18"/>
        </w:rPr>
      </w:pPr>
      <w:r w:rsidRPr="00782D94">
        <w:rPr>
          <w:b/>
          <w:sz w:val="18"/>
          <w:szCs w:val="18"/>
        </w:rPr>
        <w:t>SUMMARY OF SEARCH</w:t>
      </w:r>
    </w:p>
    <w:p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2F16E1" w:rsidTr="002F16E1">
        <w:tc>
          <w:tcPr>
            <w:tcW w:w="10421" w:type="dxa"/>
            <w:shd w:val="clear" w:color="auto" w:fill="auto"/>
          </w:tcPr>
          <w:p w:rsidR="00A66A42" w:rsidRDefault="001C09DD" w:rsidP="002F16E1">
            <w:pPr>
              <w:spacing w:before="120" w:after="120"/>
              <w:rPr>
                <w:sz w:val="18"/>
                <w:szCs w:val="18"/>
              </w:rPr>
            </w:pPr>
            <w:r>
              <w:rPr>
                <w:sz w:val="18"/>
                <w:szCs w:val="18"/>
              </w:rPr>
              <w:t xml:space="preserve">Eight studies met the inclusion and exclusion criteria, including </w:t>
            </w:r>
            <w:r w:rsidR="00DB5168">
              <w:rPr>
                <w:sz w:val="18"/>
                <w:szCs w:val="18"/>
              </w:rPr>
              <w:t>2 systematic reviews, 4 randomized controlled trials, 1 quasi-experimental study, and 1 case series.</w:t>
            </w:r>
          </w:p>
          <w:p w:rsidR="00A66A42" w:rsidRDefault="00394632" w:rsidP="00DB5168">
            <w:pPr>
              <w:pStyle w:val="ListParagraph"/>
              <w:numPr>
                <w:ilvl w:val="0"/>
                <w:numId w:val="14"/>
              </w:numPr>
              <w:spacing w:before="120" w:after="120"/>
              <w:rPr>
                <w:sz w:val="18"/>
                <w:szCs w:val="18"/>
              </w:rPr>
            </w:pPr>
            <w:r>
              <w:rPr>
                <w:sz w:val="18"/>
                <w:szCs w:val="18"/>
              </w:rPr>
              <w:t xml:space="preserve">Aquatic and land-based therapy of short duration, such as 6 weeks, equally improve gross motor function, as well as </w:t>
            </w:r>
            <w:r w:rsidR="002E3DB1">
              <w:rPr>
                <w:sz w:val="18"/>
                <w:szCs w:val="18"/>
              </w:rPr>
              <w:t>lower extremity spasticity, functional mobility, and severity of disability</w:t>
            </w:r>
            <w:r w:rsidR="000C10C1">
              <w:rPr>
                <w:sz w:val="18"/>
                <w:szCs w:val="18"/>
              </w:rPr>
              <w:t>, in children wit</w:t>
            </w:r>
            <w:r w:rsidR="00206B67">
              <w:rPr>
                <w:sz w:val="18"/>
                <w:szCs w:val="18"/>
              </w:rPr>
              <w:t>h</w:t>
            </w:r>
            <w:r w:rsidR="000C10C1">
              <w:rPr>
                <w:sz w:val="18"/>
                <w:szCs w:val="18"/>
              </w:rPr>
              <w:t xml:space="preserve"> CP.</w:t>
            </w:r>
          </w:p>
          <w:p w:rsidR="002E3DB1" w:rsidRDefault="00C00E0F" w:rsidP="00DB5168">
            <w:pPr>
              <w:pStyle w:val="ListParagraph"/>
              <w:numPr>
                <w:ilvl w:val="0"/>
                <w:numId w:val="14"/>
              </w:numPr>
              <w:spacing w:before="120" w:after="120"/>
              <w:rPr>
                <w:sz w:val="18"/>
                <w:szCs w:val="18"/>
              </w:rPr>
            </w:pPr>
            <w:r>
              <w:rPr>
                <w:sz w:val="18"/>
                <w:szCs w:val="18"/>
              </w:rPr>
              <w:t xml:space="preserve">Aquatic therapy </w:t>
            </w:r>
            <w:r w:rsidR="00AE246D">
              <w:rPr>
                <w:sz w:val="18"/>
                <w:szCs w:val="18"/>
              </w:rPr>
              <w:t xml:space="preserve">that is </w:t>
            </w:r>
            <w:r>
              <w:rPr>
                <w:sz w:val="18"/>
                <w:szCs w:val="18"/>
              </w:rPr>
              <w:t xml:space="preserve">longer in duration, </w:t>
            </w:r>
            <w:r w:rsidR="00E656F2">
              <w:rPr>
                <w:sz w:val="18"/>
                <w:szCs w:val="18"/>
              </w:rPr>
              <w:t xml:space="preserve">lasting </w:t>
            </w:r>
            <w:r>
              <w:rPr>
                <w:sz w:val="18"/>
                <w:szCs w:val="18"/>
              </w:rPr>
              <w:t>10 weeks or more, is more effective than land-based therapy in improving gross motor function</w:t>
            </w:r>
            <w:r w:rsidR="004D296B">
              <w:rPr>
                <w:sz w:val="18"/>
                <w:szCs w:val="18"/>
              </w:rPr>
              <w:t xml:space="preserve"> in children with </w:t>
            </w:r>
            <w:r w:rsidR="000C10C1">
              <w:rPr>
                <w:sz w:val="18"/>
                <w:szCs w:val="18"/>
              </w:rPr>
              <w:t xml:space="preserve">spastic </w:t>
            </w:r>
            <w:r w:rsidR="004D296B">
              <w:rPr>
                <w:sz w:val="18"/>
                <w:szCs w:val="18"/>
              </w:rPr>
              <w:t>CP.</w:t>
            </w:r>
          </w:p>
          <w:p w:rsidR="00DB5168" w:rsidRDefault="00CE5BC0" w:rsidP="00DB5168">
            <w:pPr>
              <w:pStyle w:val="ListParagraph"/>
              <w:numPr>
                <w:ilvl w:val="0"/>
                <w:numId w:val="14"/>
              </w:numPr>
              <w:spacing w:before="120" w:after="120"/>
              <w:rPr>
                <w:sz w:val="18"/>
                <w:szCs w:val="18"/>
              </w:rPr>
            </w:pPr>
            <w:r>
              <w:rPr>
                <w:sz w:val="18"/>
                <w:szCs w:val="18"/>
              </w:rPr>
              <w:t>Aquatic therapy yields greater improvements in health-related quality of life than land-based therapy, as determined by child self-reported and parent proxy-reported outcome measures.</w:t>
            </w:r>
          </w:p>
          <w:p w:rsidR="00A66A42" w:rsidRPr="002F16E1" w:rsidRDefault="0033347D" w:rsidP="0033347D">
            <w:pPr>
              <w:pStyle w:val="ListParagraph"/>
              <w:numPr>
                <w:ilvl w:val="0"/>
                <w:numId w:val="14"/>
              </w:numPr>
              <w:spacing w:before="120" w:after="120"/>
              <w:rPr>
                <w:sz w:val="18"/>
                <w:szCs w:val="18"/>
              </w:rPr>
            </w:pPr>
            <w:r w:rsidRPr="0033347D">
              <w:rPr>
                <w:sz w:val="18"/>
                <w:szCs w:val="18"/>
              </w:rPr>
              <w:t xml:space="preserve">Aquatic therapy </w:t>
            </w:r>
            <w:r>
              <w:rPr>
                <w:sz w:val="18"/>
                <w:szCs w:val="18"/>
              </w:rPr>
              <w:t>is feasible, and even effective, for children with CP at higher GMFCS levels, likely due to the buoyancy effect of water.</w:t>
            </w:r>
          </w:p>
        </w:tc>
      </w:tr>
    </w:tbl>
    <w:p w:rsidR="0033347D" w:rsidRDefault="0033347D" w:rsidP="00637684">
      <w:pPr>
        <w:spacing w:before="120" w:after="120"/>
        <w:rPr>
          <w:b/>
          <w:sz w:val="18"/>
          <w:szCs w:val="18"/>
        </w:rPr>
      </w:pPr>
    </w:p>
    <w:p w:rsidR="00A66A42" w:rsidRPr="00637684" w:rsidRDefault="00637684" w:rsidP="00637684">
      <w:pPr>
        <w:spacing w:before="120" w:after="120"/>
        <w:rPr>
          <w:b/>
          <w:sz w:val="18"/>
          <w:szCs w:val="18"/>
        </w:rPr>
      </w:pPr>
      <w:r w:rsidRPr="00CF12BB">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2F16E1" w:rsidTr="002F16E1">
        <w:tc>
          <w:tcPr>
            <w:tcW w:w="10421" w:type="dxa"/>
            <w:shd w:val="clear" w:color="auto" w:fill="auto"/>
          </w:tcPr>
          <w:p w:rsidR="00637684" w:rsidRPr="002F16E1" w:rsidRDefault="00882ABF" w:rsidP="005252DA">
            <w:pPr>
              <w:spacing w:before="120" w:after="120"/>
              <w:rPr>
                <w:sz w:val="18"/>
                <w:szCs w:val="18"/>
              </w:rPr>
            </w:pPr>
            <w:r>
              <w:rPr>
                <w:sz w:val="18"/>
                <w:szCs w:val="18"/>
              </w:rPr>
              <w:t>A</w:t>
            </w:r>
            <w:r w:rsidR="005252DA">
              <w:rPr>
                <w:sz w:val="18"/>
                <w:szCs w:val="18"/>
              </w:rPr>
              <w:t xml:space="preserve">quatic therapy is </w:t>
            </w:r>
            <w:r w:rsidR="004708C6">
              <w:rPr>
                <w:sz w:val="18"/>
                <w:szCs w:val="18"/>
              </w:rPr>
              <w:t xml:space="preserve">just as effective, if not more </w:t>
            </w:r>
            <w:r w:rsidR="00FB18DC">
              <w:rPr>
                <w:sz w:val="18"/>
                <w:szCs w:val="18"/>
              </w:rPr>
              <w:t>effective</w:t>
            </w:r>
            <w:r w:rsidR="004708C6">
              <w:rPr>
                <w:sz w:val="18"/>
                <w:szCs w:val="18"/>
              </w:rPr>
              <w:t xml:space="preserve">, </w:t>
            </w:r>
            <w:r w:rsidR="005252DA">
              <w:rPr>
                <w:sz w:val="18"/>
                <w:szCs w:val="18"/>
              </w:rPr>
              <w:t>than land-based therapy in improving gross motor function</w:t>
            </w:r>
            <w:r>
              <w:rPr>
                <w:sz w:val="18"/>
                <w:szCs w:val="18"/>
              </w:rPr>
              <w:t xml:space="preserve"> in children with CP</w:t>
            </w:r>
            <w:r w:rsidR="005252DA">
              <w:rPr>
                <w:sz w:val="18"/>
                <w:szCs w:val="18"/>
              </w:rPr>
              <w:t xml:space="preserve">. The </w:t>
            </w:r>
            <w:r w:rsidR="00CF12BB">
              <w:rPr>
                <w:sz w:val="18"/>
                <w:szCs w:val="18"/>
              </w:rPr>
              <w:t xml:space="preserve">unique </w:t>
            </w:r>
            <w:r w:rsidR="005252DA">
              <w:rPr>
                <w:sz w:val="18"/>
                <w:szCs w:val="18"/>
              </w:rPr>
              <w:t xml:space="preserve">properties of water allow for freedom of movement that cannot be obtained on land, especially for children who are less mobile at baseline. Despite its success, the evidence for aquatic intervention in children with </w:t>
            </w:r>
            <w:r>
              <w:rPr>
                <w:sz w:val="18"/>
                <w:szCs w:val="18"/>
              </w:rPr>
              <w:t>CP</w:t>
            </w:r>
            <w:r w:rsidR="005252DA">
              <w:rPr>
                <w:sz w:val="18"/>
                <w:szCs w:val="18"/>
              </w:rPr>
              <w:t xml:space="preserve"> is limited in terms of quality and quantity, and results are sometimes mixed. The safety and feasibility of aquatic therapy has been proven, but additional research is needed to </w:t>
            </w:r>
            <w:r w:rsidR="00CF12BB">
              <w:rPr>
                <w:sz w:val="18"/>
                <w:szCs w:val="18"/>
              </w:rPr>
              <w:t>add to the evidence base for its effectiveness, as well as its dosage.</w:t>
            </w:r>
          </w:p>
        </w:tc>
      </w:tr>
    </w:tbl>
    <w:p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95"/>
      </w:tblGrid>
      <w:tr w:rsidR="00637684" w:rsidRPr="002F16E1" w:rsidTr="002F16E1">
        <w:tc>
          <w:tcPr>
            <w:tcW w:w="10421" w:type="dxa"/>
            <w:shd w:val="clear" w:color="auto" w:fill="E6E6E6"/>
          </w:tcPr>
          <w:p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rsidR="001403EC" w:rsidRPr="009E380F" w:rsidRDefault="00554FFC" w:rsidP="00400D14">
      <w:pPr>
        <w:spacing w:before="120" w:after="120"/>
        <w:jc w:val="center"/>
        <w:rPr>
          <w:rFonts w:ascii="Arial" w:hAnsi="Arial"/>
          <w:i/>
          <w:color w:val="365F91"/>
        </w:rPr>
      </w:pPr>
      <w:r w:rsidRPr="009E380F">
        <w:rPr>
          <w:rFonts w:ascii="Arial" w:hAnsi="Arial"/>
          <w:i/>
          <w:color w:val="365F91"/>
        </w:rPr>
        <w:t>The above information should fit onto the first page of your CAT</w:t>
      </w:r>
    </w:p>
    <w:p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2832"/>
        <w:gridCol w:w="2353"/>
        <w:gridCol w:w="2541"/>
      </w:tblGrid>
      <w:tr w:rsidR="00554FFC" w:rsidRPr="002F16E1" w:rsidTr="009E380F">
        <w:tc>
          <w:tcPr>
            <w:tcW w:w="10908" w:type="dxa"/>
            <w:gridSpan w:val="4"/>
            <w:shd w:val="clear" w:color="auto" w:fill="E6E6E6"/>
          </w:tcPr>
          <w:p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rsidTr="009E380F">
        <w:tc>
          <w:tcPr>
            <w:tcW w:w="2628" w:type="dxa"/>
            <w:tcBorders>
              <w:righ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54FFC" w:rsidRPr="002F16E1" w:rsidTr="009E380F">
        <w:tc>
          <w:tcPr>
            <w:tcW w:w="2628" w:type="dxa"/>
            <w:tcBorders>
              <w:right w:val="single" w:sz="8" w:space="0" w:color="auto"/>
            </w:tcBorders>
            <w:shd w:val="clear" w:color="auto" w:fill="auto"/>
          </w:tcPr>
          <w:p w:rsidR="00554FFC" w:rsidRDefault="00E859D9" w:rsidP="009E380F">
            <w:pPr>
              <w:spacing w:before="120" w:after="120"/>
              <w:rPr>
                <w:rFonts w:ascii="Arial" w:hAnsi="Arial"/>
              </w:rPr>
            </w:pPr>
            <w:r>
              <w:rPr>
                <w:rFonts w:ascii="Arial" w:hAnsi="Arial"/>
              </w:rPr>
              <w:t>cerebral palsy</w:t>
            </w:r>
          </w:p>
          <w:p w:rsidR="00E859D9" w:rsidRDefault="00E859D9" w:rsidP="009E380F">
            <w:pPr>
              <w:spacing w:before="120" w:after="120"/>
              <w:rPr>
                <w:rFonts w:ascii="Arial" w:hAnsi="Arial"/>
              </w:rPr>
            </w:pPr>
            <w:r>
              <w:rPr>
                <w:rFonts w:ascii="Arial" w:hAnsi="Arial"/>
              </w:rPr>
              <w:t>CP</w:t>
            </w:r>
          </w:p>
          <w:p w:rsidR="00CD1B30" w:rsidRPr="002F16E1" w:rsidRDefault="00DC4CA0" w:rsidP="009E380F">
            <w:pPr>
              <w:spacing w:before="120" w:after="120"/>
              <w:rPr>
                <w:rFonts w:ascii="Arial" w:hAnsi="Arial"/>
              </w:rPr>
            </w:pPr>
            <w:r>
              <w:rPr>
                <w:rFonts w:ascii="Arial" w:hAnsi="Arial"/>
              </w:rPr>
              <w:t>c</w:t>
            </w:r>
            <w:r w:rsidR="00E859D9">
              <w:rPr>
                <w:rFonts w:ascii="Arial" w:hAnsi="Arial"/>
              </w:rPr>
              <w:t>hild</w:t>
            </w:r>
          </w:p>
        </w:tc>
        <w:tc>
          <w:tcPr>
            <w:tcW w:w="3060" w:type="dxa"/>
            <w:tcBorders>
              <w:left w:val="single" w:sz="8" w:space="0" w:color="auto"/>
            </w:tcBorders>
            <w:shd w:val="clear" w:color="auto" w:fill="auto"/>
          </w:tcPr>
          <w:p w:rsidR="00554FFC" w:rsidRDefault="00E859D9" w:rsidP="009E380F">
            <w:pPr>
              <w:spacing w:before="120" w:after="120"/>
              <w:rPr>
                <w:rFonts w:ascii="Arial" w:hAnsi="Arial"/>
              </w:rPr>
            </w:pPr>
            <w:r>
              <w:rPr>
                <w:rFonts w:ascii="Arial" w:hAnsi="Arial"/>
              </w:rPr>
              <w:t>aquatic therapy</w:t>
            </w:r>
          </w:p>
          <w:p w:rsidR="00E859D9" w:rsidRDefault="00E859D9" w:rsidP="009E380F">
            <w:pPr>
              <w:spacing w:before="120" w:after="120"/>
              <w:rPr>
                <w:rFonts w:ascii="Arial" w:hAnsi="Arial"/>
              </w:rPr>
            </w:pPr>
            <w:r>
              <w:rPr>
                <w:rFonts w:ascii="Arial" w:hAnsi="Arial"/>
              </w:rPr>
              <w:t>aquatic exercise</w:t>
            </w:r>
          </w:p>
          <w:p w:rsidR="00E859D9" w:rsidRDefault="00E859D9" w:rsidP="009E380F">
            <w:pPr>
              <w:spacing w:before="120" w:after="120"/>
              <w:rPr>
                <w:rFonts w:ascii="Arial" w:hAnsi="Arial"/>
              </w:rPr>
            </w:pPr>
            <w:r>
              <w:rPr>
                <w:rFonts w:ascii="Arial" w:hAnsi="Arial"/>
              </w:rPr>
              <w:t>hydrotherapy</w:t>
            </w:r>
          </w:p>
          <w:p w:rsidR="00E859D9" w:rsidRDefault="00E859D9" w:rsidP="009E380F">
            <w:pPr>
              <w:spacing w:before="120" w:after="120"/>
              <w:rPr>
                <w:rFonts w:ascii="Arial" w:hAnsi="Arial"/>
              </w:rPr>
            </w:pPr>
            <w:r>
              <w:rPr>
                <w:rFonts w:ascii="Arial" w:hAnsi="Arial"/>
              </w:rPr>
              <w:t>water therapy</w:t>
            </w:r>
          </w:p>
          <w:p w:rsidR="00E859D9" w:rsidRPr="002F16E1" w:rsidRDefault="00E859D9" w:rsidP="009E380F">
            <w:pPr>
              <w:spacing w:before="120" w:after="120"/>
              <w:rPr>
                <w:rFonts w:ascii="Arial" w:hAnsi="Arial"/>
              </w:rPr>
            </w:pPr>
            <w:r>
              <w:rPr>
                <w:rFonts w:ascii="Arial" w:hAnsi="Arial"/>
              </w:rPr>
              <w:t>pool therapy</w:t>
            </w:r>
          </w:p>
        </w:tc>
        <w:tc>
          <w:tcPr>
            <w:tcW w:w="2493" w:type="dxa"/>
            <w:tcBorders>
              <w:left w:val="single" w:sz="8" w:space="0" w:color="auto"/>
            </w:tcBorders>
            <w:shd w:val="clear" w:color="auto" w:fill="auto"/>
          </w:tcPr>
          <w:p w:rsidR="00554FFC" w:rsidRDefault="00E859D9" w:rsidP="009E380F">
            <w:pPr>
              <w:spacing w:before="120" w:after="120"/>
              <w:rPr>
                <w:rFonts w:ascii="Arial" w:hAnsi="Arial"/>
              </w:rPr>
            </w:pPr>
            <w:r>
              <w:rPr>
                <w:rFonts w:ascii="Arial" w:hAnsi="Arial"/>
              </w:rPr>
              <w:t>land-based therapy</w:t>
            </w:r>
          </w:p>
          <w:p w:rsidR="00E859D9" w:rsidRDefault="00E859D9" w:rsidP="009E380F">
            <w:pPr>
              <w:spacing w:before="120" w:after="120"/>
              <w:rPr>
                <w:rFonts w:ascii="Arial" w:hAnsi="Arial"/>
              </w:rPr>
            </w:pPr>
            <w:r>
              <w:rPr>
                <w:rFonts w:ascii="Arial" w:hAnsi="Arial"/>
              </w:rPr>
              <w:t>physical therapy</w:t>
            </w:r>
          </w:p>
          <w:p w:rsidR="00E859D9" w:rsidRDefault="00E859D9" w:rsidP="009E380F">
            <w:pPr>
              <w:spacing w:before="120" w:after="120"/>
              <w:rPr>
                <w:rFonts w:ascii="Arial" w:hAnsi="Arial"/>
              </w:rPr>
            </w:pPr>
            <w:r>
              <w:rPr>
                <w:rFonts w:ascii="Arial" w:hAnsi="Arial"/>
              </w:rPr>
              <w:t>physiotherapy</w:t>
            </w:r>
          </w:p>
          <w:p w:rsidR="0026581F" w:rsidRPr="002F16E1" w:rsidRDefault="0026581F" w:rsidP="009E380F">
            <w:pPr>
              <w:spacing w:before="120" w:after="120"/>
              <w:rPr>
                <w:rFonts w:ascii="Arial" w:hAnsi="Arial"/>
              </w:rPr>
            </w:pPr>
            <w:r>
              <w:rPr>
                <w:rFonts w:ascii="Arial" w:hAnsi="Arial"/>
              </w:rPr>
              <w:t>rehabilitation</w:t>
            </w:r>
          </w:p>
        </w:tc>
        <w:tc>
          <w:tcPr>
            <w:tcW w:w="2727" w:type="dxa"/>
            <w:tcBorders>
              <w:left w:val="single" w:sz="8" w:space="0" w:color="auto"/>
            </w:tcBorders>
            <w:shd w:val="clear" w:color="auto" w:fill="auto"/>
          </w:tcPr>
          <w:p w:rsidR="00554FFC" w:rsidRDefault="00E859D9" w:rsidP="009E380F">
            <w:pPr>
              <w:spacing w:before="120" w:after="120"/>
              <w:rPr>
                <w:rFonts w:ascii="Arial" w:hAnsi="Arial"/>
              </w:rPr>
            </w:pPr>
            <w:r>
              <w:rPr>
                <w:rFonts w:ascii="Arial" w:hAnsi="Arial"/>
              </w:rPr>
              <w:t>gross motor function</w:t>
            </w:r>
          </w:p>
          <w:p w:rsidR="00E859D9" w:rsidRDefault="00E859D9" w:rsidP="009E380F">
            <w:pPr>
              <w:spacing w:before="120" w:after="120"/>
              <w:rPr>
                <w:rFonts w:ascii="Arial" w:hAnsi="Arial"/>
              </w:rPr>
            </w:pPr>
            <w:r>
              <w:rPr>
                <w:rFonts w:ascii="Arial" w:hAnsi="Arial"/>
              </w:rPr>
              <w:t>motor function</w:t>
            </w:r>
          </w:p>
          <w:p w:rsidR="00E859D9" w:rsidRDefault="00E859D9" w:rsidP="009E380F">
            <w:pPr>
              <w:spacing w:before="120" w:after="120"/>
              <w:rPr>
                <w:rFonts w:ascii="Arial" w:hAnsi="Arial"/>
              </w:rPr>
            </w:pPr>
            <w:r>
              <w:rPr>
                <w:rFonts w:ascii="Arial" w:hAnsi="Arial"/>
              </w:rPr>
              <w:t>gross motor development</w:t>
            </w:r>
          </w:p>
          <w:p w:rsidR="00E859D9" w:rsidRPr="002F16E1" w:rsidRDefault="00E859D9" w:rsidP="009E380F">
            <w:pPr>
              <w:spacing w:before="120" w:after="120"/>
              <w:rPr>
                <w:rFonts w:ascii="Arial" w:hAnsi="Arial"/>
              </w:rPr>
            </w:pPr>
            <w:r>
              <w:rPr>
                <w:rFonts w:ascii="Arial" w:hAnsi="Arial"/>
              </w:rPr>
              <w:t>gross motor skills</w:t>
            </w:r>
          </w:p>
        </w:tc>
      </w:tr>
    </w:tbl>
    <w:p w:rsidR="00554FFC" w:rsidRDefault="00554FFC" w:rsidP="00554FFC"/>
    <w:p w:rsidR="00554FFC" w:rsidRDefault="00554FFC" w:rsidP="00554FFC">
      <w:pPr>
        <w:spacing w:before="120" w:after="120"/>
        <w:rPr>
          <w:b/>
          <w:sz w:val="18"/>
          <w:szCs w:val="18"/>
        </w:rPr>
      </w:pPr>
      <w:r>
        <w:rPr>
          <w:b/>
          <w:sz w:val="18"/>
          <w:szCs w:val="18"/>
        </w:rPr>
        <w:t>Final search strategy</w:t>
      </w:r>
      <w:r w:rsidR="00D76272">
        <w:rPr>
          <w:b/>
          <w:sz w:val="18"/>
          <w:szCs w:val="18"/>
        </w:rPr>
        <w:t xml:space="preserve"> (history)</w:t>
      </w:r>
      <w:r>
        <w:rPr>
          <w:b/>
          <w:sz w:val="18"/>
          <w:szCs w:val="18"/>
        </w:rPr>
        <w:t>:</w:t>
      </w:r>
    </w:p>
    <w:p w:rsidR="00554FFC" w:rsidRDefault="00554FFC" w:rsidP="00554FFC">
      <w:pPr>
        <w:rPr>
          <w:i/>
          <w:color w:val="365F91"/>
        </w:rPr>
      </w:pPr>
      <w:r w:rsidRPr="00554FFC">
        <w:rPr>
          <w:i/>
          <w:color w:val="365F91"/>
        </w:rPr>
        <w:t xml:space="preserve">Show your final search strategy </w:t>
      </w:r>
      <w:r w:rsidR="00D76272">
        <w:rPr>
          <w:i/>
          <w:color w:val="365F91"/>
        </w:rPr>
        <w:t xml:space="preserve">(full history) </w:t>
      </w:r>
      <w:r w:rsidRPr="00554FFC">
        <w:rPr>
          <w:i/>
          <w:color w:val="365F91"/>
        </w:rPr>
        <w:t xml:space="preserve">from </w:t>
      </w:r>
      <w:r w:rsidR="00D76272">
        <w:rPr>
          <w:i/>
          <w:color w:val="365F91"/>
        </w:rPr>
        <w:t>PubMed</w:t>
      </w:r>
      <w:r w:rsidRPr="00554FFC">
        <w:rPr>
          <w:i/>
          <w:color w:val="365F91"/>
        </w:rPr>
        <w:t xml:space="preserve">. </w:t>
      </w:r>
      <w:r w:rsidR="000E27FF">
        <w:rPr>
          <w:i/>
          <w:color w:val="365F91"/>
        </w:rPr>
        <w:t>Indicate which “line” you chose as the final search strategy.</w:t>
      </w:r>
    </w:p>
    <w:p w:rsidR="00002764" w:rsidRPr="0052540D" w:rsidRDefault="00002764" w:rsidP="00554FFC">
      <w:pPr>
        <w:rPr>
          <w:iCs/>
          <w:sz w:val="18"/>
          <w:szCs w:val="18"/>
        </w:rPr>
      </w:pPr>
    </w:p>
    <w:p w:rsidR="00002764" w:rsidRPr="007E0DE9" w:rsidRDefault="00002764" w:rsidP="00002764">
      <w:pPr>
        <w:pStyle w:val="ListParagraph"/>
        <w:numPr>
          <w:ilvl w:val="0"/>
          <w:numId w:val="15"/>
        </w:numPr>
        <w:rPr>
          <w:sz w:val="18"/>
          <w:szCs w:val="18"/>
        </w:rPr>
      </w:pPr>
      <w:r w:rsidRPr="007E0DE9">
        <w:rPr>
          <w:sz w:val="18"/>
          <w:szCs w:val="18"/>
        </w:rPr>
        <w:t>cerebral palsy OR cp</w:t>
      </w:r>
    </w:p>
    <w:p w:rsidR="00002764" w:rsidRPr="007E0DE9" w:rsidRDefault="00002764" w:rsidP="00002764">
      <w:pPr>
        <w:pStyle w:val="ListParagraph"/>
        <w:numPr>
          <w:ilvl w:val="0"/>
          <w:numId w:val="15"/>
        </w:numPr>
        <w:rPr>
          <w:sz w:val="18"/>
          <w:szCs w:val="18"/>
        </w:rPr>
      </w:pPr>
      <w:r w:rsidRPr="007E0DE9">
        <w:rPr>
          <w:sz w:val="18"/>
          <w:szCs w:val="18"/>
        </w:rPr>
        <w:t>aquatic therap*</w:t>
      </w:r>
    </w:p>
    <w:p w:rsidR="00002764" w:rsidRPr="007E0DE9" w:rsidRDefault="00002764" w:rsidP="00002764">
      <w:pPr>
        <w:pStyle w:val="ListParagraph"/>
        <w:numPr>
          <w:ilvl w:val="0"/>
          <w:numId w:val="15"/>
        </w:numPr>
        <w:rPr>
          <w:sz w:val="18"/>
          <w:szCs w:val="18"/>
        </w:rPr>
      </w:pPr>
      <w:r w:rsidRPr="007E0DE9">
        <w:rPr>
          <w:sz w:val="18"/>
          <w:szCs w:val="18"/>
        </w:rPr>
        <w:t>aquatic exercise</w:t>
      </w:r>
    </w:p>
    <w:p w:rsidR="00002764" w:rsidRPr="007E0DE9" w:rsidRDefault="00002764" w:rsidP="00002764">
      <w:pPr>
        <w:pStyle w:val="ListParagraph"/>
        <w:numPr>
          <w:ilvl w:val="0"/>
          <w:numId w:val="15"/>
        </w:numPr>
        <w:rPr>
          <w:sz w:val="18"/>
          <w:szCs w:val="18"/>
        </w:rPr>
      </w:pPr>
      <w:r w:rsidRPr="007E0DE9">
        <w:rPr>
          <w:sz w:val="18"/>
          <w:szCs w:val="18"/>
        </w:rPr>
        <w:t>hydrotherapy</w:t>
      </w:r>
    </w:p>
    <w:p w:rsidR="00002764" w:rsidRPr="007E0DE9" w:rsidRDefault="00002764" w:rsidP="00002764">
      <w:pPr>
        <w:pStyle w:val="ListParagraph"/>
        <w:numPr>
          <w:ilvl w:val="0"/>
          <w:numId w:val="15"/>
        </w:numPr>
        <w:rPr>
          <w:sz w:val="18"/>
          <w:szCs w:val="18"/>
        </w:rPr>
      </w:pPr>
      <w:r w:rsidRPr="007E0DE9">
        <w:rPr>
          <w:sz w:val="18"/>
          <w:szCs w:val="18"/>
        </w:rPr>
        <w:t>physical therap*</w:t>
      </w:r>
    </w:p>
    <w:p w:rsidR="00002764" w:rsidRPr="007E0DE9" w:rsidRDefault="00002764" w:rsidP="00002764">
      <w:pPr>
        <w:pStyle w:val="ListParagraph"/>
        <w:numPr>
          <w:ilvl w:val="0"/>
          <w:numId w:val="15"/>
        </w:numPr>
        <w:rPr>
          <w:sz w:val="18"/>
          <w:szCs w:val="18"/>
        </w:rPr>
      </w:pPr>
      <w:r w:rsidRPr="007E0DE9">
        <w:rPr>
          <w:sz w:val="18"/>
          <w:szCs w:val="18"/>
        </w:rPr>
        <w:t>physiotherap*</w:t>
      </w:r>
    </w:p>
    <w:p w:rsidR="00002764" w:rsidRPr="007E0DE9" w:rsidRDefault="00002764" w:rsidP="00002764">
      <w:pPr>
        <w:pStyle w:val="ListParagraph"/>
        <w:numPr>
          <w:ilvl w:val="0"/>
          <w:numId w:val="15"/>
        </w:numPr>
        <w:rPr>
          <w:sz w:val="18"/>
          <w:szCs w:val="18"/>
        </w:rPr>
      </w:pPr>
      <w:r w:rsidRPr="007E0DE9">
        <w:rPr>
          <w:sz w:val="18"/>
          <w:szCs w:val="18"/>
        </w:rPr>
        <w:t>motor function</w:t>
      </w:r>
    </w:p>
    <w:p w:rsidR="00002764" w:rsidRPr="007E0DE9" w:rsidRDefault="00002764" w:rsidP="00002764">
      <w:pPr>
        <w:pStyle w:val="ListParagraph"/>
        <w:numPr>
          <w:ilvl w:val="0"/>
          <w:numId w:val="15"/>
        </w:numPr>
        <w:rPr>
          <w:sz w:val="18"/>
          <w:szCs w:val="18"/>
        </w:rPr>
      </w:pPr>
      <w:r w:rsidRPr="007E0DE9">
        <w:rPr>
          <w:sz w:val="18"/>
          <w:szCs w:val="18"/>
        </w:rPr>
        <w:t>#1 AND (#2 OR #3 OR #4) AND (#5 OR #6) AND #7</w:t>
      </w:r>
    </w:p>
    <w:p w:rsidR="00002764" w:rsidRPr="007E0DE9" w:rsidRDefault="00002764" w:rsidP="00002764">
      <w:pPr>
        <w:pStyle w:val="ListParagraph"/>
        <w:numPr>
          <w:ilvl w:val="0"/>
          <w:numId w:val="15"/>
        </w:numPr>
        <w:rPr>
          <w:sz w:val="18"/>
          <w:szCs w:val="18"/>
        </w:rPr>
      </w:pPr>
      <w:r w:rsidRPr="007E0DE9">
        <w:rPr>
          <w:sz w:val="18"/>
          <w:szCs w:val="18"/>
        </w:rPr>
        <w:t>#1 AND (#2 OR #3 OR #4) AND #7</w:t>
      </w:r>
    </w:p>
    <w:p w:rsidR="00002764" w:rsidRPr="007E0DE9" w:rsidRDefault="00002764" w:rsidP="00002764">
      <w:pPr>
        <w:pStyle w:val="ListParagraph"/>
        <w:numPr>
          <w:ilvl w:val="0"/>
          <w:numId w:val="15"/>
        </w:numPr>
        <w:rPr>
          <w:b/>
          <w:bCs/>
          <w:sz w:val="18"/>
          <w:szCs w:val="18"/>
        </w:rPr>
      </w:pPr>
      <w:r w:rsidRPr="007E0DE9">
        <w:rPr>
          <w:b/>
          <w:bCs/>
          <w:sz w:val="18"/>
          <w:szCs w:val="18"/>
        </w:rPr>
        <w:t>#1 AND (#2 OR #3 OR #4) AND (#5 OR #6)</w:t>
      </w:r>
    </w:p>
    <w:p w:rsidR="00002764" w:rsidRPr="0052540D" w:rsidRDefault="00002764" w:rsidP="00516201">
      <w:pPr>
        <w:rPr>
          <w:b/>
          <w:bCs/>
          <w:sz w:val="18"/>
          <w:szCs w:val="18"/>
        </w:rPr>
      </w:pPr>
    </w:p>
    <w:p w:rsidR="00554FFC" w:rsidRDefault="00D76272" w:rsidP="00002764">
      <w:pPr>
        <w:spacing w:after="120"/>
        <w:rPr>
          <w:sz w:val="18"/>
          <w:szCs w:val="18"/>
        </w:rPr>
      </w:pPr>
      <w:r w:rsidRPr="00554FFC">
        <w:rPr>
          <w:i/>
          <w:color w:val="365F91"/>
        </w:rPr>
        <w:t>In the table below, show how many results you got from your search from each database you searched.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gridCol w:w="1804"/>
        <w:gridCol w:w="3704"/>
      </w:tblGrid>
      <w:tr w:rsidR="00554FFC" w:rsidRPr="002F16E1" w:rsidTr="00516201">
        <w:tc>
          <w:tcPr>
            <w:tcW w:w="4687" w:type="dxa"/>
            <w:shd w:val="clear" w:color="auto" w:fill="E6E6E6"/>
          </w:tcPr>
          <w:p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04" w:type="dxa"/>
            <w:shd w:val="clear" w:color="auto" w:fill="E6E6E6"/>
          </w:tcPr>
          <w:p w:rsidR="00554FFC" w:rsidRPr="002F16E1" w:rsidRDefault="00554FFC" w:rsidP="009E380F">
            <w:pPr>
              <w:spacing w:before="120" w:after="120"/>
              <w:jc w:val="center"/>
              <w:rPr>
                <w:b/>
                <w:sz w:val="18"/>
                <w:szCs w:val="18"/>
              </w:rPr>
            </w:pPr>
            <w:r>
              <w:rPr>
                <w:b/>
                <w:sz w:val="18"/>
                <w:szCs w:val="18"/>
              </w:rPr>
              <w:t>Number of results</w:t>
            </w:r>
          </w:p>
        </w:tc>
        <w:tc>
          <w:tcPr>
            <w:tcW w:w="3704" w:type="dxa"/>
            <w:shd w:val="clear" w:color="auto" w:fill="E6E6E6"/>
          </w:tcPr>
          <w:p w:rsidR="00554FFC" w:rsidRPr="002F16E1" w:rsidRDefault="00554FFC" w:rsidP="009E380F">
            <w:pPr>
              <w:spacing w:before="120" w:after="120"/>
              <w:rPr>
                <w:b/>
                <w:sz w:val="18"/>
                <w:szCs w:val="18"/>
              </w:rPr>
            </w:pPr>
            <w:r>
              <w:rPr>
                <w:b/>
                <w:sz w:val="18"/>
                <w:szCs w:val="18"/>
              </w:rPr>
              <w:t>Limits applied, revised number of results (if applicable)</w:t>
            </w:r>
          </w:p>
        </w:tc>
      </w:tr>
      <w:tr w:rsidR="00554FFC" w:rsidRPr="002F16E1" w:rsidTr="00516201">
        <w:tc>
          <w:tcPr>
            <w:tcW w:w="4687" w:type="dxa"/>
            <w:shd w:val="clear" w:color="auto" w:fill="auto"/>
          </w:tcPr>
          <w:p w:rsidR="00554FFC" w:rsidRDefault="00E051F6" w:rsidP="00516201">
            <w:pPr>
              <w:spacing w:before="120"/>
              <w:rPr>
                <w:b/>
                <w:sz w:val="18"/>
                <w:szCs w:val="18"/>
              </w:rPr>
            </w:pPr>
            <w:r>
              <w:rPr>
                <w:b/>
                <w:sz w:val="18"/>
                <w:szCs w:val="18"/>
              </w:rPr>
              <w:t>PubMed</w:t>
            </w:r>
          </w:p>
          <w:p w:rsidR="00E051F6" w:rsidRDefault="00E051F6" w:rsidP="00516201">
            <w:pPr>
              <w:rPr>
                <w:b/>
                <w:sz w:val="18"/>
                <w:szCs w:val="18"/>
              </w:rPr>
            </w:pPr>
          </w:p>
          <w:p w:rsidR="00E051F6" w:rsidRDefault="00E051F6" w:rsidP="00516201">
            <w:pPr>
              <w:rPr>
                <w:b/>
                <w:sz w:val="18"/>
                <w:szCs w:val="18"/>
              </w:rPr>
            </w:pPr>
            <w:r>
              <w:rPr>
                <w:b/>
                <w:sz w:val="18"/>
                <w:szCs w:val="18"/>
              </w:rPr>
              <w:t>Cochrane Library</w:t>
            </w:r>
          </w:p>
          <w:p w:rsidR="00E051F6" w:rsidRDefault="00E051F6" w:rsidP="00516201">
            <w:pPr>
              <w:rPr>
                <w:b/>
                <w:sz w:val="18"/>
                <w:szCs w:val="18"/>
              </w:rPr>
            </w:pPr>
          </w:p>
          <w:p w:rsidR="00E051F6" w:rsidRDefault="00E051F6" w:rsidP="00516201">
            <w:pPr>
              <w:rPr>
                <w:b/>
                <w:sz w:val="18"/>
                <w:szCs w:val="18"/>
              </w:rPr>
            </w:pPr>
            <w:r>
              <w:rPr>
                <w:b/>
                <w:sz w:val="18"/>
                <w:szCs w:val="18"/>
              </w:rPr>
              <w:t>PEDro</w:t>
            </w:r>
          </w:p>
          <w:p w:rsidR="00E051F6" w:rsidRDefault="00E051F6" w:rsidP="00516201">
            <w:pPr>
              <w:rPr>
                <w:b/>
                <w:sz w:val="18"/>
                <w:szCs w:val="18"/>
              </w:rPr>
            </w:pPr>
          </w:p>
          <w:p w:rsidR="00554FFC" w:rsidRPr="002F16E1" w:rsidRDefault="00E051F6" w:rsidP="00516201">
            <w:pPr>
              <w:rPr>
                <w:b/>
                <w:sz w:val="18"/>
                <w:szCs w:val="18"/>
              </w:rPr>
            </w:pPr>
            <w:r>
              <w:rPr>
                <w:b/>
                <w:sz w:val="18"/>
                <w:szCs w:val="18"/>
              </w:rPr>
              <w:t>CINAHL</w:t>
            </w:r>
          </w:p>
        </w:tc>
        <w:tc>
          <w:tcPr>
            <w:tcW w:w="1804" w:type="dxa"/>
            <w:shd w:val="clear" w:color="auto" w:fill="auto"/>
          </w:tcPr>
          <w:p w:rsidR="00554FFC" w:rsidRDefault="00E051F6" w:rsidP="00516201">
            <w:pPr>
              <w:spacing w:before="120"/>
              <w:jc w:val="center"/>
              <w:rPr>
                <w:b/>
                <w:sz w:val="18"/>
                <w:szCs w:val="18"/>
              </w:rPr>
            </w:pPr>
            <w:r>
              <w:rPr>
                <w:b/>
                <w:sz w:val="18"/>
                <w:szCs w:val="18"/>
              </w:rPr>
              <w:t>51</w:t>
            </w:r>
          </w:p>
          <w:p w:rsidR="00E051F6" w:rsidRDefault="00E051F6" w:rsidP="00516201">
            <w:pPr>
              <w:jc w:val="center"/>
              <w:rPr>
                <w:b/>
                <w:sz w:val="18"/>
                <w:szCs w:val="18"/>
              </w:rPr>
            </w:pPr>
          </w:p>
          <w:p w:rsidR="00E051F6" w:rsidRDefault="00E051F6" w:rsidP="00516201">
            <w:pPr>
              <w:jc w:val="center"/>
              <w:rPr>
                <w:b/>
                <w:sz w:val="18"/>
                <w:szCs w:val="18"/>
              </w:rPr>
            </w:pPr>
            <w:r>
              <w:rPr>
                <w:b/>
                <w:sz w:val="18"/>
                <w:szCs w:val="18"/>
              </w:rPr>
              <w:t>18</w:t>
            </w:r>
          </w:p>
          <w:p w:rsidR="00E051F6" w:rsidRDefault="00E051F6" w:rsidP="00516201">
            <w:pPr>
              <w:jc w:val="center"/>
              <w:rPr>
                <w:b/>
                <w:sz w:val="18"/>
                <w:szCs w:val="18"/>
              </w:rPr>
            </w:pPr>
          </w:p>
          <w:p w:rsidR="00E051F6" w:rsidRDefault="00E051F6" w:rsidP="00516201">
            <w:pPr>
              <w:jc w:val="center"/>
              <w:rPr>
                <w:b/>
                <w:sz w:val="18"/>
                <w:szCs w:val="18"/>
              </w:rPr>
            </w:pPr>
            <w:r>
              <w:rPr>
                <w:b/>
                <w:sz w:val="18"/>
                <w:szCs w:val="18"/>
              </w:rPr>
              <w:t>18</w:t>
            </w:r>
          </w:p>
          <w:p w:rsidR="00E051F6" w:rsidRDefault="00E051F6" w:rsidP="00516201">
            <w:pPr>
              <w:jc w:val="center"/>
              <w:rPr>
                <w:b/>
                <w:sz w:val="18"/>
                <w:szCs w:val="18"/>
              </w:rPr>
            </w:pPr>
          </w:p>
          <w:p w:rsidR="00E051F6" w:rsidRPr="002F16E1" w:rsidRDefault="00E051F6" w:rsidP="00516201">
            <w:pPr>
              <w:jc w:val="center"/>
              <w:rPr>
                <w:b/>
                <w:sz w:val="18"/>
                <w:szCs w:val="18"/>
              </w:rPr>
            </w:pPr>
            <w:r>
              <w:rPr>
                <w:b/>
                <w:sz w:val="18"/>
                <w:szCs w:val="18"/>
              </w:rPr>
              <w:t>71</w:t>
            </w:r>
          </w:p>
        </w:tc>
        <w:tc>
          <w:tcPr>
            <w:tcW w:w="3704" w:type="dxa"/>
            <w:shd w:val="clear" w:color="auto" w:fill="auto"/>
          </w:tcPr>
          <w:p w:rsidR="00554FFC" w:rsidRDefault="00151D86" w:rsidP="00516201">
            <w:pPr>
              <w:spacing w:before="120"/>
              <w:rPr>
                <w:b/>
                <w:sz w:val="18"/>
                <w:szCs w:val="18"/>
              </w:rPr>
            </w:pPr>
            <w:r>
              <w:rPr>
                <w:b/>
                <w:sz w:val="18"/>
                <w:szCs w:val="18"/>
              </w:rPr>
              <w:t xml:space="preserve">28, Applied Filters: </w:t>
            </w:r>
            <w:r w:rsidR="006E05EF">
              <w:rPr>
                <w:b/>
                <w:sz w:val="18"/>
                <w:szCs w:val="18"/>
              </w:rPr>
              <w:t>2010 to 2020</w:t>
            </w:r>
          </w:p>
          <w:p w:rsidR="00151D86" w:rsidRDefault="00151D86" w:rsidP="00516201">
            <w:pPr>
              <w:rPr>
                <w:b/>
                <w:sz w:val="18"/>
                <w:szCs w:val="18"/>
              </w:rPr>
            </w:pPr>
          </w:p>
          <w:p w:rsidR="00151D86" w:rsidRDefault="00151D86" w:rsidP="00516201">
            <w:pPr>
              <w:rPr>
                <w:b/>
                <w:sz w:val="18"/>
                <w:szCs w:val="18"/>
              </w:rPr>
            </w:pPr>
            <w:r>
              <w:rPr>
                <w:b/>
                <w:sz w:val="18"/>
                <w:szCs w:val="18"/>
              </w:rPr>
              <w:t>15, Applied Filters:</w:t>
            </w:r>
            <w:r w:rsidR="006E05EF">
              <w:rPr>
                <w:b/>
                <w:sz w:val="18"/>
                <w:szCs w:val="18"/>
              </w:rPr>
              <w:t xml:space="preserve"> 2010 to 2020</w:t>
            </w:r>
          </w:p>
          <w:p w:rsidR="00151D86" w:rsidRDefault="00151D86" w:rsidP="00516201">
            <w:pPr>
              <w:rPr>
                <w:b/>
                <w:sz w:val="18"/>
                <w:szCs w:val="18"/>
              </w:rPr>
            </w:pPr>
          </w:p>
          <w:p w:rsidR="00151D86" w:rsidRDefault="00151D86" w:rsidP="00516201">
            <w:pPr>
              <w:rPr>
                <w:b/>
                <w:sz w:val="18"/>
                <w:szCs w:val="18"/>
              </w:rPr>
            </w:pPr>
            <w:r>
              <w:rPr>
                <w:b/>
                <w:sz w:val="18"/>
                <w:szCs w:val="18"/>
              </w:rPr>
              <w:t>15, Applied Filters:</w:t>
            </w:r>
            <w:r w:rsidR="006E05EF">
              <w:rPr>
                <w:b/>
                <w:sz w:val="18"/>
                <w:szCs w:val="18"/>
              </w:rPr>
              <w:t xml:space="preserve"> 2010 to 2020</w:t>
            </w:r>
          </w:p>
          <w:p w:rsidR="00151D86" w:rsidRDefault="00151D86" w:rsidP="00516201">
            <w:pPr>
              <w:rPr>
                <w:b/>
                <w:sz w:val="18"/>
                <w:szCs w:val="18"/>
              </w:rPr>
            </w:pPr>
          </w:p>
          <w:p w:rsidR="00151D86" w:rsidRPr="002F16E1" w:rsidRDefault="00151D86" w:rsidP="00516201">
            <w:pPr>
              <w:spacing w:after="120"/>
              <w:rPr>
                <w:b/>
                <w:sz w:val="18"/>
                <w:szCs w:val="18"/>
              </w:rPr>
            </w:pPr>
            <w:r>
              <w:rPr>
                <w:b/>
                <w:sz w:val="18"/>
                <w:szCs w:val="18"/>
              </w:rPr>
              <w:t>43, Applied Filters:</w:t>
            </w:r>
            <w:r w:rsidR="006E05EF">
              <w:rPr>
                <w:b/>
                <w:sz w:val="18"/>
                <w:szCs w:val="18"/>
              </w:rPr>
              <w:t xml:space="preserve"> 2010 to 2020</w:t>
            </w:r>
          </w:p>
        </w:tc>
      </w:tr>
    </w:tbl>
    <w:p w:rsidR="00554FFC" w:rsidRDefault="00554FFC" w:rsidP="00554FFC">
      <w:pPr>
        <w:spacing w:before="120" w:after="120"/>
        <w:rPr>
          <w:b/>
          <w:sz w:val="18"/>
          <w:szCs w:val="18"/>
        </w:rPr>
      </w:pPr>
    </w:p>
    <w:p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2F16E1" w:rsidTr="009E380F">
        <w:tc>
          <w:tcPr>
            <w:tcW w:w="10421" w:type="dxa"/>
            <w:shd w:val="clear" w:color="auto" w:fill="E6E6E6"/>
          </w:tcPr>
          <w:p w:rsidR="00554FFC" w:rsidRPr="002F16E1" w:rsidRDefault="00554FFC" w:rsidP="009E380F">
            <w:pPr>
              <w:spacing w:before="120" w:after="120"/>
              <w:rPr>
                <w:b/>
              </w:rPr>
            </w:pPr>
            <w:r w:rsidRPr="002F16E1">
              <w:rPr>
                <w:b/>
              </w:rPr>
              <w:t>Inclusion Criteria</w:t>
            </w:r>
          </w:p>
        </w:tc>
      </w:tr>
      <w:tr w:rsidR="00554FFC" w:rsidTr="008901E2">
        <w:trPr>
          <w:trHeight w:val="1533"/>
        </w:trPr>
        <w:tc>
          <w:tcPr>
            <w:tcW w:w="10421" w:type="dxa"/>
            <w:tcBorders>
              <w:bottom w:val="single" w:sz="4" w:space="0" w:color="auto"/>
            </w:tcBorders>
            <w:shd w:val="clear" w:color="auto" w:fill="auto"/>
          </w:tcPr>
          <w:p w:rsidR="00CE448D" w:rsidRPr="00341E71" w:rsidRDefault="00CE448D" w:rsidP="00CE448D">
            <w:pPr>
              <w:pStyle w:val="ListParagraph"/>
              <w:numPr>
                <w:ilvl w:val="0"/>
                <w:numId w:val="17"/>
              </w:numPr>
              <w:spacing w:before="120" w:after="120"/>
              <w:rPr>
                <w:rFonts w:cs="Arial"/>
                <w:sz w:val="18"/>
                <w:szCs w:val="18"/>
              </w:rPr>
            </w:pPr>
            <w:r w:rsidRPr="00341E71">
              <w:rPr>
                <w:rFonts w:cs="Arial"/>
                <w:sz w:val="18"/>
                <w:szCs w:val="18"/>
              </w:rPr>
              <w:t xml:space="preserve">Patient population </w:t>
            </w:r>
            <w:r w:rsidR="001B6728" w:rsidRPr="00341E71">
              <w:rPr>
                <w:rFonts w:cs="Arial"/>
                <w:sz w:val="18"/>
                <w:szCs w:val="18"/>
              </w:rPr>
              <w:t xml:space="preserve">younger than 18 years of age </w:t>
            </w:r>
            <w:r w:rsidRPr="00341E71">
              <w:rPr>
                <w:rFonts w:cs="Arial"/>
                <w:sz w:val="18"/>
                <w:szCs w:val="18"/>
              </w:rPr>
              <w:t>with a diagnosis of cerebral palsy</w:t>
            </w:r>
          </w:p>
          <w:p w:rsidR="00CE448D" w:rsidRPr="00341E71" w:rsidRDefault="00CE448D" w:rsidP="00CE448D">
            <w:pPr>
              <w:pStyle w:val="ListParagraph"/>
              <w:numPr>
                <w:ilvl w:val="0"/>
                <w:numId w:val="17"/>
              </w:numPr>
              <w:spacing w:before="120" w:after="120"/>
              <w:rPr>
                <w:rFonts w:cs="Arial"/>
                <w:sz w:val="18"/>
                <w:szCs w:val="18"/>
              </w:rPr>
            </w:pPr>
            <w:r w:rsidRPr="00341E71">
              <w:rPr>
                <w:rFonts w:cs="Arial"/>
                <w:sz w:val="18"/>
                <w:szCs w:val="18"/>
              </w:rPr>
              <w:t>Patients under</w:t>
            </w:r>
            <w:r w:rsidR="00C61C88" w:rsidRPr="00341E71">
              <w:rPr>
                <w:rFonts w:cs="Arial"/>
                <w:sz w:val="18"/>
                <w:szCs w:val="18"/>
              </w:rPr>
              <w:t>went</w:t>
            </w:r>
            <w:r w:rsidRPr="00341E71">
              <w:rPr>
                <w:rFonts w:cs="Arial"/>
                <w:sz w:val="18"/>
                <w:szCs w:val="18"/>
              </w:rPr>
              <w:t xml:space="preserve"> a type of aquatic intervention, with a description of functional status b</w:t>
            </w:r>
            <w:r w:rsidR="001A7541" w:rsidRPr="00341E71">
              <w:rPr>
                <w:rFonts w:cs="Arial"/>
                <w:sz w:val="18"/>
                <w:szCs w:val="18"/>
              </w:rPr>
              <w:t>oth b</w:t>
            </w:r>
            <w:r w:rsidRPr="00341E71">
              <w:rPr>
                <w:rFonts w:cs="Arial"/>
                <w:sz w:val="18"/>
                <w:szCs w:val="18"/>
              </w:rPr>
              <w:t>efore and after treatment</w:t>
            </w:r>
          </w:p>
          <w:p w:rsidR="00CE448D" w:rsidRPr="00341E71" w:rsidRDefault="00CE448D" w:rsidP="00CE448D">
            <w:pPr>
              <w:pStyle w:val="ListParagraph"/>
              <w:numPr>
                <w:ilvl w:val="0"/>
                <w:numId w:val="17"/>
              </w:numPr>
              <w:spacing w:before="120" w:after="120"/>
              <w:rPr>
                <w:rFonts w:cs="Arial"/>
                <w:sz w:val="18"/>
                <w:szCs w:val="18"/>
              </w:rPr>
            </w:pPr>
            <w:r w:rsidRPr="00341E71">
              <w:rPr>
                <w:rFonts w:cs="Arial"/>
                <w:sz w:val="18"/>
                <w:szCs w:val="18"/>
              </w:rPr>
              <w:t>The use of standardized outcome measures to assess gross motor function</w:t>
            </w:r>
          </w:p>
          <w:p w:rsidR="00554FFC" w:rsidRPr="00CE448D" w:rsidRDefault="00CE448D" w:rsidP="009E380F">
            <w:pPr>
              <w:pStyle w:val="ListParagraph"/>
              <w:numPr>
                <w:ilvl w:val="0"/>
                <w:numId w:val="17"/>
              </w:numPr>
              <w:spacing w:before="120" w:after="120"/>
              <w:rPr>
                <w:rFonts w:ascii="Arial" w:hAnsi="Arial" w:cs="Arial"/>
              </w:rPr>
            </w:pPr>
            <w:r w:rsidRPr="00341E71">
              <w:rPr>
                <w:rFonts w:cs="Arial"/>
                <w:sz w:val="18"/>
                <w:szCs w:val="18"/>
              </w:rPr>
              <w:t>Studies with an experimental or observational design (i.e. systematic reviews, meta-analyses, randomized controlled trials, quasi-experimental studies, case series and reports)</w:t>
            </w:r>
          </w:p>
        </w:tc>
      </w:tr>
      <w:tr w:rsidR="00554FFC" w:rsidRPr="002F16E1" w:rsidTr="009E380F">
        <w:tc>
          <w:tcPr>
            <w:tcW w:w="10421" w:type="dxa"/>
            <w:shd w:val="clear" w:color="auto" w:fill="E6E6E6"/>
          </w:tcPr>
          <w:p w:rsidR="00554FFC" w:rsidRPr="002F16E1" w:rsidRDefault="00554FFC" w:rsidP="009E380F">
            <w:pPr>
              <w:spacing w:before="120" w:after="120"/>
              <w:rPr>
                <w:b/>
              </w:rPr>
            </w:pPr>
            <w:r w:rsidRPr="002F16E1">
              <w:rPr>
                <w:b/>
              </w:rPr>
              <w:t>Exclusion Criteria</w:t>
            </w:r>
          </w:p>
        </w:tc>
      </w:tr>
      <w:tr w:rsidR="00554FFC" w:rsidTr="009E380F">
        <w:tc>
          <w:tcPr>
            <w:tcW w:w="10421" w:type="dxa"/>
            <w:shd w:val="clear" w:color="auto" w:fill="auto"/>
          </w:tcPr>
          <w:p w:rsidR="00FC3AA4" w:rsidRPr="00341E71" w:rsidRDefault="00FC3AA4" w:rsidP="00FC3AA4">
            <w:pPr>
              <w:pStyle w:val="ListParagraph"/>
              <w:numPr>
                <w:ilvl w:val="0"/>
                <w:numId w:val="18"/>
              </w:numPr>
              <w:spacing w:before="120" w:after="120"/>
              <w:rPr>
                <w:rFonts w:cs="Arial"/>
                <w:sz w:val="18"/>
                <w:szCs w:val="18"/>
              </w:rPr>
            </w:pPr>
            <w:r w:rsidRPr="00341E71">
              <w:rPr>
                <w:rFonts w:cs="Arial"/>
                <w:sz w:val="18"/>
                <w:szCs w:val="18"/>
              </w:rPr>
              <w:t>Published in a language other than English</w:t>
            </w:r>
          </w:p>
          <w:p w:rsidR="00FC3AA4" w:rsidRPr="00341E71" w:rsidRDefault="00FC3AA4" w:rsidP="00FC3AA4">
            <w:pPr>
              <w:pStyle w:val="ListParagraph"/>
              <w:numPr>
                <w:ilvl w:val="0"/>
                <w:numId w:val="18"/>
              </w:numPr>
              <w:spacing w:before="120" w:after="120"/>
              <w:rPr>
                <w:rFonts w:cs="Arial"/>
                <w:sz w:val="18"/>
                <w:szCs w:val="18"/>
              </w:rPr>
            </w:pPr>
            <w:r w:rsidRPr="00341E71">
              <w:rPr>
                <w:rFonts w:cs="Arial"/>
                <w:sz w:val="18"/>
                <w:szCs w:val="18"/>
              </w:rPr>
              <w:t>Published prior to 2010</w:t>
            </w:r>
          </w:p>
          <w:p w:rsidR="00554FFC" w:rsidRPr="00FC3AA4" w:rsidRDefault="00C9704F" w:rsidP="009E380F">
            <w:pPr>
              <w:pStyle w:val="ListParagraph"/>
              <w:numPr>
                <w:ilvl w:val="0"/>
                <w:numId w:val="18"/>
              </w:numPr>
              <w:spacing w:before="120" w:after="120"/>
              <w:rPr>
                <w:rFonts w:ascii="Arial" w:hAnsi="Arial" w:cs="Arial"/>
              </w:rPr>
            </w:pPr>
            <w:r w:rsidRPr="00341E71">
              <w:rPr>
                <w:rFonts w:cs="Arial"/>
                <w:sz w:val="18"/>
                <w:szCs w:val="18"/>
              </w:rPr>
              <w:t>Abstracts, p</w:t>
            </w:r>
            <w:r w:rsidR="00FC3AA4" w:rsidRPr="00341E71">
              <w:rPr>
                <w:rFonts w:cs="Arial"/>
                <w:sz w:val="18"/>
                <w:szCs w:val="18"/>
              </w:rPr>
              <w:t>oster presentations, narrative reviews, meta-syntheses</w:t>
            </w:r>
          </w:p>
        </w:tc>
      </w:tr>
    </w:tbl>
    <w:p w:rsidR="00554FFC" w:rsidRDefault="00554FFC" w:rsidP="00554FFC">
      <w:pPr>
        <w:spacing w:before="120" w:after="120"/>
        <w:rPr>
          <w:b/>
          <w:sz w:val="18"/>
          <w:szCs w:val="18"/>
        </w:rPr>
      </w:pPr>
    </w:p>
    <w:p w:rsidR="00554FFC" w:rsidRDefault="00554FFC" w:rsidP="00554FFC">
      <w:pPr>
        <w:spacing w:before="120" w:after="120"/>
        <w:rPr>
          <w:b/>
          <w:sz w:val="18"/>
          <w:szCs w:val="18"/>
        </w:rPr>
      </w:pPr>
      <w:r>
        <w:rPr>
          <w:b/>
          <w:sz w:val="18"/>
          <w:szCs w:val="18"/>
        </w:rPr>
        <w:br w:type="page"/>
      </w:r>
      <w:r w:rsidRPr="00B75AAB">
        <w:rPr>
          <w:b/>
          <w:sz w:val="18"/>
          <w:szCs w:val="18"/>
        </w:rPr>
        <w:lastRenderedPageBreak/>
        <w:t>RESULTS OF SEARCH</w:t>
      </w:r>
    </w:p>
    <w:p w:rsidR="00554FFC" w:rsidRDefault="00554FFC" w:rsidP="00554FFC">
      <w:pPr>
        <w:spacing w:before="120" w:after="120"/>
        <w:rPr>
          <w:b/>
          <w:sz w:val="18"/>
          <w:szCs w:val="18"/>
        </w:rPr>
      </w:pPr>
      <w:r>
        <w:rPr>
          <w:b/>
          <w:sz w:val="18"/>
          <w:szCs w:val="18"/>
        </w:rPr>
        <w:t>Summary of articles retrieved that met inclusion and exclusion criteria</w:t>
      </w:r>
    </w:p>
    <w:p w:rsidR="00D76272" w:rsidRPr="003C62CA" w:rsidRDefault="00D76272" w:rsidP="00D76272">
      <w:pPr>
        <w:spacing w:before="120" w:after="120"/>
        <w:rPr>
          <w:i/>
          <w:color w:val="365F91" w:themeColor="accent1" w:themeShade="BF"/>
        </w:rPr>
      </w:pPr>
      <w:r w:rsidRPr="003C62CA">
        <w:rPr>
          <w:i/>
          <w:color w:val="365F91" w:themeColor="accent1" w:themeShade="BF"/>
        </w:rPr>
        <w:t>For each article</w:t>
      </w:r>
      <w:r>
        <w:rPr>
          <w:i/>
          <w:color w:val="365F91" w:themeColor="accent1" w:themeShade="BF"/>
        </w:rPr>
        <w:t xml:space="preserve"> being considered for inclusion in the CAT</w:t>
      </w:r>
      <w:r w:rsidRPr="003C62CA">
        <w:rPr>
          <w:i/>
          <w:color w:val="365F91" w:themeColor="accent1" w:themeShade="BF"/>
        </w:rPr>
        <w:t xml:space="preserve">, score for methodological quality on an appropriate scale, categorize the level of evidence, </w:t>
      </w:r>
      <w:r>
        <w:rPr>
          <w:i/>
          <w:color w:val="365F91" w:themeColor="accent1" w:themeShade="BF"/>
        </w:rPr>
        <w:t xml:space="preserve">indicate whether the relevance of the study PICO to your PICO is high/mod/low, </w:t>
      </w:r>
      <w:r w:rsidRPr="003C62CA">
        <w:rPr>
          <w:i/>
          <w:color w:val="365F91" w:themeColor="accent1" w:themeShade="BF"/>
        </w:rPr>
        <w:t>and note the study design (e.g., RCT, systematic review, case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2160"/>
        <w:gridCol w:w="1558"/>
        <w:gridCol w:w="1611"/>
        <w:gridCol w:w="2441"/>
      </w:tblGrid>
      <w:tr w:rsidR="00D76272" w:rsidRPr="002F16E1" w:rsidTr="00CD5851">
        <w:tc>
          <w:tcPr>
            <w:tcW w:w="2425" w:type="dxa"/>
            <w:tcBorders>
              <w:right w:val="single" w:sz="8" w:space="0" w:color="auto"/>
            </w:tcBorders>
            <w:shd w:val="clear" w:color="auto" w:fill="E6E6E6"/>
          </w:tcPr>
          <w:p w:rsidR="00D76272" w:rsidRPr="002F16E1" w:rsidRDefault="00D76272" w:rsidP="0038154F">
            <w:pPr>
              <w:spacing w:before="120" w:after="120"/>
              <w:jc w:val="center"/>
              <w:rPr>
                <w:b/>
                <w:sz w:val="18"/>
                <w:szCs w:val="18"/>
              </w:rPr>
            </w:pPr>
            <w:r>
              <w:rPr>
                <w:b/>
                <w:sz w:val="18"/>
                <w:szCs w:val="18"/>
              </w:rPr>
              <w:t>Author (Year)</w:t>
            </w:r>
          </w:p>
        </w:tc>
        <w:tc>
          <w:tcPr>
            <w:tcW w:w="2160" w:type="dxa"/>
            <w:tcBorders>
              <w:left w:val="single" w:sz="8" w:space="0" w:color="auto"/>
            </w:tcBorders>
            <w:shd w:val="clear" w:color="auto" w:fill="E6E6E6"/>
          </w:tcPr>
          <w:p w:rsidR="00D76272" w:rsidRPr="002F16E1" w:rsidRDefault="00D76272" w:rsidP="0038154F">
            <w:pPr>
              <w:spacing w:before="120" w:after="120"/>
              <w:jc w:val="center"/>
              <w:rPr>
                <w:b/>
                <w:sz w:val="18"/>
                <w:szCs w:val="18"/>
              </w:rPr>
            </w:pPr>
            <w:r>
              <w:rPr>
                <w:b/>
                <w:sz w:val="18"/>
                <w:szCs w:val="18"/>
              </w:rPr>
              <w:t>Risk of bias (quality score)*</w:t>
            </w:r>
          </w:p>
        </w:tc>
        <w:tc>
          <w:tcPr>
            <w:tcW w:w="1558" w:type="dxa"/>
            <w:shd w:val="clear" w:color="auto" w:fill="E6E6E6"/>
          </w:tcPr>
          <w:p w:rsidR="00D76272" w:rsidRPr="002F16E1" w:rsidRDefault="00D76272" w:rsidP="0038154F">
            <w:pPr>
              <w:spacing w:before="120" w:after="120"/>
              <w:jc w:val="center"/>
              <w:rPr>
                <w:b/>
                <w:sz w:val="18"/>
                <w:szCs w:val="18"/>
              </w:rPr>
            </w:pPr>
            <w:r>
              <w:rPr>
                <w:b/>
                <w:sz w:val="18"/>
                <w:szCs w:val="18"/>
              </w:rPr>
              <w:t>Level of Evidence**</w:t>
            </w:r>
          </w:p>
        </w:tc>
        <w:tc>
          <w:tcPr>
            <w:tcW w:w="1611" w:type="dxa"/>
            <w:shd w:val="clear" w:color="auto" w:fill="E6E6E6"/>
          </w:tcPr>
          <w:p w:rsidR="00D76272" w:rsidRPr="002F16E1" w:rsidRDefault="00D76272" w:rsidP="0038154F">
            <w:pPr>
              <w:spacing w:before="120" w:after="120"/>
              <w:jc w:val="center"/>
              <w:rPr>
                <w:b/>
                <w:sz w:val="18"/>
                <w:szCs w:val="18"/>
              </w:rPr>
            </w:pPr>
            <w:r>
              <w:rPr>
                <w:b/>
                <w:sz w:val="18"/>
                <w:szCs w:val="18"/>
              </w:rPr>
              <w:t>Relevance</w:t>
            </w:r>
          </w:p>
        </w:tc>
        <w:tc>
          <w:tcPr>
            <w:tcW w:w="2441" w:type="dxa"/>
            <w:shd w:val="clear" w:color="auto" w:fill="E6E6E6"/>
          </w:tcPr>
          <w:p w:rsidR="00D76272" w:rsidRPr="002F16E1" w:rsidRDefault="00D76272" w:rsidP="0038154F">
            <w:pPr>
              <w:spacing w:before="120" w:after="120"/>
              <w:jc w:val="center"/>
              <w:rPr>
                <w:b/>
                <w:sz w:val="18"/>
                <w:szCs w:val="18"/>
              </w:rPr>
            </w:pPr>
            <w:r>
              <w:rPr>
                <w:b/>
                <w:sz w:val="18"/>
                <w:szCs w:val="18"/>
              </w:rPr>
              <w:t>Study design</w:t>
            </w:r>
          </w:p>
        </w:tc>
      </w:tr>
      <w:tr w:rsidR="00D76272" w:rsidRPr="002F16E1" w:rsidTr="00CD5851">
        <w:tc>
          <w:tcPr>
            <w:tcW w:w="2425" w:type="dxa"/>
            <w:tcBorders>
              <w:right w:val="single" w:sz="8" w:space="0" w:color="auto"/>
            </w:tcBorders>
            <w:shd w:val="clear" w:color="auto" w:fill="auto"/>
          </w:tcPr>
          <w:p w:rsidR="00D76272" w:rsidRPr="00D13003" w:rsidRDefault="00CA4339" w:rsidP="0038154F">
            <w:pPr>
              <w:spacing w:before="120" w:after="120"/>
              <w:rPr>
                <w:b/>
                <w:sz w:val="18"/>
                <w:szCs w:val="18"/>
              </w:rPr>
            </w:pPr>
            <w:r>
              <w:rPr>
                <w:b/>
                <w:sz w:val="18"/>
                <w:szCs w:val="18"/>
              </w:rPr>
              <w:t>Adar (2017)</w:t>
            </w:r>
            <w:r w:rsidR="00D13003">
              <w:rPr>
                <w:b/>
                <w:sz w:val="18"/>
                <w:szCs w:val="18"/>
                <w:vertAlign w:val="superscript"/>
              </w:rPr>
              <w:t>1</w:t>
            </w:r>
          </w:p>
        </w:tc>
        <w:tc>
          <w:tcPr>
            <w:tcW w:w="2160" w:type="dxa"/>
            <w:tcBorders>
              <w:left w:val="single" w:sz="8" w:space="0" w:color="auto"/>
            </w:tcBorders>
            <w:shd w:val="clear" w:color="auto" w:fill="auto"/>
          </w:tcPr>
          <w:p w:rsidR="00D76272" w:rsidRPr="00675AF1" w:rsidRDefault="00B3558D" w:rsidP="0038154F">
            <w:pPr>
              <w:spacing w:before="120" w:after="120"/>
              <w:rPr>
                <w:b/>
                <w:sz w:val="18"/>
                <w:szCs w:val="18"/>
              </w:rPr>
            </w:pPr>
            <w:r w:rsidRPr="00675AF1">
              <w:rPr>
                <w:b/>
                <w:sz w:val="18"/>
                <w:szCs w:val="18"/>
              </w:rPr>
              <w:t>PEDro scale: 9/11</w:t>
            </w:r>
          </w:p>
        </w:tc>
        <w:tc>
          <w:tcPr>
            <w:tcW w:w="1558" w:type="dxa"/>
            <w:shd w:val="clear" w:color="auto" w:fill="auto"/>
          </w:tcPr>
          <w:p w:rsidR="00D76272" w:rsidRPr="002F16E1" w:rsidRDefault="00B3558D" w:rsidP="0038154F">
            <w:pPr>
              <w:spacing w:before="120" w:after="120"/>
              <w:rPr>
                <w:b/>
                <w:sz w:val="18"/>
                <w:szCs w:val="18"/>
              </w:rPr>
            </w:pPr>
            <w:r>
              <w:rPr>
                <w:b/>
                <w:sz w:val="18"/>
                <w:szCs w:val="18"/>
              </w:rPr>
              <w:t>Level 1b</w:t>
            </w:r>
          </w:p>
        </w:tc>
        <w:tc>
          <w:tcPr>
            <w:tcW w:w="1611" w:type="dxa"/>
            <w:shd w:val="clear" w:color="auto" w:fill="auto"/>
          </w:tcPr>
          <w:p w:rsidR="00D76272" w:rsidRPr="002F16E1" w:rsidRDefault="00B3558D" w:rsidP="0038154F">
            <w:pPr>
              <w:spacing w:before="120" w:after="120"/>
              <w:rPr>
                <w:b/>
                <w:sz w:val="18"/>
                <w:szCs w:val="18"/>
              </w:rPr>
            </w:pPr>
            <w:r>
              <w:rPr>
                <w:b/>
                <w:sz w:val="18"/>
                <w:szCs w:val="18"/>
              </w:rPr>
              <w:t>High</w:t>
            </w:r>
          </w:p>
        </w:tc>
        <w:tc>
          <w:tcPr>
            <w:tcW w:w="2441" w:type="dxa"/>
            <w:shd w:val="clear" w:color="auto" w:fill="auto"/>
          </w:tcPr>
          <w:p w:rsidR="00D76272" w:rsidRPr="002F16E1" w:rsidRDefault="00B3558D" w:rsidP="0038154F">
            <w:pPr>
              <w:spacing w:before="120" w:after="120"/>
              <w:rPr>
                <w:b/>
                <w:sz w:val="18"/>
                <w:szCs w:val="18"/>
              </w:rPr>
            </w:pPr>
            <w:r>
              <w:rPr>
                <w:b/>
                <w:sz w:val="18"/>
                <w:szCs w:val="18"/>
              </w:rPr>
              <w:t>Single-Blind RCT</w:t>
            </w:r>
          </w:p>
        </w:tc>
      </w:tr>
      <w:tr w:rsidR="00D76272" w:rsidRPr="002F16E1" w:rsidTr="00CD5851">
        <w:tc>
          <w:tcPr>
            <w:tcW w:w="2425" w:type="dxa"/>
            <w:tcBorders>
              <w:right w:val="single" w:sz="8" w:space="0" w:color="auto"/>
            </w:tcBorders>
            <w:shd w:val="clear" w:color="auto" w:fill="auto"/>
          </w:tcPr>
          <w:p w:rsidR="00D76272" w:rsidRPr="00D13003" w:rsidRDefault="00CA4339" w:rsidP="0038154F">
            <w:pPr>
              <w:spacing w:before="120" w:after="120"/>
              <w:rPr>
                <w:b/>
                <w:sz w:val="18"/>
                <w:szCs w:val="18"/>
              </w:rPr>
            </w:pPr>
            <w:r>
              <w:rPr>
                <w:b/>
                <w:sz w:val="18"/>
                <w:szCs w:val="18"/>
              </w:rPr>
              <w:t>Lai (2015)</w:t>
            </w:r>
            <w:r w:rsidR="00D13003">
              <w:rPr>
                <w:b/>
                <w:sz w:val="18"/>
                <w:szCs w:val="18"/>
                <w:vertAlign w:val="superscript"/>
              </w:rPr>
              <w:t>2</w:t>
            </w:r>
          </w:p>
        </w:tc>
        <w:tc>
          <w:tcPr>
            <w:tcW w:w="2160" w:type="dxa"/>
            <w:tcBorders>
              <w:left w:val="single" w:sz="8" w:space="0" w:color="auto"/>
            </w:tcBorders>
            <w:shd w:val="clear" w:color="auto" w:fill="auto"/>
          </w:tcPr>
          <w:p w:rsidR="00D76272" w:rsidRPr="00675AF1" w:rsidRDefault="00B3558D" w:rsidP="0038154F">
            <w:pPr>
              <w:spacing w:before="120" w:after="120"/>
              <w:rPr>
                <w:b/>
                <w:sz w:val="18"/>
                <w:szCs w:val="18"/>
              </w:rPr>
            </w:pPr>
            <w:r w:rsidRPr="00675AF1">
              <w:rPr>
                <w:b/>
                <w:sz w:val="18"/>
                <w:szCs w:val="18"/>
              </w:rPr>
              <w:t>Downs and Black Checklist: 18/29</w:t>
            </w:r>
          </w:p>
        </w:tc>
        <w:tc>
          <w:tcPr>
            <w:tcW w:w="1558" w:type="dxa"/>
            <w:shd w:val="clear" w:color="auto" w:fill="auto"/>
          </w:tcPr>
          <w:p w:rsidR="00D76272" w:rsidRPr="002F16E1" w:rsidRDefault="00B3558D" w:rsidP="0038154F">
            <w:pPr>
              <w:spacing w:before="120" w:after="120"/>
              <w:rPr>
                <w:b/>
                <w:sz w:val="18"/>
                <w:szCs w:val="18"/>
              </w:rPr>
            </w:pPr>
            <w:r>
              <w:rPr>
                <w:b/>
                <w:sz w:val="18"/>
                <w:szCs w:val="18"/>
              </w:rPr>
              <w:t>Level 2b</w:t>
            </w:r>
          </w:p>
        </w:tc>
        <w:tc>
          <w:tcPr>
            <w:tcW w:w="1611" w:type="dxa"/>
            <w:shd w:val="clear" w:color="auto" w:fill="auto"/>
          </w:tcPr>
          <w:p w:rsidR="00D76272" w:rsidRPr="002F16E1" w:rsidRDefault="00B3558D" w:rsidP="0038154F">
            <w:pPr>
              <w:spacing w:before="120" w:after="120"/>
              <w:rPr>
                <w:b/>
                <w:sz w:val="18"/>
                <w:szCs w:val="18"/>
              </w:rPr>
            </w:pPr>
            <w:r>
              <w:rPr>
                <w:b/>
                <w:sz w:val="18"/>
                <w:szCs w:val="18"/>
              </w:rPr>
              <w:t>High</w:t>
            </w:r>
          </w:p>
        </w:tc>
        <w:tc>
          <w:tcPr>
            <w:tcW w:w="2441" w:type="dxa"/>
            <w:shd w:val="clear" w:color="auto" w:fill="auto"/>
          </w:tcPr>
          <w:p w:rsidR="00D76272" w:rsidRPr="00675AF1" w:rsidRDefault="00B3558D" w:rsidP="0038154F">
            <w:pPr>
              <w:spacing w:before="120" w:after="120"/>
              <w:rPr>
                <w:b/>
                <w:sz w:val="18"/>
                <w:szCs w:val="18"/>
              </w:rPr>
            </w:pPr>
            <w:r w:rsidRPr="00675AF1">
              <w:rPr>
                <w:b/>
                <w:sz w:val="18"/>
                <w:szCs w:val="18"/>
              </w:rPr>
              <w:t>Single-Blind, Quasi-Experimental Prospective Study</w:t>
            </w:r>
          </w:p>
        </w:tc>
      </w:tr>
      <w:tr w:rsidR="00D76272" w:rsidRPr="002F16E1" w:rsidTr="00CD5851">
        <w:tc>
          <w:tcPr>
            <w:tcW w:w="2425" w:type="dxa"/>
            <w:tcBorders>
              <w:right w:val="single" w:sz="8" w:space="0" w:color="auto"/>
            </w:tcBorders>
            <w:shd w:val="clear" w:color="auto" w:fill="auto"/>
          </w:tcPr>
          <w:p w:rsidR="00D76272" w:rsidRPr="00D13003" w:rsidRDefault="00CA4339" w:rsidP="0038154F">
            <w:pPr>
              <w:spacing w:before="120" w:after="120"/>
              <w:rPr>
                <w:b/>
                <w:sz w:val="18"/>
                <w:szCs w:val="18"/>
              </w:rPr>
            </w:pPr>
            <w:r>
              <w:rPr>
                <w:b/>
                <w:sz w:val="18"/>
                <w:szCs w:val="18"/>
              </w:rPr>
              <w:t>Akinola (2019)</w:t>
            </w:r>
            <w:r w:rsidR="00D13003">
              <w:rPr>
                <w:b/>
                <w:sz w:val="18"/>
                <w:szCs w:val="18"/>
                <w:vertAlign w:val="superscript"/>
              </w:rPr>
              <w:t>3</w:t>
            </w:r>
          </w:p>
        </w:tc>
        <w:tc>
          <w:tcPr>
            <w:tcW w:w="2160" w:type="dxa"/>
            <w:tcBorders>
              <w:left w:val="single" w:sz="8" w:space="0" w:color="auto"/>
            </w:tcBorders>
            <w:shd w:val="clear" w:color="auto" w:fill="auto"/>
          </w:tcPr>
          <w:p w:rsidR="00D76272" w:rsidRPr="00675AF1" w:rsidRDefault="00B3558D" w:rsidP="0038154F">
            <w:pPr>
              <w:spacing w:before="120" w:after="120"/>
              <w:rPr>
                <w:b/>
                <w:sz w:val="18"/>
                <w:szCs w:val="18"/>
              </w:rPr>
            </w:pPr>
            <w:r w:rsidRPr="00675AF1">
              <w:rPr>
                <w:b/>
                <w:sz w:val="18"/>
                <w:szCs w:val="18"/>
              </w:rPr>
              <w:t>PEDro scale: 5/11</w:t>
            </w:r>
          </w:p>
        </w:tc>
        <w:tc>
          <w:tcPr>
            <w:tcW w:w="1558" w:type="dxa"/>
            <w:shd w:val="clear" w:color="auto" w:fill="auto"/>
          </w:tcPr>
          <w:p w:rsidR="00D76272" w:rsidRPr="002F16E1" w:rsidRDefault="00B3558D" w:rsidP="0038154F">
            <w:pPr>
              <w:spacing w:before="120" w:after="120"/>
              <w:rPr>
                <w:b/>
                <w:sz w:val="18"/>
                <w:szCs w:val="18"/>
              </w:rPr>
            </w:pPr>
            <w:r>
              <w:rPr>
                <w:b/>
                <w:sz w:val="18"/>
                <w:szCs w:val="18"/>
              </w:rPr>
              <w:t>Level 1b</w:t>
            </w:r>
          </w:p>
        </w:tc>
        <w:tc>
          <w:tcPr>
            <w:tcW w:w="1611" w:type="dxa"/>
            <w:shd w:val="clear" w:color="auto" w:fill="auto"/>
          </w:tcPr>
          <w:p w:rsidR="00D76272" w:rsidRPr="002F16E1" w:rsidRDefault="00B3558D" w:rsidP="0038154F">
            <w:pPr>
              <w:spacing w:before="120" w:after="120"/>
              <w:rPr>
                <w:b/>
                <w:sz w:val="18"/>
                <w:szCs w:val="18"/>
              </w:rPr>
            </w:pPr>
            <w:r>
              <w:rPr>
                <w:b/>
                <w:sz w:val="18"/>
                <w:szCs w:val="18"/>
              </w:rPr>
              <w:t>High</w:t>
            </w:r>
          </w:p>
        </w:tc>
        <w:tc>
          <w:tcPr>
            <w:tcW w:w="2441" w:type="dxa"/>
            <w:shd w:val="clear" w:color="auto" w:fill="auto"/>
          </w:tcPr>
          <w:p w:rsidR="00D76272" w:rsidRPr="002F16E1" w:rsidRDefault="00B3558D" w:rsidP="0038154F">
            <w:pPr>
              <w:spacing w:before="120" w:after="120"/>
              <w:rPr>
                <w:b/>
                <w:sz w:val="18"/>
                <w:szCs w:val="18"/>
              </w:rPr>
            </w:pPr>
            <w:r>
              <w:rPr>
                <w:b/>
                <w:sz w:val="18"/>
                <w:szCs w:val="18"/>
              </w:rPr>
              <w:t>Single-Blind RCT</w:t>
            </w:r>
          </w:p>
        </w:tc>
      </w:tr>
      <w:tr w:rsidR="00D76272" w:rsidRPr="002F16E1" w:rsidTr="00CD5851">
        <w:tc>
          <w:tcPr>
            <w:tcW w:w="2425" w:type="dxa"/>
            <w:tcBorders>
              <w:right w:val="single" w:sz="8" w:space="0" w:color="auto"/>
            </w:tcBorders>
            <w:shd w:val="clear" w:color="auto" w:fill="auto"/>
          </w:tcPr>
          <w:p w:rsidR="00D76272" w:rsidRPr="00D13003" w:rsidRDefault="00CA4339" w:rsidP="0038154F">
            <w:pPr>
              <w:spacing w:before="120" w:after="120"/>
              <w:rPr>
                <w:b/>
                <w:sz w:val="18"/>
                <w:szCs w:val="18"/>
              </w:rPr>
            </w:pPr>
            <w:r w:rsidRPr="00CA4339">
              <w:rPr>
                <w:b/>
                <w:bCs/>
                <w:sz w:val="18"/>
                <w:szCs w:val="18"/>
                <w:lang w:val="en-US"/>
              </w:rPr>
              <w:t>Dimitrijević (2012)</w:t>
            </w:r>
            <w:r w:rsidR="00D13003">
              <w:rPr>
                <w:b/>
                <w:bCs/>
                <w:sz w:val="18"/>
                <w:szCs w:val="18"/>
                <w:vertAlign w:val="superscript"/>
                <w:lang w:val="en-US"/>
              </w:rPr>
              <w:t>4</w:t>
            </w:r>
          </w:p>
        </w:tc>
        <w:tc>
          <w:tcPr>
            <w:tcW w:w="2160" w:type="dxa"/>
            <w:tcBorders>
              <w:left w:val="single" w:sz="8" w:space="0" w:color="auto"/>
            </w:tcBorders>
            <w:shd w:val="clear" w:color="auto" w:fill="auto"/>
          </w:tcPr>
          <w:p w:rsidR="00D76272" w:rsidRPr="00675AF1" w:rsidRDefault="00B3558D" w:rsidP="0038154F">
            <w:pPr>
              <w:spacing w:before="120" w:after="120"/>
              <w:rPr>
                <w:b/>
                <w:sz w:val="18"/>
                <w:szCs w:val="18"/>
              </w:rPr>
            </w:pPr>
            <w:r w:rsidRPr="00675AF1">
              <w:rPr>
                <w:b/>
                <w:sz w:val="18"/>
                <w:szCs w:val="18"/>
              </w:rPr>
              <w:t>PEDro scale: 6/11</w:t>
            </w:r>
          </w:p>
        </w:tc>
        <w:tc>
          <w:tcPr>
            <w:tcW w:w="1558" w:type="dxa"/>
            <w:shd w:val="clear" w:color="auto" w:fill="auto"/>
          </w:tcPr>
          <w:p w:rsidR="00D76272" w:rsidRPr="002F16E1" w:rsidRDefault="00B3558D" w:rsidP="0038154F">
            <w:pPr>
              <w:spacing w:before="120" w:after="120"/>
              <w:rPr>
                <w:b/>
                <w:sz w:val="18"/>
                <w:szCs w:val="18"/>
              </w:rPr>
            </w:pPr>
            <w:r>
              <w:rPr>
                <w:b/>
                <w:sz w:val="18"/>
                <w:szCs w:val="18"/>
              </w:rPr>
              <w:t>Level 1b</w:t>
            </w:r>
          </w:p>
        </w:tc>
        <w:tc>
          <w:tcPr>
            <w:tcW w:w="1611" w:type="dxa"/>
            <w:shd w:val="clear" w:color="auto" w:fill="auto"/>
          </w:tcPr>
          <w:p w:rsidR="00D76272" w:rsidRPr="002F16E1" w:rsidRDefault="00B3558D" w:rsidP="0038154F">
            <w:pPr>
              <w:spacing w:before="120" w:after="120"/>
              <w:rPr>
                <w:b/>
                <w:sz w:val="18"/>
                <w:szCs w:val="18"/>
              </w:rPr>
            </w:pPr>
            <w:r>
              <w:rPr>
                <w:b/>
                <w:sz w:val="18"/>
                <w:szCs w:val="18"/>
              </w:rPr>
              <w:t>Moderate</w:t>
            </w:r>
          </w:p>
        </w:tc>
        <w:tc>
          <w:tcPr>
            <w:tcW w:w="2441" w:type="dxa"/>
            <w:shd w:val="clear" w:color="auto" w:fill="auto"/>
          </w:tcPr>
          <w:p w:rsidR="00D76272" w:rsidRPr="002F16E1" w:rsidRDefault="00B3558D" w:rsidP="0038154F">
            <w:pPr>
              <w:spacing w:before="120" w:after="120"/>
              <w:rPr>
                <w:b/>
                <w:sz w:val="18"/>
                <w:szCs w:val="18"/>
              </w:rPr>
            </w:pPr>
            <w:r>
              <w:rPr>
                <w:b/>
                <w:sz w:val="18"/>
                <w:szCs w:val="18"/>
              </w:rPr>
              <w:t>RCT</w:t>
            </w:r>
          </w:p>
        </w:tc>
      </w:tr>
      <w:tr w:rsidR="00D76272" w:rsidRPr="002F16E1" w:rsidTr="00CD5851">
        <w:tc>
          <w:tcPr>
            <w:tcW w:w="2425" w:type="dxa"/>
            <w:tcBorders>
              <w:right w:val="single" w:sz="8" w:space="0" w:color="auto"/>
            </w:tcBorders>
            <w:shd w:val="clear" w:color="auto" w:fill="auto"/>
          </w:tcPr>
          <w:p w:rsidR="00D76272" w:rsidRPr="00D13003" w:rsidRDefault="00CA4339" w:rsidP="0038154F">
            <w:pPr>
              <w:spacing w:before="120" w:after="120"/>
              <w:rPr>
                <w:b/>
                <w:sz w:val="18"/>
                <w:szCs w:val="18"/>
              </w:rPr>
            </w:pPr>
            <w:r w:rsidRPr="00CA4339">
              <w:rPr>
                <w:b/>
                <w:bCs/>
                <w:sz w:val="18"/>
                <w:szCs w:val="18"/>
              </w:rPr>
              <w:t>Fragala-Pinkham (2014)</w:t>
            </w:r>
            <w:r w:rsidR="00D13003">
              <w:rPr>
                <w:b/>
                <w:bCs/>
                <w:sz w:val="18"/>
                <w:szCs w:val="18"/>
                <w:vertAlign w:val="superscript"/>
              </w:rPr>
              <w:t>5</w:t>
            </w:r>
          </w:p>
        </w:tc>
        <w:tc>
          <w:tcPr>
            <w:tcW w:w="2160" w:type="dxa"/>
            <w:tcBorders>
              <w:left w:val="single" w:sz="8" w:space="0" w:color="auto"/>
            </w:tcBorders>
            <w:shd w:val="clear" w:color="auto" w:fill="auto"/>
          </w:tcPr>
          <w:p w:rsidR="00D76272" w:rsidRPr="00675AF1" w:rsidRDefault="00B3558D" w:rsidP="0038154F">
            <w:pPr>
              <w:spacing w:before="120" w:after="120"/>
              <w:rPr>
                <w:b/>
                <w:sz w:val="18"/>
                <w:szCs w:val="18"/>
              </w:rPr>
            </w:pPr>
            <w:r w:rsidRPr="00675AF1">
              <w:rPr>
                <w:b/>
                <w:sz w:val="18"/>
                <w:szCs w:val="18"/>
              </w:rPr>
              <w:t>Downs and Black Checklist: 18/29</w:t>
            </w:r>
          </w:p>
        </w:tc>
        <w:tc>
          <w:tcPr>
            <w:tcW w:w="1558" w:type="dxa"/>
            <w:shd w:val="clear" w:color="auto" w:fill="auto"/>
          </w:tcPr>
          <w:p w:rsidR="00D76272" w:rsidRPr="002F16E1" w:rsidRDefault="00B3558D" w:rsidP="0038154F">
            <w:pPr>
              <w:spacing w:before="120" w:after="120"/>
              <w:rPr>
                <w:b/>
                <w:sz w:val="18"/>
                <w:szCs w:val="18"/>
              </w:rPr>
            </w:pPr>
            <w:r>
              <w:rPr>
                <w:b/>
                <w:sz w:val="18"/>
                <w:szCs w:val="18"/>
              </w:rPr>
              <w:t>Level 4</w:t>
            </w:r>
          </w:p>
        </w:tc>
        <w:tc>
          <w:tcPr>
            <w:tcW w:w="1611" w:type="dxa"/>
            <w:shd w:val="clear" w:color="auto" w:fill="auto"/>
          </w:tcPr>
          <w:p w:rsidR="00D76272" w:rsidRPr="002F16E1" w:rsidRDefault="00B3558D" w:rsidP="0038154F">
            <w:pPr>
              <w:spacing w:before="120" w:after="120"/>
              <w:rPr>
                <w:b/>
                <w:sz w:val="18"/>
                <w:szCs w:val="18"/>
              </w:rPr>
            </w:pPr>
            <w:r>
              <w:rPr>
                <w:b/>
                <w:sz w:val="18"/>
                <w:szCs w:val="18"/>
              </w:rPr>
              <w:t>Moderate</w:t>
            </w:r>
          </w:p>
        </w:tc>
        <w:tc>
          <w:tcPr>
            <w:tcW w:w="2441" w:type="dxa"/>
            <w:shd w:val="clear" w:color="auto" w:fill="auto"/>
          </w:tcPr>
          <w:p w:rsidR="00D76272" w:rsidRPr="002F16E1" w:rsidRDefault="00B3558D" w:rsidP="0038154F">
            <w:pPr>
              <w:spacing w:before="120" w:after="120"/>
              <w:rPr>
                <w:b/>
                <w:sz w:val="18"/>
                <w:szCs w:val="18"/>
              </w:rPr>
            </w:pPr>
            <w:r>
              <w:rPr>
                <w:b/>
                <w:sz w:val="18"/>
                <w:szCs w:val="18"/>
              </w:rPr>
              <w:t>Case Series</w:t>
            </w:r>
          </w:p>
        </w:tc>
      </w:tr>
      <w:tr w:rsidR="00D76272" w:rsidRPr="002F16E1" w:rsidTr="00CD5851">
        <w:tc>
          <w:tcPr>
            <w:tcW w:w="2425" w:type="dxa"/>
            <w:tcBorders>
              <w:right w:val="single" w:sz="8" w:space="0" w:color="auto"/>
            </w:tcBorders>
            <w:shd w:val="clear" w:color="auto" w:fill="auto"/>
          </w:tcPr>
          <w:p w:rsidR="00D76272" w:rsidRPr="00D13003" w:rsidRDefault="00CA4339" w:rsidP="0038154F">
            <w:pPr>
              <w:spacing w:before="120" w:after="120"/>
              <w:rPr>
                <w:b/>
                <w:sz w:val="18"/>
                <w:szCs w:val="18"/>
              </w:rPr>
            </w:pPr>
            <w:r w:rsidRPr="00CA4339">
              <w:rPr>
                <w:b/>
                <w:sz w:val="18"/>
                <w:szCs w:val="18"/>
                <w:lang w:val="en-US"/>
              </w:rPr>
              <w:t>Declerck</w:t>
            </w:r>
            <w:r w:rsidRPr="00CA4339">
              <w:rPr>
                <w:b/>
                <w:sz w:val="18"/>
                <w:szCs w:val="18"/>
              </w:rPr>
              <w:t xml:space="preserve"> (2016)</w:t>
            </w:r>
            <w:r w:rsidR="00D13003">
              <w:rPr>
                <w:b/>
                <w:sz w:val="18"/>
                <w:szCs w:val="18"/>
                <w:vertAlign w:val="superscript"/>
              </w:rPr>
              <w:t>6</w:t>
            </w:r>
          </w:p>
        </w:tc>
        <w:tc>
          <w:tcPr>
            <w:tcW w:w="2160" w:type="dxa"/>
            <w:tcBorders>
              <w:left w:val="single" w:sz="8" w:space="0" w:color="auto"/>
            </w:tcBorders>
            <w:shd w:val="clear" w:color="auto" w:fill="auto"/>
          </w:tcPr>
          <w:p w:rsidR="00D76272" w:rsidRPr="00675AF1" w:rsidRDefault="00B3558D" w:rsidP="0038154F">
            <w:pPr>
              <w:spacing w:before="120" w:after="120"/>
              <w:rPr>
                <w:b/>
                <w:sz w:val="18"/>
                <w:szCs w:val="18"/>
              </w:rPr>
            </w:pPr>
            <w:r w:rsidRPr="00675AF1">
              <w:rPr>
                <w:b/>
                <w:sz w:val="18"/>
                <w:szCs w:val="18"/>
              </w:rPr>
              <w:t>PEDro scale: 6/11</w:t>
            </w:r>
          </w:p>
        </w:tc>
        <w:tc>
          <w:tcPr>
            <w:tcW w:w="1558" w:type="dxa"/>
            <w:shd w:val="clear" w:color="auto" w:fill="auto"/>
          </w:tcPr>
          <w:p w:rsidR="00D76272" w:rsidRPr="002F16E1" w:rsidRDefault="00B3558D" w:rsidP="0038154F">
            <w:pPr>
              <w:spacing w:before="120" w:after="120"/>
              <w:rPr>
                <w:b/>
                <w:sz w:val="18"/>
                <w:szCs w:val="18"/>
              </w:rPr>
            </w:pPr>
            <w:r>
              <w:rPr>
                <w:b/>
                <w:sz w:val="18"/>
                <w:szCs w:val="18"/>
              </w:rPr>
              <w:t>Level 1b</w:t>
            </w:r>
          </w:p>
        </w:tc>
        <w:tc>
          <w:tcPr>
            <w:tcW w:w="1611" w:type="dxa"/>
            <w:shd w:val="clear" w:color="auto" w:fill="auto"/>
          </w:tcPr>
          <w:p w:rsidR="00D76272" w:rsidRPr="002F16E1" w:rsidRDefault="00B3558D" w:rsidP="0038154F">
            <w:pPr>
              <w:spacing w:before="120" w:after="120"/>
              <w:rPr>
                <w:b/>
                <w:sz w:val="18"/>
                <w:szCs w:val="18"/>
              </w:rPr>
            </w:pPr>
            <w:r>
              <w:rPr>
                <w:b/>
                <w:sz w:val="18"/>
                <w:szCs w:val="18"/>
              </w:rPr>
              <w:t>Low</w:t>
            </w:r>
          </w:p>
        </w:tc>
        <w:tc>
          <w:tcPr>
            <w:tcW w:w="2441" w:type="dxa"/>
            <w:shd w:val="clear" w:color="auto" w:fill="auto"/>
          </w:tcPr>
          <w:p w:rsidR="00D76272" w:rsidRPr="002F16E1" w:rsidRDefault="00B3558D" w:rsidP="0038154F">
            <w:pPr>
              <w:spacing w:before="120" w:after="120"/>
              <w:rPr>
                <w:b/>
                <w:sz w:val="18"/>
                <w:szCs w:val="18"/>
              </w:rPr>
            </w:pPr>
            <w:r>
              <w:rPr>
                <w:b/>
                <w:sz w:val="18"/>
                <w:szCs w:val="18"/>
              </w:rPr>
              <w:t>Single-Blind RCT</w:t>
            </w:r>
          </w:p>
        </w:tc>
      </w:tr>
      <w:tr w:rsidR="00B3558D" w:rsidRPr="002F16E1" w:rsidTr="00CD5851">
        <w:tc>
          <w:tcPr>
            <w:tcW w:w="2425" w:type="dxa"/>
            <w:tcBorders>
              <w:right w:val="single" w:sz="8" w:space="0" w:color="auto"/>
            </w:tcBorders>
            <w:shd w:val="clear" w:color="auto" w:fill="auto"/>
          </w:tcPr>
          <w:p w:rsidR="00B3558D" w:rsidRPr="00D13003" w:rsidRDefault="00B3558D" w:rsidP="00B3558D">
            <w:pPr>
              <w:spacing w:before="120" w:after="120"/>
              <w:rPr>
                <w:b/>
                <w:sz w:val="18"/>
                <w:szCs w:val="18"/>
              </w:rPr>
            </w:pPr>
            <w:r w:rsidRPr="00CA4339">
              <w:rPr>
                <w:b/>
                <w:sz w:val="18"/>
                <w:szCs w:val="18"/>
              </w:rPr>
              <w:t>Dolbow (2017)</w:t>
            </w:r>
            <w:r w:rsidR="00D13003">
              <w:rPr>
                <w:b/>
                <w:sz w:val="18"/>
                <w:szCs w:val="18"/>
                <w:vertAlign w:val="superscript"/>
              </w:rPr>
              <w:t>7</w:t>
            </w:r>
          </w:p>
        </w:tc>
        <w:tc>
          <w:tcPr>
            <w:tcW w:w="2160" w:type="dxa"/>
            <w:tcBorders>
              <w:left w:val="single" w:sz="8" w:space="0" w:color="auto"/>
            </w:tcBorders>
            <w:shd w:val="clear" w:color="auto" w:fill="auto"/>
          </w:tcPr>
          <w:p w:rsidR="00B3558D" w:rsidRPr="00675AF1" w:rsidRDefault="00B3558D" w:rsidP="00B3558D">
            <w:pPr>
              <w:spacing w:before="120" w:after="120"/>
              <w:rPr>
                <w:b/>
                <w:sz w:val="18"/>
                <w:szCs w:val="18"/>
              </w:rPr>
            </w:pPr>
            <w:r w:rsidRPr="00675AF1">
              <w:rPr>
                <w:b/>
                <w:sz w:val="18"/>
                <w:szCs w:val="18"/>
              </w:rPr>
              <w:t>AMSTAR: 3/11</w:t>
            </w:r>
          </w:p>
        </w:tc>
        <w:tc>
          <w:tcPr>
            <w:tcW w:w="1558" w:type="dxa"/>
            <w:shd w:val="clear" w:color="auto" w:fill="auto"/>
          </w:tcPr>
          <w:p w:rsidR="00B3558D" w:rsidRPr="002F16E1" w:rsidRDefault="00B3558D" w:rsidP="00B3558D">
            <w:pPr>
              <w:spacing w:before="120" w:after="120"/>
              <w:rPr>
                <w:b/>
                <w:sz w:val="18"/>
                <w:szCs w:val="18"/>
              </w:rPr>
            </w:pPr>
            <w:r>
              <w:rPr>
                <w:b/>
                <w:sz w:val="18"/>
                <w:szCs w:val="18"/>
              </w:rPr>
              <w:t>Level 1a</w:t>
            </w:r>
          </w:p>
        </w:tc>
        <w:tc>
          <w:tcPr>
            <w:tcW w:w="1611" w:type="dxa"/>
            <w:shd w:val="clear" w:color="auto" w:fill="auto"/>
          </w:tcPr>
          <w:p w:rsidR="00B3558D" w:rsidRPr="002F16E1" w:rsidRDefault="00B3558D" w:rsidP="00B3558D">
            <w:pPr>
              <w:spacing w:before="120" w:after="120"/>
              <w:rPr>
                <w:b/>
                <w:sz w:val="18"/>
                <w:szCs w:val="18"/>
              </w:rPr>
            </w:pPr>
            <w:r>
              <w:rPr>
                <w:b/>
                <w:sz w:val="18"/>
                <w:szCs w:val="18"/>
              </w:rPr>
              <w:t>Low</w:t>
            </w:r>
          </w:p>
        </w:tc>
        <w:tc>
          <w:tcPr>
            <w:tcW w:w="2441" w:type="dxa"/>
            <w:shd w:val="clear" w:color="auto" w:fill="auto"/>
          </w:tcPr>
          <w:p w:rsidR="00B3558D" w:rsidRPr="002F16E1" w:rsidRDefault="00B3558D" w:rsidP="00B3558D">
            <w:pPr>
              <w:spacing w:before="120" w:after="120"/>
              <w:rPr>
                <w:b/>
                <w:sz w:val="18"/>
                <w:szCs w:val="18"/>
              </w:rPr>
            </w:pPr>
            <w:r>
              <w:rPr>
                <w:b/>
                <w:sz w:val="18"/>
                <w:szCs w:val="18"/>
              </w:rPr>
              <w:t>Systematic Review</w:t>
            </w:r>
          </w:p>
        </w:tc>
      </w:tr>
      <w:tr w:rsidR="00B3558D" w:rsidRPr="002F16E1" w:rsidTr="00CD5851">
        <w:tc>
          <w:tcPr>
            <w:tcW w:w="2425" w:type="dxa"/>
            <w:tcBorders>
              <w:right w:val="single" w:sz="8" w:space="0" w:color="auto"/>
            </w:tcBorders>
            <w:shd w:val="clear" w:color="auto" w:fill="auto"/>
          </w:tcPr>
          <w:p w:rsidR="00B3558D" w:rsidRPr="00D13003" w:rsidRDefault="00B3558D" w:rsidP="00B3558D">
            <w:pPr>
              <w:spacing w:before="120" w:after="120"/>
              <w:rPr>
                <w:b/>
                <w:sz w:val="18"/>
                <w:szCs w:val="18"/>
              </w:rPr>
            </w:pPr>
            <w:r w:rsidRPr="00CA4339">
              <w:rPr>
                <w:b/>
                <w:sz w:val="18"/>
                <w:szCs w:val="18"/>
              </w:rPr>
              <w:t>Roostaei (2017)</w:t>
            </w:r>
            <w:r w:rsidR="00D13003">
              <w:rPr>
                <w:b/>
                <w:sz w:val="18"/>
                <w:szCs w:val="18"/>
                <w:vertAlign w:val="superscript"/>
              </w:rPr>
              <w:t>8</w:t>
            </w:r>
          </w:p>
        </w:tc>
        <w:tc>
          <w:tcPr>
            <w:tcW w:w="2160" w:type="dxa"/>
            <w:tcBorders>
              <w:left w:val="single" w:sz="8" w:space="0" w:color="auto"/>
            </w:tcBorders>
            <w:shd w:val="clear" w:color="auto" w:fill="auto"/>
          </w:tcPr>
          <w:p w:rsidR="00B3558D" w:rsidRPr="00675AF1" w:rsidRDefault="00B3558D" w:rsidP="00B3558D">
            <w:pPr>
              <w:spacing w:before="120" w:after="120"/>
              <w:rPr>
                <w:b/>
                <w:sz w:val="18"/>
                <w:szCs w:val="18"/>
              </w:rPr>
            </w:pPr>
            <w:r w:rsidRPr="00675AF1">
              <w:rPr>
                <w:b/>
                <w:sz w:val="18"/>
                <w:szCs w:val="18"/>
              </w:rPr>
              <w:t>AMSTAR: 6/11</w:t>
            </w:r>
          </w:p>
        </w:tc>
        <w:tc>
          <w:tcPr>
            <w:tcW w:w="1558" w:type="dxa"/>
            <w:shd w:val="clear" w:color="auto" w:fill="auto"/>
          </w:tcPr>
          <w:p w:rsidR="00B3558D" w:rsidRPr="002F16E1" w:rsidRDefault="00B3558D" w:rsidP="00B3558D">
            <w:pPr>
              <w:spacing w:before="120" w:after="120"/>
              <w:rPr>
                <w:b/>
                <w:sz w:val="18"/>
                <w:szCs w:val="18"/>
              </w:rPr>
            </w:pPr>
            <w:r>
              <w:rPr>
                <w:b/>
                <w:sz w:val="18"/>
                <w:szCs w:val="18"/>
              </w:rPr>
              <w:t>Level 1a</w:t>
            </w:r>
          </w:p>
        </w:tc>
        <w:tc>
          <w:tcPr>
            <w:tcW w:w="1611" w:type="dxa"/>
            <w:shd w:val="clear" w:color="auto" w:fill="auto"/>
          </w:tcPr>
          <w:p w:rsidR="00B3558D" w:rsidRPr="002F16E1" w:rsidRDefault="00B3558D" w:rsidP="00B3558D">
            <w:pPr>
              <w:spacing w:before="120" w:after="120"/>
              <w:rPr>
                <w:b/>
                <w:sz w:val="18"/>
                <w:szCs w:val="18"/>
              </w:rPr>
            </w:pPr>
            <w:r>
              <w:rPr>
                <w:b/>
                <w:sz w:val="18"/>
                <w:szCs w:val="18"/>
              </w:rPr>
              <w:t>Moderate</w:t>
            </w:r>
          </w:p>
        </w:tc>
        <w:tc>
          <w:tcPr>
            <w:tcW w:w="2441" w:type="dxa"/>
            <w:shd w:val="clear" w:color="auto" w:fill="auto"/>
          </w:tcPr>
          <w:p w:rsidR="00B3558D" w:rsidRPr="002F16E1" w:rsidRDefault="00B3558D" w:rsidP="00B3558D">
            <w:pPr>
              <w:spacing w:before="120" w:after="120"/>
              <w:rPr>
                <w:b/>
                <w:sz w:val="18"/>
                <w:szCs w:val="18"/>
              </w:rPr>
            </w:pPr>
            <w:r>
              <w:rPr>
                <w:b/>
                <w:sz w:val="18"/>
                <w:szCs w:val="18"/>
              </w:rPr>
              <w:t>Systematic Review</w:t>
            </w:r>
          </w:p>
        </w:tc>
      </w:tr>
    </w:tbl>
    <w:p w:rsidR="00D76272" w:rsidRDefault="00D76272" w:rsidP="00D76272">
      <w:pPr>
        <w:spacing w:before="120" w:after="120"/>
        <w:rPr>
          <w:sz w:val="18"/>
          <w:szCs w:val="18"/>
        </w:rPr>
      </w:pPr>
      <w:r>
        <w:rPr>
          <w:sz w:val="18"/>
          <w:szCs w:val="18"/>
        </w:rPr>
        <w:t>*Indicate tool name and score</w:t>
      </w:r>
    </w:p>
    <w:p w:rsidR="00D76272" w:rsidRDefault="00D76272" w:rsidP="00D76272">
      <w:pPr>
        <w:spacing w:before="120" w:after="120"/>
        <w:rPr>
          <w:sz w:val="18"/>
          <w:szCs w:val="18"/>
        </w:rPr>
      </w:pPr>
      <w:r>
        <w:rPr>
          <w:sz w:val="18"/>
          <w:szCs w:val="18"/>
        </w:rPr>
        <w:t>**Use Portney &amp; Watkins Table 16.1 (2009); if downgraded, indicate reason why</w:t>
      </w:r>
    </w:p>
    <w:p w:rsidR="00D76272" w:rsidRDefault="00D76272" w:rsidP="00D76272">
      <w:pPr>
        <w:spacing w:before="120" w:after="120"/>
        <w:rPr>
          <w:b/>
          <w:sz w:val="18"/>
          <w:szCs w:val="18"/>
        </w:rPr>
      </w:pPr>
    </w:p>
    <w:p w:rsidR="001C5A94" w:rsidRDefault="001403EC" w:rsidP="001C5A94">
      <w:pPr>
        <w:spacing w:before="120" w:after="120"/>
        <w:rPr>
          <w:b/>
          <w:sz w:val="18"/>
          <w:szCs w:val="18"/>
        </w:rPr>
      </w:pPr>
      <w:r w:rsidRPr="00B75AAB">
        <w:rPr>
          <w:b/>
          <w:sz w:val="18"/>
          <w:szCs w:val="18"/>
        </w:rPr>
        <w:t>BEST EVIDENCE</w:t>
      </w:r>
    </w:p>
    <w:p w:rsidR="001D4F60" w:rsidRDefault="001D4F60" w:rsidP="001D4F60">
      <w:pPr>
        <w:spacing w:before="120" w:after="120"/>
        <w:rPr>
          <w:sz w:val="18"/>
          <w:szCs w:val="18"/>
        </w:rPr>
      </w:pPr>
      <w:r w:rsidRPr="00B75AAB">
        <w:rPr>
          <w:sz w:val="18"/>
          <w:szCs w:val="18"/>
        </w:rPr>
        <w:t xml:space="preserve">The following </w:t>
      </w:r>
      <w:r w:rsidR="0000738B">
        <w:rPr>
          <w:sz w:val="18"/>
          <w:szCs w:val="18"/>
        </w:rPr>
        <w:t>2</w:t>
      </w:r>
      <w:r>
        <w:rPr>
          <w:sz w:val="18"/>
          <w:szCs w:val="18"/>
        </w:rPr>
        <w:t xml:space="preserve">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w:t>
      </w:r>
      <w:r w:rsidR="0000738B">
        <w:rPr>
          <w:sz w:val="18"/>
          <w:szCs w:val="18"/>
        </w:rPr>
        <w:t>Rationale</w:t>
      </w:r>
      <w:r w:rsidRPr="00B75AAB">
        <w:rPr>
          <w:sz w:val="18"/>
          <w:szCs w:val="18"/>
        </w:rPr>
        <w:t xml:space="preserve">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2F16E1" w:rsidTr="002F16E1">
        <w:tc>
          <w:tcPr>
            <w:tcW w:w="10421" w:type="dxa"/>
            <w:shd w:val="clear" w:color="auto" w:fill="auto"/>
          </w:tcPr>
          <w:p w:rsidR="00040D5F" w:rsidRPr="006932E4" w:rsidRDefault="009B1828" w:rsidP="00040D5F">
            <w:pPr>
              <w:numPr>
                <w:ilvl w:val="0"/>
                <w:numId w:val="12"/>
              </w:numPr>
              <w:tabs>
                <w:tab w:val="clear" w:pos="360"/>
              </w:tabs>
              <w:spacing w:before="120"/>
              <w:rPr>
                <w:sz w:val="18"/>
                <w:szCs w:val="18"/>
                <w:lang w:val="en-US"/>
              </w:rPr>
            </w:pPr>
            <w:r w:rsidRPr="00CA2D73">
              <w:rPr>
                <w:sz w:val="18"/>
                <w:szCs w:val="18"/>
                <w:lang w:val="en-US"/>
              </w:rPr>
              <w:t xml:space="preserve">Adar S, </w:t>
            </w:r>
            <w:r w:rsidRPr="00CA2D73">
              <w:rPr>
                <w:rFonts w:cs="Segoe UI"/>
                <w:color w:val="212121"/>
                <w:sz w:val="18"/>
                <w:szCs w:val="18"/>
                <w:shd w:val="clear" w:color="auto" w:fill="FFFFFF"/>
                <w:lang w:val="en-US"/>
              </w:rPr>
              <w:t>Dündar Ü, Demirdal ÜS, Ulaşlı AM, Toktaş H, Solak Ö</w:t>
            </w:r>
            <w:r w:rsidR="00040D5F" w:rsidRPr="006932E4">
              <w:rPr>
                <w:sz w:val="18"/>
                <w:szCs w:val="18"/>
                <w:lang w:val="en-US"/>
              </w:rPr>
              <w:t>. The effect of aquatic exercise on spasticity, quality of life, and motor function in cerebral palsy. </w:t>
            </w:r>
            <w:r w:rsidR="00040D5F" w:rsidRPr="006932E4">
              <w:rPr>
                <w:i/>
                <w:iCs/>
                <w:sz w:val="18"/>
                <w:szCs w:val="18"/>
                <w:lang w:val="en-US"/>
              </w:rPr>
              <w:t>Turk J Phys Med Rehab</w:t>
            </w:r>
            <w:r w:rsidR="00040D5F" w:rsidRPr="006932E4">
              <w:rPr>
                <w:sz w:val="18"/>
                <w:szCs w:val="18"/>
                <w:lang w:val="en-US"/>
              </w:rPr>
              <w:t>. 2017;63(3):239-248. doi:10.5606/tftrd.2017.280.</w:t>
            </w:r>
          </w:p>
          <w:p w:rsidR="00770A7D" w:rsidRPr="00770A7D" w:rsidRDefault="00396DB9" w:rsidP="00770A7D">
            <w:pPr>
              <w:numPr>
                <w:ilvl w:val="1"/>
                <w:numId w:val="12"/>
              </w:numPr>
              <w:spacing w:before="120" w:after="120"/>
              <w:rPr>
                <w:b/>
                <w:sz w:val="18"/>
                <w:szCs w:val="18"/>
              </w:rPr>
            </w:pPr>
            <w:r>
              <w:rPr>
                <w:bCs/>
                <w:sz w:val="18"/>
                <w:szCs w:val="18"/>
              </w:rPr>
              <w:t xml:space="preserve">As a study with high methodological quality (9/11 on the PEDro scale), </w:t>
            </w:r>
            <w:r w:rsidR="00FC122C">
              <w:rPr>
                <w:bCs/>
                <w:sz w:val="18"/>
                <w:szCs w:val="18"/>
              </w:rPr>
              <w:t xml:space="preserve">a high level of </w:t>
            </w:r>
            <w:r>
              <w:rPr>
                <w:bCs/>
                <w:sz w:val="18"/>
                <w:szCs w:val="18"/>
              </w:rPr>
              <w:t>evidence (1b), and relevance</w:t>
            </w:r>
            <w:r w:rsidR="006A6F83">
              <w:rPr>
                <w:bCs/>
                <w:sz w:val="18"/>
                <w:szCs w:val="18"/>
              </w:rPr>
              <w:t xml:space="preserve"> </w:t>
            </w:r>
            <w:r w:rsidR="00D12338">
              <w:rPr>
                <w:bCs/>
                <w:sz w:val="18"/>
                <w:szCs w:val="18"/>
              </w:rPr>
              <w:t>to the clinical scenario</w:t>
            </w:r>
            <w:r>
              <w:rPr>
                <w:bCs/>
                <w:sz w:val="18"/>
                <w:szCs w:val="18"/>
              </w:rPr>
              <w:t xml:space="preserve">, it </w:t>
            </w:r>
            <w:r w:rsidR="00897E3D">
              <w:rPr>
                <w:bCs/>
                <w:sz w:val="18"/>
                <w:szCs w:val="18"/>
              </w:rPr>
              <w:t>is an</w:t>
            </w:r>
            <w:r>
              <w:rPr>
                <w:bCs/>
                <w:sz w:val="18"/>
                <w:szCs w:val="18"/>
              </w:rPr>
              <w:t xml:space="preserve"> obvious choice for critical appraisal. The study design and associated level of evidence match that of other </w:t>
            </w:r>
            <w:r w:rsidR="00295F80">
              <w:rPr>
                <w:bCs/>
                <w:sz w:val="18"/>
                <w:szCs w:val="18"/>
              </w:rPr>
              <w:t>articles retrieved</w:t>
            </w:r>
            <w:r>
              <w:rPr>
                <w:bCs/>
                <w:sz w:val="18"/>
                <w:szCs w:val="18"/>
              </w:rPr>
              <w:t xml:space="preserve">, but it is </w:t>
            </w:r>
            <w:r w:rsidR="00E20944">
              <w:rPr>
                <w:bCs/>
                <w:sz w:val="18"/>
                <w:szCs w:val="18"/>
              </w:rPr>
              <w:t>1</w:t>
            </w:r>
            <w:r>
              <w:rPr>
                <w:bCs/>
                <w:sz w:val="18"/>
                <w:szCs w:val="18"/>
              </w:rPr>
              <w:t xml:space="preserve"> of </w:t>
            </w:r>
            <w:r w:rsidR="00E20944">
              <w:rPr>
                <w:bCs/>
                <w:sz w:val="18"/>
                <w:szCs w:val="18"/>
              </w:rPr>
              <w:t>3</w:t>
            </w:r>
            <w:r>
              <w:rPr>
                <w:bCs/>
                <w:sz w:val="18"/>
                <w:szCs w:val="18"/>
              </w:rPr>
              <w:t xml:space="preserve"> studies that compares aquatic therapy and land-based therapy in children with </w:t>
            </w:r>
            <w:r w:rsidR="006964B7">
              <w:rPr>
                <w:bCs/>
                <w:sz w:val="18"/>
                <w:szCs w:val="18"/>
              </w:rPr>
              <w:t>CP</w:t>
            </w:r>
            <w:r w:rsidR="00770A7D">
              <w:rPr>
                <w:bCs/>
                <w:sz w:val="18"/>
                <w:szCs w:val="18"/>
              </w:rPr>
              <w:t>, which addresses the clinical question in its entirety.</w:t>
            </w:r>
            <w:r w:rsidR="00CC7E3F">
              <w:rPr>
                <w:bCs/>
                <w:sz w:val="18"/>
                <w:szCs w:val="18"/>
              </w:rPr>
              <w:t xml:space="preserve"> The study’s subjects </w:t>
            </w:r>
            <w:r w:rsidR="004423D0">
              <w:rPr>
                <w:bCs/>
                <w:sz w:val="18"/>
                <w:szCs w:val="18"/>
              </w:rPr>
              <w:t>wer</w:t>
            </w:r>
            <w:r w:rsidR="003275CD">
              <w:rPr>
                <w:bCs/>
                <w:sz w:val="18"/>
                <w:szCs w:val="18"/>
              </w:rPr>
              <w:t>e</w:t>
            </w:r>
            <w:r w:rsidR="00CC7E3F">
              <w:rPr>
                <w:bCs/>
                <w:sz w:val="18"/>
                <w:szCs w:val="18"/>
              </w:rPr>
              <w:t xml:space="preserve"> between 4 and 18 years of age </w:t>
            </w:r>
            <w:r w:rsidR="003275CD">
              <w:rPr>
                <w:bCs/>
                <w:sz w:val="18"/>
                <w:szCs w:val="18"/>
              </w:rPr>
              <w:t>with</w:t>
            </w:r>
            <w:r w:rsidR="00CC7E3F">
              <w:rPr>
                <w:bCs/>
                <w:sz w:val="18"/>
                <w:szCs w:val="18"/>
              </w:rPr>
              <w:t xml:space="preserve"> a diagnosis of spastic diplegia or hemiplegia CP. </w:t>
            </w:r>
            <w:r w:rsidR="00BC696A">
              <w:rPr>
                <w:bCs/>
                <w:sz w:val="18"/>
                <w:szCs w:val="18"/>
              </w:rPr>
              <w:t>These</w:t>
            </w:r>
            <w:r w:rsidR="003275CD">
              <w:rPr>
                <w:bCs/>
                <w:sz w:val="18"/>
                <w:szCs w:val="18"/>
              </w:rPr>
              <w:t xml:space="preserve"> characteristics match th</w:t>
            </w:r>
            <w:r w:rsidR="00330752">
              <w:rPr>
                <w:bCs/>
                <w:sz w:val="18"/>
                <w:szCs w:val="18"/>
              </w:rPr>
              <w:t>ose</w:t>
            </w:r>
            <w:r w:rsidR="003275CD">
              <w:rPr>
                <w:bCs/>
                <w:sz w:val="18"/>
                <w:szCs w:val="18"/>
              </w:rPr>
              <w:t xml:space="preserve"> of the </w:t>
            </w:r>
            <w:r w:rsidR="00BC696A">
              <w:rPr>
                <w:bCs/>
                <w:sz w:val="18"/>
                <w:szCs w:val="18"/>
              </w:rPr>
              <w:t>aforementioned patient, improving the generalizability of the results to his case.</w:t>
            </w:r>
          </w:p>
          <w:p w:rsidR="00040D5F" w:rsidRPr="006932E4" w:rsidRDefault="00040D5F" w:rsidP="00040D5F">
            <w:pPr>
              <w:numPr>
                <w:ilvl w:val="0"/>
                <w:numId w:val="12"/>
              </w:numPr>
              <w:tabs>
                <w:tab w:val="clear" w:pos="360"/>
              </w:tabs>
              <w:rPr>
                <w:sz w:val="18"/>
                <w:szCs w:val="18"/>
                <w:lang w:val="en-US"/>
              </w:rPr>
            </w:pPr>
            <w:r w:rsidRPr="006932E4">
              <w:rPr>
                <w:sz w:val="18"/>
                <w:szCs w:val="18"/>
                <w:lang w:val="en-US"/>
              </w:rPr>
              <w:t>Akinola BI, Gbiri CA, Odebiyi DO. Effect of a 10-</w:t>
            </w:r>
            <w:r>
              <w:rPr>
                <w:sz w:val="18"/>
                <w:szCs w:val="18"/>
                <w:lang w:val="en-US"/>
              </w:rPr>
              <w:t>w</w:t>
            </w:r>
            <w:r w:rsidRPr="006932E4">
              <w:rPr>
                <w:sz w:val="18"/>
                <w:szCs w:val="18"/>
                <w:lang w:val="en-US"/>
              </w:rPr>
              <w:t xml:space="preserve">eek </w:t>
            </w:r>
            <w:r>
              <w:rPr>
                <w:sz w:val="18"/>
                <w:szCs w:val="18"/>
                <w:lang w:val="en-US"/>
              </w:rPr>
              <w:t>a</w:t>
            </w:r>
            <w:r w:rsidRPr="006932E4">
              <w:rPr>
                <w:sz w:val="18"/>
                <w:szCs w:val="18"/>
                <w:lang w:val="en-US"/>
              </w:rPr>
              <w:t xml:space="preserve">quatic </w:t>
            </w:r>
            <w:r>
              <w:rPr>
                <w:sz w:val="18"/>
                <w:szCs w:val="18"/>
                <w:lang w:val="en-US"/>
              </w:rPr>
              <w:t>e</w:t>
            </w:r>
            <w:r w:rsidRPr="006932E4">
              <w:rPr>
                <w:sz w:val="18"/>
                <w:szCs w:val="18"/>
                <w:lang w:val="en-US"/>
              </w:rPr>
              <w:t xml:space="preserve">xercise </w:t>
            </w:r>
            <w:r>
              <w:rPr>
                <w:sz w:val="18"/>
                <w:szCs w:val="18"/>
                <w:lang w:val="en-US"/>
              </w:rPr>
              <w:t>t</w:t>
            </w:r>
            <w:r w:rsidRPr="006932E4">
              <w:rPr>
                <w:sz w:val="18"/>
                <w:szCs w:val="18"/>
                <w:lang w:val="en-US"/>
              </w:rPr>
              <w:t xml:space="preserve">raining </w:t>
            </w:r>
            <w:r>
              <w:rPr>
                <w:sz w:val="18"/>
                <w:szCs w:val="18"/>
                <w:lang w:val="en-US"/>
              </w:rPr>
              <w:t>p</w:t>
            </w:r>
            <w:r w:rsidRPr="006932E4">
              <w:rPr>
                <w:sz w:val="18"/>
                <w:szCs w:val="18"/>
                <w:lang w:val="en-US"/>
              </w:rPr>
              <w:t xml:space="preserve">rogram on </w:t>
            </w:r>
            <w:r>
              <w:rPr>
                <w:sz w:val="18"/>
                <w:szCs w:val="18"/>
                <w:lang w:val="en-US"/>
              </w:rPr>
              <w:t>g</w:t>
            </w:r>
            <w:r w:rsidRPr="006932E4">
              <w:rPr>
                <w:sz w:val="18"/>
                <w:szCs w:val="18"/>
                <w:lang w:val="en-US"/>
              </w:rPr>
              <w:t xml:space="preserve">ross </w:t>
            </w:r>
            <w:r>
              <w:rPr>
                <w:sz w:val="18"/>
                <w:szCs w:val="18"/>
                <w:lang w:val="en-US"/>
              </w:rPr>
              <w:t>m</w:t>
            </w:r>
            <w:r w:rsidRPr="006932E4">
              <w:rPr>
                <w:sz w:val="18"/>
                <w:szCs w:val="18"/>
                <w:lang w:val="en-US"/>
              </w:rPr>
              <w:t xml:space="preserve">otor </w:t>
            </w:r>
            <w:r>
              <w:rPr>
                <w:sz w:val="18"/>
                <w:szCs w:val="18"/>
                <w:lang w:val="en-US"/>
              </w:rPr>
              <w:t>f</w:t>
            </w:r>
            <w:r w:rsidRPr="006932E4">
              <w:rPr>
                <w:sz w:val="18"/>
                <w:szCs w:val="18"/>
                <w:lang w:val="en-US"/>
              </w:rPr>
              <w:t xml:space="preserve">unction in </w:t>
            </w:r>
            <w:r>
              <w:rPr>
                <w:sz w:val="18"/>
                <w:szCs w:val="18"/>
                <w:lang w:val="en-US"/>
              </w:rPr>
              <w:t>c</w:t>
            </w:r>
            <w:r w:rsidRPr="006932E4">
              <w:rPr>
                <w:sz w:val="18"/>
                <w:szCs w:val="18"/>
                <w:lang w:val="en-US"/>
              </w:rPr>
              <w:t xml:space="preserve">hildren </w:t>
            </w:r>
            <w:r>
              <w:rPr>
                <w:sz w:val="18"/>
                <w:szCs w:val="18"/>
                <w:lang w:val="en-US"/>
              </w:rPr>
              <w:t>w</w:t>
            </w:r>
            <w:r w:rsidRPr="006932E4">
              <w:rPr>
                <w:sz w:val="18"/>
                <w:szCs w:val="18"/>
                <w:lang w:val="en-US"/>
              </w:rPr>
              <w:t xml:space="preserve">ith </w:t>
            </w:r>
            <w:r>
              <w:rPr>
                <w:sz w:val="18"/>
                <w:szCs w:val="18"/>
                <w:lang w:val="en-US"/>
              </w:rPr>
              <w:t>s</w:t>
            </w:r>
            <w:r w:rsidRPr="006932E4">
              <w:rPr>
                <w:sz w:val="18"/>
                <w:szCs w:val="18"/>
                <w:lang w:val="en-US"/>
              </w:rPr>
              <w:t xml:space="preserve">pastic </w:t>
            </w:r>
            <w:r>
              <w:rPr>
                <w:sz w:val="18"/>
                <w:szCs w:val="18"/>
                <w:lang w:val="en-US"/>
              </w:rPr>
              <w:t>c</w:t>
            </w:r>
            <w:r w:rsidRPr="006932E4">
              <w:rPr>
                <w:sz w:val="18"/>
                <w:szCs w:val="18"/>
                <w:lang w:val="en-US"/>
              </w:rPr>
              <w:t xml:space="preserve">erebral </w:t>
            </w:r>
            <w:r>
              <w:rPr>
                <w:sz w:val="18"/>
                <w:szCs w:val="18"/>
                <w:lang w:val="en-US"/>
              </w:rPr>
              <w:t>p</w:t>
            </w:r>
            <w:r w:rsidRPr="006932E4">
              <w:rPr>
                <w:sz w:val="18"/>
                <w:szCs w:val="18"/>
                <w:lang w:val="en-US"/>
              </w:rPr>
              <w:t>alsy. </w:t>
            </w:r>
            <w:r w:rsidRPr="006932E4">
              <w:rPr>
                <w:i/>
                <w:iCs/>
                <w:sz w:val="18"/>
                <w:szCs w:val="18"/>
                <w:lang w:val="en-US"/>
              </w:rPr>
              <w:t>Glob Pediatr Health</w:t>
            </w:r>
            <w:r w:rsidRPr="006932E4">
              <w:rPr>
                <w:sz w:val="18"/>
                <w:szCs w:val="18"/>
                <w:lang w:val="en-US"/>
              </w:rPr>
              <w:t>. 2019;6:2333794X19857378. doi:10.1177/2333794X19857378.</w:t>
            </w:r>
          </w:p>
          <w:p w:rsidR="005458B8" w:rsidRPr="00985E27" w:rsidRDefault="00396DB9" w:rsidP="00985E27">
            <w:pPr>
              <w:numPr>
                <w:ilvl w:val="1"/>
                <w:numId w:val="12"/>
              </w:numPr>
              <w:spacing w:before="120" w:after="120"/>
              <w:rPr>
                <w:b/>
                <w:sz w:val="18"/>
                <w:szCs w:val="18"/>
              </w:rPr>
            </w:pPr>
            <w:r w:rsidRPr="00831D41">
              <w:rPr>
                <w:bCs/>
                <w:sz w:val="18"/>
                <w:szCs w:val="18"/>
                <w:lang w:val="en-US"/>
              </w:rPr>
              <w:t>This study provides top-tier evidence (1b) and fair methodological quality (5/11 on the PEDro scale)</w:t>
            </w:r>
            <w:r w:rsidR="00E30437">
              <w:rPr>
                <w:bCs/>
                <w:sz w:val="18"/>
                <w:szCs w:val="18"/>
                <w:lang w:val="en-US"/>
              </w:rPr>
              <w:t xml:space="preserve"> in comparison to the other articles retrieved</w:t>
            </w:r>
            <w:r w:rsidRPr="00831D41">
              <w:rPr>
                <w:bCs/>
                <w:sz w:val="18"/>
                <w:szCs w:val="18"/>
                <w:lang w:val="en-US"/>
              </w:rPr>
              <w:t>. Even though its quality is similar to that of the study of Lai et al,</w:t>
            </w:r>
            <w:r w:rsidR="00820633">
              <w:rPr>
                <w:bCs/>
                <w:sz w:val="18"/>
                <w:szCs w:val="18"/>
                <w:vertAlign w:val="superscript"/>
                <w:lang w:val="en-US"/>
              </w:rPr>
              <w:t>2</w:t>
            </w:r>
            <w:r w:rsidRPr="00831D41">
              <w:rPr>
                <w:bCs/>
                <w:sz w:val="18"/>
                <w:szCs w:val="18"/>
                <w:lang w:val="en-US"/>
              </w:rPr>
              <w:t xml:space="preserve"> th</w:t>
            </w:r>
            <w:r>
              <w:rPr>
                <w:bCs/>
                <w:sz w:val="18"/>
                <w:szCs w:val="18"/>
                <w:lang w:val="en-US"/>
              </w:rPr>
              <w:t>e</w:t>
            </w:r>
            <w:r w:rsidRPr="00831D41">
              <w:rPr>
                <w:bCs/>
                <w:sz w:val="18"/>
                <w:szCs w:val="18"/>
                <w:lang w:val="en-US"/>
              </w:rPr>
              <w:t xml:space="preserve"> randomization </w:t>
            </w:r>
            <w:r>
              <w:rPr>
                <w:bCs/>
                <w:sz w:val="18"/>
                <w:szCs w:val="18"/>
                <w:lang w:val="en-US"/>
              </w:rPr>
              <w:t>in</w:t>
            </w:r>
            <w:r w:rsidRPr="00831D41">
              <w:rPr>
                <w:bCs/>
                <w:sz w:val="18"/>
                <w:szCs w:val="18"/>
                <w:lang w:val="en-US"/>
              </w:rPr>
              <w:t xml:space="preserve"> this study’s design </w:t>
            </w:r>
            <w:r w:rsidR="00813DA9">
              <w:rPr>
                <w:bCs/>
                <w:sz w:val="18"/>
                <w:szCs w:val="18"/>
                <w:lang w:val="en-US"/>
              </w:rPr>
              <w:t>makes it superior</w:t>
            </w:r>
            <w:r w:rsidR="00562E58">
              <w:rPr>
                <w:bCs/>
                <w:sz w:val="18"/>
                <w:szCs w:val="18"/>
                <w:lang w:val="en-US"/>
              </w:rPr>
              <w:t xml:space="preserve"> in terms of minimizing biased responses to treatment</w:t>
            </w:r>
            <w:r w:rsidRPr="00831D41">
              <w:rPr>
                <w:bCs/>
                <w:sz w:val="18"/>
                <w:szCs w:val="18"/>
                <w:lang w:val="en-US"/>
              </w:rPr>
              <w:t>.</w:t>
            </w:r>
            <w:r>
              <w:rPr>
                <w:bCs/>
                <w:sz w:val="18"/>
                <w:szCs w:val="18"/>
                <w:lang w:val="en-US"/>
              </w:rPr>
              <w:t xml:space="preserve"> </w:t>
            </w:r>
            <w:r w:rsidRPr="00831D41">
              <w:rPr>
                <w:bCs/>
                <w:sz w:val="18"/>
                <w:szCs w:val="18"/>
                <w:lang w:val="en-US"/>
              </w:rPr>
              <w:t>Like the study of Adar et al</w:t>
            </w:r>
            <w:r w:rsidR="00820633">
              <w:rPr>
                <w:bCs/>
                <w:sz w:val="18"/>
                <w:szCs w:val="18"/>
                <w:vertAlign w:val="superscript"/>
                <w:lang w:val="en-US"/>
              </w:rPr>
              <w:t>1</w:t>
            </w:r>
            <w:r w:rsidRPr="00831D41">
              <w:rPr>
                <w:bCs/>
                <w:sz w:val="18"/>
                <w:szCs w:val="18"/>
                <w:lang w:val="en-US"/>
              </w:rPr>
              <w:t xml:space="preserve"> and Lai et al,</w:t>
            </w:r>
            <w:r w:rsidR="00820633">
              <w:rPr>
                <w:bCs/>
                <w:sz w:val="18"/>
                <w:szCs w:val="18"/>
                <w:vertAlign w:val="superscript"/>
                <w:lang w:val="en-US"/>
              </w:rPr>
              <w:t>2</w:t>
            </w:r>
            <w:r w:rsidRPr="00831D41">
              <w:rPr>
                <w:bCs/>
                <w:sz w:val="18"/>
                <w:szCs w:val="18"/>
                <w:lang w:val="en-US"/>
              </w:rPr>
              <w:t xml:space="preserve"> this study compares aquatic therapy and land-based therapy in a single sample of subjects</w:t>
            </w:r>
            <w:r w:rsidR="004F0E87">
              <w:rPr>
                <w:bCs/>
                <w:sz w:val="18"/>
                <w:szCs w:val="18"/>
                <w:lang w:val="en-US"/>
              </w:rPr>
              <w:t>, which again, address the clinical question in its entirety.</w:t>
            </w:r>
            <w:r w:rsidR="007D4B9C">
              <w:rPr>
                <w:bCs/>
                <w:sz w:val="18"/>
                <w:szCs w:val="18"/>
                <w:lang w:val="en-US"/>
              </w:rPr>
              <w:t xml:space="preserve"> While the study of </w:t>
            </w:r>
            <w:r w:rsidR="007D4B9C" w:rsidRPr="00831D41">
              <w:rPr>
                <w:bCs/>
                <w:sz w:val="18"/>
                <w:szCs w:val="18"/>
                <w:lang w:val="en-US"/>
              </w:rPr>
              <w:t>Dimitrijević et al</w:t>
            </w:r>
            <w:r w:rsidR="007D4B9C">
              <w:rPr>
                <w:bCs/>
                <w:sz w:val="18"/>
                <w:szCs w:val="18"/>
                <w:vertAlign w:val="superscript"/>
                <w:lang w:val="en-US"/>
              </w:rPr>
              <w:t>4</w:t>
            </w:r>
            <w:r w:rsidR="007D4B9C">
              <w:rPr>
                <w:bCs/>
                <w:sz w:val="18"/>
                <w:szCs w:val="18"/>
                <w:lang w:val="en-US"/>
              </w:rPr>
              <w:t xml:space="preserve"> </w:t>
            </w:r>
            <w:r w:rsidR="00985E27">
              <w:rPr>
                <w:bCs/>
                <w:sz w:val="18"/>
                <w:szCs w:val="18"/>
                <w:lang w:val="en-US"/>
              </w:rPr>
              <w:t>appears to score higher on the PEDro scale, its control group refrains fro</w:t>
            </w:r>
            <w:r w:rsidR="00DA7F59">
              <w:rPr>
                <w:bCs/>
                <w:sz w:val="18"/>
                <w:szCs w:val="18"/>
                <w:lang w:val="en-US"/>
              </w:rPr>
              <w:t>m</w:t>
            </w:r>
            <w:r w:rsidR="00985E27">
              <w:rPr>
                <w:bCs/>
                <w:sz w:val="18"/>
                <w:szCs w:val="18"/>
                <w:lang w:val="en-US"/>
              </w:rPr>
              <w:t xml:space="preserve"> engaging in physical activity, making it </w:t>
            </w:r>
            <w:r w:rsidR="00DA7F59">
              <w:rPr>
                <w:bCs/>
                <w:sz w:val="18"/>
                <w:szCs w:val="18"/>
                <w:lang w:val="en-US"/>
              </w:rPr>
              <w:t xml:space="preserve">unlikely to provide </w:t>
            </w:r>
            <w:r w:rsidR="00F74C37">
              <w:rPr>
                <w:bCs/>
                <w:sz w:val="18"/>
                <w:szCs w:val="18"/>
              </w:rPr>
              <w:t>results that determine whether aquatic therapy is more effective than land-based therapy.</w:t>
            </w:r>
          </w:p>
        </w:tc>
      </w:tr>
    </w:tbl>
    <w:p w:rsidR="00DD745F" w:rsidRDefault="00DD745F" w:rsidP="0011199B">
      <w:pPr>
        <w:spacing w:before="120" w:after="120"/>
        <w:rPr>
          <w:b/>
          <w:sz w:val="18"/>
          <w:szCs w:val="18"/>
        </w:rPr>
      </w:pPr>
    </w:p>
    <w:p w:rsidR="0011199B" w:rsidRDefault="001403EC" w:rsidP="0011199B">
      <w:pPr>
        <w:spacing w:before="120" w:after="120"/>
        <w:rPr>
          <w:b/>
          <w:sz w:val="18"/>
          <w:szCs w:val="18"/>
        </w:rPr>
      </w:pPr>
      <w:r w:rsidRPr="00B75AAB">
        <w:rPr>
          <w:b/>
          <w:sz w:val="18"/>
          <w:szCs w:val="18"/>
        </w:rPr>
        <w:t>SUMMARY OF BEST EVIDENCE</w:t>
      </w:r>
    </w:p>
    <w:p w:rsidR="001403EC" w:rsidRDefault="001D4F60" w:rsidP="001D4F60">
      <w:pPr>
        <w:spacing w:before="240" w:after="240"/>
        <w:rPr>
          <w:b/>
          <w:sz w:val="18"/>
          <w:szCs w:val="18"/>
        </w:rPr>
      </w:pPr>
      <w:r>
        <w:rPr>
          <w:b/>
          <w:sz w:val="18"/>
          <w:szCs w:val="18"/>
        </w:rPr>
        <w:t xml:space="preserve">(1) </w:t>
      </w:r>
      <w:r w:rsidR="001403EC" w:rsidRPr="001D4F60">
        <w:rPr>
          <w:b/>
          <w:sz w:val="18"/>
          <w:szCs w:val="18"/>
        </w:rPr>
        <w:t xml:space="preserve">Description and appraisal of </w:t>
      </w:r>
      <w:r w:rsidR="00377B8D">
        <w:rPr>
          <w:b/>
          <w:sz w:val="18"/>
          <w:szCs w:val="18"/>
        </w:rPr>
        <w:t>“</w:t>
      </w:r>
      <w:r w:rsidR="007F791E">
        <w:rPr>
          <w:b/>
          <w:sz w:val="18"/>
          <w:szCs w:val="18"/>
        </w:rPr>
        <w:t>The Effect of Aquatic Exercise on Spasticity, Quality of Life, and Motor Function in Cerebral Palsy</w:t>
      </w:r>
      <w:r w:rsidR="00377B8D">
        <w:rPr>
          <w:b/>
          <w:sz w:val="18"/>
          <w:szCs w:val="18"/>
        </w:rPr>
        <w:t>”</w:t>
      </w:r>
      <w:r w:rsidR="007F791E">
        <w:rPr>
          <w:b/>
          <w:sz w:val="18"/>
          <w:szCs w:val="18"/>
        </w:rPr>
        <w:t xml:space="preserve"> </w:t>
      </w:r>
      <w:r w:rsidR="001E5719" w:rsidRPr="001D4F60">
        <w:rPr>
          <w:b/>
          <w:sz w:val="18"/>
          <w:szCs w:val="18"/>
        </w:rPr>
        <w:t xml:space="preserve">by </w:t>
      </w:r>
      <w:r w:rsidR="007F791E">
        <w:rPr>
          <w:b/>
          <w:sz w:val="18"/>
          <w:szCs w:val="18"/>
        </w:rPr>
        <w:t>Adar et al,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rsidTr="00CB7F2E">
        <w:tc>
          <w:tcPr>
            <w:tcW w:w="10195" w:type="dxa"/>
            <w:shd w:val="clear" w:color="auto" w:fill="E6E6E6"/>
          </w:tcPr>
          <w:p w:rsidR="001D4F60" w:rsidRPr="002F16E1" w:rsidRDefault="001D4F60" w:rsidP="009E380F">
            <w:pPr>
              <w:spacing w:before="120" w:after="120"/>
              <w:rPr>
                <w:b/>
                <w:sz w:val="18"/>
                <w:szCs w:val="18"/>
              </w:rPr>
            </w:pPr>
            <w:r w:rsidRPr="002F16E1">
              <w:rPr>
                <w:b/>
                <w:sz w:val="18"/>
                <w:szCs w:val="18"/>
              </w:rPr>
              <w:lastRenderedPageBreak/>
              <w:t>Aim/Objective of the Study/Systematic Review:</w:t>
            </w:r>
          </w:p>
        </w:tc>
      </w:tr>
      <w:tr w:rsidR="001D4F60" w:rsidRPr="002F16E1" w:rsidTr="00CB7F2E">
        <w:tc>
          <w:tcPr>
            <w:tcW w:w="10195" w:type="dxa"/>
            <w:tcBorders>
              <w:bottom w:val="single" w:sz="4" w:space="0" w:color="auto"/>
            </w:tcBorders>
            <w:shd w:val="clear" w:color="auto" w:fill="auto"/>
          </w:tcPr>
          <w:p w:rsidR="001D4F60" w:rsidRPr="002F16E1" w:rsidRDefault="004708C6" w:rsidP="00874D55">
            <w:pPr>
              <w:spacing w:before="120" w:after="120"/>
              <w:rPr>
                <w:sz w:val="18"/>
                <w:szCs w:val="18"/>
              </w:rPr>
            </w:pPr>
            <w:r>
              <w:rPr>
                <w:sz w:val="18"/>
                <w:szCs w:val="18"/>
              </w:rPr>
              <w:t xml:space="preserve">The primary aim </w:t>
            </w:r>
            <w:r w:rsidR="007354BC">
              <w:rPr>
                <w:sz w:val="18"/>
                <w:szCs w:val="18"/>
              </w:rPr>
              <w:t>of th</w:t>
            </w:r>
            <w:r w:rsidR="00787F6E">
              <w:rPr>
                <w:sz w:val="18"/>
                <w:szCs w:val="18"/>
              </w:rPr>
              <w:t>is</w:t>
            </w:r>
            <w:r w:rsidR="007354BC">
              <w:rPr>
                <w:sz w:val="18"/>
                <w:szCs w:val="18"/>
              </w:rPr>
              <w:t xml:space="preserve"> study </w:t>
            </w:r>
            <w:r w:rsidR="00D56BEB">
              <w:rPr>
                <w:sz w:val="18"/>
                <w:szCs w:val="18"/>
              </w:rPr>
              <w:t xml:space="preserve">was to </w:t>
            </w:r>
            <w:r w:rsidR="00F57FD3">
              <w:rPr>
                <w:sz w:val="18"/>
                <w:szCs w:val="18"/>
              </w:rPr>
              <w:t>compare the effects</w:t>
            </w:r>
            <w:r w:rsidR="00D56BEB">
              <w:rPr>
                <w:sz w:val="18"/>
                <w:szCs w:val="18"/>
              </w:rPr>
              <w:t xml:space="preserve"> of</w:t>
            </w:r>
            <w:r w:rsidR="00FE5AF7">
              <w:rPr>
                <w:sz w:val="18"/>
                <w:szCs w:val="18"/>
              </w:rPr>
              <w:t xml:space="preserve"> aquatic and land-based exercise interventions</w:t>
            </w:r>
            <w:r w:rsidR="00D56BEB">
              <w:rPr>
                <w:sz w:val="18"/>
                <w:szCs w:val="18"/>
              </w:rPr>
              <w:t xml:space="preserve"> in children with CP, as </w:t>
            </w:r>
            <w:r w:rsidR="000642F4">
              <w:rPr>
                <w:sz w:val="18"/>
                <w:szCs w:val="18"/>
              </w:rPr>
              <w:t>determined</w:t>
            </w:r>
            <w:r w:rsidR="00D56BEB">
              <w:rPr>
                <w:sz w:val="18"/>
                <w:szCs w:val="18"/>
              </w:rPr>
              <w:t xml:space="preserve"> by spasticity, quality of life, and gross motor function</w:t>
            </w:r>
            <w:r w:rsidR="00ED7D33">
              <w:rPr>
                <w:sz w:val="18"/>
                <w:szCs w:val="18"/>
              </w:rPr>
              <w:t>. T</w:t>
            </w:r>
            <w:r w:rsidR="003B4828">
              <w:rPr>
                <w:sz w:val="18"/>
                <w:szCs w:val="18"/>
              </w:rPr>
              <w:t>he secondary aim</w:t>
            </w:r>
            <w:r w:rsidR="009619DD">
              <w:rPr>
                <w:sz w:val="18"/>
                <w:szCs w:val="18"/>
              </w:rPr>
              <w:t xml:space="preserve"> </w:t>
            </w:r>
            <w:r w:rsidR="007354BC">
              <w:rPr>
                <w:sz w:val="18"/>
                <w:szCs w:val="18"/>
              </w:rPr>
              <w:t>of th</w:t>
            </w:r>
            <w:r w:rsidR="00787F6E">
              <w:rPr>
                <w:sz w:val="18"/>
                <w:szCs w:val="18"/>
              </w:rPr>
              <w:t>is</w:t>
            </w:r>
            <w:r w:rsidR="007354BC">
              <w:rPr>
                <w:sz w:val="18"/>
                <w:szCs w:val="18"/>
              </w:rPr>
              <w:t xml:space="preserve"> study </w:t>
            </w:r>
            <w:r w:rsidR="003B4828">
              <w:rPr>
                <w:sz w:val="18"/>
                <w:szCs w:val="18"/>
              </w:rPr>
              <w:t xml:space="preserve">was to assess the morphology of spastic gastrocnemius muscle for morphological changes </w:t>
            </w:r>
            <w:r w:rsidR="00825E61">
              <w:rPr>
                <w:sz w:val="18"/>
                <w:szCs w:val="18"/>
              </w:rPr>
              <w:t xml:space="preserve">during the interventions </w:t>
            </w:r>
            <w:r w:rsidR="003B4828">
              <w:rPr>
                <w:sz w:val="18"/>
                <w:szCs w:val="18"/>
              </w:rPr>
              <w:t>using ultrasonography (USG).</w:t>
            </w:r>
          </w:p>
        </w:tc>
      </w:tr>
      <w:tr w:rsidR="001D4F60" w:rsidRPr="002F16E1" w:rsidTr="00CB7F2E">
        <w:tc>
          <w:tcPr>
            <w:tcW w:w="10195" w:type="dxa"/>
            <w:shd w:val="clear" w:color="auto" w:fill="E6E6E6"/>
          </w:tcPr>
          <w:p w:rsidR="001D4F60" w:rsidRPr="002F16E1" w:rsidRDefault="001D4F60" w:rsidP="009E380F">
            <w:pPr>
              <w:spacing w:before="120" w:after="120"/>
              <w:jc w:val="both"/>
              <w:rPr>
                <w:b/>
                <w:sz w:val="18"/>
                <w:szCs w:val="18"/>
              </w:rPr>
            </w:pPr>
            <w:r w:rsidRPr="002F16E1">
              <w:rPr>
                <w:b/>
                <w:sz w:val="18"/>
                <w:szCs w:val="18"/>
              </w:rPr>
              <w:t>Study Design</w:t>
            </w:r>
          </w:p>
          <w:p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w:t>
            </w:r>
            <w:r w:rsidR="00A82C0A">
              <w:rPr>
                <w:sz w:val="18"/>
                <w:szCs w:val="18"/>
              </w:rPr>
              <w:t xml:space="preserve"> </w:t>
            </w:r>
            <w:r w:rsidRPr="002F16E1">
              <w:rPr>
                <w:sz w:val="18"/>
                <w:szCs w:val="18"/>
              </w:rPr>
              <w:t>Includes information about study characteristics such as blinding and allocation concealment.</w:t>
            </w:r>
            <w:r w:rsidR="006F23BB">
              <w:rPr>
                <w:sz w:val="18"/>
                <w:szCs w:val="18"/>
              </w:rPr>
              <w:t xml:space="preserve"> </w:t>
            </w:r>
            <w:r w:rsidRPr="002F16E1">
              <w:rPr>
                <w:sz w:val="18"/>
                <w:szCs w:val="18"/>
              </w:rPr>
              <w:t>When were outcomes measured, if relevant]</w:t>
            </w:r>
          </w:p>
          <w:p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sidR="00C76F01">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rsidTr="00CB7F2E">
        <w:tc>
          <w:tcPr>
            <w:tcW w:w="10195" w:type="dxa"/>
            <w:tcBorders>
              <w:bottom w:val="single" w:sz="4" w:space="0" w:color="auto"/>
            </w:tcBorders>
            <w:shd w:val="clear" w:color="auto" w:fill="auto"/>
          </w:tcPr>
          <w:p w:rsidR="001D4F60" w:rsidRDefault="001F733D" w:rsidP="009C0EA4">
            <w:pPr>
              <w:spacing w:before="120" w:after="120"/>
              <w:rPr>
                <w:sz w:val="18"/>
                <w:szCs w:val="18"/>
              </w:rPr>
            </w:pPr>
            <w:r>
              <w:rPr>
                <w:sz w:val="18"/>
                <w:szCs w:val="18"/>
              </w:rPr>
              <w:t>This study is a single-blind randomized controlled trial in which 32 subjects were randomized into</w:t>
            </w:r>
            <w:r w:rsidR="00602D56">
              <w:rPr>
                <w:sz w:val="18"/>
                <w:szCs w:val="18"/>
              </w:rPr>
              <w:t xml:space="preserve"> experimental and control groups, which were the aquatic and land-based exercise group</w:t>
            </w:r>
            <w:r w:rsidR="003A62F2">
              <w:rPr>
                <w:sz w:val="18"/>
                <w:szCs w:val="18"/>
              </w:rPr>
              <w:t>s</w:t>
            </w:r>
            <w:r w:rsidR="00602D56">
              <w:rPr>
                <w:sz w:val="18"/>
                <w:szCs w:val="18"/>
              </w:rPr>
              <w:t>, respective</w:t>
            </w:r>
            <w:r w:rsidR="0023031E">
              <w:rPr>
                <w:sz w:val="18"/>
                <w:szCs w:val="18"/>
              </w:rPr>
              <w:t>ly.</w:t>
            </w:r>
            <w:r w:rsidR="00F43328">
              <w:rPr>
                <w:sz w:val="18"/>
                <w:szCs w:val="18"/>
              </w:rPr>
              <w:t xml:space="preserve"> </w:t>
            </w:r>
            <w:r w:rsidR="00E82430">
              <w:rPr>
                <w:sz w:val="18"/>
                <w:szCs w:val="18"/>
              </w:rPr>
              <w:t xml:space="preserve">Randomization was secured with numbered envelopes, </w:t>
            </w:r>
            <w:r w:rsidR="00A64BB6">
              <w:rPr>
                <w:sz w:val="18"/>
                <w:szCs w:val="18"/>
              </w:rPr>
              <w:t>assigning</w:t>
            </w:r>
            <w:r w:rsidR="00E82430">
              <w:rPr>
                <w:sz w:val="18"/>
                <w:szCs w:val="18"/>
              </w:rPr>
              <w:t xml:space="preserve"> 17 subjects </w:t>
            </w:r>
            <w:r w:rsidR="00A64BB6">
              <w:rPr>
                <w:sz w:val="18"/>
                <w:szCs w:val="18"/>
              </w:rPr>
              <w:t>to</w:t>
            </w:r>
            <w:r w:rsidR="00E82430">
              <w:rPr>
                <w:sz w:val="18"/>
                <w:szCs w:val="18"/>
              </w:rPr>
              <w:t xml:space="preserve"> </w:t>
            </w:r>
            <w:r w:rsidR="002C7192">
              <w:rPr>
                <w:sz w:val="18"/>
                <w:szCs w:val="18"/>
              </w:rPr>
              <w:t>the experimental group</w:t>
            </w:r>
            <w:r w:rsidR="00E82430">
              <w:rPr>
                <w:sz w:val="18"/>
                <w:szCs w:val="18"/>
              </w:rPr>
              <w:t xml:space="preserve"> and 15 subjects </w:t>
            </w:r>
            <w:r w:rsidR="00A64BB6">
              <w:rPr>
                <w:sz w:val="18"/>
                <w:szCs w:val="18"/>
              </w:rPr>
              <w:t>to</w:t>
            </w:r>
            <w:r w:rsidR="00E82430">
              <w:rPr>
                <w:sz w:val="18"/>
                <w:szCs w:val="18"/>
              </w:rPr>
              <w:t xml:space="preserve"> </w:t>
            </w:r>
            <w:r w:rsidR="002C7192">
              <w:rPr>
                <w:sz w:val="18"/>
                <w:szCs w:val="18"/>
              </w:rPr>
              <w:t xml:space="preserve">the control group. </w:t>
            </w:r>
            <w:r w:rsidR="00563DD7">
              <w:rPr>
                <w:sz w:val="18"/>
                <w:szCs w:val="18"/>
              </w:rPr>
              <w:t xml:space="preserve">One physical therapist (PT) and 2 hydrotherapists led the aquatic exercise sessions, and 3 </w:t>
            </w:r>
            <w:r w:rsidR="00022BF7">
              <w:rPr>
                <w:sz w:val="18"/>
                <w:szCs w:val="18"/>
              </w:rPr>
              <w:t>different</w:t>
            </w:r>
            <w:r w:rsidR="00563DD7">
              <w:rPr>
                <w:sz w:val="18"/>
                <w:szCs w:val="18"/>
              </w:rPr>
              <w:t xml:space="preserve"> PTs led the land-based exercise sessions.</w:t>
            </w:r>
            <w:r w:rsidR="00FD6552">
              <w:rPr>
                <w:sz w:val="18"/>
                <w:szCs w:val="18"/>
              </w:rPr>
              <w:t xml:space="preserve"> One physiatrist performed measurements at baseline, while </w:t>
            </w:r>
            <w:r w:rsidR="00957CA2">
              <w:rPr>
                <w:sz w:val="18"/>
                <w:szCs w:val="18"/>
              </w:rPr>
              <w:t>another</w:t>
            </w:r>
            <w:r w:rsidR="00FD6552">
              <w:rPr>
                <w:sz w:val="18"/>
                <w:szCs w:val="18"/>
              </w:rPr>
              <w:t xml:space="preserve"> physiatrist performed measurements post-treatment, or after 6 weeks</w:t>
            </w:r>
            <w:r w:rsidR="00750132">
              <w:rPr>
                <w:sz w:val="18"/>
                <w:szCs w:val="18"/>
              </w:rPr>
              <w:t xml:space="preserve"> of either aquatic or land-based exer</w:t>
            </w:r>
            <w:r w:rsidR="0084586F">
              <w:rPr>
                <w:sz w:val="18"/>
                <w:szCs w:val="18"/>
              </w:rPr>
              <w:t>cise.</w:t>
            </w:r>
            <w:r w:rsidR="00181964">
              <w:rPr>
                <w:sz w:val="18"/>
                <w:szCs w:val="18"/>
              </w:rPr>
              <w:t xml:space="preserve"> In</w:t>
            </w:r>
            <w:r w:rsidR="00576FBB">
              <w:rPr>
                <w:sz w:val="18"/>
                <w:szCs w:val="18"/>
              </w:rPr>
              <w:t xml:space="preserve"> regard to the secondary aim of th</w:t>
            </w:r>
            <w:r w:rsidR="0023793D">
              <w:rPr>
                <w:sz w:val="18"/>
                <w:szCs w:val="18"/>
              </w:rPr>
              <w:t>is</w:t>
            </w:r>
            <w:r w:rsidR="00576FBB">
              <w:rPr>
                <w:sz w:val="18"/>
                <w:szCs w:val="18"/>
              </w:rPr>
              <w:t xml:space="preserve"> study</w:t>
            </w:r>
            <w:r w:rsidR="00EF7E14">
              <w:rPr>
                <w:sz w:val="18"/>
                <w:szCs w:val="18"/>
              </w:rPr>
              <w:t>, a</w:t>
            </w:r>
            <w:r w:rsidR="00386D16">
              <w:rPr>
                <w:sz w:val="18"/>
                <w:szCs w:val="18"/>
              </w:rPr>
              <w:t xml:space="preserve"> single</w:t>
            </w:r>
            <w:r w:rsidR="00466762">
              <w:rPr>
                <w:sz w:val="18"/>
                <w:szCs w:val="18"/>
              </w:rPr>
              <w:t xml:space="preserve"> physiatrist with 4 years of experience in musculoskeletal USG performed</w:t>
            </w:r>
            <w:r w:rsidR="00576FBB">
              <w:rPr>
                <w:sz w:val="18"/>
                <w:szCs w:val="18"/>
              </w:rPr>
              <w:t xml:space="preserve"> ultrasonographic assessment </w:t>
            </w:r>
            <w:r w:rsidR="00FD2F65">
              <w:rPr>
                <w:sz w:val="18"/>
                <w:szCs w:val="18"/>
              </w:rPr>
              <w:t xml:space="preserve">of spastic gastrocnemius muscle </w:t>
            </w:r>
            <w:r w:rsidR="00576FBB">
              <w:rPr>
                <w:sz w:val="18"/>
                <w:szCs w:val="18"/>
              </w:rPr>
              <w:t xml:space="preserve">both before and after treatment, </w:t>
            </w:r>
            <w:r w:rsidR="009E676D">
              <w:rPr>
                <w:sz w:val="18"/>
                <w:szCs w:val="18"/>
              </w:rPr>
              <w:t xml:space="preserve">while </w:t>
            </w:r>
            <w:r w:rsidR="00576FBB">
              <w:rPr>
                <w:sz w:val="18"/>
                <w:szCs w:val="18"/>
              </w:rPr>
              <w:t>remaining blinded to both interventions.</w:t>
            </w:r>
          </w:p>
          <w:p w:rsidR="009E1A81" w:rsidRPr="002F16E1" w:rsidRDefault="00633173" w:rsidP="00E7088F">
            <w:pPr>
              <w:spacing w:after="120"/>
              <w:rPr>
                <w:sz w:val="18"/>
                <w:szCs w:val="18"/>
              </w:rPr>
            </w:pPr>
            <w:r>
              <w:rPr>
                <w:sz w:val="18"/>
                <w:szCs w:val="18"/>
              </w:rPr>
              <w:t>For statistical analysis,</w:t>
            </w:r>
            <w:r w:rsidR="004D2745">
              <w:rPr>
                <w:sz w:val="18"/>
                <w:szCs w:val="18"/>
              </w:rPr>
              <w:t xml:space="preserve"> “numerical data with a normal distribution were analyzed with the independent sample t-test, while numerical data without a normal distribution and non-numerical data were analyzed with the Mann-Whitney U test” (page 242).</w:t>
            </w:r>
            <w:r w:rsidR="003136FF">
              <w:rPr>
                <w:sz w:val="18"/>
                <w:szCs w:val="18"/>
              </w:rPr>
              <w:t xml:space="preserve"> </w:t>
            </w:r>
            <w:r w:rsidR="003E63A1">
              <w:rPr>
                <w:sz w:val="18"/>
                <w:szCs w:val="18"/>
              </w:rPr>
              <w:t xml:space="preserve">The paired t-test and Wilcoxon rank sum test </w:t>
            </w:r>
            <w:r w:rsidR="000B01E6">
              <w:rPr>
                <w:sz w:val="18"/>
                <w:szCs w:val="18"/>
              </w:rPr>
              <w:t>were used to compare pre- and post-treatment data for the experimental and control groups.</w:t>
            </w:r>
            <w:r w:rsidR="009126C9">
              <w:rPr>
                <w:sz w:val="18"/>
                <w:szCs w:val="18"/>
              </w:rPr>
              <w:t xml:space="preserve"> </w:t>
            </w:r>
            <w:r w:rsidR="004F7AD1">
              <w:rPr>
                <w:sz w:val="18"/>
                <w:szCs w:val="18"/>
              </w:rPr>
              <w:t xml:space="preserve">The chi-square test was used to compare categorical variables, and relationships among them were assessed using the Spearman’s correlation test. </w:t>
            </w:r>
            <w:r w:rsidR="00F33F6E">
              <w:rPr>
                <w:sz w:val="18"/>
                <w:szCs w:val="18"/>
              </w:rPr>
              <w:t>Values were considered statistically significant with a two-tailed p-value of &lt;0.05.</w:t>
            </w:r>
          </w:p>
        </w:tc>
      </w:tr>
      <w:tr w:rsidR="001D4F60" w:rsidRPr="002F16E1" w:rsidTr="00CB7F2E">
        <w:tc>
          <w:tcPr>
            <w:tcW w:w="10195" w:type="dxa"/>
            <w:shd w:val="clear" w:color="auto" w:fill="E6E6E6"/>
          </w:tcPr>
          <w:p w:rsidR="001D4F60" w:rsidRPr="002F16E1" w:rsidRDefault="001D4F60" w:rsidP="009E380F">
            <w:pPr>
              <w:spacing w:before="120" w:after="120"/>
              <w:rPr>
                <w:b/>
                <w:sz w:val="18"/>
                <w:szCs w:val="18"/>
              </w:rPr>
            </w:pPr>
            <w:r w:rsidRPr="002F16E1">
              <w:rPr>
                <w:b/>
                <w:sz w:val="18"/>
                <w:szCs w:val="18"/>
              </w:rPr>
              <w:t>Setting</w:t>
            </w:r>
          </w:p>
          <w:p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rsidTr="00CB7F2E">
        <w:tc>
          <w:tcPr>
            <w:tcW w:w="10195" w:type="dxa"/>
            <w:tcBorders>
              <w:bottom w:val="single" w:sz="4" w:space="0" w:color="auto"/>
            </w:tcBorders>
            <w:shd w:val="clear" w:color="auto" w:fill="auto"/>
          </w:tcPr>
          <w:p w:rsidR="0038154F" w:rsidRPr="002F16E1" w:rsidRDefault="0038154F" w:rsidP="0038154F">
            <w:pPr>
              <w:spacing w:before="120" w:after="120"/>
              <w:rPr>
                <w:sz w:val="18"/>
                <w:szCs w:val="18"/>
              </w:rPr>
            </w:pPr>
            <w:r>
              <w:rPr>
                <w:sz w:val="18"/>
                <w:szCs w:val="18"/>
              </w:rPr>
              <w:t xml:space="preserve">Subjects were recruited from the outpatient physical medicine and rehabilitation clinic of the Afyon Kocatepe University-affiliated hospital </w:t>
            </w:r>
            <w:r w:rsidR="00726039">
              <w:rPr>
                <w:sz w:val="18"/>
                <w:szCs w:val="18"/>
              </w:rPr>
              <w:t xml:space="preserve">in the </w:t>
            </w:r>
            <w:r w:rsidR="00FC4B13">
              <w:rPr>
                <w:sz w:val="18"/>
                <w:szCs w:val="18"/>
              </w:rPr>
              <w:t>c</w:t>
            </w:r>
            <w:r w:rsidR="00BA5650">
              <w:rPr>
                <w:sz w:val="18"/>
                <w:szCs w:val="18"/>
              </w:rPr>
              <w:t>ity</w:t>
            </w:r>
            <w:r w:rsidR="00FC4B13">
              <w:rPr>
                <w:sz w:val="18"/>
                <w:szCs w:val="18"/>
              </w:rPr>
              <w:t xml:space="preserve"> </w:t>
            </w:r>
            <w:r w:rsidR="008979E9">
              <w:rPr>
                <w:sz w:val="18"/>
                <w:szCs w:val="18"/>
              </w:rPr>
              <w:t xml:space="preserve">of </w:t>
            </w:r>
            <w:r>
              <w:rPr>
                <w:sz w:val="18"/>
                <w:szCs w:val="18"/>
              </w:rPr>
              <w:t>Afyonkarahisar, Turkey.</w:t>
            </w:r>
            <w:r w:rsidR="00743F0A">
              <w:rPr>
                <w:sz w:val="18"/>
                <w:szCs w:val="18"/>
              </w:rPr>
              <w:t xml:space="preserve"> Authors </w:t>
            </w:r>
            <w:r w:rsidR="003B4D15">
              <w:rPr>
                <w:sz w:val="18"/>
                <w:szCs w:val="18"/>
              </w:rPr>
              <w:t xml:space="preserve">of this study </w:t>
            </w:r>
            <w:r w:rsidR="00743F0A">
              <w:rPr>
                <w:sz w:val="18"/>
                <w:szCs w:val="18"/>
              </w:rPr>
              <w:t xml:space="preserve">were associated with the Department of Physical Medicine and Rehabilitation of that university and </w:t>
            </w:r>
            <w:r w:rsidR="00743F0A" w:rsidRPr="00743F0A">
              <w:rPr>
                <w:sz w:val="18"/>
                <w:szCs w:val="18"/>
                <w:lang w:val="en-US"/>
              </w:rPr>
              <w:t>Katip Çelebi University</w:t>
            </w:r>
            <w:r w:rsidR="00743F0A">
              <w:rPr>
                <w:sz w:val="18"/>
                <w:szCs w:val="18"/>
                <w:lang w:val="en-US"/>
              </w:rPr>
              <w:t xml:space="preserve"> in Izmir, Turkey.</w:t>
            </w:r>
            <w:r w:rsidR="00743F0A">
              <w:rPr>
                <w:sz w:val="18"/>
                <w:szCs w:val="18"/>
              </w:rPr>
              <w:t xml:space="preserve"> </w:t>
            </w:r>
          </w:p>
        </w:tc>
      </w:tr>
      <w:tr w:rsidR="001D4F60" w:rsidRPr="002F16E1" w:rsidTr="00CB7F2E">
        <w:tc>
          <w:tcPr>
            <w:tcW w:w="10195" w:type="dxa"/>
            <w:shd w:val="clear" w:color="auto" w:fill="E6E6E6"/>
          </w:tcPr>
          <w:p w:rsidR="001D4F60" w:rsidRPr="002F16E1" w:rsidRDefault="001D4F60" w:rsidP="009E380F">
            <w:pPr>
              <w:spacing w:before="120" w:after="120"/>
              <w:rPr>
                <w:b/>
                <w:sz w:val="18"/>
                <w:szCs w:val="18"/>
              </w:rPr>
            </w:pPr>
            <w:r w:rsidRPr="002F16E1">
              <w:rPr>
                <w:b/>
                <w:sz w:val="18"/>
                <w:szCs w:val="18"/>
              </w:rPr>
              <w:t>Participants</w:t>
            </w:r>
          </w:p>
          <w:p w:rsidR="001D4F60" w:rsidRDefault="001D4F60" w:rsidP="009E380F">
            <w:pPr>
              <w:spacing w:before="120" w:after="120"/>
              <w:rPr>
                <w:sz w:val="18"/>
                <w:szCs w:val="18"/>
              </w:rPr>
            </w:pPr>
            <w:r w:rsidRPr="002F16E1">
              <w:rPr>
                <w:sz w:val="18"/>
                <w:szCs w:val="18"/>
              </w:rPr>
              <w:t>[</w:t>
            </w:r>
            <w:r w:rsidRPr="003A3889">
              <w:rPr>
                <w:sz w:val="18"/>
                <w:szCs w:val="18"/>
              </w:rPr>
              <w:t xml:space="preserve">N, diagnosis, </w:t>
            </w:r>
            <w:r w:rsidRPr="002F4B82">
              <w:rPr>
                <w:sz w:val="18"/>
                <w:szCs w:val="18"/>
              </w:rPr>
              <w:t>eligibility criteria,</w:t>
            </w:r>
            <w:r w:rsidRPr="00AB6FC0">
              <w:rPr>
                <w:sz w:val="18"/>
                <w:szCs w:val="18"/>
              </w:rPr>
              <w:t xml:space="preserve"> how recruited, </w:t>
            </w:r>
            <w:r w:rsidRPr="00A26499">
              <w:rPr>
                <w:sz w:val="18"/>
                <w:szCs w:val="18"/>
              </w:rPr>
              <w:t>type of sample (e.g., purposive, random)</w:t>
            </w:r>
            <w:r w:rsidRPr="00FC1298">
              <w:rPr>
                <w:sz w:val="18"/>
                <w:szCs w:val="18"/>
              </w:rPr>
              <w:t>, key demographics such as mean age,</w:t>
            </w:r>
            <w:r w:rsidRPr="00C46086">
              <w:rPr>
                <w:sz w:val="18"/>
                <w:szCs w:val="18"/>
              </w:rPr>
              <w:t xml:space="preserve"> gender,</w:t>
            </w:r>
            <w:r w:rsidRPr="003F00EC">
              <w:rPr>
                <w:sz w:val="18"/>
                <w:szCs w:val="18"/>
              </w:rPr>
              <w:t xml:space="preserve"> duration of illness/disease, </w:t>
            </w:r>
            <w:r w:rsidRPr="0098422E">
              <w:rPr>
                <w:sz w:val="18"/>
                <w:szCs w:val="18"/>
              </w:rPr>
              <w:t xml:space="preserve">and if groups in an RCT were comparable at baseline on key demographic variables; </w:t>
            </w:r>
            <w:r w:rsidRPr="00E0098A">
              <w:rPr>
                <w:sz w:val="18"/>
                <w:szCs w:val="18"/>
              </w:rPr>
              <w:t>number of dropouts if relevant, number available for follow-up]</w:t>
            </w:r>
          </w:p>
          <w:p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rsidTr="00CB7F2E">
        <w:tc>
          <w:tcPr>
            <w:tcW w:w="10195" w:type="dxa"/>
            <w:tcBorders>
              <w:bottom w:val="single" w:sz="4" w:space="0" w:color="auto"/>
            </w:tcBorders>
            <w:shd w:val="clear" w:color="auto" w:fill="auto"/>
          </w:tcPr>
          <w:p w:rsidR="001D4F60" w:rsidRPr="002F16E1" w:rsidRDefault="00EE752F" w:rsidP="009E380F">
            <w:pPr>
              <w:spacing w:before="120" w:after="120"/>
              <w:rPr>
                <w:sz w:val="18"/>
                <w:szCs w:val="18"/>
              </w:rPr>
            </w:pPr>
            <w:r>
              <w:rPr>
                <w:sz w:val="18"/>
                <w:szCs w:val="18"/>
              </w:rPr>
              <w:t>Thirty-two subjects</w:t>
            </w:r>
            <w:r w:rsidR="00350F27">
              <w:rPr>
                <w:sz w:val="18"/>
                <w:szCs w:val="18"/>
              </w:rPr>
              <w:t xml:space="preserve"> </w:t>
            </w:r>
            <w:r w:rsidR="008F2B65">
              <w:rPr>
                <w:sz w:val="18"/>
                <w:szCs w:val="18"/>
              </w:rPr>
              <w:t xml:space="preserve">with spastic diplegia or hemiplegia CP </w:t>
            </w:r>
            <w:r>
              <w:rPr>
                <w:sz w:val="18"/>
                <w:szCs w:val="18"/>
              </w:rPr>
              <w:t xml:space="preserve">were </w:t>
            </w:r>
            <w:r w:rsidR="004E3384">
              <w:rPr>
                <w:sz w:val="18"/>
                <w:szCs w:val="18"/>
              </w:rPr>
              <w:t xml:space="preserve">recruited from </w:t>
            </w:r>
            <w:r w:rsidR="00BD01C3">
              <w:rPr>
                <w:sz w:val="18"/>
                <w:szCs w:val="18"/>
              </w:rPr>
              <w:t xml:space="preserve">the </w:t>
            </w:r>
            <w:r w:rsidR="004E3384">
              <w:rPr>
                <w:sz w:val="18"/>
                <w:szCs w:val="18"/>
              </w:rPr>
              <w:t xml:space="preserve">outpatient facility of </w:t>
            </w:r>
            <w:r w:rsidR="00097DD2">
              <w:rPr>
                <w:sz w:val="18"/>
                <w:szCs w:val="18"/>
              </w:rPr>
              <w:t>the</w:t>
            </w:r>
            <w:r w:rsidR="004E3384">
              <w:rPr>
                <w:sz w:val="18"/>
                <w:szCs w:val="18"/>
              </w:rPr>
              <w:t xml:space="preserve"> </w:t>
            </w:r>
            <w:r w:rsidR="00097DD2">
              <w:rPr>
                <w:sz w:val="18"/>
                <w:szCs w:val="18"/>
              </w:rPr>
              <w:t>Afyon Kocatepe University</w:t>
            </w:r>
            <w:r w:rsidR="004E3384">
              <w:rPr>
                <w:sz w:val="18"/>
                <w:szCs w:val="18"/>
              </w:rPr>
              <w:t xml:space="preserve">-affiliated hospital </w:t>
            </w:r>
            <w:r w:rsidR="001D3715">
              <w:rPr>
                <w:sz w:val="18"/>
                <w:szCs w:val="18"/>
              </w:rPr>
              <w:t xml:space="preserve">between August 2012 and August 2013 </w:t>
            </w:r>
            <w:r w:rsidR="004E3384">
              <w:rPr>
                <w:sz w:val="18"/>
                <w:szCs w:val="18"/>
              </w:rPr>
              <w:t>for participation in this study.</w:t>
            </w:r>
            <w:r w:rsidR="00BD01C3">
              <w:rPr>
                <w:sz w:val="18"/>
                <w:szCs w:val="18"/>
              </w:rPr>
              <w:t xml:space="preserve"> </w:t>
            </w:r>
            <w:r w:rsidR="003A3889">
              <w:rPr>
                <w:sz w:val="18"/>
                <w:szCs w:val="18"/>
              </w:rPr>
              <w:t xml:space="preserve">They were selected based on the following inclusion criteria: </w:t>
            </w:r>
            <w:r w:rsidR="00A26499">
              <w:rPr>
                <w:sz w:val="18"/>
                <w:szCs w:val="18"/>
              </w:rPr>
              <w:t xml:space="preserve">a diagnosis of CP, age between 4 and 18 years, </w:t>
            </w:r>
            <w:r w:rsidR="00787BC6">
              <w:rPr>
                <w:sz w:val="18"/>
                <w:szCs w:val="18"/>
              </w:rPr>
              <w:t>spasticity in the lower extremities graded ≥1 per the modified Ashworth Scale</w:t>
            </w:r>
            <w:r w:rsidR="009C4CFC">
              <w:rPr>
                <w:sz w:val="18"/>
                <w:szCs w:val="18"/>
              </w:rPr>
              <w:t xml:space="preserve"> (MAS)</w:t>
            </w:r>
            <w:r w:rsidR="00787BC6">
              <w:rPr>
                <w:sz w:val="18"/>
                <w:szCs w:val="18"/>
              </w:rPr>
              <w:t xml:space="preserve">, </w:t>
            </w:r>
            <w:r w:rsidR="008B06A0">
              <w:rPr>
                <w:sz w:val="18"/>
                <w:szCs w:val="18"/>
              </w:rPr>
              <w:t>being able to follow directions and answer questions regarding their health status, being medically appropriate to participate in an exercise program, and adhering to the program.</w:t>
            </w:r>
            <w:r w:rsidR="00F771C6">
              <w:rPr>
                <w:sz w:val="18"/>
                <w:szCs w:val="18"/>
              </w:rPr>
              <w:t xml:space="preserve"> </w:t>
            </w:r>
            <w:r w:rsidR="00920036">
              <w:rPr>
                <w:sz w:val="18"/>
                <w:szCs w:val="18"/>
              </w:rPr>
              <w:t>Children</w:t>
            </w:r>
            <w:r w:rsidR="00497C77">
              <w:rPr>
                <w:sz w:val="18"/>
                <w:szCs w:val="18"/>
              </w:rPr>
              <w:t xml:space="preserve"> were excluded from this study if they had open wounds, any known cardiovascular disease, orthopedic surgery in the preceding 12 months, botulinum toxin A injectio</w:t>
            </w:r>
            <w:r w:rsidR="000C18CF">
              <w:rPr>
                <w:sz w:val="18"/>
                <w:szCs w:val="18"/>
              </w:rPr>
              <w:t>n</w:t>
            </w:r>
            <w:r w:rsidR="00497C77">
              <w:rPr>
                <w:sz w:val="18"/>
                <w:szCs w:val="18"/>
              </w:rPr>
              <w:t xml:space="preserve"> to the lower extremities in the preceding 6 months, or fear of water.</w:t>
            </w:r>
          </w:p>
          <w:p w:rsidR="009F47B6" w:rsidRPr="002F16E1" w:rsidRDefault="003A431A" w:rsidP="009F47B6">
            <w:pPr>
              <w:spacing w:before="120" w:after="120"/>
              <w:rPr>
                <w:sz w:val="18"/>
                <w:szCs w:val="18"/>
              </w:rPr>
            </w:pPr>
            <w:r>
              <w:rPr>
                <w:sz w:val="18"/>
                <w:szCs w:val="18"/>
              </w:rPr>
              <w:t>T</w:t>
            </w:r>
            <w:r w:rsidR="00350F27">
              <w:rPr>
                <w:sz w:val="18"/>
                <w:szCs w:val="18"/>
              </w:rPr>
              <w:t>here were 17 males and 15 females with a mean age of 9.7±2.7 years</w:t>
            </w:r>
            <w:r>
              <w:rPr>
                <w:sz w:val="18"/>
                <w:szCs w:val="18"/>
              </w:rPr>
              <w:t xml:space="preserve"> in this study</w:t>
            </w:r>
            <w:r w:rsidR="00350F27">
              <w:rPr>
                <w:sz w:val="18"/>
                <w:szCs w:val="18"/>
              </w:rPr>
              <w:t>.</w:t>
            </w:r>
            <w:r w:rsidR="00431D58">
              <w:rPr>
                <w:sz w:val="18"/>
                <w:szCs w:val="18"/>
              </w:rPr>
              <w:t xml:space="preserve"> In the experimental group, there were </w:t>
            </w:r>
            <w:r w:rsidR="00920293">
              <w:rPr>
                <w:sz w:val="18"/>
                <w:szCs w:val="18"/>
              </w:rPr>
              <w:t>8 males and 9 females</w:t>
            </w:r>
            <w:r w:rsidR="00431D58">
              <w:rPr>
                <w:sz w:val="18"/>
                <w:szCs w:val="18"/>
              </w:rPr>
              <w:t xml:space="preserve">, </w:t>
            </w:r>
            <w:r w:rsidR="00920293">
              <w:rPr>
                <w:sz w:val="18"/>
                <w:szCs w:val="18"/>
              </w:rPr>
              <w:t xml:space="preserve">of which 11 had spastic diplegia and 6 had </w:t>
            </w:r>
            <w:r w:rsidR="00431D58">
              <w:rPr>
                <w:sz w:val="18"/>
                <w:szCs w:val="18"/>
              </w:rPr>
              <w:t xml:space="preserve">spastic </w:t>
            </w:r>
            <w:r w:rsidR="00920293">
              <w:rPr>
                <w:sz w:val="18"/>
                <w:szCs w:val="18"/>
              </w:rPr>
              <w:t>hemiplegia</w:t>
            </w:r>
            <w:r w:rsidR="00732A46">
              <w:rPr>
                <w:sz w:val="18"/>
                <w:szCs w:val="18"/>
              </w:rPr>
              <w:t>.</w:t>
            </w:r>
            <w:r w:rsidR="00920293">
              <w:rPr>
                <w:sz w:val="18"/>
                <w:szCs w:val="18"/>
              </w:rPr>
              <w:t xml:space="preserve"> </w:t>
            </w:r>
            <w:r w:rsidR="00004C9C">
              <w:rPr>
                <w:sz w:val="18"/>
                <w:szCs w:val="18"/>
              </w:rPr>
              <w:t xml:space="preserve">Six subjects were classified at GMFCS level I, 6 subjects at level II, 3 subjects at level III, and 2 subjects at level IV. </w:t>
            </w:r>
            <w:r w:rsidR="00732A46">
              <w:rPr>
                <w:sz w:val="18"/>
                <w:szCs w:val="18"/>
              </w:rPr>
              <w:t>I</w:t>
            </w:r>
            <w:r w:rsidR="00920293">
              <w:rPr>
                <w:sz w:val="18"/>
                <w:szCs w:val="18"/>
              </w:rPr>
              <w:t xml:space="preserve">n the </w:t>
            </w:r>
            <w:r w:rsidR="00732A46">
              <w:rPr>
                <w:sz w:val="18"/>
                <w:szCs w:val="18"/>
              </w:rPr>
              <w:t xml:space="preserve">control </w:t>
            </w:r>
            <w:r w:rsidR="00920293">
              <w:rPr>
                <w:sz w:val="18"/>
                <w:szCs w:val="18"/>
              </w:rPr>
              <w:t>group</w:t>
            </w:r>
            <w:r w:rsidR="00732A46">
              <w:rPr>
                <w:sz w:val="18"/>
                <w:szCs w:val="18"/>
              </w:rPr>
              <w:t>, there were</w:t>
            </w:r>
            <w:r w:rsidR="00920293">
              <w:rPr>
                <w:sz w:val="18"/>
                <w:szCs w:val="18"/>
              </w:rPr>
              <w:t xml:space="preserve"> 9 males and 6 females</w:t>
            </w:r>
            <w:r w:rsidR="00732A46">
              <w:rPr>
                <w:sz w:val="18"/>
                <w:szCs w:val="18"/>
              </w:rPr>
              <w:t xml:space="preserve">, </w:t>
            </w:r>
            <w:r w:rsidR="00920293">
              <w:rPr>
                <w:sz w:val="18"/>
                <w:szCs w:val="18"/>
              </w:rPr>
              <w:t xml:space="preserve">of which 10 had spastic diplegia and 5 had </w:t>
            </w:r>
            <w:r w:rsidR="00732A46">
              <w:rPr>
                <w:sz w:val="18"/>
                <w:szCs w:val="18"/>
              </w:rPr>
              <w:t xml:space="preserve">spastic </w:t>
            </w:r>
            <w:r w:rsidR="00920293">
              <w:rPr>
                <w:sz w:val="18"/>
                <w:szCs w:val="18"/>
              </w:rPr>
              <w:t>hemiplegia</w:t>
            </w:r>
            <w:r w:rsidR="00732A46">
              <w:rPr>
                <w:sz w:val="18"/>
                <w:szCs w:val="18"/>
              </w:rPr>
              <w:t>.</w:t>
            </w:r>
            <w:r w:rsidR="00B34DF0">
              <w:rPr>
                <w:sz w:val="18"/>
                <w:szCs w:val="18"/>
              </w:rPr>
              <w:t xml:space="preserve"> Six subjects were classified at </w:t>
            </w:r>
            <w:r w:rsidR="00CA0B50">
              <w:rPr>
                <w:sz w:val="18"/>
                <w:szCs w:val="18"/>
              </w:rPr>
              <w:t xml:space="preserve">GMFCS level I, 2 subjects </w:t>
            </w:r>
            <w:r w:rsidR="00B34DF0">
              <w:rPr>
                <w:sz w:val="18"/>
                <w:szCs w:val="18"/>
              </w:rPr>
              <w:t>at</w:t>
            </w:r>
            <w:r w:rsidR="00CA0B50">
              <w:rPr>
                <w:sz w:val="18"/>
                <w:szCs w:val="18"/>
              </w:rPr>
              <w:t xml:space="preserve"> level II, 4 subjects </w:t>
            </w:r>
            <w:r w:rsidR="00B34DF0">
              <w:rPr>
                <w:sz w:val="18"/>
                <w:szCs w:val="18"/>
              </w:rPr>
              <w:t>at</w:t>
            </w:r>
            <w:r w:rsidR="00CA0B50">
              <w:rPr>
                <w:sz w:val="18"/>
                <w:szCs w:val="18"/>
              </w:rPr>
              <w:t xml:space="preserve"> level III, and 3 subjects </w:t>
            </w:r>
            <w:r w:rsidR="00B34DF0">
              <w:rPr>
                <w:sz w:val="18"/>
                <w:szCs w:val="18"/>
              </w:rPr>
              <w:t>at</w:t>
            </w:r>
            <w:r w:rsidR="00CA0B50">
              <w:rPr>
                <w:sz w:val="18"/>
                <w:szCs w:val="18"/>
              </w:rPr>
              <w:t xml:space="preserve"> level IV.</w:t>
            </w:r>
            <w:r w:rsidR="00750E4D">
              <w:rPr>
                <w:sz w:val="18"/>
                <w:szCs w:val="18"/>
              </w:rPr>
              <w:t xml:space="preserve"> The </w:t>
            </w:r>
            <w:r w:rsidR="00E84457">
              <w:rPr>
                <w:sz w:val="18"/>
                <w:szCs w:val="18"/>
              </w:rPr>
              <w:t xml:space="preserve">experimental and control </w:t>
            </w:r>
            <w:r w:rsidR="00750E4D">
              <w:rPr>
                <w:sz w:val="18"/>
                <w:szCs w:val="18"/>
              </w:rPr>
              <w:t>groups were not s</w:t>
            </w:r>
            <w:r w:rsidR="00947E72">
              <w:rPr>
                <w:sz w:val="18"/>
                <w:szCs w:val="18"/>
              </w:rPr>
              <w:t>ignificantly</w:t>
            </w:r>
            <w:r w:rsidR="00750E4D">
              <w:rPr>
                <w:sz w:val="18"/>
                <w:szCs w:val="18"/>
              </w:rPr>
              <w:t xml:space="preserve"> different in regard to sex</w:t>
            </w:r>
            <w:r w:rsidR="00E84457">
              <w:rPr>
                <w:sz w:val="18"/>
                <w:szCs w:val="18"/>
              </w:rPr>
              <w:t xml:space="preserve"> (p=0.502)</w:t>
            </w:r>
            <w:r w:rsidR="00750E4D">
              <w:rPr>
                <w:sz w:val="18"/>
                <w:szCs w:val="18"/>
              </w:rPr>
              <w:t>, age</w:t>
            </w:r>
            <w:r w:rsidR="00E84457">
              <w:rPr>
                <w:sz w:val="18"/>
                <w:szCs w:val="18"/>
              </w:rPr>
              <w:t xml:space="preserve"> (p=0.627)</w:t>
            </w:r>
            <w:r w:rsidR="00750E4D">
              <w:rPr>
                <w:sz w:val="18"/>
                <w:szCs w:val="18"/>
              </w:rPr>
              <w:t>, diplegia/hemiplegia ratio</w:t>
            </w:r>
            <w:r w:rsidR="00E84457">
              <w:rPr>
                <w:sz w:val="18"/>
                <w:szCs w:val="18"/>
              </w:rPr>
              <w:t xml:space="preserve"> (p=0.907)</w:t>
            </w:r>
            <w:r w:rsidR="00750E4D">
              <w:rPr>
                <w:sz w:val="18"/>
                <w:szCs w:val="18"/>
              </w:rPr>
              <w:t>, impairment level, functional measures,</w:t>
            </w:r>
            <w:r w:rsidR="00766669">
              <w:rPr>
                <w:sz w:val="18"/>
                <w:szCs w:val="18"/>
              </w:rPr>
              <w:t xml:space="preserve"> </w:t>
            </w:r>
            <w:r w:rsidR="00750E4D">
              <w:rPr>
                <w:sz w:val="18"/>
                <w:szCs w:val="18"/>
              </w:rPr>
              <w:t xml:space="preserve">and </w:t>
            </w:r>
            <w:r w:rsidR="00F71F3C">
              <w:rPr>
                <w:sz w:val="18"/>
                <w:szCs w:val="18"/>
              </w:rPr>
              <w:t>hea</w:t>
            </w:r>
            <w:r w:rsidR="00237A39">
              <w:rPr>
                <w:sz w:val="18"/>
                <w:szCs w:val="18"/>
              </w:rPr>
              <w:t>l</w:t>
            </w:r>
            <w:r w:rsidR="00F71F3C">
              <w:rPr>
                <w:sz w:val="18"/>
                <w:szCs w:val="18"/>
              </w:rPr>
              <w:t>th-related quality of life</w:t>
            </w:r>
            <w:r w:rsidR="00750E4D">
              <w:rPr>
                <w:sz w:val="18"/>
                <w:szCs w:val="18"/>
              </w:rPr>
              <w:t xml:space="preserve"> at baseline.</w:t>
            </w:r>
            <w:r w:rsidR="004D6033">
              <w:rPr>
                <w:sz w:val="18"/>
                <w:szCs w:val="18"/>
              </w:rPr>
              <w:t xml:space="preserve"> </w:t>
            </w:r>
            <w:r w:rsidR="00E0098A">
              <w:rPr>
                <w:sz w:val="18"/>
                <w:szCs w:val="18"/>
              </w:rPr>
              <w:t>All subjects</w:t>
            </w:r>
            <w:r w:rsidR="00CA6C49">
              <w:rPr>
                <w:sz w:val="18"/>
                <w:szCs w:val="18"/>
              </w:rPr>
              <w:t xml:space="preserve"> completed the </w:t>
            </w:r>
            <w:r w:rsidR="00D72AA1">
              <w:rPr>
                <w:sz w:val="18"/>
                <w:szCs w:val="18"/>
              </w:rPr>
              <w:t>interventions as planned.</w:t>
            </w:r>
          </w:p>
        </w:tc>
      </w:tr>
      <w:tr w:rsidR="001D4F60" w:rsidRPr="002F16E1" w:rsidTr="00CB7F2E">
        <w:tc>
          <w:tcPr>
            <w:tcW w:w="10195" w:type="dxa"/>
            <w:shd w:val="clear" w:color="auto" w:fill="E6E6E6"/>
          </w:tcPr>
          <w:p w:rsidR="001D4F60" w:rsidRPr="002F16E1" w:rsidRDefault="001D4F60" w:rsidP="009E380F">
            <w:pPr>
              <w:spacing w:before="120" w:after="120"/>
              <w:rPr>
                <w:b/>
                <w:sz w:val="18"/>
                <w:szCs w:val="18"/>
              </w:rPr>
            </w:pPr>
            <w:r w:rsidRPr="002F16E1">
              <w:rPr>
                <w:b/>
                <w:sz w:val="18"/>
                <w:szCs w:val="18"/>
              </w:rPr>
              <w:t>Intervention Investigated</w:t>
            </w:r>
          </w:p>
          <w:p w:rsidR="001D4F60" w:rsidRPr="002F16E1" w:rsidRDefault="001D4F60" w:rsidP="009E380F">
            <w:pPr>
              <w:spacing w:before="120" w:after="120"/>
              <w:rPr>
                <w:sz w:val="18"/>
                <w:szCs w:val="18"/>
              </w:rPr>
            </w:pPr>
            <w:r w:rsidRPr="002F16E1">
              <w:rPr>
                <w:sz w:val="18"/>
                <w:szCs w:val="18"/>
              </w:rPr>
              <w:lastRenderedPageBreak/>
              <w:t>[Provide details of methods, who provided treatment, when and where, how many hours of treatment provided]</w:t>
            </w:r>
          </w:p>
        </w:tc>
      </w:tr>
      <w:tr w:rsidR="001D4F60" w:rsidRPr="002F16E1" w:rsidTr="00CB7F2E">
        <w:tc>
          <w:tcPr>
            <w:tcW w:w="10195" w:type="dxa"/>
            <w:shd w:val="clear" w:color="auto" w:fill="auto"/>
          </w:tcPr>
          <w:p w:rsidR="001D4F60" w:rsidRPr="002F16E1" w:rsidRDefault="001D4F60" w:rsidP="009E380F">
            <w:pPr>
              <w:spacing w:before="120" w:after="120"/>
              <w:rPr>
                <w:i/>
                <w:sz w:val="18"/>
                <w:szCs w:val="18"/>
              </w:rPr>
            </w:pPr>
            <w:r w:rsidRPr="002F16E1">
              <w:rPr>
                <w:i/>
                <w:sz w:val="18"/>
                <w:szCs w:val="18"/>
              </w:rPr>
              <w:lastRenderedPageBreak/>
              <w:t>Control</w:t>
            </w:r>
          </w:p>
        </w:tc>
      </w:tr>
      <w:tr w:rsidR="001D4F60" w:rsidRPr="002F16E1" w:rsidTr="00CB7F2E">
        <w:tc>
          <w:tcPr>
            <w:tcW w:w="10195" w:type="dxa"/>
            <w:shd w:val="clear" w:color="auto" w:fill="auto"/>
          </w:tcPr>
          <w:p w:rsidR="001D4F60" w:rsidRPr="002F16E1" w:rsidRDefault="002B4A39" w:rsidP="006D00FB">
            <w:pPr>
              <w:spacing w:before="120" w:after="120"/>
              <w:rPr>
                <w:sz w:val="18"/>
                <w:szCs w:val="18"/>
              </w:rPr>
            </w:pPr>
            <w:r>
              <w:rPr>
                <w:sz w:val="18"/>
                <w:szCs w:val="18"/>
              </w:rPr>
              <w:t>The land-based exercise group served as the control group in this study.</w:t>
            </w:r>
            <w:r w:rsidR="00EF3AF3">
              <w:rPr>
                <w:sz w:val="18"/>
                <w:szCs w:val="18"/>
              </w:rPr>
              <w:t xml:space="preserve"> </w:t>
            </w:r>
            <w:r w:rsidR="00F625CF">
              <w:rPr>
                <w:sz w:val="18"/>
                <w:szCs w:val="18"/>
              </w:rPr>
              <w:t>Subjects were under one-on-one supervision of a PT</w:t>
            </w:r>
            <w:r w:rsidR="00BB5224">
              <w:rPr>
                <w:sz w:val="18"/>
                <w:szCs w:val="18"/>
              </w:rPr>
              <w:t xml:space="preserve">. The intervention </w:t>
            </w:r>
            <w:r w:rsidR="00F625CF">
              <w:rPr>
                <w:sz w:val="18"/>
                <w:szCs w:val="18"/>
              </w:rPr>
              <w:t>consisted of 5 sessions per week for 6 weeks, totalling 30 sessions</w:t>
            </w:r>
            <w:r w:rsidR="00FF4F46">
              <w:rPr>
                <w:sz w:val="18"/>
                <w:szCs w:val="18"/>
              </w:rPr>
              <w:t>, on land</w:t>
            </w:r>
            <w:r w:rsidR="00F625CF">
              <w:rPr>
                <w:sz w:val="18"/>
                <w:szCs w:val="18"/>
              </w:rPr>
              <w:t>.</w:t>
            </w:r>
            <w:r w:rsidR="000A3B99">
              <w:rPr>
                <w:sz w:val="18"/>
                <w:szCs w:val="18"/>
              </w:rPr>
              <w:t xml:space="preserve"> </w:t>
            </w:r>
            <w:r w:rsidR="006D00FB">
              <w:rPr>
                <w:sz w:val="18"/>
                <w:szCs w:val="18"/>
              </w:rPr>
              <w:t>Sessions were 60 minutes in duration, with 10 minutes of active range of motion and stretching exercises; 30 minutes of aerobic exercise and strengthening exercise for the hip flexor, knee extensor, and ankle dorsiflexors; and 20 minutes of sitting, standing, and gait training.</w:t>
            </w:r>
          </w:p>
        </w:tc>
      </w:tr>
      <w:tr w:rsidR="001D4F60" w:rsidRPr="002F16E1" w:rsidTr="00CB7F2E">
        <w:tc>
          <w:tcPr>
            <w:tcW w:w="10195" w:type="dxa"/>
            <w:shd w:val="clear" w:color="auto" w:fill="auto"/>
          </w:tcPr>
          <w:p w:rsidR="001D4F60" w:rsidRPr="002F16E1" w:rsidRDefault="001D4F60" w:rsidP="009E380F">
            <w:pPr>
              <w:spacing w:before="120" w:after="120"/>
              <w:rPr>
                <w:i/>
                <w:sz w:val="18"/>
                <w:szCs w:val="18"/>
              </w:rPr>
            </w:pPr>
            <w:r w:rsidRPr="002F16E1">
              <w:rPr>
                <w:i/>
                <w:sz w:val="18"/>
                <w:szCs w:val="18"/>
              </w:rPr>
              <w:t>Experimental</w:t>
            </w:r>
          </w:p>
        </w:tc>
      </w:tr>
      <w:tr w:rsidR="001D4F60" w:rsidRPr="002F16E1" w:rsidTr="00CB7F2E">
        <w:tc>
          <w:tcPr>
            <w:tcW w:w="10195" w:type="dxa"/>
            <w:tcBorders>
              <w:bottom w:val="single" w:sz="4" w:space="0" w:color="auto"/>
            </w:tcBorders>
            <w:shd w:val="clear" w:color="auto" w:fill="auto"/>
          </w:tcPr>
          <w:p w:rsidR="001D4F60" w:rsidRPr="002F16E1" w:rsidRDefault="002B4A39" w:rsidP="007C5068">
            <w:pPr>
              <w:spacing w:before="120" w:after="120"/>
              <w:rPr>
                <w:sz w:val="18"/>
                <w:szCs w:val="18"/>
              </w:rPr>
            </w:pPr>
            <w:r>
              <w:rPr>
                <w:sz w:val="18"/>
                <w:szCs w:val="18"/>
              </w:rPr>
              <w:t>The aquatic exercise group served as the experimental group in this study.</w:t>
            </w:r>
            <w:r w:rsidR="006F3586">
              <w:rPr>
                <w:sz w:val="18"/>
                <w:szCs w:val="18"/>
              </w:rPr>
              <w:t xml:space="preserve"> Subjects </w:t>
            </w:r>
            <w:r w:rsidR="0034232E">
              <w:rPr>
                <w:sz w:val="18"/>
                <w:szCs w:val="18"/>
              </w:rPr>
              <w:t xml:space="preserve">were under </w:t>
            </w:r>
            <w:r w:rsidR="006F3586">
              <w:rPr>
                <w:sz w:val="18"/>
                <w:szCs w:val="18"/>
              </w:rPr>
              <w:t xml:space="preserve">one-on-one supervision </w:t>
            </w:r>
            <w:r w:rsidR="0034232E">
              <w:rPr>
                <w:sz w:val="18"/>
                <w:szCs w:val="18"/>
              </w:rPr>
              <w:t>of</w:t>
            </w:r>
            <w:r w:rsidR="006F3586">
              <w:rPr>
                <w:sz w:val="18"/>
                <w:szCs w:val="18"/>
              </w:rPr>
              <w:t xml:space="preserve"> a PT</w:t>
            </w:r>
            <w:r w:rsidR="00751899">
              <w:rPr>
                <w:sz w:val="18"/>
                <w:szCs w:val="18"/>
              </w:rPr>
              <w:t xml:space="preserve">, with the option </w:t>
            </w:r>
            <w:r w:rsidR="0034232E">
              <w:rPr>
                <w:sz w:val="18"/>
                <w:szCs w:val="18"/>
              </w:rPr>
              <w:t>to receive additional assistance</w:t>
            </w:r>
            <w:r w:rsidR="00C827BE">
              <w:rPr>
                <w:sz w:val="18"/>
                <w:szCs w:val="18"/>
              </w:rPr>
              <w:t xml:space="preserve"> from </w:t>
            </w:r>
            <w:r w:rsidR="006F3586">
              <w:rPr>
                <w:sz w:val="18"/>
                <w:szCs w:val="18"/>
              </w:rPr>
              <w:t>1 or 2 hydrotherapists</w:t>
            </w:r>
            <w:r w:rsidR="00751899">
              <w:rPr>
                <w:sz w:val="18"/>
                <w:szCs w:val="18"/>
              </w:rPr>
              <w:t xml:space="preserve">. </w:t>
            </w:r>
            <w:r w:rsidR="001F6C5D">
              <w:rPr>
                <w:sz w:val="18"/>
                <w:szCs w:val="18"/>
              </w:rPr>
              <w:t>The intervention consisted of 5 sessions per week for 6 weeks, totalling 30 sessions</w:t>
            </w:r>
            <w:r w:rsidR="006B0D25">
              <w:rPr>
                <w:sz w:val="18"/>
                <w:szCs w:val="18"/>
              </w:rPr>
              <w:t xml:space="preserve">, in a swimming pool at 33ºC. </w:t>
            </w:r>
            <w:r w:rsidR="006B4657">
              <w:rPr>
                <w:sz w:val="18"/>
                <w:szCs w:val="18"/>
              </w:rPr>
              <w:t>Sessions were 60 minutes in duration, with 10 minutes of poolside exercises</w:t>
            </w:r>
            <w:r w:rsidR="00A53F5F">
              <w:rPr>
                <w:sz w:val="18"/>
                <w:szCs w:val="18"/>
              </w:rPr>
              <w:t>, including warm-up, active range of motion exercises, and stretching, and 50 minutes of aquatic exercise</w:t>
            </w:r>
            <w:r w:rsidR="006D555B">
              <w:rPr>
                <w:sz w:val="18"/>
                <w:szCs w:val="18"/>
              </w:rPr>
              <w:t xml:space="preserve"> in the pool</w:t>
            </w:r>
            <w:r w:rsidR="00A53F5F">
              <w:rPr>
                <w:sz w:val="18"/>
                <w:szCs w:val="18"/>
              </w:rPr>
              <w:t xml:space="preserve">. The pool session was </w:t>
            </w:r>
            <w:r w:rsidR="002F1AFB">
              <w:rPr>
                <w:sz w:val="18"/>
                <w:szCs w:val="18"/>
              </w:rPr>
              <w:t>divided into 25 minutes of aerobic exercise</w:t>
            </w:r>
            <w:r w:rsidR="00A53F5F">
              <w:rPr>
                <w:sz w:val="18"/>
                <w:szCs w:val="18"/>
              </w:rPr>
              <w:t>, such as swimming</w:t>
            </w:r>
            <w:r w:rsidR="002F1AFB">
              <w:rPr>
                <w:sz w:val="18"/>
                <w:szCs w:val="18"/>
              </w:rPr>
              <w:t>; 20 minutes of active range of motion, stretching, and strengthening exercises</w:t>
            </w:r>
            <w:r w:rsidR="00A53F5F">
              <w:rPr>
                <w:sz w:val="18"/>
                <w:szCs w:val="18"/>
              </w:rPr>
              <w:t xml:space="preserve"> for the hip flexor, knee extensor, and ankle dorsiflexors</w:t>
            </w:r>
            <w:r w:rsidR="002F1AFB">
              <w:rPr>
                <w:sz w:val="18"/>
                <w:szCs w:val="18"/>
              </w:rPr>
              <w:t>; and 5 minutes of cool-down</w:t>
            </w:r>
            <w:r w:rsidR="007C5068">
              <w:rPr>
                <w:sz w:val="18"/>
                <w:szCs w:val="18"/>
              </w:rPr>
              <w:t xml:space="preserve"> with slow-paced activity. </w:t>
            </w:r>
            <w:r w:rsidR="00A25837">
              <w:rPr>
                <w:sz w:val="18"/>
                <w:szCs w:val="18"/>
              </w:rPr>
              <w:t>The subjects</w:t>
            </w:r>
            <w:r w:rsidR="00C372EE">
              <w:rPr>
                <w:sz w:val="18"/>
                <w:szCs w:val="18"/>
              </w:rPr>
              <w:t xml:space="preserve">’ exercises </w:t>
            </w:r>
            <w:r w:rsidR="00A25837">
              <w:rPr>
                <w:sz w:val="18"/>
                <w:szCs w:val="18"/>
              </w:rPr>
              <w:t xml:space="preserve">were </w:t>
            </w:r>
            <w:r w:rsidR="004A2E2A">
              <w:rPr>
                <w:sz w:val="18"/>
                <w:szCs w:val="18"/>
              </w:rPr>
              <w:t>adapted</w:t>
            </w:r>
            <w:r w:rsidR="00C12E4C">
              <w:rPr>
                <w:sz w:val="18"/>
                <w:szCs w:val="18"/>
              </w:rPr>
              <w:t xml:space="preserve"> based on the</w:t>
            </w:r>
            <w:r w:rsidR="004A2E2A">
              <w:rPr>
                <w:sz w:val="18"/>
                <w:szCs w:val="18"/>
              </w:rPr>
              <w:t xml:space="preserve"> number of</w:t>
            </w:r>
            <w:r w:rsidR="00A25837">
              <w:rPr>
                <w:sz w:val="18"/>
                <w:szCs w:val="18"/>
              </w:rPr>
              <w:t xml:space="preserve"> repetitions and intensity </w:t>
            </w:r>
            <w:r w:rsidR="004A2E2A">
              <w:rPr>
                <w:sz w:val="18"/>
                <w:szCs w:val="18"/>
              </w:rPr>
              <w:t xml:space="preserve">level </w:t>
            </w:r>
            <w:r w:rsidR="00A25837">
              <w:rPr>
                <w:sz w:val="18"/>
                <w:szCs w:val="18"/>
              </w:rPr>
              <w:t xml:space="preserve">that </w:t>
            </w:r>
            <w:r w:rsidR="00251FBD">
              <w:rPr>
                <w:sz w:val="18"/>
                <w:szCs w:val="18"/>
              </w:rPr>
              <w:t>the</w:t>
            </w:r>
            <w:r w:rsidR="00C372EE">
              <w:rPr>
                <w:sz w:val="18"/>
                <w:szCs w:val="18"/>
              </w:rPr>
              <w:t xml:space="preserve">y </w:t>
            </w:r>
            <w:r w:rsidR="00AE0618">
              <w:rPr>
                <w:sz w:val="18"/>
                <w:szCs w:val="18"/>
              </w:rPr>
              <w:t>w</w:t>
            </w:r>
            <w:r w:rsidR="004A2E2A">
              <w:rPr>
                <w:sz w:val="18"/>
                <w:szCs w:val="18"/>
              </w:rPr>
              <w:t>ere</w:t>
            </w:r>
            <w:r w:rsidR="00AE0618">
              <w:rPr>
                <w:sz w:val="18"/>
                <w:szCs w:val="18"/>
              </w:rPr>
              <w:t xml:space="preserve"> capable of. </w:t>
            </w:r>
            <w:r w:rsidR="009B1D2E">
              <w:rPr>
                <w:sz w:val="18"/>
                <w:szCs w:val="18"/>
              </w:rPr>
              <w:t>Aquatic noodles, leg weights, and fins were utilized</w:t>
            </w:r>
            <w:r w:rsidR="00EE370C">
              <w:rPr>
                <w:sz w:val="18"/>
                <w:szCs w:val="18"/>
              </w:rPr>
              <w:t xml:space="preserve"> for this purpose.</w:t>
            </w:r>
          </w:p>
        </w:tc>
      </w:tr>
      <w:tr w:rsidR="001D4F60" w:rsidRPr="002F16E1" w:rsidTr="00CB7F2E">
        <w:tc>
          <w:tcPr>
            <w:tcW w:w="10195" w:type="dxa"/>
            <w:shd w:val="clear" w:color="auto" w:fill="E6E6E6"/>
          </w:tcPr>
          <w:p w:rsidR="001D4F60" w:rsidRPr="002F16E1" w:rsidRDefault="001D4F60" w:rsidP="009E380F">
            <w:pPr>
              <w:spacing w:before="120" w:after="120"/>
              <w:rPr>
                <w:sz w:val="18"/>
                <w:szCs w:val="18"/>
              </w:rPr>
            </w:pPr>
            <w:r w:rsidRPr="002F16E1">
              <w:rPr>
                <w:b/>
                <w:sz w:val="18"/>
                <w:szCs w:val="18"/>
              </w:rPr>
              <w:t>Outcome Measures</w:t>
            </w:r>
          </w:p>
          <w:p w:rsidR="001D4F60" w:rsidRPr="002F16E1" w:rsidRDefault="001D4F60" w:rsidP="009E380F">
            <w:pPr>
              <w:spacing w:before="120" w:after="120"/>
              <w:rPr>
                <w:sz w:val="18"/>
                <w:szCs w:val="18"/>
              </w:rPr>
            </w:pPr>
            <w:r w:rsidRPr="000511C0">
              <w:rPr>
                <w:sz w:val="18"/>
                <w:szCs w:val="18"/>
              </w:rPr>
              <w:t>[Give details of each measure, maximum possible score and range for each measure,</w:t>
            </w:r>
            <w:r w:rsidRPr="002F16E1">
              <w:rPr>
                <w:sz w:val="18"/>
                <w:szCs w:val="18"/>
              </w:rPr>
              <w:t xml:space="preserve"> administered by whom, where</w:t>
            </w:r>
            <w:r>
              <w:rPr>
                <w:sz w:val="18"/>
                <w:szCs w:val="18"/>
              </w:rPr>
              <w:t>]</w:t>
            </w:r>
          </w:p>
        </w:tc>
      </w:tr>
      <w:tr w:rsidR="001D4F60" w:rsidRPr="002F16E1" w:rsidTr="00CB7F2E">
        <w:tc>
          <w:tcPr>
            <w:tcW w:w="10195" w:type="dxa"/>
            <w:tcBorders>
              <w:bottom w:val="single" w:sz="4" w:space="0" w:color="auto"/>
            </w:tcBorders>
            <w:shd w:val="clear" w:color="auto" w:fill="auto"/>
          </w:tcPr>
          <w:p w:rsidR="00957CA2" w:rsidRDefault="00957CA2" w:rsidP="009E380F">
            <w:pPr>
              <w:spacing w:before="120" w:after="120"/>
              <w:rPr>
                <w:sz w:val="18"/>
                <w:szCs w:val="18"/>
              </w:rPr>
            </w:pPr>
            <w:r>
              <w:rPr>
                <w:sz w:val="18"/>
                <w:szCs w:val="18"/>
              </w:rPr>
              <w:t xml:space="preserve">One physiatrist administered outcome measures at baseline, and another physiatrist </w:t>
            </w:r>
            <w:r w:rsidR="00B96040">
              <w:rPr>
                <w:sz w:val="18"/>
                <w:szCs w:val="18"/>
              </w:rPr>
              <w:t>administered</w:t>
            </w:r>
            <w:r>
              <w:rPr>
                <w:sz w:val="18"/>
                <w:szCs w:val="18"/>
              </w:rPr>
              <w:t xml:space="preserve"> </w:t>
            </w:r>
            <w:r w:rsidR="001409B6">
              <w:rPr>
                <w:sz w:val="18"/>
                <w:szCs w:val="18"/>
              </w:rPr>
              <w:t>o</w:t>
            </w:r>
            <w:r>
              <w:rPr>
                <w:sz w:val="18"/>
                <w:szCs w:val="18"/>
              </w:rPr>
              <w:t>utcome measures post-treatment, or after 6 weeks of either aquatic or land-based exercise.</w:t>
            </w:r>
            <w:r w:rsidR="001409B6">
              <w:rPr>
                <w:sz w:val="18"/>
                <w:szCs w:val="18"/>
              </w:rPr>
              <w:t xml:space="preserve"> A single physiatrist with 4 years of experience in musculoskeletal USG performed ultrasonographic </w:t>
            </w:r>
            <w:r w:rsidR="00B96040">
              <w:rPr>
                <w:sz w:val="18"/>
                <w:szCs w:val="18"/>
              </w:rPr>
              <w:t>evaluation</w:t>
            </w:r>
            <w:r w:rsidR="001409B6">
              <w:rPr>
                <w:sz w:val="18"/>
                <w:szCs w:val="18"/>
              </w:rPr>
              <w:t xml:space="preserve"> of spastic gastrocnemius muscle both before and after treatment.</w:t>
            </w:r>
          </w:p>
          <w:p w:rsidR="00964744" w:rsidRPr="00016303" w:rsidRDefault="00F1235E" w:rsidP="002328F7">
            <w:pPr>
              <w:pStyle w:val="ListParagraph"/>
              <w:numPr>
                <w:ilvl w:val="0"/>
                <w:numId w:val="20"/>
              </w:numPr>
              <w:spacing w:before="120" w:after="120"/>
              <w:contextualSpacing w:val="0"/>
              <w:rPr>
                <w:sz w:val="18"/>
                <w:szCs w:val="18"/>
              </w:rPr>
            </w:pPr>
            <w:r w:rsidRPr="00016303">
              <w:rPr>
                <w:sz w:val="18"/>
                <w:szCs w:val="18"/>
              </w:rPr>
              <w:t>Pediatric Quality of Life Inventory (PedsQL)-CP Module: Subjects and their parents filled out the child self-report and parent</w:t>
            </w:r>
            <w:r w:rsidR="00537D3E">
              <w:rPr>
                <w:sz w:val="18"/>
                <w:szCs w:val="18"/>
              </w:rPr>
              <w:t xml:space="preserve"> </w:t>
            </w:r>
            <w:r w:rsidRPr="00016303">
              <w:rPr>
                <w:sz w:val="18"/>
                <w:szCs w:val="18"/>
              </w:rPr>
              <w:t>proxy</w:t>
            </w:r>
            <w:r w:rsidR="00537D3E">
              <w:rPr>
                <w:sz w:val="18"/>
                <w:szCs w:val="18"/>
              </w:rPr>
              <w:t>-</w:t>
            </w:r>
            <w:r w:rsidRPr="00016303">
              <w:rPr>
                <w:sz w:val="18"/>
                <w:szCs w:val="18"/>
              </w:rPr>
              <w:t>report versions of the PedsQL-CP Module</w:t>
            </w:r>
            <w:r w:rsidR="002413ED" w:rsidRPr="00016303">
              <w:rPr>
                <w:sz w:val="18"/>
                <w:szCs w:val="18"/>
              </w:rPr>
              <w:t xml:space="preserve"> </w:t>
            </w:r>
            <w:r w:rsidR="00016303" w:rsidRPr="00016303">
              <w:rPr>
                <w:sz w:val="18"/>
                <w:szCs w:val="18"/>
              </w:rPr>
              <w:t xml:space="preserve">as an assessment of </w:t>
            </w:r>
            <w:r w:rsidR="00545988" w:rsidRPr="00016303">
              <w:rPr>
                <w:sz w:val="18"/>
                <w:szCs w:val="18"/>
              </w:rPr>
              <w:t xml:space="preserve">health-related </w:t>
            </w:r>
            <w:r w:rsidRPr="00016303">
              <w:rPr>
                <w:sz w:val="18"/>
                <w:szCs w:val="18"/>
              </w:rPr>
              <w:t>quality of life</w:t>
            </w:r>
            <w:r w:rsidR="00016303">
              <w:rPr>
                <w:sz w:val="18"/>
                <w:szCs w:val="18"/>
              </w:rPr>
              <w:t xml:space="preserve">, </w:t>
            </w:r>
            <w:r w:rsidR="001B4BCE" w:rsidRPr="00016303">
              <w:rPr>
                <w:sz w:val="18"/>
                <w:szCs w:val="18"/>
              </w:rPr>
              <w:t>using</w:t>
            </w:r>
            <w:r w:rsidR="006F0F4E" w:rsidRPr="00016303">
              <w:rPr>
                <w:sz w:val="18"/>
                <w:szCs w:val="18"/>
              </w:rPr>
              <w:t xml:space="preserve"> 35 items across</w:t>
            </w:r>
            <w:r w:rsidRPr="00016303">
              <w:rPr>
                <w:sz w:val="18"/>
                <w:szCs w:val="18"/>
              </w:rPr>
              <w:t xml:space="preserve"> 7 </w:t>
            </w:r>
            <w:r w:rsidR="006F0F4E" w:rsidRPr="00016303">
              <w:rPr>
                <w:sz w:val="18"/>
                <w:szCs w:val="18"/>
              </w:rPr>
              <w:t>dimensions</w:t>
            </w:r>
            <w:r w:rsidRPr="00016303">
              <w:rPr>
                <w:sz w:val="18"/>
                <w:szCs w:val="18"/>
              </w:rPr>
              <w:t>: daily activitie</w:t>
            </w:r>
            <w:r w:rsidR="00396513" w:rsidRPr="00016303">
              <w:rPr>
                <w:sz w:val="18"/>
                <w:szCs w:val="18"/>
              </w:rPr>
              <w:t>s</w:t>
            </w:r>
            <w:r w:rsidRPr="00016303">
              <w:rPr>
                <w:sz w:val="18"/>
                <w:szCs w:val="18"/>
              </w:rPr>
              <w:t>, school act</w:t>
            </w:r>
            <w:r w:rsidR="002E3673" w:rsidRPr="00016303">
              <w:rPr>
                <w:sz w:val="18"/>
                <w:szCs w:val="18"/>
              </w:rPr>
              <w:t>i</w:t>
            </w:r>
            <w:r w:rsidRPr="00016303">
              <w:rPr>
                <w:sz w:val="18"/>
                <w:szCs w:val="18"/>
              </w:rPr>
              <w:t>vities, movement and balance, pain and injury, fatigue, eating activities, and speech and communication.</w:t>
            </w:r>
            <w:r w:rsidR="00396513" w:rsidRPr="00016303">
              <w:rPr>
                <w:sz w:val="18"/>
                <w:szCs w:val="18"/>
              </w:rPr>
              <w:t xml:space="preserve"> </w:t>
            </w:r>
            <w:r w:rsidR="00FE029F" w:rsidRPr="00016303">
              <w:rPr>
                <w:sz w:val="18"/>
                <w:szCs w:val="18"/>
              </w:rPr>
              <w:t xml:space="preserve">Items </w:t>
            </w:r>
            <w:r w:rsidR="00CB61B4" w:rsidRPr="00016303">
              <w:rPr>
                <w:sz w:val="18"/>
                <w:szCs w:val="18"/>
              </w:rPr>
              <w:t>wer</w:t>
            </w:r>
            <w:r w:rsidR="00FE029F" w:rsidRPr="00016303">
              <w:rPr>
                <w:sz w:val="18"/>
                <w:szCs w:val="18"/>
              </w:rPr>
              <w:t>e</w:t>
            </w:r>
            <w:r w:rsidR="009561E7" w:rsidRPr="00016303">
              <w:rPr>
                <w:sz w:val="18"/>
                <w:szCs w:val="18"/>
              </w:rPr>
              <w:t xml:space="preserve"> </w:t>
            </w:r>
            <w:r w:rsidR="00C95091" w:rsidRPr="00016303">
              <w:rPr>
                <w:sz w:val="18"/>
                <w:szCs w:val="18"/>
              </w:rPr>
              <w:t xml:space="preserve">reverse scored on a </w:t>
            </w:r>
            <w:r w:rsidR="00365139" w:rsidRPr="00016303">
              <w:rPr>
                <w:sz w:val="18"/>
                <w:szCs w:val="18"/>
              </w:rPr>
              <w:t xml:space="preserve">5-point </w:t>
            </w:r>
            <w:r w:rsidR="00C95091" w:rsidRPr="00016303">
              <w:rPr>
                <w:sz w:val="18"/>
                <w:szCs w:val="18"/>
              </w:rPr>
              <w:t>Likert scale</w:t>
            </w:r>
            <w:r w:rsidR="00365139" w:rsidRPr="00016303">
              <w:rPr>
                <w:sz w:val="18"/>
                <w:szCs w:val="18"/>
              </w:rPr>
              <w:t xml:space="preserve">, ranging from 0 being “Never” to 4 being “Almost </w:t>
            </w:r>
            <w:r w:rsidR="00BC72F3">
              <w:rPr>
                <w:sz w:val="18"/>
                <w:szCs w:val="18"/>
              </w:rPr>
              <w:t>a</w:t>
            </w:r>
            <w:r w:rsidR="00365139" w:rsidRPr="00016303">
              <w:rPr>
                <w:sz w:val="18"/>
                <w:szCs w:val="18"/>
              </w:rPr>
              <w:t xml:space="preserve">lways,” and </w:t>
            </w:r>
            <w:r w:rsidR="00C95091" w:rsidRPr="00016303">
              <w:rPr>
                <w:sz w:val="18"/>
                <w:szCs w:val="18"/>
              </w:rPr>
              <w:t xml:space="preserve">transformed to a scale from 0 to 100 as follows: </w:t>
            </w:r>
            <w:r w:rsidR="00FE029F" w:rsidRPr="00016303">
              <w:rPr>
                <w:sz w:val="18"/>
                <w:szCs w:val="18"/>
              </w:rPr>
              <w:t>0</w:t>
            </w:r>
            <w:r w:rsidR="00365139" w:rsidRPr="00016303">
              <w:rPr>
                <w:sz w:val="18"/>
                <w:szCs w:val="18"/>
              </w:rPr>
              <w:t>=</w:t>
            </w:r>
            <w:r w:rsidR="00FE029F" w:rsidRPr="00016303">
              <w:rPr>
                <w:sz w:val="18"/>
                <w:szCs w:val="18"/>
              </w:rPr>
              <w:t>100</w:t>
            </w:r>
            <w:r w:rsidR="00365139" w:rsidRPr="00016303">
              <w:rPr>
                <w:sz w:val="18"/>
                <w:szCs w:val="18"/>
              </w:rPr>
              <w:t xml:space="preserve">, 1=75, 2=50, 3=25, 4=0. </w:t>
            </w:r>
            <w:r w:rsidR="002E3673" w:rsidRPr="00016303">
              <w:rPr>
                <w:sz w:val="18"/>
                <w:szCs w:val="18"/>
              </w:rPr>
              <w:t xml:space="preserve">A mean score of all items </w:t>
            </w:r>
            <w:r w:rsidR="00CB61B4" w:rsidRPr="00016303">
              <w:rPr>
                <w:sz w:val="18"/>
                <w:szCs w:val="18"/>
              </w:rPr>
              <w:t>wa</w:t>
            </w:r>
            <w:r w:rsidR="002E3673" w:rsidRPr="00016303">
              <w:rPr>
                <w:sz w:val="18"/>
                <w:szCs w:val="18"/>
              </w:rPr>
              <w:t>s calculated, with a maximum possible score of 100</w:t>
            </w:r>
            <w:r w:rsidR="003E2376" w:rsidRPr="00016303">
              <w:rPr>
                <w:sz w:val="18"/>
                <w:szCs w:val="18"/>
              </w:rPr>
              <w:t xml:space="preserve"> </w:t>
            </w:r>
            <w:r w:rsidR="00036A86" w:rsidRPr="00016303">
              <w:rPr>
                <w:sz w:val="18"/>
                <w:szCs w:val="18"/>
              </w:rPr>
              <w:t xml:space="preserve">indicating </w:t>
            </w:r>
            <w:r w:rsidR="00E46729" w:rsidRPr="00016303">
              <w:rPr>
                <w:sz w:val="18"/>
                <w:szCs w:val="18"/>
              </w:rPr>
              <w:t xml:space="preserve">the best </w:t>
            </w:r>
            <w:r w:rsidR="00036A86" w:rsidRPr="00016303">
              <w:rPr>
                <w:sz w:val="18"/>
                <w:szCs w:val="18"/>
              </w:rPr>
              <w:t>health-related quality of life.</w:t>
            </w:r>
          </w:p>
          <w:p w:rsidR="00F45A04" w:rsidRPr="00F45A04" w:rsidRDefault="009E5B19" w:rsidP="002328F7">
            <w:pPr>
              <w:pStyle w:val="ListParagraph"/>
              <w:numPr>
                <w:ilvl w:val="0"/>
                <w:numId w:val="20"/>
              </w:numPr>
              <w:spacing w:before="120" w:after="120"/>
              <w:contextualSpacing w:val="0"/>
              <w:rPr>
                <w:sz w:val="18"/>
                <w:szCs w:val="18"/>
              </w:rPr>
            </w:pPr>
            <w:r w:rsidRPr="00F45A04">
              <w:rPr>
                <w:sz w:val="18"/>
                <w:szCs w:val="18"/>
              </w:rPr>
              <w:t xml:space="preserve">MAS: </w:t>
            </w:r>
            <w:r w:rsidR="00964744" w:rsidRPr="00F45A04">
              <w:rPr>
                <w:sz w:val="18"/>
                <w:szCs w:val="18"/>
              </w:rPr>
              <w:t>Subjects’ joints were passively moved with varying degrees of velocity to assess spasticity.</w:t>
            </w:r>
            <w:r w:rsidRPr="00F45A04">
              <w:rPr>
                <w:sz w:val="18"/>
                <w:szCs w:val="18"/>
              </w:rPr>
              <w:t xml:space="preserve"> </w:t>
            </w:r>
            <w:r w:rsidR="00B4204E" w:rsidRPr="00F45A04">
              <w:rPr>
                <w:sz w:val="18"/>
                <w:szCs w:val="18"/>
              </w:rPr>
              <w:t>Scores range from 0 to 4, with 1+ being a</w:t>
            </w:r>
            <w:r w:rsidR="00713976" w:rsidRPr="00F45A04">
              <w:rPr>
                <w:sz w:val="18"/>
                <w:szCs w:val="18"/>
              </w:rPr>
              <w:t xml:space="preserve"> scoring category</w:t>
            </w:r>
            <w:r w:rsidR="00B4204E" w:rsidRPr="00F45A04">
              <w:rPr>
                <w:sz w:val="18"/>
                <w:szCs w:val="18"/>
              </w:rPr>
              <w:t xml:space="preserve"> in the modified scale to indicate resistance through less than half of the movement. </w:t>
            </w:r>
            <w:r w:rsidR="008F2285" w:rsidRPr="00F45A04">
              <w:rPr>
                <w:sz w:val="18"/>
                <w:szCs w:val="18"/>
              </w:rPr>
              <w:t>A score of 0 correlates with no increase in tone</w:t>
            </w:r>
            <w:r w:rsidR="007B2BE1" w:rsidRPr="00F45A04">
              <w:rPr>
                <w:sz w:val="18"/>
                <w:szCs w:val="18"/>
              </w:rPr>
              <w:t>, while</w:t>
            </w:r>
            <w:r w:rsidR="008F2285" w:rsidRPr="00F45A04">
              <w:rPr>
                <w:sz w:val="18"/>
                <w:szCs w:val="18"/>
              </w:rPr>
              <w:t xml:space="preserve"> a score of 4 correlates with rigidity in flexion or extension</w:t>
            </w:r>
            <w:r w:rsidR="007A69AD" w:rsidRPr="00F45A04">
              <w:rPr>
                <w:sz w:val="18"/>
                <w:szCs w:val="18"/>
              </w:rPr>
              <w:t xml:space="preserve"> </w:t>
            </w:r>
            <w:r w:rsidR="008F2285" w:rsidRPr="00F45A04">
              <w:rPr>
                <w:sz w:val="18"/>
                <w:szCs w:val="18"/>
              </w:rPr>
              <w:t>as the maximum possible score.</w:t>
            </w:r>
          </w:p>
          <w:p w:rsidR="009E5B19" w:rsidRDefault="006A2DFE" w:rsidP="002328F7">
            <w:pPr>
              <w:pStyle w:val="ListParagraph"/>
              <w:numPr>
                <w:ilvl w:val="0"/>
                <w:numId w:val="20"/>
              </w:numPr>
              <w:spacing w:before="120" w:after="120"/>
              <w:contextualSpacing w:val="0"/>
              <w:rPr>
                <w:sz w:val="18"/>
                <w:szCs w:val="18"/>
              </w:rPr>
            </w:pPr>
            <w:r w:rsidRPr="00F45A04">
              <w:rPr>
                <w:sz w:val="18"/>
                <w:szCs w:val="18"/>
              </w:rPr>
              <w:t xml:space="preserve">Timed Up and Go (TUG): </w:t>
            </w:r>
            <w:r w:rsidR="00F45A04" w:rsidRPr="00F45A04">
              <w:rPr>
                <w:sz w:val="18"/>
                <w:szCs w:val="18"/>
              </w:rPr>
              <w:t xml:space="preserve">Subjects were timed in a walking task </w:t>
            </w:r>
            <w:r w:rsidR="00AA2DD6">
              <w:rPr>
                <w:sz w:val="18"/>
                <w:szCs w:val="18"/>
              </w:rPr>
              <w:t xml:space="preserve">as an assessment of </w:t>
            </w:r>
            <w:r w:rsidR="00F45A04" w:rsidRPr="00F45A04">
              <w:rPr>
                <w:sz w:val="18"/>
                <w:szCs w:val="18"/>
              </w:rPr>
              <w:t>functional mobility.</w:t>
            </w:r>
            <w:r w:rsidR="00F45A04">
              <w:rPr>
                <w:sz w:val="18"/>
                <w:szCs w:val="18"/>
              </w:rPr>
              <w:t xml:space="preserve"> </w:t>
            </w:r>
            <w:r w:rsidR="00CC28C1" w:rsidRPr="00F45A04">
              <w:rPr>
                <w:sz w:val="18"/>
                <w:szCs w:val="18"/>
              </w:rPr>
              <w:t xml:space="preserve">The timer started when they rose from </w:t>
            </w:r>
            <w:r w:rsidR="00556B14">
              <w:rPr>
                <w:sz w:val="18"/>
                <w:szCs w:val="18"/>
              </w:rPr>
              <w:t>their</w:t>
            </w:r>
            <w:r w:rsidR="00CC28C1" w:rsidRPr="00F45A04">
              <w:rPr>
                <w:sz w:val="18"/>
                <w:szCs w:val="18"/>
              </w:rPr>
              <w:t xml:space="preserve"> chai</w:t>
            </w:r>
            <w:r w:rsidR="003B422B" w:rsidRPr="00F45A04">
              <w:rPr>
                <w:sz w:val="18"/>
                <w:szCs w:val="18"/>
              </w:rPr>
              <w:t>r, and it</w:t>
            </w:r>
            <w:r w:rsidR="00CC28C1" w:rsidRPr="00F45A04">
              <w:rPr>
                <w:sz w:val="18"/>
                <w:szCs w:val="18"/>
              </w:rPr>
              <w:t xml:space="preserve"> stopped </w:t>
            </w:r>
            <w:r w:rsidR="00545983" w:rsidRPr="00F45A04">
              <w:rPr>
                <w:sz w:val="18"/>
                <w:szCs w:val="18"/>
              </w:rPr>
              <w:t xml:space="preserve">after they walked 3 meters, turned around, walked back to the chair, and sat down. </w:t>
            </w:r>
            <w:r w:rsidR="00CC28C1" w:rsidRPr="00F45A04">
              <w:rPr>
                <w:sz w:val="18"/>
                <w:szCs w:val="18"/>
              </w:rPr>
              <w:t xml:space="preserve">A longer time to complete the TUG indicates an increased risk </w:t>
            </w:r>
            <w:r w:rsidR="00096309">
              <w:rPr>
                <w:sz w:val="18"/>
                <w:szCs w:val="18"/>
              </w:rPr>
              <w:t>of</w:t>
            </w:r>
            <w:r w:rsidR="00CC28C1" w:rsidRPr="00F45A04">
              <w:rPr>
                <w:sz w:val="18"/>
                <w:szCs w:val="18"/>
              </w:rPr>
              <w:t xml:space="preserve"> fall</w:t>
            </w:r>
            <w:r w:rsidR="00096309">
              <w:rPr>
                <w:sz w:val="18"/>
                <w:szCs w:val="18"/>
              </w:rPr>
              <w:t>s</w:t>
            </w:r>
            <w:r w:rsidR="00CC28C1" w:rsidRPr="00F45A04">
              <w:rPr>
                <w:sz w:val="18"/>
                <w:szCs w:val="18"/>
              </w:rPr>
              <w:t>.</w:t>
            </w:r>
          </w:p>
          <w:p w:rsidR="000A1969" w:rsidRDefault="00F45A04" w:rsidP="002328F7">
            <w:pPr>
              <w:pStyle w:val="ListParagraph"/>
              <w:numPr>
                <w:ilvl w:val="0"/>
                <w:numId w:val="20"/>
              </w:numPr>
              <w:spacing w:before="120" w:after="120"/>
              <w:contextualSpacing w:val="0"/>
              <w:rPr>
                <w:sz w:val="18"/>
                <w:szCs w:val="18"/>
              </w:rPr>
            </w:pPr>
            <w:r w:rsidRPr="00267EA5">
              <w:rPr>
                <w:sz w:val="18"/>
                <w:szCs w:val="18"/>
              </w:rPr>
              <w:t xml:space="preserve">Gross Motor Function Measure-88 (GMFM-88): Subjects performed gross motor activities </w:t>
            </w:r>
            <w:r w:rsidR="000600BA">
              <w:rPr>
                <w:sz w:val="18"/>
                <w:szCs w:val="18"/>
              </w:rPr>
              <w:t>as an assessment of</w:t>
            </w:r>
            <w:r w:rsidRPr="00267EA5">
              <w:rPr>
                <w:sz w:val="18"/>
                <w:szCs w:val="18"/>
              </w:rPr>
              <w:t xml:space="preserve"> gross motor function</w:t>
            </w:r>
            <w:r w:rsidR="000600BA">
              <w:rPr>
                <w:sz w:val="18"/>
                <w:szCs w:val="18"/>
              </w:rPr>
              <w:t xml:space="preserve">, </w:t>
            </w:r>
            <w:r w:rsidRPr="00267EA5">
              <w:rPr>
                <w:sz w:val="18"/>
                <w:szCs w:val="18"/>
              </w:rPr>
              <w:t xml:space="preserve">using 88 items across 5 dimensions: </w:t>
            </w:r>
            <w:r w:rsidR="005532B5" w:rsidRPr="00267EA5">
              <w:rPr>
                <w:sz w:val="18"/>
                <w:szCs w:val="18"/>
              </w:rPr>
              <w:t>lying and rolling; sitting; crawling and kneeling; standing; and walking, running, and jumping.</w:t>
            </w:r>
            <w:r w:rsidR="00961412" w:rsidRPr="00267EA5">
              <w:rPr>
                <w:sz w:val="18"/>
                <w:szCs w:val="18"/>
              </w:rPr>
              <w:t xml:space="preserve"> </w:t>
            </w:r>
            <w:r w:rsidR="00BF5FE8" w:rsidRPr="00267EA5">
              <w:rPr>
                <w:sz w:val="18"/>
                <w:szCs w:val="18"/>
              </w:rPr>
              <w:t xml:space="preserve">Items were scored on a 4-point </w:t>
            </w:r>
            <w:r w:rsidR="006A3659">
              <w:rPr>
                <w:sz w:val="18"/>
                <w:szCs w:val="18"/>
              </w:rPr>
              <w:t xml:space="preserve">ordinal </w:t>
            </w:r>
            <w:r w:rsidR="00BF5FE8" w:rsidRPr="00267EA5">
              <w:rPr>
                <w:sz w:val="18"/>
                <w:szCs w:val="18"/>
              </w:rPr>
              <w:t>scale, ranging from 0 being “Does not initiate task” to 3 being “Completes task</w:t>
            </w:r>
            <w:r w:rsidR="00267EA5" w:rsidRPr="00267EA5">
              <w:rPr>
                <w:sz w:val="18"/>
                <w:szCs w:val="18"/>
              </w:rPr>
              <w:t xml:space="preserve">.” Scores </w:t>
            </w:r>
            <w:r w:rsidR="001E6745" w:rsidRPr="00267EA5">
              <w:rPr>
                <w:sz w:val="18"/>
                <w:szCs w:val="18"/>
              </w:rPr>
              <w:t xml:space="preserve">were </w:t>
            </w:r>
            <w:r w:rsidR="00267EA5" w:rsidRPr="00267EA5">
              <w:rPr>
                <w:sz w:val="18"/>
                <w:szCs w:val="18"/>
              </w:rPr>
              <w:t>totalled for each dimension</w:t>
            </w:r>
            <w:r w:rsidR="005B1EAA">
              <w:rPr>
                <w:sz w:val="18"/>
                <w:szCs w:val="18"/>
              </w:rPr>
              <w:t>, and a total score was calculated, with a maximum possible score of 264 indicating the best gross motor function.</w:t>
            </w:r>
          </w:p>
          <w:p w:rsidR="00A3083C" w:rsidRPr="005B1EAA" w:rsidRDefault="00834DCA" w:rsidP="005B1EAA">
            <w:pPr>
              <w:pStyle w:val="ListParagraph"/>
              <w:numPr>
                <w:ilvl w:val="0"/>
                <w:numId w:val="20"/>
              </w:numPr>
              <w:spacing w:before="120" w:after="120"/>
              <w:contextualSpacing w:val="0"/>
              <w:rPr>
                <w:sz w:val="18"/>
                <w:szCs w:val="18"/>
              </w:rPr>
            </w:pPr>
            <w:r w:rsidRPr="005B1EAA">
              <w:rPr>
                <w:sz w:val="18"/>
                <w:szCs w:val="18"/>
              </w:rPr>
              <w:t xml:space="preserve">Wee Functional Independence Measure (WeeFIM): </w:t>
            </w:r>
            <w:r w:rsidR="00C335C5" w:rsidRPr="005B1EAA">
              <w:rPr>
                <w:sz w:val="18"/>
                <w:szCs w:val="18"/>
              </w:rPr>
              <w:t xml:space="preserve">Subjects </w:t>
            </w:r>
            <w:r w:rsidR="000B42F8" w:rsidRPr="005B1EAA">
              <w:rPr>
                <w:sz w:val="18"/>
                <w:szCs w:val="18"/>
              </w:rPr>
              <w:t xml:space="preserve">performed 18 motor and cognitive tasks as an assessment </w:t>
            </w:r>
            <w:r w:rsidR="00AA2DD6" w:rsidRPr="005B1EAA">
              <w:rPr>
                <w:sz w:val="18"/>
                <w:szCs w:val="18"/>
              </w:rPr>
              <w:t>of their disability and how much assistance they needed to carry out activities of daily living.</w:t>
            </w:r>
            <w:r w:rsidR="009A72D7" w:rsidRPr="005B1EAA">
              <w:rPr>
                <w:sz w:val="18"/>
                <w:szCs w:val="18"/>
              </w:rPr>
              <w:t xml:space="preserve"> </w:t>
            </w:r>
            <w:r w:rsidR="00611F79" w:rsidRPr="005B1EAA">
              <w:rPr>
                <w:sz w:val="18"/>
                <w:szCs w:val="18"/>
              </w:rPr>
              <w:t xml:space="preserve">Items were scored on a 7-point ordinal scale, ranging from </w:t>
            </w:r>
            <w:r w:rsidR="007C61F7" w:rsidRPr="005B1EAA">
              <w:rPr>
                <w:sz w:val="18"/>
                <w:szCs w:val="18"/>
              </w:rPr>
              <w:t>1</w:t>
            </w:r>
            <w:r w:rsidR="00611F79" w:rsidRPr="005B1EAA">
              <w:rPr>
                <w:sz w:val="18"/>
                <w:szCs w:val="18"/>
              </w:rPr>
              <w:t xml:space="preserve"> being </w:t>
            </w:r>
            <w:r w:rsidR="006A3659" w:rsidRPr="005B1EAA">
              <w:rPr>
                <w:sz w:val="18"/>
                <w:szCs w:val="18"/>
              </w:rPr>
              <w:t>“</w:t>
            </w:r>
            <w:r w:rsidR="00F82BC7" w:rsidRPr="005B1EAA">
              <w:rPr>
                <w:sz w:val="18"/>
                <w:szCs w:val="18"/>
              </w:rPr>
              <w:t>Total assistance” to 7 being “Complete independence.”</w:t>
            </w:r>
            <w:r w:rsidR="00FD02AA" w:rsidRPr="005B1EAA">
              <w:rPr>
                <w:sz w:val="18"/>
                <w:szCs w:val="18"/>
              </w:rPr>
              <w:t xml:space="preserve"> </w:t>
            </w:r>
            <w:r w:rsidR="00B90B4C" w:rsidRPr="005B1EAA">
              <w:rPr>
                <w:sz w:val="18"/>
                <w:szCs w:val="18"/>
              </w:rPr>
              <w:t>A total score</w:t>
            </w:r>
            <w:r w:rsidR="008E7277" w:rsidRPr="005B1EAA">
              <w:rPr>
                <w:sz w:val="18"/>
                <w:szCs w:val="18"/>
              </w:rPr>
              <w:t xml:space="preserve"> between 18 and 126 </w:t>
            </w:r>
            <w:r w:rsidR="00B90B4C" w:rsidRPr="005B1EAA">
              <w:rPr>
                <w:sz w:val="18"/>
                <w:szCs w:val="18"/>
              </w:rPr>
              <w:t>was calculated as a sum</w:t>
            </w:r>
            <w:r w:rsidR="00B60287" w:rsidRPr="005B1EAA">
              <w:rPr>
                <w:sz w:val="18"/>
                <w:szCs w:val="18"/>
              </w:rPr>
              <w:t xml:space="preserve">, </w:t>
            </w:r>
            <w:r w:rsidR="00FD02AA" w:rsidRPr="005B1EAA">
              <w:rPr>
                <w:sz w:val="18"/>
                <w:szCs w:val="18"/>
              </w:rPr>
              <w:t xml:space="preserve">with </w:t>
            </w:r>
            <w:r w:rsidR="00B90B4C" w:rsidRPr="005B1EAA">
              <w:rPr>
                <w:sz w:val="18"/>
                <w:szCs w:val="18"/>
              </w:rPr>
              <w:t xml:space="preserve">a </w:t>
            </w:r>
            <w:r w:rsidR="008E7277" w:rsidRPr="005B1EAA">
              <w:rPr>
                <w:sz w:val="18"/>
                <w:szCs w:val="18"/>
              </w:rPr>
              <w:t xml:space="preserve">higher score indicating a higher </w:t>
            </w:r>
            <w:r w:rsidR="00FD02AA" w:rsidRPr="005B1EAA">
              <w:rPr>
                <w:sz w:val="18"/>
                <w:szCs w:val="18"/>
              </w:rPr>
              <w:t>level of functioning.</w:t>
            </w:r>
          </w:p>
          <w:p w:rsidR="00386114" w:rsidRPr="004536B9" w:rsidRDefault="00B96040" w:rsidP="004536B9">
            <w:pPr>
              <w:pStyle w:val="ListParagraph"/>
              <w:numPr>
                <w:ilvl w:val="0"/>
                <w:numId w:val="20"/>
              </w:numPr>
              <w:spacing w:before="120" w:after="60"/>
              <w:contextualSpacing w:val="0"/>
              <w:rPr>
                <w:sz w:val="18"/>
                <w:szCs w:val="18"/>
              </w:rPr>
            </w:pPr>
            <w:r>
              <w:rPr>
                <w:sz w:val="18"/>
                <w:szCs w:val="18"/>
              </w:rPr>
              <w:t xml:space="preserve">USG </w:t>
            </w:r>
            <w:r w:rsidR="00397E20">
              <w:rPr>
                <w:sz w:val="18"/>
                <w:szCs w:val="18"/>
              </w:rPr>
              <w:t>e</w:t>
            </w:r>
            <w:r>
              <w:rPr>
                <w:sz w:val="18"/>
                <w:szCs w:val="18"/>
              </w:rPr>
              <w:t xml:space="preserve">valuation: </w:t>
            </w:r>
            <w:r w:rsidR="0072715B">
              <w:rPr>
                <w:sz w:val="18"/>
                <w:szCs w:val="18"/>
              </w:rPr>
              <w:t xml:space="preserve">The gastrocnemius medialis muscle thickness, fascicle length, pennation angle, and compressibility ratio were </w:t>
            </w:r>
            <w:r w:rsidR="0039768E">
              <w:rPr>
                <w:sz w:val="18"/>
                <w:szCs w:val="18"/>
              </w:rPr>
              <w:t>used to determine the effect of aquatic and land-based exercise interventions on</w:t>
            </w:r>
            <w:r w:rsidR="0091387C">
              <w:rPr>
                <w:sz w:val="18"/>
                <w:szCs w:val="18"/>
              </w:rPr>
              <w:t xml:space="preserve"> </w:t>
            </w:r>
            <w:r w:rsidR="0039768E">
              <w:rPr>
                <w:sz w:val="18"/>
                <w:szCs w:val="18"/>
              </w:rPr>
              <w:t xml:space="preserve">spastic gastrocnemius muscle. </w:t>
            </w:r>
            <w:r w:rsidR="00522193" w:rsidRPr="0039768E">
              <w:rPr>
                <w:sz w:val="18"/>
                <w:szCs w:val="18"/>
              </w:rPr>
              <w:t>The site of the measurements was standardized by taking the images “at proximal 30% of the tibial length as defined as the distance from the popliteal</w:t>
            </w:r>
            <w:r w:rsidR="004536B9">
              <w:rPr>
                <w:sz w:val="18"/>
                <w:szCs w:val="18"/>
              </w:rPr>
              <w:t xml:space="preserve"> </w:t>
            </w:r>
            <w:r w:rsidR="00522193" w:rsidRPr="004536B9">
              <w:rPr>
                <w:sz w:val="18"/>
                <w:szCs w:val="18"/>
              </w:rPr>
              <w:t xml:space="preserve">crease to the midpoint of the lateral malleolus” (page 241). </w:t>
            </w:r>
            <w:r w:rsidR="0003790B" w:rsidRPr="004536B9">
              <w:rPr>
                <w:sz w:val="18"/>
                <w:szCs w:val="18"/>
              </w:rPr>
              <w:t>The probe was positioned in the middle of each subject’s leg</w:t>
            </w:r>
            <w:r w:rsidR="00D11EF9" w:rsidRPr="004536B9">
              <w:rPr>
                <w:sz w:val="18"/>
                <w:szCs w:val="18"/>
              </w:rPr>
              <w:t xml:space="preserve">, being </w:t>
            </w:r>
            <w:r w:rsidR="00A117CC" w:rsidRPr="004536B9">
              <w:rPr>
                <w:sz w:val="18"/>
                <w:szCs w:val="18"/>
              </w:rPr>
              <w:t>halfway between</w:t>
            </w:r>
            <w:r w:rsidR="00D11EF9" w:rsidRPr="004536B9">
              <w:rPr>
                <w:sz w:val="18"/>
                <w:szCs w:val="18"/>
              </w:rPr>
              <w:t xml:space="preserve"> the muscle belly</w:t>
            </w:r>
            <w:r w:rsidR="002A5BA2" w:rsidRPr="004536B9">
              <w:rPr>
                <w:sz w:val="18"/>
                <w:szCs w:val="18"/>
              </w:rPr>
              <w:t>’s medial and lateral borders.</w:t>
            </w:r>
          </w:p>
          <w:p w:rsidR="001F5392" w:rsidRDefault="00397E20" w:rsidP="001F5392">
            <w:pPr>
              <w:pStyle w:val="ListParagraph"/>
              <w:numPr>
                <w:ilvl w:val="1"/>
                <w:numId w:val="20"/>
              </w:numPr>
              <w:spacing w:before="120" w:after="120"/>
              <w:rPr>
                <w:sz w:val="18"/>
                <w:szCs w:val="18"/>
              </w:rPr>
            </w:pPr>
            <w:r>
              <w:rPr>
                <w:sz w:val="18"/>
                <w:szCs w:val="18"/>
              </w:rPr>
              <w:lastRenderedPageBreak/>
              <w:t xml:space="preserve">Gastrocnemius medialis muscle thickness: </w:t>
            </w:r>
            <w:r w:rsidR="00E21E7D">
              <w:rPr>
                <w:sz w:val="18"/>
                <w:szCs w:val="18"/>
              </w:rPr>
              <w:t>Measured</w:t>
            </w:r>
            <w:r w:rsidR="00727C90">
              <w:rPr>
                <w:sz w:val="18"/>
                <w:szCs w:val="18"/>
              </w:rPr>
              <w:t xml:space="preserve"> as </w:t>
            </w:r>
            <w:r w:rsidR="00CE102C">
              <w:rPr>
                <w:sz w:val="18"/>
                <w:szCs w:val="18"/>
              </w:rPr>
              <w:t xml:space="preserve">the </w:t>
            </w:r>
            <w:r w:rsidR="00162CB1">
              <w:rPr>
                <w:sz w:val="18"/>
                <w:szCs w:val="18"/>
              </w:rPr>
              <w:t>distance</w:t>
            </w:r>
            <w:r w:rsidR="00CE102C">
              <w:rPr>
                <w:sz w:val="18"/>
                <w:szCs w:val="18"/>
              </w:rPr>
              <w:t xml:space="preserve"> between the deep and superficial aponeuroses</w:t>
            </w:r>
            <w:r w:rsidR="00E21E7D">
              <w:rPr>
                <w:sz w:val="18"/>
                <w:szCs w:val="18"/>
              </w:rPr>
              <w:t xml:space="preserve"> of the muscle.</w:t>
            </w:r>
          </w:p>
          <w:p w:rsidR="00FD28E8" w:rsidRDefault="00397E20" w:rsidP="001F5392">
            <w:pPr>
              <w:pStyle w:val="ListParagraph"/>
              <w:numPr>
                <w:ilvl w:val="1"/>
                <w:numId w:val="20"/>
              </w:numPr>
              <w:spacing w:before="120" w:after="120"/>
              <w:rPr>
                <w:sz w:val="18"/>
                <w:szCs w:val="18"/>
              </w:rPr>
            </w:pPr>
            <w:r>
              <w:rPr>
                <w:sz w:val="18"/>
                <w:szCs w:val="18"/>
              </w:rPr>
              <w:t>Fascicle length:</w:t>
            </w:r>
            <w:r w:rsidR="00727C90">
              <w:rPr>
                <w:sz w:val="18"/>
                <w:szCs w:val="18"/>
              </w:rPr>
              <w:t xml:space="preserve"> </w:t>
            </w:r>
            <w:r w:rsidR="00E21E7D">
              <w:rPr>
                <w:sz w:val="18"/>
                <w:szCs w:val="18"/>
              </w:rPr>
              <w:t>Measured</w:t>
            </w:r>
            <w:r w:rsidR="00727C90">
              <w:rPr>
                <w:sz w:val="18"/>
                <w:szCs w:val="18"/>
              </w:rPr>
              <w:t xml:space="preserve"> as </w:t>
            </w:r>
            <w:r w:rsidR="00162CB1">
              <w:rPr>
                <w:sz w:val="18"/>
                <w:szCs w:val="18"/>
              </w:rPr>
              <w:t xml:space="preserve">the length </w:t>
            </w:r>
            <w:r w:rsidR="00E21E7D">
              <w:rPr>
                <w:sz w:val="18"/>
                <w:szCs w:val="18"/>
              </w:rPr>
              <w:t>between the</w:t>
            </w:r>
            <w:r w:rsidR="00FD28E8">
              <w:rPr>
                <w:sz w:val="18"/>
                <w:szCs w:val="18"/>
              </w:rPr>
              <w:t xml:space="preserve"> intersections of the fascicle with the deep and superficial aponeuroses of the muscle.</w:t>
            </w:r>
          </w:p>
          <w:p w:rsidR="00372BCD" w:rsidRDefault="00397E20" w:rsidP="00FD28E8">
            <w:pPr>
              <w:pStyle w:val="ListParagraph"/>
              <w:numPr>
                <w:ilvl w:val="1"/>
                <w:numId w:val="20"/>
              </w:numPr>
              <w:spacing w:before="120" w:after="120"/>
              <w:rPr>
                <w:sz w:val="18"/>
                <w:szCs w:val="18"/>
              </w:rPr>
            </w:pPr>
            <w:r w:rsidRPr="00FD28E8">
              <w:rPr>
                <w:sz w:val="18"/>
                <w:szCs w:val="18"/>
              </w:rPr>
              <w:t>Pennation angle:</w:t>
            </w:r>
            <w:r w:rsidR="00727C90" w:rsidRPr="00FD28E8">
              <w:rPr>
                <w:sz w:val="18"/>
                <w:szCs w:val="18"/>
              </w:rPr>
              <w:t xml:space="preserve"> </w:t>
            </w:r>
            <w:r w:rsidR="00E21E7D" w:rsidRPr="00FD28E8">
              <w:rPr>
                <w:sz w:val="18"/>
                <w:szCs w:val="18"/>
              </w:rPr>
              <w:t>Measured</w:t>
            </w:r>
            <w:r w:rsidR="00727C90" w:rsidRPr="00FD28E8">
              <w:rPr>
                <w:sz w:val="18"/>
                <w:szCs w:val="18"/>
              </w:rPr>
              <w:t xml:space="preserve"> as</w:t>
            </w:r>
            <w:r w:rsidR="009536D9">
              <w:rPr>
                <w:sz w:val="18"/>
                <w:szCs w:val="18"/>
              </w:rPr>
              <w:t xml:space="preserve"> </w:t>
            </w:r>
            <w:r w:rsidR="0056098C">
              <w:rPr>
                <w:sz w:val="18"/>
                <w:szCs w:val="18"/>
              </w:rPr>
              <w:t xml:space="preserve">the angle between </w:t>
            </w:r>
            <w:r w:rsidR="00FA4FDF">
              <w:rPr>
                <w:sz w:val="18"/>
                <w:szCs w:val="18"/>
              </w:rPr>
              <w:t xml:space="preserve">the </w:t>
            </w:r>
            <w:r w:rsidR="00372BCD">
              <w:rPr>
                <w:sz w:val="18"/>
                <w:szCs w:val="18"/>
              </w:rPr>
              <w:t>deep aponeurosis and the echoes of the interspaces among fascicles of the muscle.</w:t>
            </w:r>
          </w:p>
          <w:p w:rsidR="001D4F60" w:rsidRPr="00834DCA" w:rsidRDefault="00397E20" w:rsidP="009A40FE">
            <w:pPr>
              <w:pStyle w:val="ListParagraph"/>
              <w:numPr>
                <w:ilvl w:val="1"/>
                <w:numId w:val="20"/>
              </w:numPr>
              <w:spacing w:before="120" w:after="120"/>
              <w:rPr>
                <w:sz w:val="18"/>
                <w:szCs w:val="18"/>
              </w:rPr>
            </w:pPr>
            <w:r w:rsidRPr="00372BCD">
              <w:rPr>
                <w:sz w:val="18"/>
                <w:szCs w:val="18"/>
              </w:rPr>
              <w:t>Compressibility ratio:</w:t>
            </w:r>
            <w:r w:rsidR="008C6574">
              <w:rPr>
                <w:sz w:val="18"/>
                <w:szCs w:val="18"/>
              </w:rPr>
              <w:t xml:space="preserve"> Calculated by dividing the muscle thickness during minimal and maximal probe pressures.</w:t>
            </w:r>
          </w:p>
        </w:tc>
      </w:tr>
      <w:tr w:rsidR="001D4F60" w:rsidRPr="002F16E1" w:rsidTr="00CB7F2E">
        <w:tc>
          <w:tcPr>
            <w:tcW w:w="10195" w:type="dxa"/>
            <w:tcBorders>
              <w:bottom w:val="single" w:sz="4" w:space="0" w:color="auto"/>
            </w:tcBorders>
            <w:shd w:val="clear" w:color="auto" w:fill="E6E6E6"/>
          </w:tcPr>
          <w:p w:rsidR="001D4F60" w:rsidRPr="002F16E1" w:rsidRDefault="001D4F60" w:rsidP="009E380F">
            <w:pPr>
              <w:spacing w:before="120" w:after="120"/>
              <w:rPr>
                <w:b/>
                <w:sz w:val="18"/>
                <w:szCs w:val="18"/>
              </w:rPr>
            </w:pPr>
            <w:r w:rsidRPr="002F16E1">
              <w:rPr>
                <w:b/>
                <w:sz w:val="18"/>
                <w:szCs w:val="18"/>
              </w:rPr>
              <w:lastRenderedPageBreak/>
              <w:t>Main Findings</w:t>
            </w:r>
          </w:p>
          <w:p w:rsidR="001D4F60" w:rsidRPr="002F16E1" w:rsidRDefault="00F81BE7" w:rsidP="001D3ED3">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001D3ED3">
              <w:rPr>
                <w:sz w:val="18"/>
                <w:szCs w:val="18"/>
              </w:rPr>
              <w:t>. You may summarize results in a table but you must explain the results with some narrative</w:t>
            </w:r>
            <w:r w:rsidR="0000738B">
              <w:rPr>
                <w:sz w:val="18"/>
                <w:szCs w:val="18"/>
              </w:rPr>
              <w:t>.</w:t>
            </w:r>
            <w:r w:rsidRPr="002F16E1">
              <w:rPr>
                <w:sz w:val="18"/>
                <w:szCs w:val="18"/>
              </w:rPr>
              <w:t>]</w:t>
            </w:r>
          </w:p>
        </w:tc>
      </w:tr>
      <w:tr w:rsidR="001D4F60" w:rsidRPr="002F16E1" w:rsidTr="00CB7F2E">
        <w:tc>
          <w:tcPr>
            <w:tcW w:w="10195" w:type="dxa"/>
            <w:tcBorders>
              <w:bottom w:val="single" w:sz="4" w:space="0" w:color="auto"/>
            </w:tcBorders>
            <w:shd w:val="clear" w:color="auto" w:fill="auto"/>
          </w:tcPr>
          <w:p w:rsidR="007E056B" w:rsidRDefault="007E056B" w:rsidP="009E380F">
            <w:pPr>
              <w:spacing w:before="120" w:after="120"/>
              <w:rPr>
                <w:sz w:val="18"/>
                <w:szCs w:val="18"/>
              </w:rPr>
            </w:pPr>
            <w:r>
              <w:rPr>
                <w:sz w:val="18"/>
                <w:szCs w:val="18"/>
              </w:rPr>
              <w:t xml:space="preserve">Table 1. The results and statistical </w:t>
            </w:r>
            <w:r w:rsidR="000D653F">
              <w:rPr>
                <w:sz w:val="18"/>
                <w:szCs w:val="18"/>
              </w:rPr>
              <w:t>comparisons</w:t>
            </w:r>
            <w:r>
              <w:rPr>
                <w:sz w:val="18"/>
                <w:szCs w:val="18"/>
              </w:rPr>
              <w:t xml:space="preserve"> of outcome measures, with the exception of the PedsQL-CP Module, at baseline and post-treatment for the land-based exercise group (page 244). </w:t>
            </w:r>
          </w:p>
          <w:tbl>
            <w:tblPr>
              <w:tblStyle w:val="TableGrid"/>
              <w:tblW w:w="9969" w:type="dxa"/>
              <w:jc w:val="center"/>
              <w:tblLook w:val="04A0" w:firstRow="1" w:lastRow="0" w:firstColumn="1" w:lastColumn="0" w:noHBand="0" w:noVBand="1"/>
            </w:tblPr>
            <w:tblGrid>
              <w:gridCol w:w="2352"/>
              <w:gridCol w:w="1131"/>
              <w:gridCol w:w="1040"/>
              <w:gridCol w:w="1054"/>
              <w:gridCol w:w="1181"/>
              <w:gridCol w:w="1050"/>
              <w:gridCol w:w="1106"/>
              <w:gridCol w:w="1055"/>
            </w:tblGrid>
            <w:tr w:rsidR="007E056B" w:rsidTr="004D699B">
              <w:trPr>
                <w:trHeight w:val="74"/>
                <w:jc w:val="center"/>
              </w:trPr>
              <w:tc>
                <w:tcPr>
                  <w:tcW w:w="2352" w:type="dxa"/>
                  <w:tcBorders>
                    <w:right w:val="nil"/>
                  </w:tcBorders>
                  <w:shd w:val="pct10" w:color="auto" w:fill="auto"/>
                </w:tcPr>
                <w:p w:rsidR="007E056B" w:rsidRDefault="007E056B" w:rsidP="007E056B">
                  <w:pPr>
                    <w:spacing w:beforeLines="30" w:before="72" w:afterLines="30" w:after="72"/>
                    <w:rPr>
                      <w:sz w:val="18"/>
                      <w:szCs w:val="18"/>
                    </w:rPr>
                  </w:pPr>
                </w:p>
              </w:tc>
              <w:tc>
                <w:tcPr>
                  <w:tcW w:w="3225" w:type="dxa"/>
                  <w:gridSpan w:val="3"/>
                  <w:tcBorders>
                    <w:left w:val="nil"/>
                    <w:right w:val="nil"/>
                  </w:tcBorders>
                  <w:shd w:val="pct10" w:color="auto" w:fill="auto"/>
                </w:tcPr>
                <w:p w:rsidR="007E056B" w:rsidRDefault="007E056B" w:rsidP="007E056B">
                  <w:pPr>
                    <w:spacing w:beforeLines="30" w:before="72" w:afterLines="30" w:after="72"/>
                    <w:jc w:val="center"/>
                    <w:rPr>
                      <w:sz w:val="18"/>
                      <w:szCs w:val="18"/>
                    </w:rPr>
                  </w:pPr>
                  <w:r>
                    <w:rPr>
                      <w:sz w:val="18"/>
                      <w:szCs w:val="18"/>
                    </w:rPr>
                    <w:t>Baseline</w:t>
                  </w:r>
                </w:p>
              </w:tc>
              <w:tc>
                <w:tcPr>
                  <w:tcW w:w="4392" w:type="dxa"/>
                  <w:gridSpan w:val="4"/>
                  <w:tcBorders>
                    <w:left w:val="nil"/>
                  </w:tcBorders>
                  <w:shd w:val="pct10" w:color="auto" w:fill="auto"/>
                </w:tcPr>
                <w:p w:rsidR="007E056B" w:rsidRDefault="007E056B" w:rsidP="007E056B">
                  <w:pPr>
                    <w:spacing w:beforeLines="30" w:before="72" w:afterLines="30" w:after="72"/>
                    <w:jc w:val="center"/>
                    <w:rPr>
                      <w:sz w:val="18"/>
                      <w:szCs w:val="18"/>
                    </w:rPr>
                  </w:pPr>
                  <w:r>
                    <w:rPr>
                      <w:sz w:val="18"/>
                      <w:szCs w:val="18"/>
                    </w:rPr>
                    <w:t xml:space="preserve">Post-Treatment </w:t>
                  </w:r>
                </w:p>
              </w:tc>
            </w:tr>
            <w:tr w:rsidR="007E056B" w:rsidTr="004D699B">
              <w:trPr>
                <w:trHeight w:val="317"/>
                <w:jc w:val="center"/>
              </w:trPr>
              <w:tc>
                <w:tcPr>
                  <w:tcW w:w="2352" w:type="dxa"/>
                  <w:tcBorders>
                    <w:right w:val="nil"/>
                  </w:tcBorders>
                  <w:shd w:val="clear" w:color="auto" w:fill="F2F2F2" w:themeFill="background1" w:themeFillShade="F2"/>
                </w:tcPr>
                <w:p w:rsidR="007E056B" w:rsidRDefault="007E056B" w:rsidP="007E056B">
                  <w:pPr>
                    <w:spacing w:beforeLines="30" w:before="72" w:afterLines="30" w:after="72"/>
                    <w:rPr>
                      <w:sz w:val="18"/>
                      <w:szCs w:val="18"/>
                    </w:rPr>
                  </w:pPr>
                </w:p>
              </w:tc>
              <w:tc>
                <w:tcPr>
                  <w:tcW w:w="1131" w:type="dxa"/>
                  <w:tcBorders>
                    <w:left w:val="nil"/>
                  </w:tcBorders>
                  <w:shd w:val="clear" w:color="auto" w:fill="F2F2F2" w:themeFill="background1" w:themeFillShade="F2"/>
                  <w:vAlign w:val="center"/>
                </w:tcPr>
                <w:p w:rsidR="007E056B" w:rsidRDefault="007E056B" w:rsidP="007E056B">
                  <w:pPr>
                    <w:spacing w:beforeLines="30" w:before="72" w:afterLines="30" w:after="72"/>
                    <w:jc w:val="center"/>
                    <w:rPr>
                      <w:sz w:val="18"/>
                      <w:szCs w:val="18"/>
                    </w:rPr>
                  </w:pPr>
                  <w:r>
                    <w:rPr>
                      <w:sz w:val="18"/>
                      <w:szCs w:val="18"/>
                    </w:rPr>
                    <w:t>Mean±SD</w:t>
                  </w:r>
                </w:p>
              </w:tc>
              <w:tc>
                <w:tcPr>
                  <w:tcW w:w="1040" w:type="dxa"/>
                  <w:shd w:val="clear" w:color="auto" w:fill="F2F2F2" w:themeFill="background1" w:themeFillShade="F2"/>
                  <w:vAlign w:val="center"/>
                </w:tcPr>
                <w:p w:rsidR="007E056B" w:rsidRDefault="007E056B" w:rsidP="007E056B">
                  <w:pPr>
                    <w:spacing w:beforeLines="30" w:before="72" w:afterLines="30" w:after="72"/>
                    <w:jc w:val="center"/>
                    <w:rPr>
                      <w:sz w:val="18"/>
                      <w:szCs w:val="18"/>
                    </w:rPr>
                  </w:pPr>
                  <w:r>
                    <w:rPr>
                      <w:sz w:val="18"/>
                      <w:szCs w:val="18"/>
                    </w:rPr>
                    <w:t>Median</w:t>
                  </w:r>
                </w:p>
              </w:tc>
              <w:tc>
                <w:tcPr>
                  <w:tcW w:w="1054" w:type="dxa"/>
                  <w:shd w:val="clear" w:color="auto" w:fill="F2F2F2" w:themeFill="background1" w:themeFillShade="F2"/>
                </w:tcPr>
                <w:p w:rsidR="007E056B" w:rsidRDefault="007E056B" w:rsidP="007E056B">
                  <w:pPr>
                    <w:spacing w:beforeLines="30" w:before="72" w:afterLines="30" w:after="72"/>
                    <w:jc w:val="center"/>
                    <w:rPr>
                      <w:sz w:val="18"/>
                      <w:szCs w:val="18"/>
                    </w:rPr>
                  </w:pPr>
                  <w:r>
                    <w:rPr>
                      <w:sz w:val="18"/>
                      <w:szCs w:val="18"/>
                    </w:rPr>
                    <w:t>Min-Max</w:t>
                  </w:r>
                </w:p>
              </w:tc>
              <w:tc>
                <w:tcPr>
                  <w:tcW w:w="1181" w:type="dxa"/>
                  <w:shd w:val="clear" w:color="auto" w:fill="F2F2F2" w:themeFill="background1" w:themeFillShade="F2"/>
                  <w:vAlign w:val="center"/>
                </w:tcPr>
                <w:p w:rsidR="007E056B" w:rsidRDefault="007E056B" w:rsidP="007E056B">
                  <w:pPr>
                    <w:spacing w:beforeLines="30" w:before="72" w:afterLines="30" w:after="72"/>
                    <w:jc w:val="center"/>
                    <w:rPr>
                      <w:sz w:val="18"/>
                      <w:szCs w:val="18"/>
                    </w:rPr>
                  </w:pPr>
                  <w:r>
                    <w:rPr>
                      <w:sz w:val="18"/>
                      <w:szCs w:val="18"/>
                    </w:rPr>
                    <w:t>Mean±SD</w:t>
                  </w:r>
                </w:p>
              </w:tc>
              <w:tc>
                <w:tcPr>
                  <w:tcW w:w="1050" w:type="dxa"/>
                  <w:shd w:val="clear" w:color="auto" w:fill="F2F2F2" w:themeFill="background1" w:themeFillShade="F2"/>
                  <w:vAlign w:val="center"/>
                </w:tcPr>
                <w:p w:rsidR="007E056B" w:rsidRDefault="007E056B" w:rsidP="007E056B">
                  <w:pPr>
                    <w:spacing w:beforeLines="30" w:before="72" w:afterLines="30" w:after="72"/>
                    <w:jc w:val="center"/>
                    <w:rPr>
                      <w:sz w:val="18"/>
                      <w:szCs w:val="18"/>
                    </w:rPr>
                  </w:pPr>
                  <w:r>
                    <w:rPr>
                      <w:sz w:val="18"/>
                      <w:szCs w:val="18"/>
                    </w:rPr>
                    <w:t>Median</w:t>
                  </w:r>
                </w:p>
              </w:tc>
              <w:tc>
                <w:tcPr>
                  <w:tcW w:w="1106" w:type="dxa"/>
                  <w:shd w:val="clear" w:color="auto" w:fill="F2F2F2" w:themeFill="background1" w:themeFillShade="F2"/>
                </w:tcPr>
                <w:p w:rsidR="007E056B" w:rsidRDefault="007E056B" w:rsidP="007E056B">
                  <w:pPr>
                    <w:spacing w:beforeLines="30" w:before="72" w:afterLines="30" w:after="72"/>
                    <w:jc w:val="center"/>
                    <w:rPr>
                      <w:sz w:val="18"/>
                      <w:szCs w:val="18"/>
                    </w:rPr>
                  </w:pPr>
                  <w:r>
                    <w:rPr>
                      <w:sz w:val="18"/>
                      <w:szCs w:val="18"/>
                    </w:rPr>
                    <w:t>Min-Max</w:t>
                  </w:r>
                </w:p>
              </w:tc>
              <w:tc>
                <w:tcPr>
                  <w:tcW w:w="1055" w:type="dxa"/>
                  <w:shd w:val="clear" w:color="auto" w:fill="F2F2F2" w:themeFill="background1" w:themeFillShade="F2"/>
                  <w:vAlign w:val="center"/>
                </w:tcPr>
                <w:p w:rsidR="007E056B" w:rsidRDefault="007E056B" w:rsidP="007E056B">
                  <w:pPr>
                    <w:spacing w:beforeLines="30" w:before="72" w:afterLines="30" w:after="72"/>
                    <w:jc w:val="center"/>
                    <w:rPr>
                      <w:sz w:val="18"/>
                      <w:szCs w:val="18"/>
                    </w:rPr>
                  </w:pPr>
                  <w:r>
                    <w:rPr>
                      <w:sz w:val="18"/>
                      <w:szCs w:val="18"/>
                    </w:rPr>
                    <w:t>P-value</w:t>
                  </w:r>
                </w:p>
              </w:tc>
            </w:tr>
            <w:tr w:rsidR="007E056B" w:rsidTr="004D699B">
              <w:trPr>
                <w:trHeight w:val="317"/>
                <w:jc w:val="center"/>
              </w:trPr>
              <w:tc>
                <w:tcPr>
                  <w:tcW w:w="2352" w:type="dxa"/>
                </w:tcPr>
                <w:p w:rsidR="007E056B" w:rsidRDefault="007E056B" w:rsidP="007E056B">
                  <w:pPr>
                    <w:spacing w:beforeLines="30" w:before="72" w:afterLines="30" w:after="72"/>
                    <w:rPr>
                      <w:sz w:val="18"/>
                      <w:szCs w:val="18"/>
                    </w:rPr>
                  </w:pPr>
                  <w:r>
                    <w:rPr>
                      <w:sz w:val="18"/>
                      <w:szCs w:val="18"/>
                    </w:rPr>
                    <w:t>MAS: RKF</w:t>
                  </w:r>
                </w:p>
              </w:tc>
              <w:tc>
                <w:tcPr>
                  <w:tcW w:w="1131" w:type="dxa"/>
                  <w:vAlign w:val="center"/>
                </w:tcPr>
                <w:p w:rsidR="007E056B" w:rsidRDefault="007E056B" w:rsidP="007E056B">
                  <w:pPr>
                    <w:spacing w:beforeLines="30" w:before="72" w:afterLines="30" w:after="72"/>
                    <w:jc w:val="center"/>
                    <w:rPr>
                      <w:sz w:val="18"/>
                      <w:szCs w:val="18"/>
                    </w:rPr>
                  </w:pPr>
                </w:p>
              </w:tc>
              <w:tc>
                <w:tcPr>
                  <w:tcW w:w="1040" w:type="dxa"/>
                  <w:vAlign w:val="center"/>
                </w:tcPr>
                <w:p w:rsidR="007E056B" w:rsidRDefault="007E056B" w:rsidP="007E056B">
                  <w:pPr>
                    <w:spacing w:beforeLines="30" w:before="72" w:afterLines="30" w:after="72"/>
                    <w:jc w:val="center"/>
                    <w:rPr>
                      <w:sz w:val="18"/>
                      <w:szCs w:val="18"/>
                    </w:rPr>
                  </w:pPr>
                  <w:r>
                    <w:rPr>
                      <w:sz w:val="18"/>
                      <w:szCs w:val="18"/>
                    </w:rPr>
                    <w:t>1</w:t>
                  </w:r>
                </w:p>
              </w:tc>
              <w:tc>
                <w:tcPr>
                  <w:tcW w:w="1054" w:type="dxa"/>
                </w:tcPr>
                <w:p w:rsidR="007E056B" w:rsidRDefault="007E056B" w:rsidP="007E056B">
                  <w:pPr>
                    <w:spacing w:beforeLines="30" w:before="72" w:afterLines="30" w:after="72"/>
                    <w:jc w:val="center"/>
                    <w:rPr>
                      <w:sz w:val="18"/>
                      <w:szCs w:val="18"/>
                    </w:rPr>
                  </w:pPr>
                  <w:r>
                    <w:rPr>
                      <w:sz w:val="18"/>
                      <w:szCs w:val="18"/>
                    </w:rPr>
                    <w:t>0-3</w:t>
                  </w:r>
                </w:p>
              </w:tc>
              <w:tc>
                <w:tcPr>
                  <w:tcW w:w="1181" w:type="dxa"/>
                  <w:vAlign w:val="center"/>
                </w:tcPr>
                <w:p w:rsidR="007E056B" w:rsidRDefault="007E056B" w:rsidP="007E056B">
                  <w:pPr>
                    <w:spacing w:beforeLines="30" w:before="72" w:afterLines="30" w:after="72"/>
                    <w:jc w:val="center"/>
                    <w:rPr>
                      <w:sz w:val="18"/>
                      <w:szCs w:val="18"/>
                    </w:rPr>
                  </w:pPr>
                </w:p>
              </w:tc>
              <w:tc>
                <w:tcPr>
                  <w:tcW w:w="1050" w:type="dxa"/>
                  <w:vAlign w:val="center"/>
                </w:tcPr>
                <w:p w:rsidR="007E056B" w:rsidRDefault="007E056B" w:rsidP="007E056B">
                  <w:pPr>
                    <w:spacing w:beforeLines="30" w:before="72" w:afterLines="30" w:after="72"/>
                    <w:jc w:val="center"/>
                    <w:rPr>
                      <w:sz w:val="18"/>
                      <w:szCs w:val="18"/>
                    </w:rPr>
                  </w:pPr>
                  <w:r>
                    <w:rPr>
                      <w:sz w:val="18"/>
                      <w:szCs w:val="18"/>
                    </w:rPr>
                    <w:t>0</w:t>
                  </w:r>
                </w:p>
              </w:tc>
              <w:tc>
                <w:tcPr>
                  <w:tcW w:w="1106" w:type="dxa"/>
                </w:tcPr>
                <w:p w:rsidR="007E056B" w:rsidRDefault="007E056B" w:rsidP="007E056B">
                  <w:pPr>
                    <w:spacing w:beforeLines="30" w:before="72" w:afterLines="30" w:after="72"/>
                    <w:jc w:val="center"/>
                    <w:rPr>
                      <w:sz w:val="18"/>
                      <w:szCs w:val="18"/>
                    </w:rPr>
                  </w:pPr>
                  <w:r>
                    <w:rPr>
                      <w:sz w:val="18"/>
                      <w:szCs w:val="18"/>
                    </w:rPr>
                    <w:t>0-2</w:t>
                  </w:r>
                </w:p>
              </w:tc>
              <w:tc>
                <w:tcPr>
                  <w:tcW w:w="1055" w:type="dxa"/>
                  <w:vAlign w:val="center"/>
                </w:tcPr>
                <w:p w:rsidR="007E056B" w:rsidRDefault="007E056B" w:rsidP="007E056B">
                  <w:pPr>
                    <w:spacing w:beforeLines="30" w:before="72" w:afterLines="30" w:after="72"/>
                    <w:jc w:val="center"/>
                    <w:rPr>
                      <w:sz w:val="18"/>
                      <w:szCs w:val="18"/>
                    </w:rPr>
                  </w:pPr>
                  <w:r>
                    <w:rPr>
                      <w:sz w:val="18"/>
                      <w:szCs w:val="18"/>
                    </w:rPr>
                    <w:t>0.008</w:t>
                  </w:r>
                </w:p>
              </w:tc>
            </w:tr>
            <w:tr w:rsidR="007E056B" w:rsidTr="004D699B">
              <w:trPr>
                <w:trHeight w:val="317"/>
                <w:jc w:val="center"/>
              </w:trPr>
              <w:tc>
                <w:tcPr>
                  <w:tcW w:w="2352" w:type="dxa"/>
                </w:tcPr>
                <w:p w:rsidR="007E056B" w:rsidRDefault="007E056B" w:rsidP="007E056B">
                  <w:pPr>
                    <w:spacing w:beforeLines="30" w:before="72" w:afterLines="30" w:after="72"/>
                    <w:rPr>
                      <w:sz w:val="18"/>
                      <w:szCs w:val="18"/>
                    </w:rPr>
                  </w:pPr>
                  <w:r>
                    <w:rPr>
                      <w:sz w:val="18"/>
                      <w:szCs w:val="18"/>
                    </w:rPr>
                    <w:t>MAS: LKF</w:t>
                  </w:r>
                </w:p>
              </w:tc>
              <w:tc>
                <w:tcPr>
                  <w:tcW w:w="1131" w:type="dxa"/>
                  <w:vAlign w:val="center"/>
                </w:tcPr>
                <w:p w:rsidR="007E056B" w:rsidRDefault="007E056B" w:rsidP="007E056B">
                  <w:pPr>
                    <w:spacing w:beforeLines="30" w:before="72" w:afterLines="30" w:after="72"/>
                    <w:jc w:val="center"/>
                    <w:rPr>
                      <w:sz w:val="18"/>
                      <w:szCs w:val="18"/>
                    </w:rPr>
                  </w:pPr>
                </w:p>
              </w:tc>
              <w:tc>
                <w:tcPr>
                  <w:tcW w:w="1040" w:type="dxa"/>
                  <w:vAlign w:val="center"/>
                </w:tcPr>
                <w:p w:rsidR="007E056B" w:rsidRDefault="007E056B" w:rsidP="007E056B">
                  <w:pPr>
                    <w:spacing w:beforeLines="30" w:before="72" w:afterLines="30" w:after="72"/>
                    <w:jc w:val="center"/>
                    <w:rPr>
                      <w:sz w:val="18"/>
                      <w:szCs w:val="18"/>
                    </w:rPr>
                  </w:pPr>
                  <w:r>
                    <w:rPr>
                      <w:sz w:val="18"/>
                      <w:szCs w:val="18"/>
                    </w:rPr>
                    <w:t>1</w:t>
                  </w:r>
                </w:p>
              </w:tc>
              <w:tc>
                <w:tcPr>
                  <w:tcW w:w="1054" w:type="dxa"/>
                </w:tcPr>
                <w:p w:rsidR="007E056B" w:rsidRDefault="007E056B" w:rsidP="007E056B">
                  <w:pPr>
                    <w:spacing w:beforeLines="30" w:before="72" w:afterLines="30" w:after="72"/>
                    <w:jc w:val="center"/>
                    <w:rPr>
                      <w:sz w:val="18"/>
                      <w:szCs w:val="18"/>
                    </w:rPr>
                  </w:pPr>
                  <w:r>
                    <w:rPr>
                      <w:sz w:val="18"/>
                      <w:szCs w:val="18"/>
                    </w:rPr>
                    <w:t>0-3</w:t>
                  </w:r>
                </w:p>
              </w:tc>
              <w:tc>
                <w:tcPr>
                  <w:tcW w:w="1181" w:type="dxa"/>
                  <w:vAlign w:val="center"/>
                </w:tcPr>
                <w:p w:rsidR="007E056B" w:rsidRDefault="007E056B" w:rsidP="007E056B">
                  <w:pPr>
                    <w:spacing w:beforeLines="30" w:before="72" w:afterLines="30" w:after="72"/>
                    <w:jc w:val="center"/>
                    <w:rPr>
                      <w:sz w:val="18"/>
                      <w:szCs w:val="18"/>
                    </w:rPr>
                  </w:pPr>
                </w:p>
              </w:tc>
              <w:tc>
                <w:tcPr>
                  <w:tcW w:w="1050" w:type="dxa"/>
                  <w:vAlign w:val="center"/>
                </w:tcPr>
                <w:p w:rsidR="007E056B" w:rsidRDefault="007E056B" w:rsidP="007E056B">
                  <w:pPr>
                    <w:spacing w:beforeLines="30" w:before="72" w:afterLines="30" w:after="72"/>
                    <w:jc w:val="center"/>
                    <w:rPr>
                      <w:sz w:val="18"/>
                      <w:szCs w:val="18"/>
                    </w:rPr>
                  </w:pPr>
                  <w:r>
                    <w:rPr>
                      <w:sz w:val="18"/>
                      <w:szCs w:val="18"/>
                    </w:rPr>
                    <w:t>0</w:t>
                  </w:r>
                </w:p>
              </w:tc>
              <w:tc>
                <w:tcPr>
                  <w:tcW w:w="1106" w:type="dxa"/>
                </w:tcPr>
                <w:p w:rsidR="007E056B" w:rsidRDefault="007E056B" w:rsidP="007E056B">
                  <w:pPr>
                    <w:spacing w:beforeLines="30" w:before="72" w:afterLines="30" w:after="72"/>
                    <w:jc w:val="center"/>
                    <w:rPr>
                      <w:sz w:val="18"/>
                      <w:szCs w:val="18"/>
                    </w:rPr>
                  </w:pPr>
                  <w:r>
                    <w:rPr>
                      <w:sz w:val="18"/>
                      <w:szCs w:val="18"/>
                    </w:rPr>
                    <w:t>0-2</w:t>
                  </w:r>
                </w:p>
              </w:tc>
              <w:tc>
                <w:tcPr>
                  <w:tcW w:w="1055" w:type="dxa"/>
                  <w:vAlign w:val="center"/>
                </w:tcPr>
                <w:p w:rsidR="007E056B" w:rsidRDefault="007E056B" w:rsidP="007E056B">
                  <w:pPr>
                    <w:spacing w:beforeLines="30" w:before="72" w:afterLines="30" w:after="72"/>
                    <w:jc w:val="center"/>
                    <w:rPr>
                      <w:sz w:val="18"/>
                      <w:szCs w:val="18"/>
                    </w:rPr>
                  </w:pPr>
                  <w:r>
                    <w:rPr>
                      <w:sz w:val="18"/>
                      <w:szCs w:val="18"/>
                    </w:rPr>
                    <w:t>0.003</w:t>
                  </w:r>
                </w:p>
              </w:tc>
            </w:tr>
            <w:tr w:rsidR="007E056B" w:rsidTr="004D699B">
              <w:trPr>
                <w:trHeight w:val="317"/>
                <w:jc w:val="center"/>
              </w:trPr>
              <w:tc>
                <w:tcPr>
                  <w:tcW w:w="2352" w:type="dxa"/>
                </w:tcPr>
                <w:p w:rsidR="007E056B" w:rsidRDefault="007E056B" w:rsidP="007E056B">
                  <w:pPr>
                    <w:spacing w:beforeLines="30" w:before="72" w:afterLines="30" w:after="72"/>
                    <w:rPr>
                      <w:sz w:val="18"/>
                      <w:szCs w:val="18"/>
                    </w:rPr>
                  </w:pPr>
                  <w:r>
                    <w:rPr>
                      <w:sz w:val="18"/>
                      <w:szCs w:val="18"/>
                    </w:rPr>
                    <w:t xml:space="preserve">MAS: RAF </w:t>
                  </w:r>
                </w:p>
              </w:tc>
              <w:tc>
                <w:tcPr>
                  <w:tcW w:w="1131" w:type="dxa"/>
                  <w:vAlign w:val="center"/>
                </w:tcPr>
                <w:p w:rsidR="007E056B" w:rsidRDefault="007E056B" w:rsidP="007E056B">
                  <w:pPr>
                    <w:spacing w:beforeLines="30" w:before="72" w:afterLines="30" w:after="72"/>
                    <w:jc w:val="center"/>
                    <w:rPr>
                      <w:sz w:val="18"/>
                      <w:szCs w:val="18"/>
                    </w:rPr>
                  </w:pPr>
                </w:p>
              </w:tc>
              <w:tc>
                <w:tcPr>
                  <w:tcW w:w="1040" w:type="dxa"/>
                  <w:vAlign w:val="center"/>
                </w:tcPr>
                <w:p w:rsidR="007E056B" w:rsidRDefault="007E056B" w:rsidP="007E056B">
                  <w:pPr>
                    <w:spacing w:beforeLines="30" w:before="72" w:afterLines="30" w:after="72"/>
                    <w:jc w:val="center"/>
                    <w:rPr>
                      <w:sz w:val="18"/>
                      <w:szCs w:val="18"/>
                    </w:rPr>
                  </w:pPr>
                  <w:r>
                    <w:rPr>
                      <w:sz w:val="18"/>
                      <w:szCs w:val="18"/>
                    </w:rPr>
                    <w:t>3</w:t>
                  </w:r>
                </w:p>
              </w:tc>
              <w:tc>
                <w:tcPr>
                  <w:tcW w:w="1054" w:type="dxa"/>
                </w:tcPr>
                <w:p w:rsidR="007E056B" w:rsidRDefault="007E056B" w:rsidP="007E056B">
                  <w:pPr>
                    <w:spacing w:beforeLines="30" w:before="72" w:afterLines="30" w:after="72"/>
                    <w:jc w:val="center"/>
                    <w:rPr>
                      <w:sz w:val="18"/>
                      <w:szCs w:val="18"/>
                    </w:rPr>
                  </w:pPr>
                  <w:r>
                    <w:rPr>
                      <w:sz w:val="18"/>
                      <w:szCs w:val="18"/>
                    </w:rPr>
                    <w:t>0-4</w:t>
                  </w:r>
                </w:p>
              </w:tc>
              <w:tc>
                <w:tcPr>
                  <w:tcW w:w="1181" w:type="dxa"/>
                  <w:vAlign w:val="center"/>
                </w:tcPr>
                <w:p w:rsidR="007E056B" w:rsidRDefault="007E056B" w:rsidP="007E056B">
                  <w:pPr>
                    <w:spacing w:beforeLines="30" w:before="72" w:afterLines="30" w:after="72"/>
                    <w:jc w:val="center"/>
                    <w:rPr>
                      <w:sz w:val="18"/>
                      <w:szCs w:val="18"/>
                    </w:rPr>
                  </w:pPr>
                </w:p>
              </w:tc>
              <w:tc>
                <w:tcPr>
                  <w:tcW w:w="1050" w:type="dxa"/>
                  <w:vAlign w:val="center"/>
                </w:tcPr>
                <w:p w:rsidR="007E056B" w:rsidRDefault="007E056B" w:rsidP="007E056B">
                  <w:pPr>
                    <w:spacing w:beforeLines="30" w:before="72" w:afterLines="30" w:after="72"/>
                    <w:jc w:val="center"/>
                    <w:rPr>
                      <w:sz w:val="18"/>
                      <w:szCs w:val="18"/>
                    </w:rPr>
                  </w:pPr>
                  <w:r>
                    <w:rPr>
                      <w:sz w:val="18"/>
                      <w:szCs w:val="18"/>
                    </w:rPr>
                    <w:t>1</w:t>
                  </w:r>
                </w:p>
              </w:tc>
              <w:tc>
                <w:tcPr>
                  <w:tcW w:w="1106" w:type="dxa"/>
                </w:tcPr>
                <w:p w:rsidR="007E056B" w:rsidRDefault="007E056B" w:rsidP="007E056B">
                  <w:pPr>
                    <w:spacing w:beforeLines="30" w:before="72" w:afterLines="30" w:after="72"/>
                    <w:jc w:val="center"/>
                    <w:rPr>
                      <w:sz w:val="18"/>
                      <w:szCs w:val="18"/>
                    </w:rPr>
                  </w:pPr>
                  <w:r>
                    <w:rPr>
                      <w:sz w:val="18"/>
                      <w:szCs w:val="18"/>
                    </w:rPr>
                    <w:t>0-3</w:t>
                  </w:r>
                </w:p>
              </w:tc>
              <w:tc>
                <w:tcPr>
                  <w:tcW w:w="1055" w:type="dxa"/>
                  <w:vAlign w:val="center"/>
                </w:tcPr>
                <w:p w:rsidR="007E056B" w:rsidRDefault="007E056B" w:rsidP="007E056B">
                  <w:pPr>
                    <w:spacing w:beforeLines="30" w:before="72" w:afterLines="30" w:after="72"/>
                    <w:jc w:val="center"/>
                    <w:rPr>
                      <w:sz w:val="18"/>
                      <w:szCs w:val="18"/>
                    </w:rPr>
                  </w:pPr>
                  <w:r>
                    <w:rPr>
                      <w:sz w:val="18"/>
                      <w:szCs w:val="18"/>
                    </w:rPr>
                    <w:t>0.001</w:t>
                  </w:r>
                </w:p>
              </w:tc>
            </w:tr>
            <w:tr w:rsidR="007E056B" w:rsidTr="004D699B">
              <w:trPr>
                <w:trHeight w:val="317"/>
                <w:jc w:val="center"/>
              </w:trPr>
              <w:tc>
                <w:tcPr>
                  <w:tcW w:w="2352" w:type="dxa"/>
                </w:tcPr>
                <w:p w:rsidR="007E056B" w:rsidRDefault="007E056B" w:rsidP="007E056B">
                  <w:pPr>
                    <w:spacing w:beforeLines="30" w:before="72" w:afterLines="30" w:after="72"/>
                    <w:rPr>
                      <w:sz w:val="18"/>
                      <w:szCs w:val="18"/>
                    </w:rPr>
                  </w:pPr>
                  <w:r>
                    <w:rPr>
                      <w:sz w:val="18"/>
                      <w:szCs w:val="18"/>
                    </w:rPr>
                    <w:t>MAS: LAF</w:t>
                  </w:r>
                </w:p>
              </w:tc>
              <w:tc>
                <w:tcPr>
                  <w:tcW w:w="1131" w:type="dxa"/>
                  <w:vAlign w:val="center"/>
                </w:tcPr>
                <w:p w:rsidR="007E056B" w:rsidRDefault="007E056B" w:rsidP="007E056B">
                  <w:pPr>
                    <w:spacing w:beforeLines="30" w:before="72" w:afterLines="30" w:after="72"/>
                    <w:jc w:val="center"/>
                    <w:rPr>
                      <w:sz w:val="18"/>
                      <w:szCs w:val="18"/>
                    </w:rPr>
                  </w:pPr>
                </w:p>
              </w:tc>
              <w:tc>
                <w:tcPr>
                  <w:tcW w:w="1040" w:type="dxa"/>
                  <w:vAlign w:val="center"/>
                </w:tcPr>
                <w:p w:rsidR="007E056B" w:rsidRDefault="007E056B" w:rsidP="007E056B">
                  <w:pPr>
                    <w:spacing w:beforeLines="30" w:before="72" w:afterLines="30" w:after="72"/>
                    <w:jc w:val="center"/>
                    <w:rPr>
                      <w:sz w:val="18"/>
                      <w:szCs w:val="18"/>
                    </w:rPr>
                  </w:pPr>
                  <w:r>
                    <w:rPr>
                      <w:sz w:val="18"/>
                      <w:szCs w:val="18"/>
                    </w:rPr>
                    <w:t>2</w:t>
                  </w:r>
                </w:p>
              </w:tc>
              <w:tc>
                <w:tcPr>
                  <w:tcW w:w="1054" w:type="dxa"/>
                </w:tcPr>
                <w:p w:rsidR="007E056B" w:rsidRDefault="007E056B" w:rsidP="007E056B">
                  <w:pPr>
                    <w:spacing w:beforeLines="30" w:before="72" w:afterLines="30" w:after="72"/>
                    <w:jc w:val="center"/>
                    <w:rPr>
                      <w:sz w:val="18"/>
                      <w:szCs w:val="18"/>
                    </w:rPr>
                  </w:pPr>
                  <w:r>
                    <w:rPr>
                      <w:sz w:val="18"/>
                      <w:szCs w:val="18"/>
                    </w:rPr>
                    <w:t>1-4</w:t>
                  </w:r>
                </w:p>
              </w:tc>
              <w:tc>
                <w:tcPr>
                  <w:tcW w:w="1181" w:type="dxa"/>
                  <w:vAlign w:val="center"/>
                </w:tcPr>
                <w:p w:rsidR="007E056B" w:rsidRDefault="007E056B" w:rsidP="007E056B">
                  <w:pPr>
                    <w:spacing w:beforeLines="30" w:before="72" w:afterLines="30" w:after="72"/>
                    <w:jc w:val="center"/>
                    <w:rPr>
                      <w:sz w:val="18"/>
                      <w:szCs w:val="18"/>
                    </w:rPr>
                  </w:pPr>
                </w:p>
              </w:tc>
              <w:tc>
                <w:tcPr>
                  <w:tcW w:w="1050" w:type="dxa"/>
                  <w:vAlign w:val="center"/>
                </w:tcPr>
                <w:p w:rsidR="007E056B" w:rsidRDefault="007E056B" w:rsidP="007E056B">
                  <w:pPr>
                    <w:spacing w:beforeLines="30" w:before="72" w:afterLines="30" w:after="72"/>
                    <w:jc w:val="center"/>
                    <w:rPr>
                      <w:sz w:val="18"/>
                      <w:szCs w:val="18"/>
                    </w:rPr>
                  </w:pPr>
                  <w:r>
                    <w:rPr>
                      <w:sz w:val="18"/>
                      <w:szCs w:val="18"/>
                    </w:rPr>
                    <w:t>1</w:t>
                  </w:r>
                </w:p>
              </w:tc>
              <w:tc>
                <w:tcPr>
                  <w:tcW w:w="1106" w:type="dxa"/>
                </w:tcPr>
                <w:p w:rsidR="007E056B" w:rsidRDefault="007E056B" w:rsidP="007E056B">
                  <w:pPr>
                    <w:spacing w:beforeLines="30" w:before="72" w:afterLines="30" w:after="72"/>
                    <w:jc w:val="center"/>
                    <w:rPr>
                      <w:sz w:val="18"/>
                      <w:szCs w:val="18"/>
                    </w:rPr>
                  </w:pPr>
                  <w:r>
                    <w:rPr>
                      <w:sz w:val="18"/>
                      <w:szCs w:val="18"/>
                    </w:rPr>
                    <w:t>1-3</w:t>
                  </w:r>
                </w:p>
              </w:tc>
              <w:tc>
                <w:tcPr>
                  <w:tcW w:w="1055" w:type="dxa"/>
                  <w:vAlign w:val="center"/>
                </w:tcPr>
                <w:p w:rsidR="007E056B" w:rsidRDefault="007E056B" w:rsidP="007E056B">
                  <w:pPr>
                    <w:spacing w:beforeLines="30" w:before="72" w:afterLines="30" w:after="72"/>
                    <w:jc w:val="center"/>
                    <w:rPr>
                      <w:sz w:val="18"/>
                      <w:szCs w:val="18"/>
                    </w:rPr>
                  </w:pPr>
                  <w:r>
                    <w:rPr>
                      <w:sz w:val="18"/>
                      <w:szCs w:val="18"/>
                    </w:rPr>
                    <w:t>0.046</w:t>
                  </w:r>
                </w:p>
              </w:tc>
            </w:tr>
            <w:tr w:rsidR="007E056B" w:rsidTr="004D699B">
              <w:trPr>
                <w:trHeight w:val="317"/>
                <w:jc w:val="center"/>
              </w:trPr>
              <w:tc>
                <w:tcPr>
                  <w:tcW w:w="2352" w:type="dxa"/>
                </w:tcPr>
                <w:p w:rsidR="007E056B" w:rsidRDefault="007E056B" w:rsidP="007E056B">
                  <w:pPr>
                    <w:spacing w:beforeLines="30" w:before="72" w:afterLines="30" w:after="72"/>
                    <w:rPr>
                      <w:sz w:val="18"/>
                      <w:szCs w:val="18"/>
                    </w:rPr>
                  </w:pPr>
                  <w:r>
                    <w:rPr>
                      <w:sz w:val="18"/>
                      <w:szCs w:val="18"/>
                    </w:rPr>
                    <w:t>MAS: RHA</w:t>
                  </w:r>
                </w:p>
              </w:tc>
              <w:tc>
                <w:tcPr>
                  <w:tcW w:w="1131" w:type="dxa"/>
                  <w:vAlign w:val="center"/>
                </w:tcPr>
                <w:p w:rsidR="007E056B" w:rsidRDefault="007E056B" w:rsidP="007E056B">
                  <w:pPr>
                    <w:spacing w:beforeLines="30" w:before="72" w:afterLines="30" w:after="72"/>
                    <w:jc w:val="center"/>
                    <w:rPr>
                      <w:sz w:val="18"/>
                      <w:szCs w:val="18"/>
                    </w:rPr>
                  </w:pPr>
                </w:p>
              </w:tc>
              <w:tc>
                <w:tcPr>
                  <w:tcW w:w="1040" w:type="dxa"/>
                  <w:vAlign w:val="center"/>
                </w:tcPr>
                <w:p w:rsidR="007E056B" w:rsidRDefault="007E056B" w:rsidP="007E056B">
                  <w:pPr>
                    <w:spacing w:beforeLines="30" w:before="72" w:afterLines="30" w:after="72"/>
                    <w:jc w:val="center"/>
                    <w:rPr>
                      <w:sz w:val="18"/>
                      <w:szCs w:val="18"/>
                    </w:rPr>
                  </w:pPr>
                  <w:r>
                    <w:rPr>
                      <w:sz w:val="18"/>
                      <w:szCs w:val="18"/>
                    </w:rPr>
                    <w:t>1</w:t>
                  </w:r>
                </w:p>
              </w:tc>
              <w:tc>
                <w:tcPr>
                  <w:tcW w:w="1054" w:type="dxa"/>
                </w:tcPr>
                <w:p w:rsidR="007E056B" w:rsidRDefault="007E056B" w:rsidP="007E056B">
                  <w:pPr>
                    <w:spacing w:beforeLines="30" w:before="72" w:afterLines="30" w:after="72"/>
                    <w:jc w:val="center"/>
                    <w:rPr>
                      <w:sz w:val="18"/>
                      <w:szCs w:val="18"/>
                    </w:rPr>
                  </w:pPr>
                  <w:r>
                    <w:rPr>
                      <w:sz w:val="18"/>
                      <w:szCs w:val="18"/>
                    </w:rPr>
                    <w:t>0-3</w:t>
                  </w:r>
                </w:p>
              </w:tc>
              <w:tc>
                <w:tcPr>
                  <w:tcW w:w="1181" w:type="dxa"/>
                  <w:vAlign w:val="center"/>
                </w:tcPr>
                <w:p w:rsidR="007E056B" w:rsidRDefault="007E056B" w:rsidP="007E056B">
                  <w:pPr>
                    <w:spacing w:beforeLines="30" w:before="72" w:afterLines="30" w:after="72"/>
                    <w:jc w:val="center"/>
                    <w:rPr>
                      <w:sz w:val="18"/>
                      <w:szCs w:val="18"/>
                    </w:rPr>
                  </w:pPr>
                </w:p>
              </w:tc>
              <w:tc>
                <w:tcPr>
                  <w:tcW w:w="1050" w:type="dxa"/>
                  <w:vAlign w:val="center"/>
                </w:tcPr>
                <w:p w:rsidR="007E056B" w:rsidRDefault="007E056B" w:rsidP="007E056B">
                  <w:pPr>
                    <w:spacing w:beforeLines="30" w:before="72" w:afterLines="30" w:after="72"/>
                    <w:jc w:val="center"/>
                    <w:rPr>
                      <w:sz w:val="18"/>
                      <w:szCs w:val="18"/>
                    </w:rPr>
                  </w:pPr>
                  <w:r>
                    <w:rPr>
                      <w:sz w:val="18"/>
                      <w:szCs w:val="18"/>
                    </w:rPr>
                    <w:t>0</w:t>
                  </w:r>
                </w:p>
              </w:tc>
              <w:tc>
                <w:tcPr>
                  <w:tcW w:w="1106" w:type="dxa"/>
                </w:tcPr>
                <w:p w:rsidR="007E056B" w:rsidRDefault="007E056B" w:rsidP="007E056B">
                  <w:pPr>
                    <w:spacing w:beforeLines="30" w:before="72" w:afterLines="30" w:after="72"/>
                    <w:jc w:val="center"/>
                    <w:rPr>
                      <w:sz w:val="18"/>
                      <w:szCs w:val="18"/>
                    </w:rPr>
                  </w:pPr>
                  <w:r>
                    <w:rPr>
                      <w:sz w:val="18"/>
                      <w:szCs w:val="18"/>
                    </w:rPr>
                    <w:t>0-2</w:t>
                  </w:r>
                </w:p>
              </w:tc>
              <w:tc>
                <w:tcPr>
                  <w:tcW w:w="1055" w:type="dxa"/>
                  <w:vAlign w:val="center"/>
                </w:tcPr>
                <w:p w:rsidR="007E056B" w:rsidRDefault="007E056B" w:rsidP="007E056B">
                  <w:pPr>
                    <w:spacing w:beforeLines="30" w:before="72" w:afterLines="30" w:after="72"/>
                    <w:jc w:val="center"/>
                    <w:rPr>
                      <w:sz w:val="18"/>
                      <w:szCs w:val="18"/>
                    </w:rPr>
                  </w:pPr>
                  <w:r>
                    <w:rPr>
                      <w:sz w:val="18"/>
                      <w:szCs w:val="18"/>
                    </w:rPr>
                    <w:t>0.083</w:t>
                  </w:r>
                </w:p>
              </w:tc>
            </w:tr>
            <w:tr w:rsidR="007E056B" w:rsidTr="004D699B">
              <w:trPr>
                <w:trHeight w:val="317"/>
                <w:jc w:val="center"/>
              </w:trPr>
              <w:tc>
                <w:tcPr>
                  <w:tcW w:w="2352" w:type="dxa"/>
                </w:tcPr>
                <w:p w:rsidR="007E056B" w:rsidRDefault="007E056B" w:rsidP="007E056B">
                  <w:pPr>
                    <w:spacing w:beforeLines="30" w:before="72" w:afterLines="30" w:after="72"/>
                    <w:rPr>
                      <w:sz w:val="18"/>
                      <w:szCs w:val="18"/>
                    </w:rPr>
                  </w:pPr>
                  <w:r>
                    <w:rPr>
                      <w:sz w:val="18"/>
                      <w:szCs w:val="18"/>
                    </w:rPr>
                    <w:t>MAS: LHA</w:t>
                  </w:r>
                </w:p>
              </w:tc>
              <w:tc>
                <w:tcPr>
                  <w:tcW w:w="1131" w:type="dxa"/>
                  <w:vAlign w:val="center"/>
                </w:tcPr>
                <w:p w:rsidR="007E056B" w:rsidRDefault="007E056B" w:rsidP="007E056B">
                  <w:pPr>
                    <w:spacing w:beforeLines="30" w:before="72" w:afterLines="30" w:after="72"/>
                    <w:jc w:val="center"/>
                    <w:rPr>
                      <w:sz w:val="18"/>
                      <w:szCs w:val="18"/>
                    </w:rPr>
                  </w:pPr>
                </w:p>
              </w:tc>
              <w:tc>
                <w:tcPr>
                  <w:tcW w:w="1040" w:type="dxa"/>
                  <w:vAlign w:val="center"/>
                </w:tcPr>
                <w:p w:rsidR="007E056B" w:rsidRDefault="007E056B" w:rsidP="007E056B">
                  <w:pPr>
                    <w:spacing w:beforeLines="30" w:before="72" w:afterLines="30" w:after="72"/>
                    <w:jc w:val="center"/>
                    <w:rPr>
                      <w:sz w:val="18"/>
                      <w:szCs w:val="18"/>
                    </w:rPr>
                  </w:pPr>
                  <w:r>
                    <w:rPr>
                      <w:sz w:val="18"/>
                      <w:szCs w:val="18"/>
                    </w:rPr>
                    <w:t>0</w:t>
                  </w:r>
                </w:p>
              </w:tc>
              <w:tc>
                <w:tcPr>
                  <w:tcW w:w="1054" w:type="dxa"/>
                </w:tcPr>
                <w:p w:rsidR="007E056B" w:rsidRDefault="007E056B" w:rsidP="007E056B">
                  <w:pPr>
                    <w:spacing w:beforeLines="30" w:before="72" w:afterLines="30" w:after="72"/>
                    <w:jc w:val="center"/>
                    <w:rPr>
                      <w:sz w:val="18"/>
                      <w:szCs w:val="18"/>
                    </w:rPr>
                  </w:pPr>
                  <w:r>
                    <w:rPr>
                      <w:sz w:val="18"/>
                      <w:szCs w:val="18"/>
                    </w:rPr>
                    <w:t>0-3</w:t>
                  </w:r>
                </w:p>
              </w:tc>
              <w:tc>
                <w:tcPr>
                  <w:tcW w:w="1181" w:type="dxa"/>
                  <w:vAlign w:val="center"/>
                </w:tcPr>
                <w:p w:rsidR="007E056B" w:rsidRDefault="007E056B" w:rsidP="007E056B">
                  <w:pPr>
                    <w:spacing w:beforeLines="30" w:before="72" w:afterLines="30" w:after="72"/>
                    <w:jc w:val="center"/>
                    <w:rPr>
                      <w:sz w:val="18"/>
                      <w:szCs w:val="18"/>
                    </w:rPr>
                  </w:pPr>
                </w:p>
              </w:tc>
              <w:tc>
                <w:tcPr>
                  <w:tcW w:w="1050" w:type="dxa"/>
                  <w:vAlign w:val="center"/>
                </w:tcPr>
                <w:p w:rsidR="007E056B" w:rsidRDefault="007E056B" w:rsidP="007E056B">
                  <w:pPr>
                    <w:spacing w:beforeLines="30" w:before="72" w:afterLines="30" w:after="72"/>
                    <w:jc w:val="center"/>
                    <w:rPr>
                      <w:sz w:val="18"/>
                      <w:szCs w:val="18"/>
                    </w:rPr>
                  </w:pPr>
                  <w:r>
                    <w:rPr>
                      <w:sz w:val="18"/>
                      <w:szCs w:val="18"/>
                    </w:rPr>
                    <w:t>0</w:t>
                  </w:r>
                </w:p>
              </w:tc>
              <w:tc>
                <w:tcPr>
                  <w:tcW w:w="1106" w:type="dxa"/>
                </w:tcPr>
                <w:p w:rsidR="007E056B" w:rsidRDefault="007E056B" w:rsidP="007E056B">
                  <w:pPr>
                    <w:spacing w:beforeLines="30" w:before="72" w:afterLines="30" w:after="72"/>
                    <w:jc w:val="center"/>
                    <w:rPr>
                      <w:sz w:val="18"/>
                      <w:szCs w:val="18"/>
                    </w:rPr>
                  </w:pPr>
                  <w:r>
                    <w:rPr>
                      <w:sz w:val="18"/>
                      <w:szCs w:val="18"/>
                    </w:rPr>
                    <w:t>0-2</w:t>
                  </w:r>
                </w:p>
              </w:tc>
              <w:tc>
                <w:tcPr>
                  <w:tcW w:w="1055" w:type="dxa"/>
                  <w:vAlign w:val="center"/>
                </w:tcPr>
                <w:p w:rsidR="007E056B" w:rsidRDefault="007E056B" w:rsidP="007E056B">
                  <w:pPr>
                    <w:spacing w:beforeLines="30" w:before="72" w:afterLines="30" w:after="72"/>
                    <w:jc w:val="center"/>
                    <w:rPr>
                      <w:sz w:val="18"/>
                      <w:szCs w:val="18"/>
                    </w:rPr>
                  </w:pPr>
                  <w:r>
                    <w:rPr>
                      <w:sz w:val="18"/>
                      <w:szCs w:val="18"/>
                    </w:rPr>
                    <w:t>0.013</w:t>
                  </w:r>
                </w:p>
              </w:tc>
            </w:tr>
            <w:tr w:rsidR="007E056B" w:rsidTr="004D699B">
              <w:trPr>
                <w:trHeight w:val="317"/>
                <w:jc w:val="center"/>
              </w:trPr>
              <w:tc>
                <w:tcPr>
                  <w:tcW w:w="2352" w:type="dxa"/>
                </w:tcPr>
                <w:p w:rsidR="007E056B" w:rsidRDefault="007E056B" w:rsidP="007E056B">
                  <w:pPr>
                    <w:spacing w:beforeLines="30" w:before="72" w:afterLines="30" w:after="72"/>
                    <w:rPr>
                      <w:sz w:val="18"/>
                      <w:szCs w:val="18"/>
                    </w:rPr>
                  </w:pPr>
                  <w:r>
                    <w:rPr>
                      <w:sz w:val="18"/>
                      <w:szCs w:val="18"/>
                    </w:rPr>
                    <w:t>TUG (sec)</w:t>
                  </w:r>
                </w:p>
              </w:tc>
              <w:tc>
                <w:tcPr>
                  <w:tcW w:w="1131" w:type="dxa"/>
                  <w:vAlign w:val="center"/>
                </w:tcPr>
                <w:p w:rsidR="007E056B" w:rsidRDefault="007E056B" w:rsidP="007E056B">
                  <w:pPr>
                    <w:spacing w:beforeLines="30" w:before="72" w:afterLines="30" w:after="72"/>
                    <w:jc w:val="center"/>
                    <w:rPr>
                      <w:sz w:val="18"/>
                      <w:szCs w:val="18"/>
                    </w:rPr>
                  </w:pPr>
                </w:p>
              </w:tc>
              <w:tc>
                <w:tcPr>
                  <w:tcW w:w="1040" w:type="dxa"/>
                  <w:vAlign w:val="center"/>
                </w:tcPr>
                <w:p w:rsidR="007E056B" w:rsidRDefault="007E056B" w:rsidP="007E056B">
                  <w:pPr>
                    <w:spacing w:beforeLines="30" w:before="72" w:afterLines="30" w:after="72"/>
                    <w:jc w:val="center"/>
                    <w:rPr>
                      <w:sz w:val="18"/>
                      <w:szCs w:val="18"/>
                    </w:rPr>
                  </w:pPr>
                  <w:r>
                    <w:rPr>
                      <w:sz w:val="18"/>
                      <w:szCs w:val="18"/>
                    </w:rPr>
                    <w:t>14</w:t>
                  </w:r>
                </w:p>
              </w:tc>
              <w:tc>
                <w:tcPr>
                  <w:tcW w:w="1054" w:type="dxa"/>
                </w:tcPr>
                <w:p w:rsidR="007E056B" w:rsidRDefault="007E056B" w:rsidP="007E056B">
                  <w:pPr>
                    <w:spacing w:beforeLines="30" w:before="72" w:afterLines="30" w:after="72"/>
                    <w:jc w:val="center"/>
                    <w:rPr>
                      <w:sz w:val="18"/>
                      <w:szCs w:val="18"/>
                    </w:rPr>
                  </w:pPr>
                  <w:r>
                    <w:rPr>
                      <w:sz w:val="18"/>
                      <w:szCs w:val="18"/>
                    </w:rPr>
                    <w:t>9.4-40</w:t>
                  </w:r>
                </w:p>
              </w:tc>
              <w:tc>
                <w:tcPr>
                  <w:tcW w:w="1181" w:type="dxa"/>
                  <w:vAlign w:val="center"/>
                </w:tcPr>
                <w:p w:rsidR="007E056B" w:rsidRDefault="007E056B" w:rsidP="007E056B">
                  <w:pPr>
                    <w:spacing w:beforeLines="30" w:before="72" w:afterLines="30" w:after="72"/>
                    <w:jc w:val="center"/>
                    <w:rPr>
                      <w:sz w:val="18"/>
                      <w:szCs w:val="18"/>
                    </w:rPr>
                  </w:pPr>
                </w:p>
              </w:tc>
              <w:tc>
                <w:tcPr>
                  <w:tcW w:w="1050" w:type="dxa"/>
                  <w:vAlign w:val="center"/>
                </w:tcPr>
                <w:p w:rsidR="007E056B" w:rsidRDefault="007E056B" w:rsidP="007E056B">
                  <w:pPr>
                    <w:spacing w:beforeLines="30" w:before="72" w:afterLines="30" w:after="72"/>
                    <w:jc w:val="center"/>
                    <w:rPr>
                      <w:sz w:val="18"/>
                      <w:szCs w:val="18"/>
                    </w:rPr>
                  </w:pPr>
                  <w:r>
                    <w:rPr>
                      <w:sz w:val="18"/>
                      <w:szCs w:val="18"/>
                    </w:rPr>
                    <w:t>12</w:t>
                  </w:r>
                </w:p>
              </w:tc>
              <w:tc>
                <w:tcPr>
                  <w:tcW w:w="1106" w:type="dxa"/>
                </w:tcPr>
                <w:p w:rsidR="007E056B" w:rsidRDefault="007E056B" w:rsidP="007E056B">
                  <w:pPr>
                    <w:spacing w:beforeLines="30" w:before="72" w:afterLines="30" w:after="72"/>
                    <w:jc w:val="center"/>
                    <w:rPr>
                      <w:sz w:val="18"/>
                      <w:szCs w:val="18"/>
                    </w:rPr>
                  </w:pPr>
                  <w:r>
                    <w:rPr>
                      <w:sz w:val="18"/>
                      <w:szCs w:val="18"/>
                    </w:rPr>
                    <w:t>8.5-29</w:t>
                  </w:r>
                </w:p>
              </w:tc>
              <w:tc>
                <w:tcPr>
                  <w:tcW w:w="1055" w:type="dxa"/>
                  <w:vAlign w:val="center"/>
                </w:tcPr>
                <w:p w:rsidR="007E056B" w:rsidRDefault="007E056B" w:rsidP="007E056B">
                  <w:pPr>
                    <w:spacing w:beforeLines="30" w:before="72" w:afterLines="30" w:after="72"/>
                    <w:jc w:val="center"/>
                    <w:rPr>
                      <w:sz w:val="18"/>
                      <w:szCs w:val="18"/>
                    </w:rPr>
                  </w:pPr>
                  <w:r>
                    <w:rPr>
                      <w:sz w:val="18"/>
                      <w:szCs w:val="18"/>
                    </w:rPr>
                    <w:t>0.008</w:t>
                  </w:r>
                </w:p>
              </w:tc>
            </w:tr>
            <w:tr w:rsidR="007E056B" w:rsidTr="004D699B">
              <w:trPr>
                <w:trHeight w:val="317"/>
                <w:jc w:val="center"/>
              </w:trPr>
              <w:tc>
                <w:tcPr>
                  <w:tcW w:w="2352" w:type="dxa"/>
                </w:tcPr>
                <w:p w:rsidR="007E056B" w:rsidRDefault="007E056B" w:rsidP="007E056B">
                  <w:pPr>
                    <w:spacing w:beforeLines="30" w:before="72" w:afterLines="30" w:after="72"/>
                    <w:rPr>
                      <w:sz w:val="18"/>
                      <w:szCs w:val="18"/>
                    </w:rPr>
                  </w:pPr>
                  <w:r>
                    <w:rPr>
                      <w:sz w:val="18"/>
                      <w:szCs w:val="18"/>
                    </w:rPr>
                    <w:t>GMFM-88</w:t>
                  </w:r>
                </w:p>
              </w:tc>
              <w:tc>
                <w:tcPr>
                  <w:tcW w:w="1131" w:type="dxa"/>
                  <w:vAlign w:val="center"/>
                </w:tcPr>
                <w:p w:rsidR="007E056B" w:rsidRDefault="007E056B" w:rsidP="007E056B">
                  <w:pPr>
                    <w:spacing w:beforeLines="30" w:before="72" w:afterLines="30" w:after="72"/>
                    <w:jc w:val="center"/>
                    <w:rPr>
                      <w:sz w:val="18"/>
                      <w:szCs w:val="18"/>
                    </w:rPr>
                  </w:pPr>
                </w:p>
              </w:tc>
              <w:tc>
                <w:tcPr>
                  <w:tcW w:w="1040" w:type="dxa"/>
                  <w:vAlign w:val="center"/>
                </w:tcPr>
                <w:p w:rsidR="007E056B" w:rsidRDefault="007E056B" w:rsidP="007E056B">
                  <w:pPr>
                    <w:spacing w:beforeLines="30" w:before="72" w:afterLines="30" w:after="72"/>
                    <w:jc w:val="center"/>
                    <w:rPr>
                      <w:sz w:val="18"/>
                      <w:szCs w:val="18"/>
                    </w:rPr>
                  </w:pPr>
                  <w:r>
                    <w:rPr>
                      <w:sz w:val="18"/>
                      <w:szCs w:val="18"/>
                    </w:rPr>
                    <w:t>210</w:t>
                  </w:r>
                </w:p>
              </w:tc>
              <w:tc>
                <w:tcPr>
                  <w:tcW w:w="1054" w:type="dxa"/>
                </w:tcPr>
                <w:p w:rsidR="007E056B" w:rsidRDefault="007E056B" w:rsidP="007E056B">
                  <w:pPr>
                    <w:spacing w:beforeLines="30" w:before="72" w:afterLines="30" w:after="72"/>
                    <w:jc w:val="center"/>
                    <w:rPr>
                      <w:sz w:val="18"/>
                      <w:szCs w:val="18"/>
                    </w:rPr>
                  </w:pPr>
                  <w:r>
                    <w:rPr>
                      <w:sz w:val="18"/>
                      <w:szCs w:val="18"/>
                    </w:rPr>
                    <w:t>45-261</w:t>
                  </w:r>
                </w:p>
              </w:tc>
              <w:tc>
                <w:tcPr>
                  <w:tcW w:w="1181" w:type="dxa"/>
                  <w:vAlign w:val="center"/>
                </w:tcPr>
                <w:p w:rsidR="007E056B" w:rsidRDefault="007E056B" w:rsidP="007E056B">
                  <w:pPr>
                    <w:spacing w:beforeLines="30" w:before="72" w:afterLines="30" w:after="72"/>
                    <w:jc w:val="center"/>
                    <w:rPr>
                      <w:sz w:val="18"/>
                      <w:szCs w:val="18"/>
                    </w:rPr>
                  </w:pPr>
                </w:p>
              </w:tc>
              <w:tc>
                <w:tcPr>
                  <w:tcW w:w="1050" w:type="dxa"/>
                  <w:vAlign w:val="center"/>
                </w:tcPr>
                <w:p w:rsidR="007E056B" w:rsidRDefault="007E056B" w:rsidP="007E056B">
                  <w:pPr>
                    <w:spacing w:beforeLines="30" w:before="72" w:afterLines="30" w:after="72"/>
                    <w:jc w:val="center"/>
                    <w:rPr>
                      <w:sz w:val="18"/>
                      <w:szCs w:val="18"/>
                    </w:rPr>
                  </w:pPr>
                  <w:r>
                    <w:rPr>
                      <w:sz w:val="18"/>
                      <w:szCs w:val="18"/>
                    </w:rPr>
                    <w:t>208</w:t>
                  </w:r>
                </w:p>
              </w:tc>
              <w:tc>
                <w:tcPr>
                  <w:tcW w:w="1106" w:type="dxa"/>
                </w:tcPr>
                <w:p w:rsidR="007E056B" w:rsidRDefault="007E056B" w:rsidP="007E056B">
                  <w:pPr>
                    <w:spacing w:beforeLines="30" w:before="72" w:afterLines="30" w:after="72"/>
                    <w:jc w:val="center"/>
                    <w:rPr>
                      <w:sz w:val="18"/>
                      <w:szCs w:val="18"/>
                    </w:rPr>
                  </w:pPr>
                  <w:r>
                    <w:rPr>
                      <w:sz w:val="18"/>
                      <w:szCs w:val="18"/>
                    </w:rPr>
                    <w:t>93-248</w:t>
                  </w:r>
                </w:p>
              </w:tc>
              <w:tc>
                <w:tcPr>
                  <w:tcW w:w="1055" w:type="dxa"/>
                  <w:vAlign w:val="center"/>
                </w:tcPr>
                <w:p w:rsidR="007E056B" w:rsidRDefault="007E056B" w:rsidP="007E056B">
                  <w:pPr>
                    <w:spacing w:beforeLines="30" w:before="72" w:afterLines="30" w:after="72"/>
                    <w:jc w:val="center"/>
                    <w:rPr>
                      <w:sz w:val="18"/>
                      <w:szCs w:val="18"/>
                    </w:rPr>
                  </w:pPr>
                  <w:r>
                    <w:rPr>
                      <w:sz w:val="18"/>
                      <w:szCs w:val="18"/>
                    </w:rPr>
                    <w:t>&lt;0.001</w:t>
                  </w:r>
                </w:p>
              </w:tc>
            </w:tr>
            <w:tr w:rsidR="007E056B" w:rsidTr="004D699B">
              <w:trPr>
                <w:trHeight w:val="317"/>
                <w:jc w:val="center"/>
              </w:trPr>
              <w:tc>
                <w:tcPr>
                  <w:tcW w:w="2352" w:type="dxa"/>
                </w:tcPr>
                <w:p w:rsidR="007E056B" w:rsidRDefault="007E056B" w:rsidP="007E056B">
                  <w:pPr>
                    <w:spacing w:beforeLines="30" w:before="72" w:afterLines="30" w:after="72"/>
                    <w:rPr>
                      <w:sz w:val="18"/>
                      <w:szCs w:val="18"/>
                    </w:rPr>
                  </w:pPr>
                  <w:r>
                    <w:rPr>
                      <w:sz w:val="18"/>
                      <w:szCs w:val="18"/>
                    </w:rPr>
                    <w:t>WeeFIM: Motor</w:t>
                  </w:r>
                </w:p>
              </w:tc>
              <w:tc>
                <w:tcPr>
                  <w:tcW w:w="1131" w:type="dxa"/>
                  <w:vAlign w:val="center"/>
                </w:tcPr>
                <w:p w:rsidR="007E056B" w:rsidRDefault="007E056B" w:rsidP="007E056B">
                  <w:pPr>
                    <w:spacing w:beforeLines="30" w:before="72" w:afterLines="30" w:after="72"/>
                    <w:jc w:val="center"/>
                    <w:rPr>
                      <w:sz w:val="18"/>
                      <w:szCs w:val="18"/>
                    </w:rPr>
                  </w:pPr>
                </w:p>
              </w:tc>
              <w:tc>
                <w:tcPr>
                  <w:tcW w:w="1040" w:type="dxa"/>
                  <w:vAlign w:val="center"/>
                </w:tcPr>
                <w:p w:rsidR="007E056B" w:rsidRDefault="007E056B" w:rsidP="007E056B">
                  <w:pPr>
                    <w:spacing w:beforeLines="30" w:before="72" w:afterLines="30" w:after="72"/>
                    <w:jc w:val="center"/>
                    <w:rPr>
                      <w:sz w:val="18"/>
                      <w:szCs w:val="18"/>
                    </w:rPr>
                  </w:pPr>
                  <w:r>
                    <w:rPr>
                      <w:sz w:val="18"/>
                      <w:szCs w:val="18"/>
                    </w:rPr>
                    <w:t>78</w:t>
                  </w:r>
                </w:p>
              </w:tc>
              <w:tc>
                <w:tcPr>
                  <w:tcW w:w="1054" w:type="dxa"/>
                </w:tcPr>
                <w:p w:rsidR="007E056B" w:rsidRDefault="007E056B" w:rsidP="007E056B">
                  <w:pPr>
                    <w:spacing w:beforeLines="30" w:before="72" w:afterLines="30" w:after="72"/>
                    <w:jc w:val="center"/>
                    <w:rPr>
                      <w:sz w:val="18"/>
                      <w:szCs w:val="18"/>
                    </w:rPr>
                  </w:pPr>
                  <w:r>
                    <w:rPr>
                      <w:sz w:val="18"/>
                      <w:szCs w:val="18"/>
                    </w:rPr>
                    <w:t>15-90</w:t>
                  </w:r>
                </w:p>
              </w:tc>
              <w:tc>
                <w:tcPr>
                  <w:tcW w:w="1181" w:type="dxa"/>
                  <w:vAlign w:val="center"/>
                </w:tcPr>
                <w:p w:rsidR="007E056B" w:rsidRDefault="007E056B" w:rsidP="007E056B">
                  <w:pPr>
                    <w:spacing w:beforeLines="30" w:before="72" w:afterLines="30" w:after="72"/>
                    <w:jc w:val="center"/>
                    <w:rPr>
                      <w:sz w:val="18"/>
                      <w:szCs w:val="18"/>
                    </w:rPr>
                  </w:pPr>
                </w:p>
              </w:tc>
              <w:tc>
                <w:tcPr>
                  <w:tcW w:w="1050" w:type="dxa"/>
                  <w:vAlign w:val="center"/>
                </w:tcPr>
                <w:p w:rsidR="007E056B" w:rsidRDefault="007E056B" w:rsidP="007E056B">
                  <w:pPr>
                    <w:spacing w:beforeLines="30" w:before="72" w:afterLines="30" w:after="72"/>
                    <w:jc w:val="center"/>
                    <w:rPr>
                      <w:sz w:val="18"/>
                      <w:szCs w:val="18"/>
                    </w:rPr>
                  </w:pPr>
                  <w:r>
                    <w:rPr>
                      <w:sz w:val="18"/>
                      <w:szCs w:val="18"/>
                    </w:rPr>
                    <w:t>85</w:t>
                  </w:r>
                </w:p>
              </w:tc>
              <w:tc>
                <w:tcPr>
                  <w:tcW w:w="1106" w:type="dxa"/>
                </w:tcPr>
                <w:p w:rsidR="007E056B" w:rsidRDefault="007E056B" w:rsidP="007E056B">
                  <w:pPr>
                    <w:spacing w:beforeLines="30" w:before="72" w:afterLines="30" w:after="72"/>
                    <w:jc w:val="center"/>
                    <w:rPr>
                      <w:sz w:val="18"/>
                      <w:szCs w:val="18"/>
                    </w:rPr>
                  </w:pPr>
                  <w:r>
                    <w:rPr>
                      <w:sz w:val="18"/>
                      <w:szCs w:val="18"/>
                    </w:rPr>
                    <w:t>59-90</w:t>
                  </w:r>
                </w:p>
              </w:tc>
              <w:tc>
                <w:tcPr>
                  <w:tcW w:w="1055" w:type="dxa"/>
                  <w:vAlign w:val="center"/>
                </w:tcPr>
                <w:p w:rsidR="007E056B" w:rsidRDefault="007E056B" w:rsidP="007E056B">
                  <w:pPr>
                    <w:spacing w:beforeLines="30" w:before="72" w:afterLines="30" w:after="72"/>
                    <w:jc w:val="center"/>
                    <w:rPr>
                      <w:sz w:val="18"/>
                      <w:szCs w:val="18"/>
                    </w:rPr>
                  </w:pPr>
                  <w:r>
                    <w:rPr>
                      <w:sz w:val="18"/>
                      <w:szCs w:val="18"/>
                    </w:rPr>
                    <w:t>0.001</w:t>
                  </w:r>
                </w:p>
              </w:tc>
            </w:tr>
            <w:tr w:rsidR="007E056B" w:rsidTr="004D699B">
              <w:trPr>
                <w:trHeight w:val="317"/>
                <w:jc w:val="center"/>
              </w:trPr>
              <w:tc>
                <w:tcPr>
                  <w:tcW w:w="2352" w:type="dxa"/>
                </w:tcPr>
                <w:p w:rsidR="007E056B" w:rsidRDefault="007E056B" w:rsidP="007E056B">
                  <w:pPr>
                    <w:spacing w:beforeLines="30" w:before="72" w:afterLines="30" w:after="72"/>
                    <w:rPr>
                      <w:sz w:val="18"/>
                      <w:szCs w:val="18"/>
                    </w:rPr>
                  </w:pPr>
                  <w:r>
                    <w:rPr>
                      <w:sz w:val="18"/>
                      <w:szCs w:val="18"/>
                    </w:rPr>
                    <w:t>WeeFIM: Cognitive</w:t>
                  </w:r>
                </w:p>
              </w:tc>
              <w:tc>
                <w:tcPr>
                  <w:tcW w:w="1131" w:type="dxa"/>
                  <w:vAlign w:val="center"/>
                </w:tcPr>
                <w:p w:rsidR="007E056B" w:rsidRDefault="007E056B" w:rsidP="007E056B">
                  <w:pPr>
                    <w:spacing w:beforeLines="30" w:before="72" w:afterLines="30" w:after="72"/>
                    <w:jc w:val="center"/>
                    <w:rPr>
                      <w:sz w:val="18"/>
                      <w:szCs w:val="18"/>
                    </w:rPr>
                  </w:pPr>
                </w:p>
              </w:tc>
              <w:tc>
                <w:tcPr>
                  <w:tcW w:w="1040" w:type="dxa"/>
                  <w:vAlign w:val="center"/>
                </w:tcPr>
                <w:p w:rsidR="007E056B" w:rsidRDefault="007E056B" w:rsidP="007E056B">
                  <w:pPr>
                    <w:spacing w:beforeLines="30" w:before="72" w:afterLines="30" w:after="72"/>
                    <w:jc w:val="center"/>
                    <w:rPr>
                      <w:sz w:val="18"/>
                      <w:szCs w:val="18"/>
                    </w:rPr>
                  </w:pPr>
                  <w:r>
                    <w:rPr>
                      <w:sz w:val="18"/>
                      <w:szCs w:val="18"/>
                    </w:rPr>
                    <w:t>35</w:t>
                  </w:r>
                </w:p>
              </w:tc>
              <w:tc>
                <w:tcPr>
                  <w:tcW w:w="1054" w:type="dxa"/>
                </w:tcPr>
                <w:p w:rsidR="007E056B" w:rsidRDefault="007E056B" w:rsidP="007E056B">
                  <w:pPr>
                    <w:spacing w:beforeLines="30" w:before="72" w:afterLines="30" w:after="72"/>
                    <w:jc w:val="center"/>
                    <w:rPr>
                      <w:sz w:val="18"/>
                      <w:szCs w:val="18"/>
                    </w:rPr>
                  </w:pPr>
                  <w:r>
                    <w:rPr>
                      <w:sz w:val="18"/>
                      <w:szCs w:val="18"/>
                    </w:rPr>
                    <w:t>23-35</w:t>
                  </w:r>
                </w:p>
              </w:tc>
              <w:tc>
                <w:tcPr>
                  <w:tcW w:w="1181" w:type="dxa"/>
                  <w:vAlign w:val="center"/>
                </w:tcPr>
                <w:p w:rsidR="007E056B" w:rsidRDefault="007E056B" w:rsidP="007E056B">
                  <w:pPr>
                    <w:spacing w:beforeLines="30" w:before="72" w:afterLines="30" w:after="72"/>
                    <w:jc w:val="center"/>
                    <w:rPr>
                      <w:sz w:val="18"/>
                      <w:szCs w:val="18"/>
                    </w:rPr>
                  </w:pPr>
                </w:p>
              </w:tc>
              <w:tc>
                <w:tcPr>
                  <w:tcW w:w="1050" w:type="dxa"/>
                  <w:vAlign w:val="center"/>
                </w:tcPr>
                <w:p w:rsidR="007E056B" w:rsidRDefault="007E056B" w:rsidP="007E056B">
                  <w:pPr>
                    <w:spacing w:beforeLines="30" w:before="72" w:afterLines="30" w:after="72"/>
                    <w:jc w:val="center"/>
                    <w:rPr>
                      <w:sz w:val="18"/>
                      <w:szCs w:val="18"/>
                    </w:rPr>
                  </w:pPr>
                  <w:r>
                    <w:rPr>
                      <w:sz w:val="18"/>
                      <w:szCs w:val="18"/>
                    </w:rPr>
                    <w:t>35</w:t>
                  </w:r>
                </w:p>
              </w:tc>
              <w:tc>
                <w:tcPr>
                  <w:tcW w:w="1106" w:type="dxa"/>
                </w:tcPr>
                <w:p w:rsidR="007E056B" w:rsidRDefault="007E056B" w:rsidP="007E056B">
                  <w:pPr>
                    <w:spacing w:beforeLines="30" w:before="72" w:afterLines="30" w:after="72"/>
                    <w:jc w:val="center"/>
                    <w:rPr>
                      <w:sz w:val="18"/>
                      <w:szCs w:val="18"/>
                    </w:rPr>
                  </w:pPr>
                  <w:r>
                    <w:rPr>
                      <w:sz w:val="18"/>
                      <w:szCs w:val="18"/>
                    </w:rPr>
                    <w:t>32-35</w:t>
                  </w:r>
                </w:p>
              </w:tc>
              <w:tc>
                <w:tcPr>
                  <w:tcW w:w="1055" w:type="dxa"/>
                  <w:vAlign w:val="center"/>
                </w:tcPr>
                <w:p w:rsidR="007E056B" w:rsidRDefault="007E056B" w:rsidP="007E056B">
                  <w:pPr>
                    <w:spacing w:beforeLines="30" w:before="72" w:afterLines="30" w:after="72"/>
                    <w:jc w:val="center"/>
                    <w:rPr>
                      <w:sz w:val="18"/>
                      <w:szCs w:val="18"/>
                    </w:rPr>
                  </w:pPr>
                  <w:r>
                    <w:rPr>
                      <w:sz w:val="18"/>
                      <w:szCs w:val="18"/>
                    </w:rPr>
                    <w:t>0.102</w:t>
                  </w:r>
                </w:p>
              </w:tc>
            </w:tr>
            <w:tr w:rsidR="007E056B" w:rsidTr="004D699B">
              <w:trPr>
                <w:trHeight w:val="317"/>
                <w:jc w:val="center"/>
              </w:trPr>
              <w:tc>
                <w:tcPr>
                  <w:tcW w:w="2352" w:type="dxa"/>
                </w:tcPr>
                <w:p w:rsidR="007E056B" w:rsidRDefault="007E056B" w:rsidP="007E056B">
                  <w:pPr>
                    <w:spacing w:beforeLines="30" w:before="72" w:afterLines="30" w:after="72"/>
                    <w:rPr>
                      <w:sz w:val="18"/>
                      <w:szCs w:val="18"/>
                    </w:rPr>
                  </w:pPr>
                  <w:r>
                    <w:rPr>
                      <w:sz w:val="18"/>
                      <w:szCs w:val="18"/>
                    </w:rPr>
                    <w:t>WeeFIM: Total</w:t>
                  </w:r>
                </w:p>
              </w:tc>
              <w:tc>
                <w:tcPr>
                  <w:tcW w:w="1131" w:type="dxa"/>
                  <w:vAlign w:val="center"/>
                </w:tcPr>
                <w:p w:rsidR="007E056B" w:rsidRDefault="007E056B" w:rsidP="007E056B">
                  <w:pPr>
                    <w:spacing w:beforeLines="30" w:before="72" w:afterLines="30" w:after="72"/>
                    <w:jc w:val="center"/>
                    <w:rPr>
                      <w:sz w:val="18"/>
                      <w:szCs w:val="18"/>
                    </w:rPr>
                  </w:pPr>
                </w:p>
              </w:tc>
              <w:tc>
                <w:tcPr>
                  <w:tcW w:w="1040" w:type="dxa"/>
                  <w:vAlign w:val="center"/>
                </w:tcPr>
                <w:p w:rsidR="007E056B" w:rsidRDefault="007E056B" w:rsidP="007E056B">
                  <w:pPr>
                    <w:spacing w:beforeLines="30" w:before="72" w:afterLines="30" w:after="72"/>
                    <w:jc w:val="center"/>
                    <w:rPr>
                      <w:sz w:val="18"/>
                      <w:szCs w:val="18"/>
                    </w:rPr>
                  </w:pPr>
                  <w:r>
                    <w:rPr>
                      <w:sz w:val="18"/>
                      <w:szCs w:val="18"/>
                    </w:rPr>
                    <w:t>113</w:t>
                  </w:r>
                </w:p>
              </w:tc>
              <w:tc>
                <w:tcPr>
                  <w:tcW w:w="1054" w:type="dxa"/>
                </w:tcPr>
                <w:p w:rsidR="007E056B" w:rsidRDefault="007E056B" w:rsidP="007E056B">
                  <w:pPr>
                    <w:spacing w:beforeLines="30" w:before="72" w:afterLines="30" w:after="72"/>
                    <w:jc w:val="center"/>
                    <w:rPr>
                      <w:sz w:val="18"/>
                      <w:szCs w:val="18"/>
                    </w:rPr>
                  </w:pPr>
                  <w:r>
                    <w:rPr>
                      <w:sz w:val="18"/>
                      <w:szCs w:val="18"/>
                    </w:rPr>
                    <w:t>38-125</w:t>
                  </w:r>
                </w:p>
              </w:tc>
              <w:tc>
                <w:tcPr>
                  <w:tcW w:w="1181" w:type="dxa"/>
                  <w:vAlign w:val="center"/>
                </w:tcPr>
                <w:p w:rsidR="007E056B" w:rsidRDefault="007E056B" w:rsidP="007E056B">
                  <w:pPr>
                    <w:spacing w:beforeLines="30" w:before="72" w:afterLines="30" w:after="72"/>
                    <w:jc w:val="center"/>
                    <w:rPr>
                      <w:sz w:val="18"/>
                      <w:szCs w:val="18"/>
                    </w:rPr>
                  </w:pPr>
                </w:p>
              </w:tc>
              <w:tc>
                <w:tcPr>
                  <w:tcW w:w="1050" w:type="dxa"/>
                  <w:vAlign w:val="center"/>
                </w:tcPr>
                <w:p w:rsidR="007E056B" w:rsidRDefault="007E056B" w:rsidP="007E056B">
                  <w:pPr>
                    <w:spacing w:beforeLines="30" w:before="72" w:afterLines="30" w:after="72"/>
                    <w:jc w:val="center"/>
                    <w:rPr>
                      <w:sz w:val="18"/>
                      <w:szCs w:val="18"/>
                    </w:rPr>
                  </w:pPr>
                  <w:r>
                    <w:rPr>
                      <w:sz w:val="18"/>
                      <w:szCs w:val="18"/>
                    </w:rPr>
                    <w:t>120</w:t>
                  </w:r>
                </w:p>
              </w:tc>
              <w:tc>
                <w:tcPr>
                  <w:tcW w:w="1106" w:type="dxa"/>
                </w:tcPr>
                <w:p w:rsidR="007E056B" w:rsidRDefault="007E056B" w:rsidP="007E056B">
                  <w:pPr>
                    <w:spacing w:beforeLines="30" w:before="72" w:afterLines="30" w:after="72"/>
                    <w:jc w:val="center"/>
                    <w:rPr>
                      <w:sz w:val="18"/>
                      <w:szCs w:val="18"/>
                    </w:rPr>
                  </w:pPr>
                  <w:r>
                    <w:rPr>
                      <w:sz w:val="18"/>
                      <w:szCs w:val="18"/>
                    </w:rPr>
                    <w:t>94-125</w:t>
                  </w:r>
                </w:p>
              </w:tc>
              <w:tc>
                <w:tcPr>
                  <w:tcW w:w="1055" w:type="dxa"/>
                  <w:vAlign w:val="center"/>
                </w:tcPr>
                <w:p w:rsidR="007E056B" w:rsidRDefault="007E056B" w:rsidP="007E056B">
                  <w:pPr>
                    <w:spacing w:beforeLines="30" w:before="72" w:afterLines="30" w:after="72"/>
                    <w:jc w:val="center"/>
                    <w:rPr>
                      <w:sz w:val="18"/>
                      <w:szCs w:val="18"/>
                    </w:rPr>
                  </w:pPr>
                  <w:r>
                    <w:rPr>
                      <w:sz w:val="18"/>
                      <w:szCs w:val="18"/>
                    </w:rPr>
                    <w:t>0.001</w:t>
                  </w:r>
                </w:p>
              </w:tc>
            </w:tr>
            <w:tr w:rsidR="007E056B" w:rsidTr="004D699B">
              <w:trPr>
                <w:trHeight w:val="317"/>
                <w:jc w:val="center"/>
              </w:trPr>
              <w:tc>
                <w:tcPr>
                  <w:tcW w:w="2352" w:type="dxa"/>
                </w:tcPr>
                <w:p w:rsidR="007E056B" w:rsidRDefault="007E056B" w:rsidP="007E056B">
                  <w:pPr>
                    <w:spacing w:beforeLines="30" w:before="72" w:afterLines="30" w:after="72"/>
                    <w:rPr>
                      <w:sz w:val="18"/>
                      <w:szCs w:val="18"/>
                    </w:rPr>
                  </w:pPr>
                  <w:r>
                    <w:rPr>
                      <w:sz w:val="18"/>
                      <w:szCs w:val="18"/>
                    </w:rPr>
                    <w:t>Muscle Thickness (mm)</w:t>
                  </w:r>
                </w:p>
              </w:tc>
              <w:tc>
                <w:tcPr>
                  <w:tcW w:w="1131" w:type="dxa"/>
                  <w:vAlign w:val="center"/>
                </w:tcPr>
                <w:p w:rsidR="007E056B" w:rsidRDefault="007E056B" w:rsidP="007E056B">
                  <w:pPr>
                    <w:spacing w:beforeLines="30" w:before="72" w:afterLines="30" w:after="72"/>
                    <w:jc w:val="center"/>
                    <w:rPr>
                      <w:sz w:val="18"/>
                      <w:szCs w:val="18"/>
                    </w:rPr>
                  </w:pPr>
                  <w:r>
                    <w:rPr>
                      <w:sz w:val="18"/>
                      <w:szCs w:val="18"/>
                    </w:rPr>
                    <w:t>11.3±1.7</w:t>
                  </w:r>
                </w:p>
              </w:tc>
              <w:tc>
                <w:tcPr>
                  <w:tcW w:w="1040" w:type="dxa"/>
                  <w:vAlign w:val="center"/>
                </w:tcPr>
                <w:p w:rsidR="007E056B" w:rsidRDefault="007E056B" w:rsidP="007E056B">
                  <w:pPr>
                    <w:spacing w:beforeLines="30" w:before="72" w:afterLines="30" w:after="72"/>
                    <w:jc w:val="center"/>
                    <w:rPr>
                      <w:sz w:val="18"/>
                      <w:szCs w:val="18"/>
                    </w:rPr>
                  </w:pPr>
                </w:p>
              </w:tc>
              <w:tc>
                <w:tcPr>
                  <w:tcW w:w="1054" w:type="dxa"/>
                </w:tcPr>
                <w:p w:rsidR="007E056B" w:rsidRDefault="007E056B" w:rsidP="007E056B">
                  <w:pPr>
                    <w:spacing w:beforeLines="30" w:before="72" w:afterLines="30" w:after="72"/>
                    <w:jc w:val="center"/>
                    <w:rPr>
                      <w:sz w:val="18"/>
                      <w:szCs w:val="18"/>
                    </w:rPr>
                  </w:pPr>
                </w:p>
              </w:tc>
              <w:tc>
                <w:tcPr>
                  <w:tcW w:w="1181" w:type="dxa"/>
                  <w:vAlign w:val="center"/>
                </w:tcPr>
                <w:p w:rsidR="007E056B" w:rsidRDefault="007E056B" w:rsidP="007E056B">
                  <w:pPr>
                    <w:spacing w:beforeLines="30" w:before="72" w:afterLines="30" w:after="72"/>
                    <w:jc w:val="center"/>
                    <w:rPr>
                      <w:sz w:val="18"/>
                      <w:szCs w:val="18"/>
                    </w:rPr>
                  </w:pPr>
                  <w:r>
                    <w:rPr>
                      <w:sz w:val="18"/>
                      <w:szCs w:val="18"/>
                    </w:rPr>
                    <w:t>11.4±2.1</w:t>
                  </w:r>
                </w:p>
              </w:tc>
              <w:tc>
                <w:tcPr>
                  <w:tcW w:w="1050" w:type="dxa"/>
                  <w:vAlign w:val="center"/>
                </w:tcPr>
                <w:p w:rsidR="007E056B" w:rsidRDefault="007E056B" w:rsidP="007E056B">
                  <w:pPr>
                    <w:spacing w:beforeLines="30" w:before="72" w:afterLines="30" w:after="72"/>
                    <w:jc w:val="center"/>
                    <w:rPr>
                      <w:sz w:val="18"/>
                      <w:szCs w:val="18"/>
                    </w:rPr>
                  </w:pPr>
                </w:p>
              </w:tc>
              <w:tc>
                <w:tcPr>
                  <w:tcW w:w="1106" w:type="dxa"/>
                </w:tcPr>
                <w:p w:rsidR="007E056B" w:rsidRDefault="007E056B" w:rsidP="007E056B">
                  <w:pPr>
                    <w:spacing w:beforeLines="30" w:before="72" w:afterLines="30" w:after="72"/>
                    <w:jc w:val="center"/>
                    <w:rPr>
                      <w:sz w:val="18"/>
                      <w:szCs w:val="18"/>
                    </w:rPr>
                  </w:pPr>
                </w:p>
              </w:tc>
              <w:tc>
                <w:tcPr>
                  <w:tcW w:w="1055" w:type="dxa"/>
                  <w:vAlign w:val="center"/>
                </w:tcPr>
                <w:p w:rsidR="007E056B" w:rsidRDefault="007E056B" w:rsidP="007E056B">
                  <w:pPr>
                    <w:spacing w:beforeLines="30" w:before="72" w:afterLines="30" w:after="72"/>
                    <w:jc w:val="center"/>
                    <w:rPr>
                      <w:sz w:val="18"/>
                      <w:szCs w:val="18"/>
                    </w:rPr>
                  </w:pPr>
                  <w:r>
                    <w:rPr>
                      <w:sz w:val="18"/>
                      <w:szCs w:val="18"/>
                    </w:rPr>
                    <w:t>0.698</w:t>
                  </w:r>
                </w:p>
              </w:tc>
            </w:tr>
            <w:tr w:rsidR="007E056B" w:rsidTr="004D699B">
              <w:trPr>
                <w:trHeight w:val="317"/>
                <w:jc w:val="center"/>
              </w:trPr>
              <w:tc>
                <w:tcPr>
                  <w:tcW w:w="2352" w:type="dxa"/>
                </w:tcPr>
                <w:p w:rsidR="007E056B" w:rsidRDefault="007E056B" w:rsidP="007E056B">
                  <w:pPr>
                    <w:spacing w:beforeLines="30" w:before="72" w:afterLines="30" w:after="72"/>
                    <w:rPr>
                      <w:sz w:val="18"/>
                      <w:szCs w:val="18"/>
                    </w:rPr>
                  </w:pPr>
                  <w:r>
                    <w:rPr>
                      <w:sz w:val="18"/>
                      <w:szCs w:val="18"/>
                    </w:rPr>
                    <w:t>Fascicle Length (mm)</w:t>
                  </w:r>
                </w:p>
              </w:tc>
              <w:tc>
                <w:tcPr>
                  <w:tcW w:w="1131" w:type="dxa"/>
                  <w:vAlign w:val="center"/>
                </w:tcPr>
                <w:p w:rsidR="007E056B" w:rsidRDefault="007E056B" w:rsidP="007E056B">
                  <w:pPr>
                    <w:spacing w:beforeLines="30" w:before="72" w:afterLines="30" w:after="72"/>
                    <w:jc w:val="center"/>
                    <w:rPr>
                      <w:sz w:val="18"/>
                      <w:szCs w:val="18"/>
                    </w:rPr>
                  </w:pPr>
                  <w:r>
                    <w:rPr>
                      <w:sz w:val="18"/>
                      <w:szCs w:val="18"/>
                    </w:rPr>
                    <w:t>31.8±9.7</w:t>
                  </w:r>
                </w:p>
              </w:tc>
              <w:tc>
                <w:tcPr>
                  <w:tcW w:w="1040" w:type="dxa"/>
                  <w:vAlign w:val="center"/>
                </w:tcPr>
                <w:p w:rsidR="007E056B" w:rsidRDefault="007E056B" w:rsidP="007E056B">
                  <w:pPr>
                    <w:spacing w:beforeLines="30" w:before="72" w:afterLines="30" w:after="72"/>
                    <w:jc w:val="center"/>
                    <w:rPr>
                      <w:sz w:val="18"/>
                      <w:szCs w:val="18"/>
                    </w:rPr>
                  </w:pPr>
                </w:p>
              </w:tc>
              <w:tc>
                <w:tcPr>
                  <w:tcW w:w="1054" w:type="dxa"/>
                </w:tcPr>
                <w:p w:rsidR="007E056B" w:rsidRDefault="007E056B" w:rsidP="007E056B">
                  <w:pPr>
                    <w:spacing w:beforeLines="30" w:before="72" w:afterLines="30" w:after="72"/>
                    <w:jc w:val="center"/>
                    <w:rPr>
                      <w:sz w:val="18"/>
                      <w:szCs w:val="18"/>
                    </w:rPr>
                  </w:pPr>
                </w:p>
              </w:tc>
              <w:tc>
                <w:tcPr>
                  <w:tcW w:w="1181" w:type="dxa"/>
                  <w:vAlign w:val="center"/>
                </w:tcPr>
                <w:p w:rsidR="007E056B" w:rsidRDefault="007E056B" w:rsidP="007E056B">
                  <w:pPr>
                    <w:spacing w:beforeLines="30" w:before="72" w:afterLines="30" w:after="72"/>
                    <w:jc w:val="center"/>
                    <w:rPr>
                      <w:sz w:val="18"/>
                      <w:szCs w:val="18"/>
                    </w:rPr>
                  </w:pPr>
                  <w:r>
                    <w:rPr>
                      <w:sz w:val="18"/>
                      <w:szCs w:val="18"/>
                    </w:rPr>
                    <w:t>31.0±10.1</w:t>
                  </w:r>
                </w:p>
              </w:tc>
              <w:tc>
                <w:tcPr>
                  <w:tcW w:w="1050" w:type="dxa"/>
                  <w:vAlign w:val="center"/>
                </w:tcPr>
                <w:p w:rsidR="007E056B" w:rsidRDefault="007E056B" w:rsidP="007E056B">
                  <w:pPr>
                    <w:spacing w:beforeLines="30" w:before="72" w:afterLines="30" w:after="72"/>
                    <w:jc w:val="center"/>
                    <w:rPr>
                      <w:sz w:val="18"/>
                      <w:szCs w:val="18"/>
                    </w:rPr>
                  </w:pPr>
                </w:p>
              </w:tc>
              <w:tc>
                <w:tcPr>
                  <w:tcW w:w="1106" w:type="dxa"/>
                </w:tcPr>
                <w:p w:rsidR="007E056B" w:rsidRDefault="007E056B" w:rsidP="007E056B">
                  <w:pPr>
                    <w:spacing w:beforeLines="30" w:before="72" w:afterLines="30" w:after="72"/>
                    <w:jc w:val="center"/>
                    <w:rPr>
                      <w:sz w:val="18"/>
                      <w:szCs w:val="18"/>
                    </w:rPr>
                  </w:pPr>
                </w:p>
              </w:tc>
              <w:tc>
                <w:tcPr>
                  <w:tcW w:w="1055" w:type="dxa"/>
                  <w:vAlign w:val="center"/>
                </w:tcPr>
                <w:p w:rsidR="007E056B" w:rsidRDefault="007E056B" w:rsidP="007E056B">
                  <w:pPr>
                    <w:spacing w:beforeLines="30" w:before="72" w:afterLines="30" w:after="72"/>
                    <w:jc w:val="center"/>
                    <w:rPr>
                      <w:sz w:val="18"/>
                      <w:szCs w:val="18"/>
                    </w:rPr>
                  </w:pPr>
                  <w:r>
                    <w:rPr>
                      <w:sz w:val="18"/>
                      <w:szCs w:val="18"/>
                    </w:rPr>
                    <w:t>0.516</w:t>
                  </w:r>
                </w:p>
              </w:tc>
            </w:tr>
            <w:tr w:rsidR="007E056B" w:rsidTr="004D699B">
              <w:trPr>
                <w:trHeight w:val="317"/>
                <w:jc w:val="center"/>
              </w:trPr>
              <w:tc>
                <w:tcPr>
                  <w:tcW w:w="2352" w:type="dxa"/>
                </w:tcPr>
                <w:p w:rsidR="007E056B" w:rsidRDefault="007E056B" w:rsidP="007E056B">
                  <w:pPr>
                    <w:spacing w:beforeLines="30" w:before="72" w:afterLines="30" w:after="72"/>
                    <w:rPr>
                      <w:sz w:val="18"/>
                      <w:szCs w:val="18"/>
                    </w:rPr>
                  </w:pPr>
                  <w:r>
                    <w:rPr>
                      <w:sz w:val="18"/>
                      <w:szCs w:val="18"/>
                    </w:rPr>
                    <w:t>Pennation Angle (º)</w:t>
                  </w:r>
                </w:p>
              </w:tc>
              <w:tc>
                <w:tcPr>
                  <w:tcW w:w="1131" w:type="dxa"/>
                  <w:vAlign w:val="center"/>
                </w:tcPr>
                <w:p w:rsidR="007E056B" w:rsidRDefault="007E056B" w:rsidP="007E056B">
                  <w:pPr>
                    <w:spacing w:beforeLines="30" w:before="72" w:afterLines="30" w:after="72"/>
                    <w:jc w:val="center"/>
                    <w:rPr>
                      <w:sz w:val="18"/>
                      <w:szCs w:val="18"/>
                    </w:rPr>
                  </w:pPr>
                  <w:r>
                    <w:rPr>
                      <w:sz w:val="18"/>
                      <w:szCs w:val="18"/>
                    </w:rPr>
                    <w:t>22.2±7.7</w:t>
                  </w:r>
                </w:p>
              </w:tc>
              <w:tc>
                <w:tcPr>
                  <w:tcW w:w="1040" w:type="dxa"/>
                  <w:vAlign w:val="center"/>
                </w:tcPr>
                <w:p w:rsidR="007E056B" w:rsidRDefault="007E056B" w:rsidP="007E056B">
                  <w:pPr>
                    <w:spacing w:beforeLines="30" w:before="72" w:afterLines="30" w:after="72"/>
                    <w:jc w:val="center"/>
                    <w:rPr>
                      <w:sz w:val="18"/>
                      <w:szCs w:val="18"/>
                    </w:rPr>
                  </w:pPr>
                </w:p>
              </w:tc>
              <w:tc>
                <w:tcPr>
                  <w:tcW w:w="1054" w:type="dxa"/>
                </w:tcPr>
                <w:p w:rsidR="007E056B" w:rsidRDefault="007E056B" w:rsidP="007E056B">
                  <w:pPr>
                    <w:spacing w:beforeLines="30" w:before="72" w:afterLines="30" w:after="72"/>
                    <w:jc w:val="center"/>
                    <w:rPr>
                      <w:sz w:val="18"/>
                      <w:szCs w:val="18"/>
                    </w:rPr>
                  </w:pPr>
                </w:p>
              </w:tc>
              <w:tc>
                <w:tcPr>
                  <w:tcW w:w="1181" w:type="dxa"/>
                  <w:vAlign w:val="center"/>
                </w:tcPr>
                <w:p w:rsidR="007E056B" w:rsidRDefault="007E056B" w:rsidP="007E056B">
                  <w:pPr>
                    <w:spacing w:beforeLines="30" w:before="72" w:afterLines="30" w:after="72"/>
                    <w:jc w:val="center"/>
                    <w:rPr>
                      <w:sz w:val="18"/>
                      <w:szCs w:val="18"/>
                    </w:rPr>
                  </w:pPr>
                  <w:r>
                    <w:rPr>
                      <w:sz w:val="18"/>
                      <w:szCs w:val="18"/>
                    </w:rPr>
                    <w:t>23.6±6.1</w:t>
                  </w:r>
                </w:p>
              </w:tc>
              <w:tc>
                <w:tcPr>
                  <w:tcW w:w="1050" w:type="dxa"/>
                  <w:vAlign w:val="center"/>
                </w:tcPr>
                <w:p w:rsidR="007E056B" w:rsidRDefault="007E056B" w:rsidP="007E056B">
                  <w:pPr>
                    <w:spacing w:beforeLines="30" w:before="72" w:afterLines="30" w:after="72"/>
                    <w:jc w:val="center"/>
                    <w:rPr>
                      <w:sz w:val="18"/>
                      <w:szCs w:val="18"/>
                    </w:rPr>
                  </w:pPr>
                </w:p>
              </w:tc>
              <w:tc>
                <w:tcPr>
                  <w:tcW w:w="1106" w:type="dxa"/>
                </w:tcPr>
                <w:p w:rsidR="007E056B" w:rsidRDefault="007E056B" w:rsidP="007E056B">
                  <w:pPr>
                    <w:spacing w:beforeLines="30" w:before="72" w:afterLines="30" w:after="72"/>
                    <w:jc w:val="center"/>
                    <w:rPr>
                      <w:sz w:val="18"/>
                      <w:szCs w:val="18"/>
                    </w:rPr>
                  </w:pPr>
                </w:p>
              </w:tc>
              <w:tc>
                <w:tcPr>
                  <w:tcW w:w="1055" w:type="dxa"/>
                  <w:vAlign w:val="center"/>
                </w:tcPr>
                <w:p w:rsidR="007E056B" w:rsidRDefault="007E056B" w:rsidP="007E056B">
                  <w:pPr>
                    <w:spacing w:beforeLines="30" w:before="72" w:afterLines="30" w:after="72"/>
                    <w:jc w:val="center"/>
                    <w:rPr>
                      <w:sz w:val="18"/>
                      <w:szCs w:val="18"/>
                    </w:rPr>
                  </w:pPr>
                  <w:r>
                    <w:rPr>
                      <w:sz w:val="18"/>
                      <w:szCs w:val="18"/>
                    </w:rPr>
                    <w:t>0.246</w:t>
                  </w:r>
                </w:p>
              </w:tc>
            </w:tr>
            <w:tr w:rsidR="007E056B" w:rsidTr="004D699B">
              <w:trPr>
                <w:trHeight w:val="317"/>
                <w:jc w:val="center"/>
              </w:trPr>
              <w:tc>
                <w:tcPr>
                  <w:tcW w:w="2352" w:type="dxa"/>
                </w:tcPr>
                <w:p w:rsidR="007E056B" w:rsidRDefault="007E056B" w:rsidP="007E056B">
                  <w:pPr>
                    <w:spacing w:beforeLines="30" w:before="72" w:afterLines="30" w:after="72"/>
                    <w:rPr>
                      <w:sz w:val="18"/>
                      <w:szCs w:val="18"/>
                    </w:rPr>
                  </w:pPr>
                  <w:r>
                    <w:rPr>
                      <w:sz w:val="18"/>
                      <w:szCs w:val="18"/>
                    </w:rPr>
                    <w:t>Compressibility Ratio</w:t>
                  </w:r>
                </w:p>
              </w:tc>
              <w:tc>
                <w:tcPr>
                  <w:tcW w:w="1131" w:type="dxa"/>
                  <w:vAlign w:val="center"/>
                </w:tcPr>
                <w:p w:rsidR="007E056B" w:rsidRDefault="007E056B" w:rsidP="007E056B">
                  <w:pPr>
                    <w:spacing w:beforeLines="30" w:before="72" w:afterLines="30" w:after="72"/>
                    <w:jc w:val="center"/>
                    <w:rPr>
                      <w:sz w:val="18"/>
                      <w:szCs w:val="18"/>
                    </w:rPr>
                  </w:pPr>
                </w:p>
              </w:tc>
              <w:tc>
                <w:tcPr>
                  <w:tcW w:w="1040" w:type="dxa"/>
                  <w:vAlign w:val="center"/>
                </w:tcPr>
                <w:p w:rsidR="007E056B" w:rsidRDefault="007E056B" w:rsidP="007E056B">
                  <w:pPr>
                    <w:spacing w:beforeLines="30" w:before="72" w:afterLines="30" w:after="72"/>
                    <w:jc w:val="center"/>
                    <w:rPr>
                      <w:sz w:val="18"/>
                      <w:szCs w:val="18"/>
                    </w:rPr>
                  </w:pPr>
                  <w:r>
                    <w:rPr>
                      <w:sz w:val="18"/>
                      <w:szCs w:val="18"/>
                    </w:rPr>
                    <w:t>1.6</w:t>
                  </w:r>
                </w:p>
              </w:tc>
              <w:tc>
                <w:tcPr>
                  <w:tcW w:w="1054" w:type="dxa"/>
                </w:tcPr>
                <w:p w:rsidR="007E056B" w:rsidRDefault="007E056B" w:rsidP="007E056B">
                  <w:pPr>
                    <w:spacing w:beforeLines="30" w:before="72" w:afterLines="30" w:after="72"/>
                    <w:jc w:val="center"/>
                    <w:rPr>
                      <w:sz w:val="18"/>
                      <w:szCs w:val="18"/>
                    </w:rPr>
                  </w:pPr>
                  <w:r>
                    <w:rPr>
                      <w:sz w:val="18"/>
                      <w:szCs w:val="18"/>
                    </w:rPr>
                    <w:t>1.2-3.8</w:t>
                  </w:r>
                </w:p>
              </w:tc>
              <w:tc>
                <w:tcPr>
                  <w:tcW w:w="1181" w:type="dxa"/>
                  <w:vAlign w:val="center"/>
                </w:tcPr>
                <w:p w:rsidR="007E056B" w:rsidRDefault="007E056B" w:rsidP="007E056B">
                  <w:pPr>
                    <w:spacing w:beforeLines="30" w:before="72" w:afterLines="30" w:after="72"/>
                    <w:jc w:val="center"/>
                    <w:rPr>
                      <w:sz w:val="18"/>
                      <w:szCs w:val="18"/>
                    </w:rPr>
                  </w:pPr>
                </w:p>
              </w:tc>
              <w:tc>
                <w:tcPr>
                  <w:tcW w:w="1050" w:type="dxa"/>
                  <w:vAlign w:val="center"/>
                </w:tcPr>
                <w:p w:rsidR="007E056B" w:rsidRDefault="007E056B" w:rsidP="007E056B">
                  <w:pPr>
                    <w:spacing w:beforeLines="30" w:before="72" w:afterLines="30" w:after="72"/>
                    <w:jc w:val="center"/>
                    <w:rPr>
                      <w:sz w:val="18"/>
                      <w:szCs w:val="18"/>
                    </w:rPr>
                  </w:pPr>
                  <w:r>
                    <w:rPr>
                      <w:sz w:val="18"/>
                      <w:szCs w:val="18"/>
                    </w:rPr>
                    <w:t>1.7</w:t>
                  </w:r>
                </w:p>
              </w:tc>
              <w:tc>
                <w:tcPr>
                  <w:tcW w:w="1106" w:type="dxa"/>
                </w:tcPr>
                <w:p w:rsidR="007E056B" w:rsidRDefault="007E056B" w:rsidP="007E056B">
                  <w:pPr>
                    <w:spacing w:beforeLines="30" w:before="72" w:afterLines="30" w:after="72"/>
                    <w:jc w:val="center"/>
                    <w:rPr>
                      <w:sz w:val="18"/>
                      <w:szCs w:val="18"/>
                    </w:rPr>
                  </w:pPr>
                  <w:r>
                    <w:rPr>
                      <w:sz w:val="18"/>
                      <w:szCs w:val="18"/>
                    </w:rPr>
                    <w:t>1.4-3</w:t>
                  </w:r>
                </w:p>
              </w:tc>
              <w:tc>
                <w:tcPr>
                  <w:tcW w:w="1055" w:type="dxa"/>
                  <w:vAlign w:val="center"/>
                </w:tcPr>
                <w:p w:rsidR="007E056B" w:rsidRDefault="007E056B" w:rsidP="007E056B">
                  <w:pPr>
                    <w:spacing w:beforeLines="30" w:before="72" w:afterLines="30" w:after="72"/>
                    <w:jc w:val="center"/>
                    <w:rPr>
                      <w:sz w:val="18"/>
                      <w:szCs w:val="18"/>
                    </w:rPr>
                  </w:pPr>
                  <w:r>
                    <w:rPr>
                      <w:sz w:val="18"/>
                      <w:szCs w:val="18"/>
                    </w:rPr>
                    <w:t>0.008</w:t>
                  </w:r>
                </w:p>
              </w:tc>
            </w:tr>
          </w:tbl>
          <w:p w:rsidR="007E3471" w:rsidRPr="002F16E1" w:rsidRDefault="004405F9" w:rsidP="00767B14">
            <w:pPr>
              <w:spacing w:before="120" w:after="120"/>
              <w:ind w:left="504"/>
              <w:rPr>
                <w:sz w:val="18"/>
                <w:szCs w:val="18"/>
              </w:rPr>
            </w:pPr>
            <w:r w:rsidRPr="00B0385E">
              <w:rPr>
                <w:sz w:val="18"/>
                <w:szCs w:val="18"/>
              </w:rPr>
              <w:t>Note.</w:t>
            </w:r>
            <w:r>
              <w:rPr>
                <w:i/>
                <w:iCs/>
                <w:sz w:val="18"/>
                <w:szCs w:val="18"/>
              </w:rPr>
              <w:t xml:space="preserve"> </w:t>
            </w:r>
            <w:r>
              <w:rPr>
                <w:sz w:val="18"/>
                <w:szCs w:val="18"/>
              </w:rPr>
              <w:t>SD: Standard deviation, Min: Minimum, Max: Maximum, RKF: Right knee flexors, LKF: Left knee flexors, RAF: Right ankle plantarflexors, LAF: Left ankle plantarflexors, RHA: Right hip adductors, LHA: Left hip adductors</w:t>
            </w:r>
          </w:p>
          <w:p w:rsidR="002206EC" w:rsidRDefault="009E7992" w:rsidP="00767B14">
            <w:pPr>
              <w:spacing w:before="120" w:after="120"/>
              <w:ind w:left="504"/>
              <w:rPr>
                <w:sz w:val="18"/>
                <w:szCs w:val="18"/>
              </w:rPr>
            </w:pPr>
            <w:r>
              <w:rPr>
                <w:sz w:val="18"/>
                <w:szCs w:val="18"/>
              </w:rPr>
              <w:t>In the land-based exercise group, t</w:t>
            </w:r>
            <w:r w:rsidR="007E3471">
              <w:rPr>
                <w:sz w:val="18"/>
                <w:szCs w:val="18"/>
              </w:rPr>
              <w:t xml:space="preserve">here were statistically significant improvements in post-treatment scores for the MAS, except for the right hip adductors; TUG; all dimensions and </w:t>
            </w:r>
            <w:r w:rsidR="00A474F2">
              <w:rPr>
                <w:sz w:val="18"/>
                <w:szCs w:val="18"/>
              </w:rPr>
              <w:t xml:space="preserve">the </w:t>
            </w:r>
            <w:r w:rsidR="007E3471">
              <w:rPr>
                <w:sz w:val="18"/>
                <w:szCs w:val="18"/>
              </w:rPr>
              <w:t>total score of the GMFM-88; motor subscale and total score of the WeeFIM; and compressibility ratio of the spastic gastrocnemius</w:t>
            </w:r>
            <w:r w:rsidR="006E05FC">
              <w:rPr>
                <w:sz w:val="18"/>
                <w:szCs w:val="18"/>
              </w:rPr>
              <w:t xml:space="preserve"> muscle.</w:t>
            </w:r>
            <w:r>
              <w:rPr>
                <w:sz w:val="18"/>
                <w:szCs w:val="18"/>
              </w:rPr>
              <w:t xml:space="preserve"> </w:t>
            </w:r>
            <w:r w:rsidR="00EA02B7">
              <w:rPr>
                <w:sz w:val="18"/>
                <w:szCs w:val="18"/>
              </w:rPr>
              <w:t>There were also statistically significant improvements in the movement and balance subpart of the child-report PedsQL-CP Module and in the movement and balance and pain and injury subparts of the parent proxy-report PedsQL-CP Module.</w:t>
            </w:r>
          </w:p>
          <w:p w:rsidR="001D4F60" w:rsidRDefault="00B8129F" w:rsidP="009E380F">
            <w:pPr>
              <w:spacing w:before="120" w:after="120"/>
              <w:rPr>
                <w:sz w:val="18"/>
                <w:szCs w:val="18"/>
              </w:rPr>
            </w:pPr>
            <w:r>
              <w:rPr>
                <w:sz w:val="18"/>
                <w:szCs w:val="18"/>
              </w:rPr>
              <w:t xml:space="preserve">Table </w:t>
            </w:r>
            <w:r w:rsidR="007E056B">
              <w:rPr>
                <w:sz w:val="18"/>
                <w:szCs w:val="18"/>
              </w:rPr>
              <w:t>2</w:t>
            </w:r>
            <w:r>
              <w:rPr>
                <w:sz w:val="18"/>
                <w:szCs w:val="18"/>
              </w:rPr>
              <w:t xml:space="preserve">. </w:t>
            </w:r>
            <w:r w:rsidR="00AC1BAE">
              <w:rPr>
                <w:sz w:val="18"/>
                <w:szCs w:val="18"/>
              </w:rPr>
              <w:t xml:space="preserve">The results and statistical </w:t>
            </w:r>
            <w:r w:rsidR="000D653F">
              <w:rPr>
                <w:sz w:val="18"/>
                <w:szCs w:val="18"/>
              </w:rPr>
              <w:t>comparisons</w:t>
            </w:r>
            <w:r w:rsidR="00AC1BAE">
              <w:rPr>
                <w:sz w:val="18"/>
                <w:szCs w:val="18"/>
              </w:rPr>
              <w:t xml:space="preserve"> of outcome measures, with the exception of the PedsQL-CP Module, at baseline and post-treatment for the aquatic exer</w:t>
            </w:r>
            <w:r w:rsidR="007E056B">
              <w:rPr>
                <w:sz w:val="18"/>
                <w:szCs w:val="18"/>
              </w:rPr>
              <w:t>ci</w:t>
            </w:r>
            <w:r w:rsidR="00AC1BAE">
              <w:rPr>
                <w:sz w:val="18"/>
                <w:szCs w:val="18"/>
              </w:rPr>
              <w:t xml:space="preserve">se group </w:t>
            </w:r>
            <w:r w:rsidR="00AA1DC9">
              <w:rPr>
                <w:sz w:val="18"/>
                <w:szCs w:val="18"/>
              </w:rPr>
              <w:t>(page 24</w:t>
            </w:r>
            <w:r w:rsidR="003027E1">
              <w:rPr>
                <w:sz w:val="18"/>
                <w:szCs w:val="18"/>
              </w:rPr>
              <w:t>3</w:t>
            </w:r>
            <w:r w:rsidR="00AA1DC9">
              <w:rPr>
                <w:sz w:val="18"/>
                <w:szCs w:val="18"/>
              </w:rPr>
              <w:t>)</w:t>
            </w:r>
            <w:r w:rsidR="00AC1BAE">
              <w:rPr>
                <w:sz w:val="18"/>
                <w:szCs w:val="18"/>
              </w:rPr>
              <w:t>.</w:t>
            </w:r>
          </w:p>
          <w:tbl>
            <w:tblPr>
              <w:tblStyle w:val="TableGrid"/>
              <w:tblW w:w="9969" w:type="dxa"/>
              <w:jc w:val="center"/>
              <w:tblLook w:val="04A0" w:firstRow="1" w:lastRow="0" w:firstColumn="1" w:lastColumn="0" w:noHBand="0" w:noVBand="1"/>
            </w:tblPr>
            <w:tblGrid>
              <w:gridCol w:w="2379"/>
              <w:gridCol w:w="1106"/>
              <w:gridCol w:w="1026"/>
              <w:gridCol w:w="1019"/>
              <w:gridCol w:w="1296"/>
              <w:gridCol w:w="1035"/>
              <w:gridCol w:w="1067"/>
              <w:gridCol w:w="1041"/>
            </w:tblGrid>
            <w:tr w:rsidR="00640F5A" w:rsidTr="00640F5A">
              <w:trPr>
                <w:trHeight w:val="74"/>
                <w:jc w:val="center"/>
              </w:trPr>
              <w:tc>
                <w:tcPr>
                  <w:tcW w:w="2379" w:type="dxa"/>
                  <w:tcBorders>
                    <w:right w:val="nil"/>
                  </w:tcBorders>
                  <w:shd w:val="pct10" w:color="auto" w:fill="auto"/>
                </w:tcPr>
                <w:p w:rsidR="005C381B" w:rsidRDefault="005C381B" w:rsidP="00DF077B">
                  <w:pPr>
                    <w:spacing w:beforeLines="30" w:before="72" w:afterLines="30" w:after="72"/>
                    <w:rPr>
                      <w:sz w:val="18"/>
                      <w:szCs w:val="18"/>
                    </w:rPr>
                  </w:pPr>
                </w:p>
              </w:tc>
              <w:tc>
                <w:tcPr>
                  <w:tcW w:w="3151" w:type="dxa"/>
                  <w:gridSpan w:val="3"/>
                  <w:tcBorders>
                    <w:left w:val="nil"/>
                    <w:right w:val="nil"/>
                  </w:tcBorders>
                  <w:shd w:val="pct10" w:color="auto" w:fill="auto"/>
                </w:tcPr>
                <w:p w:rsidR="005C381B" w:rsidRDefault="005C381B" w:rsidP="00DF077B">
                  <w:pPr>
                    <w:spacing w:beforeLines="30" w:before="72" w:afterLines="30" w:after="72"/>
                    <w:jc w:val="center"/>
                    <w:rPr>
                      <w:sz w:val="18"/>
                      <w:szCs w:val="18"/>
                    </w:rPr>
                  </w:pPr>
                  <w:r>
                    <w:rPr>
                      <w:sz w:val="18"/>
                      <w:szCs w:val="18"/>
                    </w:rPr>
                    <w:t>Baseline</w:t>
                  </w:r>
                </w:p>
              </w:tc>
              <w:tc>
                <w:tcPr>
                  <w:tcW w:w="4439" w:type="dxa"/>
                  <w:gridSpan w:val="4"/>
                  <w:tcBorders>
                    <w:left w:val="nil"/>
                  </w:tcBorders>
                  <w:shd w:val="pct10" w:color="auto" w:fill="auto"/>
                </w:tcPr>
                <w:p w:rsidR="005C381B" w:rsidRDefault="005C381B" w:rsidP="00DF077B">
                  <w:pPr>
                    <w:spacing w:beforeLines="30" w:before="72" w:afterLines="30" w:after="72"/>
                    <w:jc w:val="center"/>
                    <w:rPr>
                      <w:sz w:val="18"/>
                      <w:szCs w:val="18"/>
                    </w:rPr>
                  </w:pPr>
                  <w:r>
                    <w:rPr>
                      <w:sz w:val="18"/>
                      <w:szCs w:val="18"/>
                    </w:rPr>
                    <w:t xml:space="preserve">Post-Treatment </w:t>
                  </w:r>
                </w:p>
              </w:tc>
            </w:tr>
            <w:tr w:rsidR="00640F5A" w:rsidTr="00640F5A">
              <w:trPr>
                <w:trHeight w:val="317"/>
                <w:jc w:val="center"/>
              </w:trPr>
              <w:tc>
                <w:tcPr>
                  <w:tcW w:w="2379" w:type="dxa"/>
                  <w:tcBorders>
                    <w:right w:val="nil"/>
                  </w:tcBorders>
                  <w:shd w:val="clear" w:color="auto" w:fill="F2F2F2" w:themeFill="background1" w:themeFillShade="F2"/>
                </w:tcPr>
                <w:p w:rsidR="005C381B" w:rsidRDefault="005C381B" w:rsidP="00DF077B">
                  <w:pPr>
                    <w:spacing w:beforeLines="30" w:before="72" w:afterLines="30" w:after="72"/>
                    <w:rPr>
                      <w:sz w:val="18"/>
                      <w:szCs w:val="18"/>
                    </w:rPr>
                  </w:pPr>
                </w:p>
              </w:tc>
              <w:tc>
                <w:tcPr>
                  <w:tcW w:w="1106" w:type="dxa"/>
                  <w:tcBorders>
                    <w:left w:val="nil"/>
                  </w:tcBorders>
                  <w:shd w:val="clear" w:color="auto" w:fill="F2F2F2" w:themeFill="background1" w:themeFillShade="F2"/>
                  <w:vAlign w:val="center"/>
                </w:tcPr>
                <w:p w:rsidR="005C381B" w:rsidRDefault="005C381B" w:rsidP="00DF077B">
                  <w:pPr>
                    <w:spacing w:beforeLines="30" w:before="72" w:afterLines="30" w:after="72"/>
                    <w:jc w:val="center"/>
                    <w:rPr>
                      <w:sz w:val="18"/>
                      <w:szCs w:val="18"/>
                    </w:rPr>
                  </w:pPr>
                  <w:r>
                    <w:rPr>
                      <w:sz w:val="18"/>
                      <w:szCs w:val="18"/>
                    </w:rPr>
                    <w:t>Mean±SD</w:t>
                  </w:r>
                </w:p>
              </w:tc>
              <w:tc>
                <w:tcPr>
                  <w:tcW w:w="1026" w:type="dxa"/>
                  <w:shd w:val="clear" w:color="auto" w:fill="F2F2F2" w:themeFill="background1" w:themeFillShade="F2"/>
                  <w:vAlign w:val="center"/>
                </w:tcPr>
                <w:p w:rsidR="005C381B" w:rsidRDefault="005C381B" w:rsidP="00DF077B">
                  <w:pPr>
                    <w:spacing w:beforeLines="30" w:before="72" w:afterLines="30" w:after="72"/>
                    <w:jc w:val="center"/>
                    <w:rPr>
                      <w:sz w:val="18"/>
                      <w:szCs w:val="18"/>
                    </w:rPr>
                  </w:pPr>
                  <w:r>
                    <w:rPr>
                      <w:sz w:val="18"/>
                      <w:szCs w:val="18"/>
                    </w:rPr>
                    <w:t>Median</w:t>
                  </w:r>
                </w:p>
              </w:tc>
              <w:tc>
                <w:tcPr>
                  <w:tcW w:w="1019" w:type="dxa"/>
                  <w:shd w:val="clear" w:color="auto" w:fill="F2F2F2" w:themeFill="background1" w:themeFillShade="F2"/>
                </w:tcPr>
                <w:p w:rsidR="005C381B" w:rsidRDefault="005C381B" w:rsidP="00DF077B">
                  <w:pPr>
                    <w:spacing w:beforeLines="30" w:before="72" w:afterLines="30" w:after="72"/>
                    <w:jc w:val="center"/>
                    <w:rPr>
                      <w:sz w:val="18"/>
                      <w:szCs w:val="18"/>
                    </w:rPr>
                  </w:pPr>
                  <w:r>
                    <w:rPr>
                      <w:sz w:val="18"/>
                      <w:szCs w:val="18"/>
                    </w:rPr>
                    <w:t>Min-Max</w:t>
                  </w:r>
                </w:p>
              </w:tc>
              <w:tc>
                <w:tcPr>
                  <w:tcW w:w="1296" w:type="dxa"/>
                  <w:shd w:val="clear" w:color="auto" w:fill="F2F2F2" w:themeFill="background1" w:themeFillShade="F2"/>
                  <w:vAlign w:val="center"/>
                </w:tcPr>
                <w:p w:rsidR="005C381B" w:rsidRDefault="005C381B" w:rsidP="00DF077B">
                  <w:pPr>
                    <w:spacing w:beforeLines="30" w:before="72" w:afterLines="30" w:after="72"/>
                    <w:jc w:val="center"/>
                    <w:rPr>
                      <w:sz w:val="18"/>
                      <w:szCs w:val="18"/>
                    </w:rPr>
                  </w:pPr>
                  <w:r>
                    <w:rPr>
                      <w:sz w:val="18"/>
                      <w:szCs w:val="18"/>
                    </w:rPr>
                    <w:t>Mean±SD</w:t>
                  </w:r>
                </w:p>
              </w:tc>
              <w:tc>
                <w:tcPr>
                  <w:tcW w:w="1035" w:type="dxa"/>
                  <w:shd w:val="clear" w:color="auto" w:fill="F2F2F2" w:themeFill="background1" w:themeFillShade="F2"/>
                  <w:vAlign w:val="center"/>
                </w:tcPr>
                <w:p w:rsidR="005C381B" w:rsidRDefault="005C381B" w:rsidP="00DF077B">
                  <w:pPr>
                    <w:spacing w:beforeLines="30" w:before="72" w:afterLines="30" w:after="72"/>
                    <w:jc w:val="center"/>
                    <w:rPr>
                      <w:sz w:val="18"/>
                      <w:szCs w:val="18"/>
                    </w:rPr>
                  </w:pPr>
                  <w:r>
                    <w:rPr>
                      <w:sz w:val="18"/>
                      <w:szCs w:val="18"/>
                    </w:rPr>
                    <w:t>Median</w:t>
                  </w:r>
                </w:p>
              </w:tc>
              <w:tc>
                <w:tcPr>
                  <w:tcW w:w="1067" w:type="dxa"/>
                  <w:shd w:val="clear" w:color="auto" w:fill="F2F2F2" w:themeFill="background1" w:themeFillShade="F2"/>
                </w:tcPr>
                <w:p w:rsidR="005C381B" w:rsidRDefault="005C381B" w:rsidP="00DF077B">
                  <w:pPr>
                    <w:spacing w:beforeLines="30" w:before="72" w:afterLines="30" w:after="72"/>
                    <w:jc w:val="center"/>
                    <w:rPr>
                      <w:sz w:val="18"/>
                      <w:szCs w:val="18"/>
                    </w:rPr>
                  </w:pPr>
                  <w:r>
                    <w:rPr>
                      <w:sz w:val="18"/>
                      <w:szCs w:val="18"/>
                    </w:rPr>
                    <w:t>Min-Max</w:t>
                  </w:r>
                </w:p>
              </w:tc>
              <w:tc>
                <w:tcPr>
                  <w:tcW w:w="1041" w:type="dxa"/>
                  <w:shd w:val="clear" w:color="auto" w:fill="F2F2F2" w:themeFill="background1" w:themeFillShade="F2"/>
                  <w:vAlign w:val="center"/>
                </w:tcPr>
                <w:p w:rsidR="005C381B" w:rsidRDefault="005C381B" w:rsidP="00DF077B">
                  <w:pPr>
                    <w:spacing w:beforeLines="30" w:before="72" w:afterLines="30" w:after="72"/>
                    <w:jc w:val="center"/>
                    <w:rPr>
                      <w:sz w:val="18"/>
                      <w:szCs w:val="18"/>
                    </w:rPr>
                  </w:pPr>
                  <w:r>
                    <w:rPr>
                      <w:sz w:val="18"/>
                      <w:szCs w:val="18"/>
                    </w:rPr>
                    <w:t>P-value</w:t>
                  </w:r>
                </w:p>
              </w:tc>
            </w:tr>
            <w:tr w:rsidR="00640F5A" w:rsidTr="00640F5A">
              <w:trPr>
                <w:trHeight w:val="317"/>
                <w:jc w:val="center"/>
              </w:trPr>
              <w:tc>
                <w:tcPr>
                  <w:tcW w:w="2379" w:type="dxa"/>
                </w:tcPr>
                <w:p w:rsidR="005C381B" w:rsidRDefault="005C381B" w:rsidP="00DF077B">
                  <w:pPr>
                    <w:spacing w:beforeLines="30" w:before="72" w:afterLines="30" w:after="72"/>
                    <w:rPr>
                      <w:sz w:val="18"/>
                      <w:szCs w:val="18"/>
                    </w:rPr>
                  </w:pPr>
                  <w:r>
                    <w:rPr>
                      <w:sz w:val="18"/>
                      <w:szCs w:val="18"/>
                    </w:rPr>
                    <w:t>MAS</w:t>
                  </w:r>
                  <w:r w:rsidR="004D3A48">
                    <w:rPr>
                      <w:sz w:val="18"/>
                      <w:szCs w:val="18"/>
                    </w:rPr>
                    <w:t xml:space="preserve">: </w:t>
                  </w:r>
                  <w:r>
                    <w:rPr>
                      <w:sz w:val="18"/>
                      <w:szCs w:val="18"/>
                    </w:rPr>
                    <w:t>RKF</w:t>
                  </w:r>
                </w:p>
              </w:tc>
              <w:tc>
                <w:tcPr>
                  <w:tcW w:w="1106" w:type="dxa"/>
                  <w:vAlign w:val="center"/>
                </w:tcPr>
                <w:p w:rsidR="005C381B" w:rsidRDefault="005C381B" w:rsidP="00DF077B">
                  <w:pPr>
                    <w:spacing w:beforeLines="30" w:before="72" w:afterLines="30" w:after="72"/>
                    <w:jc w:val="center"/>
                    <w:rPr>
                      <w:sz w:val="18"/>
                      <w:szCs w:val="18"/>
                    </w:rPr>
                  </w:pPr>
                </w:p>
              </w:tc>
              <w:tc>
                <w:tcPr>
                  <w:tcW w:w="1026" w:type="dxa"/>
                  <w:vAlign w:val="center"/>
                </w:tcPr>
                <w:p w:rsidR="005C381B" w:rsidRDefault="001664FC" w:rsidP="00DF077B">
                  <w:pPr>
                    <w:spacing w:beforeLines="30" w:before="72" w:afterLines="30" w:after="72"/>
                    <w:jc w:val="center"/>
                    <w:rPr>
                      <w:sz w:val="18"/>
                      <w:szCs w:val="18"/>
                    </w:rPr>
                  </w:pPr>
                  <w:r>
                    <w:rPr>
                      <w:sz w:val="18"/>
                      <w:szCs w:val="18"/>
                    </w:rPr>
                    <w:t>0</w:t>
                  </w:r>
                </w:p>
              </w:tc>
              <w:tc>
                <w:tcPr>
                  <w:tcW w:w="1019" w:type="dxa"/>
                </w:tcPr>
                <w:p w:rsidR="005C381B" w:rsidRDefault="005C381B" w:rsidP="00DF077B">
                  <w:pPr>
                    <w:spacing w:beforeLines="30" w:before="72" w:afterLines="30" w:after="72"/>
                    <w:jc w:val="center"/>
                    <w:rPr>
                      <w:sz w:val="18"/>
                      <w:szCs w:val="18"/>
                    </w:rPr>
                  </w:pPr>
                  <w:r>
                    <w:rPr>
                      <w:sz w:val="18"/>
                      <w:szCs w:val="18"/>
                    </w:rPr>
                    <w:t>0-</w:t>
                  </w:r>
                  <w:r w:rsidR="00640F5A">
                    <w:rPr>
                      <w:sz w:val="18"/>
                      <w:szCs w:val="18"/>
                    </w:rPr>
                    <w:t>2</w:t>
                  </w:r>
                </w:p>
              </w:tc>
              <w:tc>
                <w:tcPr>
                  <w:tcW w:w="1296" w:type="dxa"/>
                  <w:vAlign w:val="center"/>
                </w:tcPr>
                <w:p w:rsidR="005C381B" w:rsidRDefault="005C381B" w:rsidP="00DF077B">
                  <w:pPr>
                    <w:spacing w:beforeLines="30" w:before="72" w:afterLines="30" w:after="72"/>
                    <w:jc w:val="center"/>
                    <w:rPr>
                      <w:sz w:val="18"/>
                      <w:szCs w:val="18"/>
                    </w:rPr>
                  </w:pPr>
                </w:p>
              </w:tc>
              <w:tc>
                <w:tcPr>
                  <w:tcW w:w="1035" w:type="dxa"/>
                  <w:vAlign w:val="center"/>
                </w:tcPr>
                <w:p w:rsidR="005C381B" w:rsidRDefault="005C381B" w:rsidP="00DF077B">
                  <w:pPr>
                    <w:spacing w:beforeLines="30" w:before="72" w:afterLines="30" w:after="72"/>
                    <w:jc w:val="center"/>
                    <w:rPr>
                      <w:sz w:val="18"/>
                      <w:szCs w:val="18"/>
                    </w:rPr>
                  </w:pPr>
                  <w:r>
                    <w:rPr>
                      <w:sz w:val="18"/>
                      <w:szCs w:val="18"/>
                    </w:rPr>
                    <w:t>0</w:t>
                  </w:r>
                </w:p>
              </w:tc>
              <w:tc>
                <w:tcPr>
                  <w:tcW w:w="1067" w:type="dxa"/>
                </w:tcPr>
                <w:p w:rsidR="005C381B" w:rsidRDefault="005C381B" w:rsidP="00DF077B">
                  <w:pPr>
                    <w:spacing w:beforeLines="30" w:before="72" w:afterLines="30" w:after="72"/>
                    <w:jc w:val="center"/>
                    <w:rPr>
                      <w:sz w:val="18"/>
                      <w:szCs w:val="18"/>
                    </w:rPr>
                  </w:pPr>
                  <w:r>
                    <w:rPr>
                      <w:sz w:val="18"/>
                      <w:szCs w:val="18"/>
                    </w:rPr>
                    <w:t>0-</w:t>
                  </w:r>
                  <w:r w:rsidR="00640F5A">
                    <w:rPr>
                      <w:sz w:val="18"/>
                      <w:szCs w:val="18"/>
                    </w:rPr>
                    <w:t>1</w:t>
                  </w:r>
                </w:p>
              </w:tc>
              <w:tc>
                <w:tcPr>
                  <w:tcW w:w="1041" w:type="dxa"/>
                  <w:vAlign w:val="center"/>
                </w:tcPr>
                <w:p w:rsidR="005C381B" w:rsidRDefault="005C381B" w:rsidP="00DF077B">
                  <w:pPr>
                    <w:spacing w:beforeLines="30" w:before="72" w:afterLines="30" w:after="72"/>
                    <w:jc w:val="center"/>
                    <w:rPr>
                      <w:sz w:val="18"/>
                      <w:szCs w:val="18"/>
                    </w:rPr>
                  </w:pPr>
                  <w:r>
                    <w:rPr>
                      <w:sz w:val="18"/>
                      <w:szCs w:val="18"/>
                    </w:rPr>
                    <w:t>0.0</w:t>
                  </w:r>
                  <w:r w:rsidR="0053647C">
                    <w:rPr>
                      <w:sz w:val="18"/>
                      <w:szCs w:val="18"/>
                    </w:rPr>
                    <w:t>39</w:t>
                  </w:r>
                </w:p>
              </w:tc>
            </w:tr>
            <w:tr w:rsidR="00640F5A" w:rsidTr="00640F5A">
              <w:trPr>
                <w:trHeight w:val="317"/>
                <w:jc w:val="center"/>
              </w:trPr>
              <w:tc>
                <w:tcPr>
                  <w:tcW w:w="2379" w:type="dxa"/>
                </w:tcPr>
                <w:p w:rsidR="005C381B" w:rsidRDefault="005C381B" w:rsidP="00DF077B">
                  <w:pPr>
                    <w:spacing w:beforeLines="30" w:before="72" w:afterLines="30" w:after="72"/>
                    <w:rPr>
                      <w:sz w:val="18"/>
                      <w:szCs w:val="18"/>
                    </w:rPr>
                  </w:pPr>
                  <w:r>
                    <w:rPr>
                      <w:sz w:val="18"/>
                      <w:szCs w:val="18"/>
                    </w:rPr>
                    <w:t>MAS</w:t>
                  </w:r>
                  <w:r w:rsidR="004D3A48">
                    <w:rPr>
                      <w:sz w:val="18"/>
                      <w:szCs w:val="18"/>
                    </w:rPr>
                    <w:t xml:space="preserve">: </w:t>
                  </w:r>
                  <w:r>
                    <w:rPr>
                      <w:sz w:val="18"/>
                      <w:szCs w:val="18"/>
                    </w:rPr>
                    <w:t>LKF</w:t>
                  </w:r>
                </w:p>
              </w:tc>
              <w:tc>
                <w:tcPr>
                  <w:tcW w:w="1106" w:type="dxa"/>
                  <w:vAlign w:val="center"/>
                </w:tcPr>
                <w:p w:rsidR="005C381B" w:rsidRDefault="005C381B" w:rsidP="00DF077B">
                  <w:pPr>
                    <w:spacing w:beforeLines="30" w:before="72" w:afterLines="30" w:after="72"/>
                    <w:jc w:val="center"/>
                    <w:rPr>
                      <w:sz w:val="18"/>
                      <w:szCs w:val="18"/>
                    </w:rPr>
                  </w:pPr>
                </w:p>
              </w:tc>
              <w:tc>
                <w:tcPr>
                  <w:tcW w:w="1026" w:type="dxa"/>
                  <w:vAlign w:val="center"/>
                </w:tcPr>
                <w:p w:rsidR="005C381B" w:rsidRDefault="001664FC" w:rsidP="00DF077B">
                  <w:pPr>
                    <w:spacing w:beforeLines="30" w:before="72" w:afterLines="30" w:after="72"/>
                    <w:jc w:val="center"/>
                    <w:rPr>
                      <w:sz w:val="18"/>
                      <w:szCs w:val="18"/>
                    </w:rPr>
                  </w:pPr>
                  <w:r>
                    <w:rPr>
                      <w:sz w:val="18"/>
                      <w:szCs w:val="18"/>
                    </w:rPr>
                    <w:t>0</w:t>
                  </w:r>
                </w:p>
              </w:tc>
              <w:tc>
                <w:tcPr>
                  <w:tcW w:w="1019" w:type="dxa"/>
                </w:tcPr>
                <w:p w:rsidR="005C381B" w:rsidRDefault="005C381B" w:rsidP="00DF077B">
                  <w:pPr>
                    <w:spacing w:beforeLines="30" w:before="72" w:afterLines="30" w:after="72"/>
                    <w:jc w:val="center"/>
                    <w:rPr>
                      <w:sz w:val="18"/>
                      <w:szCs w:val="18"/>
                    </w:rPr>
                  </w:pPr>
                  <w:r>
                    <w:rPr>
                      <w:sz w:val="18"/>
                      <w:szCs w:val="18"/>
                    </w:rPr>
                    <w:t>0-3</w:t>
                  </w:r>
                </w:p>
              </w:tc>
              <w:tc>
                <w:tcPr>
                  <w:tcW w:w="1296" w:type="dxa"/>
                  <w:vAlign w:val="center"/>
                </w:tcPr>
                <w:p w:rsidR="005C381B" w:rsidRDefault="005C381B" w:rsidP="00DF077B">
                  <w:pPr>
                    <w:spacing w:beforeLines="30" w:before="72" w:afterLines="30" w:after="72"/>
                    <w:jc w:val="center"/>
                    <w:rPr>
                      <w:sz w:val="18"/>
                      <w:szCs w:val="18"/>
                    </w:rPr>
                  </w:pPr>
                </w:p>
              </w:tc>
              <w:tc>
                <w:tcPr>
                  <w:tcW w:w="1035" w:type="dxa"/>
                  <w:vAlign w:val="center"/>
                </w:tcPr>
                <w:p w:rsidR="005C381B" w:rsidRDefault="005C381B" w:rsidP="00DF077B">
                  <w:pPr>
                    <w:spacing w:beforeLines="30" w:before="72" w:afterLines="30" w:after="72"/>
                    <w:jc w:val="center"/>
                    <w:rPr>
                      <w:sz w:val="18"/>
                      <w:szCs w:val="18"/>
                    </w:rPr>
                  </w:pPr>
                  <w:r>
                    <w:rPr>
                      <w:sz w:val="18"/>
                      <w:szCs w:val="18"/>
                    </w:rPr>
                    <w:t>0</w:t>
                  </w:r>
                </w:p>
              </w:tc>
              <w:tc>
                <w:tcPr>
                  <w:tcW w:w="1067" w:type="dxa"/>
                </w:tcPr>
                <w:p w:rsidR="005C381B" w:rsidRDefault="005C381B" w:rsidP="00DF077B">
                  <w:pPr>
                    <w:spacing w:beforeLines="30" w:before="72" w:afterLines="30" w:after="72"/>
                    <w:jc w:val="center"/>
                    <w:rPr>
                      <w:sz w:val="18"/>
                      <w:szCs w:val="18"/>
                    </w:rPr>
                  </w:pPr>
                  <w:r>
                    <w:rPr>
                      <w:sz w:val="18"/>
                      <w:szCs w:val="18"/>
                    </w:rPr>
                    <w:t>0-</w:t>
                  </w:r>
                  <w:r w:rsidR="00640F5A">
                    <w:rPr>
                      <w:sz w:val="18"/>
                      <w:szCs w:val="18"/>
                    </w:rPr>
                    <w:t>1</w:t>
                  </w:r>
                </w:p>
              </w:tc>
              <w:tc>
                <w:tcPr>
                  <w:tcW w:w="1041" w:type="dxa"/>
                  <w:vAlign w:val="center"/>
                </w:tcPr>
                <w:p w:rsidR="005C381B" w:rsidRDefault="005C381B" w:rsidP="00DF077B">
                  <w:pPr>
                    <w:spacing w:beforeLines="30" w:before="72" w:afterLines="30" w:after="72"/>
                    <w:jc w:val="center"/>
                    <w:rPr>
                      <w:sz w:val="18"/>
                      <w:szCs w:val="18"/>
                    </w:rPr>
                  </w:pPr>
                  <w:r>
                    <w:rPr>
                      <w:sz w:val="18"/>
                      <w:szCs w:val="18"/>
                    </w:rPr>
                    <w:t>0.003</w:t>
                  </w:r>
                </w:p>
              </w:tc>
            </w:tr>
            <w:tr w:rsidR="00640F5A" w:rsidTr="00640F5A">
              <w:trPr>
                <w:trHeight w:val="317"/>
                <w:jc w:val="center"/>
              </w:trPr>
              <w:tc>
                <w:tcPr>
                  <w:tcW w:w="2379" w:type="dxa"/>
                </w:tcPr>
                <w:p w:rsidR="005C381B" w:rsidRDefault="005C381B" w:rsidP="00DF077B">
                  <w:pPr>
                    <w:spacing w:beforeLines="30" w:before="72" w:afterLines="30" w:after="72"/>
                    <w:rPr>
                      <w:sz w:val="18"/>
                      <w:szCs w:val="18"/>
                    </w:rPr>
                  </w:pPr>
                  <w:r>
                    <w:rPr>
                      <w:sz w:val="18"/>
                      <w:szCs w:val="18"/>
                    </w:rPr>
                    <w:t>MAS</w:t>
                  </w:r>
                  <w:r w:rsidR="004D3A48">
                    <w:rPr>
                      <w:sz w:val="18"/>
                      <w:szCs w:val="18"/>
                    </w:rPr>
                    <w:t xml:space="preserve">: </w:t>
                  </w:r>
                  <w:r>
                    <w:rPr>
                      <w:sz w:val="18"/>
                      <w:szCs w:val="18"/>
                    </w:rPr>
                    <w:t xml:space="preserve">RAF </w:t>
                  </w:r>
                </w:p>
              </w:tc>
              <w:tc>
                <w:tcPr>
                  <w:tcW w:w="1106" w:type="dxa"/>
                  <w:vAlign w:val="center"/>
                </w:tcPr>
                <w:p w:rsidR="005C381B" w:rsidRDefault="005C381B" w:rsidP="00DF077B">
                  <w:pPr>
                    <w:spacing w:beforeLines="30" w:before="72" w:afterLines="30" w:after="72"/>
                    <w:jc w:val="center"/>
                    <w:rPr>
                      <w:sz w:val="18"/>
                      <w:szCs w:val="18"/>
                    </w:rPr>
                  </w:pPr>
                </w:p>
              </w:tc>
              <w:tc>
                <w:tcPr>
                  <w:tcW w:w="1026" w:type="dxa"/>
                  <w:vAlign w:val="center"/>
                </w:tcPr>
                <w:p w:rsidR="005C381B" w:rsidRDefault="001664FC" w:rsidP="00DF077B">
                  <w:pPr>
                    <w:spacing w:beforeLines="30" w:before="72" w:afterLines="30" w:after="72"/>
                    <w:jc w:val="center"/>
                    <w:rPr>
                      <w:sz w:val="18"/>
                      <w:szCs w:val="18"/>
                    </w:rPr>
                  </w:pPr>
                  <w:r>
                    <w:rPr>
                      <w:sz w:val="18"/>
                      <w:szCs w:val="18"/>
                    </w:rPr>
                    <w:t>2</w:t>
                  </w:r>
                </w:p>
              </w:tc>
              <w:tc>
                <w:tcPr>
                  <w:tcW w:w="1019" w:type="dxa"/>
                </w:tcPr>
                <w:p w:rsidR="005C381B" w:rsidRDefault="00640F5A" w:rsidP="00DF077B">
                  <w:pPr>
                    <w:spacing w:beforeLines="30" w:before="72" w:afterLines="30" w:after="72"/>
                    <w:jc w:val="center"/>
                    <w:rPr>
                      <w:sz w:val="18"/>
                      <w:szCs w:val="18"/>
                    </w:rPr>
                  </w:pPr>
                  <w:r>
                    <w:rPr>
                      <w:sz w:val="18"/>
                      <w:szCs w:val="18"/>
                    </w:rPr>
                    <w:t>1-3</w:t>
                  </w:r>
                </w:p>
              </w:tc>
              <w:tc>
                <w:tcPr>
                  <w:tcW w:w="1296" w:type="dxa"/>
                  <w:vAlign w:val="center"/>
                </w:tcPr>
                <w:p w:rsidR="005C381B" w:rsidRDefault="005C381B" w:rsidP="00DF077B">
                  <w:pPr>
                    <w:spacing w:beforeLines="30" w:before="72" w:afterLines="30" w:after="72"/>
                    <w:jc w:val="center"/>
                    <w:rPr>
                      <w:sz w:val="18"/>
                      <w:szCs w:val="18"/>
                    </w:rPr>
                  </w:pPr>
                </w:p>
              </w:tc>
              <w:tc>
                <w:tcPr>
                  <w:tcW w:w="1035" w:type="dxa"/>
                  <w:vAlign w:val="center"/>
                </w:tcPr>
                <w:p w:rsidR="005C381B" w:rsidRDefault="005C381B" w:rsidP="00DF077B">
                  <w:pPr>
                    <w:spacing w:beforeLines="30" w:before="72" w:afterLines="30" w:after="72"/>
                    <w:jc w:val="center"/>
                    <w:rPr>
                      <w:sz w:val="18"/>
                      <w:szCs w:val="18"/>
                    </w:rPr>
                  </w:pPr>
                  <w:r>
                    <w:rPr>
                      <w:sz w:val="18"/>
                      <w:szCs w:val="18"/>
                    </w:rPr>
                    <w:t>1</w:t>
                  </w:r>
                </w:p>
              </w:tc>
              <w:tc>
                <w:tcPr>
                  <w:tcW w:w="1067" w:type="dxa"/>
                </w:tcPr>
                <w:p w:rsidR="005C381B" w:rsidRDefault="005C381B" w:rsidP="00DF077B">
                  <w:pPr>
                    <w:spacing w:beforeLines="30" w:before="72" w:afterLines="30" w:after="72"/>
                    <w:jc w:val="center"/>
                    <w:rPr>
                      <w:sz w:val="18"/>
                      <w:szCs w:val="18"/>
                    </w:rPr>
                  </w:pPr>
                  <w:r>
                    <w:rPr>
                      <w:sz w:val="18"/>
                      <w:szCs w:val="18"/>
                    </w:rPr>
                    <w:t>0-3</w:t>
                  </w:r>
                </w:p>
              </w:tc>
              <w:tc>
                <w:tcPr>
                  <w:tcW w:w="1041" w:type="dxa"/>
                  <w:vAlign w:val="center"/>
                </w:tcPr>
                <w:p w:rsidR="005C381B" w:rsidRDefault="005C381B" w:rsidP="00DF077B">
                  <w:pPr>
                    <w:spacing w:beforeLines="30" w:before="72" w:afterLines="30" w:after="72"/>
                    <w:jc w:val="center"/>
                    <w:rPr>
                      <w:sz w:val="18"/>
                      <w:szCs w:val="18"/>
                    </w:rPr>
                  </w:pPr>
                  <w:r>
                    <w:rPr>
                      <w:sz w:val="18"/>
                      <w:szCs w:val="18"/>
                    </w:rPr>
                    <w:t>0.00</w:t>
                  </w:r>
                  <w:r w:rsidR="0053647C">
                    <w:rPr>
                      <w:sz w:val="18"/>
                      <w:szCs w:val="18"/>
                    </w:rPr>
                    <w:t>5</w:t>
                  </w:r>
                </w:p>
              </w:tc>
            </w:tr>
            <w:tr w:rsidR="00640F5A" w:rsidTr="00640F5A">
              <w:trPr>
                <w:trHeight w:val="317"/>
                <w:jc w:val="center"/>
              </w:trPr>
              <w:tc>
                <w:tcPr>
                  <w:tcW w:w="2379" w:type="dxa"/>
                </w:tcPr>
                <w:p w:rsidR="005C381B" w:rsidRDefault="005C381B" w:rsidP="00DF077B">
                  <w:pPr>
                    <w:spacing w:beforeLines="30" w:before="72" w:afterLines="30" w:after="72"/>
                    <w:rPr>
                      <w:sz w:val="18"/>
                      <w:szCs w:val="18"/>
                    </w:rPr>
                  </w:pPr>
                  <w:r>
                    <w:rPr>
                      <w:sz w:val="18"/>
                      <w:szCs w:val="18"/>
                    </w:rPr>
                    <w:t>MAS</w:t>
                  </w:r>
                  <w:r w:rsidR="004D3A48">
                    <w:rPr>
                      <w:sz w:val="18"/>
                      <w:szCs w:val="18"/>
                    </w:rPr>
                    <w:t xml:space="preserve">: </w:t>
                  </w:r>
                  <w:r>
                    <w:rPr>
                      <w:sz w:val="18"/>
                      <w:szCs w:val="18"/>
                    </w:rPr>
                    <w:t>LAF</w:t>
                  </w:r>
                </w:p>
              </w:tc>
              <w:tc>
                <w:tcPr>
                  <w:tcW w:w="1106" w:type="dxa"/>
                  <w:vAlign w:val="center"/>
                </w:tcPr>
                <w:p w:rsidR="005C381B" w:rsidRDefault="005C381B" w:rsidP="00DF077B">
                  <w:pPr>
                    <w:spacing w:beforeLines="30" w:before="72" w:afterLines="30" w:after="72"/>
                    <w:jc w:val="center"/>
                    <w:rPr>
                      <w:sz w:val="18"/>
                      <w:szCs w:val="18"/>
                    </w:rPr>
                  </w:pPr>
                </w:p>
              </w:tc>
              <w:tc>
                <w:tcPr>
                  <w:tcW w:w="1026" w:type="dxa"/>
                  <w:vAlign w:val="center"/>
                </w:tcPr>
                <w:p w:rsidR="005C381B" w:rsidRDefault="001664FC" w:rsidP="00DF077B">
                  <w:pPr>
                    <w:spacing w:beforeLines="30" w:before="72" w:afterLines="30" w:after="72"/>
                    <w:jc w:val="center"/>
                    <w:rPr>
                      <w:sz w:val="18"/>
                      <w:szCs w:val="18"/>
                    </w:rPr>
                  </w:pPr>
                  <w:r>
                    <w:rPr>
                      <w:sz w:val="18"/>
                      <w:szCs w:val="18"/>
                    </w:rPr>
                    <w:t>3</w:t>
                  </w:r>
                </w:p>
              </w:tc>
              <w:tc>
                <w:tcPr>
                  <w:tcW w:w="1019" w:type="dxa"/>
                </w:tcPr>
                <w:p w:rsidR="005C381B" w:rsidRDefault="005C381B" w:rsidP="00DF077B">
                  <w:pPr>
                    <w:spacing w:beforeLines="30" w:before="72" w:afterLines="30" w:after="72"/>
                    <w:jc w:val="center"/>
                    <w:rPr>
                      <w:sz w:val="18"/>
                      <w:szCs w:val="18"/>
                    </w:rPr>
                  </w:pPr>
                  <w:r>
                    <w:rPr>
                      <w:sz w:val="18"/>
                      <w:szCs w:val="18"/>
                    </w:rPr>
                    <w:t>1-</w:t>
                  </w:r>
                  <w:r w:rsidR="00640F5A">
                    <w:rPr>
                      <w:sz w:val="18"/>
                      <w:szCs w:val="18"/>
                    </w:rPr>
                    <w:t>3</w:t>
                  </w:r>
                </w:p>
              </w:tc>
              <w:tc>
                <w:tcPr>
                  <w:tcW w:w="1296" w:type="dxa"/>
                  <w:vAlign w:val="center"/>
                </w:tcPr>
                <w:p w:rsidR="005C381B" w:rsidRDefault="005C381B" w:rsidP="00DF077B">
                  <w:pPr>
                    <w:spacing w:beforeLines="30" w:before="72" w:afterLines="30" w:after="72"/>
                    <w:jc w:val="center"/>
                    <w:rPr>
                      <w:sz w:val="18"/>
                      <w:szCs w:val="18"/>
                    </w:rPr>
                  </w:pPr>
                </w:p>
              </w:tc>
              <w:tc>
                <w:tcPr>
                  <w:tcW w:w="1035" w:type="dxa"/>
                  <w:vAlign w:val="center"/>
                </w:tcPr>
                <w:p w:rsidR="005C381B" w:rsidRDefault="00640F5A" w:rsidP="00DF077B">
                  <w:pPr>
                    <w:spacing w:beforeLines="30" w:before="72" w:afterLines="30" w:after="72"/>
                    <w:jc w:val="center"/>
                    <w:rPr>
                      <w:sz w:val="18"/>
                      <w:szCs w:val="18"/>
                    </w:rPr>
                  </w:pPr>
                  <w:r>
                    <w:rPr>
                      <w:sz w:val="18"/>
                      <w:szCs w:val="18"/>
                    </w:rPr>
                    <w:t>2</w:t>
                  </w:r>
                </w:p>
              </w:tc>
              <w:tc>
                <w:tcPr>
                  <w:tcW w:w="1067" w:type="dxa"/>
                </w:tcPr>
                <w:p w:rsidR="005C381B" w:rsidRDefault="00640F5A" w:rsidP="00DF077B">
                  <w:pPr>
                    <w:spacing w:beforeLines="30" w:before="72" w:afterLines="30" w:after="72"/>
                    <w:jc w:val="center"/>
                    <w:rPr>
                      <w:sz w:val="18"/>
                      <w:szCs w:val="18"/>
                    </w:rPr>
                  </w:pPr>
                  <w:r>
                    <w:rPr>
                      <w:sz w:val="18"/>
                      <w:szCs w:val="18"/>
                    </w:rPr>
                    <w:t>0</w:t>
                  </w:r>
                  <w:r w:rsidR="005C381B">
                    <w:rPr>
                      <w:sz w:val="18"/>
                      <w:szCs w:val="18"/>
                    </w:rPr>
                    <w:t>-3</w:t>
                  </w:r>
                </w:p>
              </w:tc>
              <w:tc>
                <w:tcPr>
                  <w:tcW w:w="1041" w:type="dxa"/>
                  <w:vAlign w:val="center"/>
                </w:tcPr>
                <w:p w:rsidR="005C381B" w:rsidRDefault="005C381B" w:rsidP="00DF077B">
                  <w:pPr>
                    <w:spacing w:beforeLines="30" w:before="72" w:afterLines="30" w:after="72"/>
                    <w:jc w:val="center"/>
                    <w:rPr>
                      <w:sz w:val="18"/>
                      <w:szCs w:val="18"/>
                    </w:rPr>
                  </w:pPr>
                  <w:r>
                    <w:rPr>
                      <w:sz w:val="18"/>
                      <w:szCs w:val="18"/>
                    </w:rPr>
                    <w:t>0.046</w:t>
                  </w:r>
                </w:p>
              </w:tc>
            </w:tr>
            <w:tr w:rsidR="00640F5A" w:rsidTr="00640F5A">
              <w:trPr>
                <w:trHeight w:val="317"/>
                <w:jc w:val="center"/>
              </w:trPr>
              <w:tc>
                <w:tcPr>
                  <w:tcW w:w="2379" w:type="dxa"/>
                </w:tcPr>
                <w:p w:rsidR="005C381B" w:rsidRDefault="005C381B" w:rsidP="00DF077B">
                  <w:pPr>
                    <w:spacing w:beforeLines="30" w:before="72" w:afterLines="30" w:after="72"/>
                    <w:rPr>
                      <w:sz w:val="18"/>
                      <w:szCs w:val="18"/>
                    </w:rPr>
                  </w:pPr>
                  <w:r>
                    <w:rPr>
                      <w:sz w:val="18"/>
                      <w:szCs w:val="18"/>
                    </w:rPr>
                    <w:lastRenderedPageBreak/>
                    <w:t>MAS</w:t>
                  </w:r>
                  <w:r w:rsidR="004D3A48">
                    <w:rPr>
                      <w:sz w:val="18"/>
                      <w:szCs w:val="18"/>
                    </w:rPr>
                    <w:t>:</w:t>
                  </w:r>
                  <w:r>
                    <w:rPr>
                      <w:sz w:val="18"/>
                      <w:szCs w:val="18"/>
                    </w:rPr>
                    <w:t xml:space="preserve"> RHA</w:t>
                  </w:r>
                </w:p>
              </w:tc>
              <w:tc>
                <w:tcPr>
                  <w:tcW w:w="1106" w:type="dxa"/>
                  <w:vAlign w:val="center"/>
                </w:tcPr>
                <w:p w:rsidR="005C381B" w:rsidRDefault="005C381B" w:rsidP="00DF077B">
                  <w:pPr>
                    <w:spacing w:beforeLines="30" w:before="72" w:afterLines="30" w:after="72"/>
                    <w:jc w:val="center"/>
                    <w:rPr>
                      <w:sz w:val="18"/>
                      <w:szCs w:val="18"/>
                    </w:rPr>
                  </w:pPr>
                </w:p>
              </w:tc>
              <w:tc>
                <w:tcPr>
                  <w:tcW w:w="1026" w:type="dxa"/>
                  <w:vAlign w:val="center"/>
                </w:tcPr>
                <w:p w:rsidR="005C381B" w:rsidRDefault="005C381B" w:rsidP="00DF077B">
                  <w:pPr>
                    <w:spacing w:beforeLines="30" w:before="72" w:afterLines="30" w:after="72"/>
                    <w:jc w:val="center"/>
                    <w:rPr>
                      <w:sz w:val="18"/>
                      <w:szCs w:val="18"/>
                    </w:rPr>
                  </w:pPr>
                  <w:r>
                    <w:rPr>
                      <w:sz w:val="18"/>
                      <w:szCs w:val="18"/>
                    </w:rPr>
                    <w:t>1</w:t>
                  </w:r>
                </w:p>
              </w:tc>
              <w:tc>
                <w:tcPr>
                  <w:tcW w:w="1019" w:type="dxa"/>
                </w:tcPr>
                <w:p w:rsidR="005C381B" w:rsidRDefault="005C381B" w:rsidP="00DF077B">
                  <w:pPr>
                    <w:spacing w:beforeLines="30" w:before="72" w:afterLines="30" w:after="72"/>
                    <w:jc w:val="center"/>
                    <w:rPr>
                      <w:sz w:val="18"/>
                      <w:szCs w:val="18"/>
                    </w:rPr>
                  </w:pPr>
                  <w:r>
                    <w:rPr>
                      <w:sz w:val="18"/>
                      <w:szCs w:val="18"/>
                    </w:rPr>
                    <w:t>0-</w:t>
                  </w:r>
                  <w:r w:rsidR="00640F5A">
                    <w:rPr>
                      <w:sz w:val="18"/>
                      <w:szCs w:val="18"/>
                    </w:rPr>
                    <w:t>1</w:t>
                  </w:r>
                </w:p>
              </w:tc>
              <w:tc>
                <w:tcPr>
                  <w:tcW w:w="1296" w:type="dxa"/>
                  <w:vAlign w:val="center"/>
                </w:tcPr>
                <w:p w:rsidR="005C381B" w:rsidRDefault="005C381B" w:rsidP="00DF077B">
                  <w:pPr>
                    <w:spacing w:beforeLines="30" w:before="72" w:afterLines="30" w:after="72"/>
                    <w:jc w:val="center"/>
                    <w:rPr>
                      <w:sz w:val="18"/>
                      <w:szCs w:val="18"/>
                    </w:rPr>
                  </w:pPr>
                </w:p>
              </w:tc>
              <w:tc>
                <w:tcPr>
                  <w:tcW w:w="1035" w:type="dxa"/>
                  <w:vAlign w:val="center"/>
                </w:tcPr>
                <w:p w:rsidR="005C381B" w:rsidRDefault="005C381B" w:rsidP="00DF077B">
                  <w:pPr>
                    <w:spacing w:beforeLines="30" w:before="72" w:afterLines="30" w:after="72"/>
                    <w:jc w:val="center"/>
                    <w:rPr>
                      <w:sz w:val="18"/>
                      <w:szCs w:val="18"/>
                    </w:rPr>
                  </w:pPr>
                  <w:r>
                    <w:rPr>
                      <w:sz w:val="18"/>
                      <w:szCs w:val="18"/>
                    </w:rPr>
                    <w:t>0</w:t>
                  </w:r>
                </w:p>
              </w:tc>
              <w:tc>
                <w:tcPr>
                  <w:tcW w:w="1067" w:type="dxa"/>
                </w:tcPr>
                <w:p w:rsidR="005C381B" w:rsidRDefault="005C381B" w:rsidP="00DF077B">
                  <w:pPr>
                    <w:spacing w:beforeLines="30" w:before="72" w:afterLines="30" w:after="72"/>
                    <w:jc w:val="center"/>
                    <w:rPr>
                      <w:sz w:val="18"/>
                      <w:szCs w:val="18"/>
                    </w:rPr>
                  </w:pPr>
                  <w:r>
                    <w:rPr>
                      <w:sz w:val="18"/>
                      <w:szCs w:val="18"/>
                    </w:rPr>
                    <w:t>0-</w:t>
                  </w:r>
                  <w:r w:rsidR="00640F5A">
                    <w:rPr>
                      <w:sz w:val="18"/>
                      <w:szCs w:val="18"/>
                    </w:rPr>
                    <w:t>1</w:t>
                  </w:r>
                </w:p>
              </w:tc>
              <w:tc>
                <w:tcPr>
                  <w:tcW w:w="1041" w:type="dxa"/>
                  <w:vAlign w:val="center"/>
                </w:tcPr>
                <w:p w:rsidR="005C381B" w:rsidRDefault="005C381B" w:rsidP="00DF077B">
                  <w:pPr>
                    <w:spacing w:beforeLines="30" w:before="72" w:afterLines="30" w:after="72"/>
                    <w:jc w:val="center"/>
                    <w:rPr>
                      <w:sz w:val="18"/>
                      <w:szCs w:val="18"/>
                    </w:rPr>
                  </w:pPr>
                  <w:r>
                    <w:rPr>
                      <w:sz w:val="18"/>
                      <w:szCs w:val="18"/>
                    </w:rPr>
                    <w:t>0.0</w:t>
                  </w:r>
                  <w:r w:rsidR="0053647C">
                    <w:rPr>
                      <w:sz w:val="18"/>
                      <w:szCs w:val="18"/>
                    </w:rPr>
                    <w:t>25</w:t>
                  </w:r>
                </w:p>
              </w:tc>
            </w:tr>
            <w:tr w:rsidR="00640F5A" w:rsidTr="00640F5A">
              <w:trPr>
                <w:trHeight w:val="317"/>
                <w:jc w:val="center"/>
              </w:trPr>
              <w:tc>
                <w:tcPr>
                  <w:tcW w:w="2379" w:type="dxa"/>
                </w:tcPr>
                <w:p w:rsidR="005C381B" w:rsidRDefault="005C381B" w:rsidP="00DF077B">
                  <w:pPr>
                    <w:spacing w:beforeLines="30" w:before="72" w:afterLines="30" w:after="72"/>
                    <w:rPr>
                      <w:sz w:val="18"/>
                      <w:szCs w:val="18"/>
                    </w:rPr>
                  </w:pPr>
                  <w:r>
                    <w:rPr>
                      <w:sz w:val="18"/>
                      <w:szCs w:val="18"/>
                    </w:rPr>
                    <w:t>MAS</w:t>
                  </w:r>
                  <w:r w:rsidR="004D3A48">
                    <w:rPr>
                      <w:sz w:val="18"/>
                      <w:szCs w:val="18"/>
                    </w:rPr>
                    <w:t>:</w:t>
                  </w:r>
                  <w:r>
                    <w:rPr>
                      <w:sz w:val="18"/>
                      <w:szCs w:val="18"/>
                    </w:rPr>
                    <w:t xml:space="preserve"> LHA</w:t>
                  </w:r>
                </w:p>
              </w:tc>
              <w:tc>
                <w:tcPr>
                  <w:tcW w:w="1106" w:type="dxa"/>
                  <w:vAlign w:val="center"/>
                </w:tcPr>
                <w:p w:rsidR="005C381B" w:rsidRDefault="005C381B" w:rsidP="00DF077B">
                  <w:pPr>
                    <w:spacing w:beforeLines="30" w:before="72" w:afterLines="30" w:after="72"/>
                    <w:jc w:val="center"/>
                    <w:rPr>
                      <w:sz w:val="18"/>
                      <w:szCs w:val="18"/>
                    </w:rPr>
                  </w:pPr>
                </w:p>
              </w:tc>
              <w:tc>
                <w:tcPr>
                  <w:tcW w:w="1026" w:type="dxa"/>
                  <w:vAlign w:val="center"/>
                </w:tcPr>
                <w:p w:rsidR="005C381B" w:rsidRDefault="001664FC" w:rsidP="00DF077B">
                  <w:pPr>
                    <w:spacing w:beforeLines="30" w:before="72" w:afterLines="30" w:after="72"/>
                    <w:jc w:val="center"/>
                    <w:rPr>
                      <w:sz w:val="18"/>
                      <w:szCs w:val="18"/>
                    </w:rPr>
                  </w:pPr>
                  <w:r>
                    <w:rPr>
                      <w:sz w:val="18"/>
                      <w:szCs w:val="18"/>
                    </w:rPr>
                    <w:t>1</w:t>
                  </w:r>
                </w:p>
              </w:tc>
              <w:tc>
                <w:tcPr>
                  <w:tcW w:w="1019" w:type="dxa"/>
                </w:tcPr>
                <w:p w:rsidR="005C381B" w:rsidRDefault="005C381B" w:rsidP="00DF077B">
                  <w:pPr>
                    <w:spacing w:beforeLines="30" w:before="72" w:afterLines="30" w:after="72"/>
                    <w:jc w:val="center"/>
                    <w:rPr>
                      <w:sz w:val="18"/>
                      <w:szCs w:val="18"/>
                    </w:rPr>
                  </w:pPr>
                  <w:r>
                    <w:rPr>
                      <w:sz w:val="18"/>
                      <w:szCs w:val="18"/>
                    </w:rPr>
                    <w:t>0-</w:t>
                  </w:r>
                  <w:r w:rsidR="00640F5A">
                    <w:rPr>
                      <w:sz w:val="18"/>
                      <w:szCs w:val="18"/>
                    </w:rPr>
                    <w:t>1</w:t>
                  </w:r>
                </w:p>
              </w:tc>
              <w:tc>
                <w:tcPr>
                  <w:tcW w:w="1296" w:type="dxa"/>
                  <w:vAlign w:val="center"/>
                </w:tcPr>
                <w:p w:rsidR="005C381B" w:rsidRDefault="005C381B" w:rsidP="00DF077B">
                  <w:pPr>
                    <w:spacing w:beforeLines="30" w:before="72" w:afterLines="30" w:after="72"/>
                    <w:jc w:val="center"/>
                    <w:rPr>
                      <w:sz w:val="18"/>
                      <w:szCs w:val="18"/>
                    </w:rPr>
                  </w:pPr>
                </w:p>
              </w:tc>
              <w:tc>
                <w:tcPr>
                  <w:tcW w:w="1035" w:type="dxa"/>
                  <w:vAlign w:val="center"/>
                </w:tcPr>
                <w:p w:rsidR="005C381B" w:rsidRDefault="005C381B" w:rsidP="00DF077B">
                  <w:pPr>
                    <w:spacing w:beforeLines="30" w:before="72" w:afterLines="30" w:after="72"/>
                    <w:jc w:val="center"/>
                    <w:rPr>
                      <w:sz w:val="18"/>
                      <w:szCs w:val="18"/>
                    </w:rPr>
                  </w:pPr>
                  <w:r>
                    <w:rPr>
                      <w:sz w:val="18"/>
                      <w:szCs w:val="18"/>
                    </w:rPr>
                    <w:t>0</w:t>
                  </w:r>
                </w:p>
              </w:tc>
              <w:tc>
                <w:tcPr>
                  <w:tcW w:w="1067" w:type="dxa"/>
                </w:tcPr>
                <w:p w:rsidR="005C381B" w:rsidRDefault="005C381B" w:rsidP="00DF077B">
                  <w:pPr>
                    <w:spacing w:beforeLines="30" w:before="72" w:afterLines="30" w:after="72"/>
                    <w:jc w:val="center"/>
                    <w:rPr>
                      <w:sz w:val="18"/>
                      <w:szCs w:val="18"/>
                    </w:rPr>
                  </w:pPr>
                  <w:r>
                    <w:rPr>
                      <w:sz w:val="18"/>
                      <w:szCs w:val="18"/>
                    </w:rPr>
                    <w:t>0-</w:t>
                  </w:r>
                  <w:r w:rsidR="00640F5A">
                    <w:rPr>
                      <w:sz w:val="18"/>
                      <w:szCs w:val="18"/>
                    </w:rPr>
                    <w:t>1</w:t>
                  </w:r>
                </w:p>
              </w:tc>
              <w:tc>
                <w:tcPr>
                  <w:tcW w:w="1041" w:type="dxa"/>
                  <w:vAlign w:val="center"/>
                </w:tcPr>
                <w:p w:rsidR="005C381B" w:rsidRDefault="005C381B" w:rsidP="00DF077B">
                  <w:pPr>
                    <w:spacing w:beforeLines="30" w:before="72" w:afterLines="30" w:after="72"/>
                    <w:jc w:val="center"/>
                    <w:rPr>
                      <w:sz w:val="18"/>
                      <w:szCs w:val="18"/>
                    </w:rPr>
                  </w:pPr>
                  <w:r>
                    <w:rPr>
                      <w:sz w:val="18"/>
                      <w:szCs w:val="18"/>
                    </w:rPr>
                    <w:t>0.0</w:t>
                  </w:r>
                  <w:r w:rsidR="0053647C">
                    <w:rPr>
                      <w:sz w:val="18"/>
                      <w:szCs w:val="18"/>
                    </w:rPr>
                    <w:t>0</w:t>
                  </w:r>
                  <w:r>
                    <w:rPr>
                      <w:sz w:val="18"/>
                      <w:szCs w:val="18"/>
                    </w:rPr>
                    <w:t>3</w:t>
                  </w:r>
                </w:p>
              </w:tc>
            </w:tr>
            <w:tr w:rsidR="00640F5A" w:rsidTr="00640F5A">
              <w:trPr>
                <w:trHeight w:val="317"/>
                <w:jc w:val="center"/>
              </w:trPr>
              <w:tc>
                <w:tcPr>
                  <w:tcW w:w="2379" w:type="dxa"/>
                </w:tcPr>
                <w:p w:rsidR="005C381B" w:rsidRDefault="005C381B" w:rsidP="00DF077B">
                  <w:pPr>
                    <w:spacing w:beforeLines="30" w:before="72" w:afterLines="30" w:after="72"/>
                    <w:rPr>
                      <w:sz w:val="18"/>
                      <w:szCs w:val="18"/>
                    </w:rPr>
                  </w:pPr>
                  <w:r>
                    <w:rPr>
                      <w:sz w:val="18"/>
                      <w:szCs w:val="18"/>
                    </w:rPr>
                    <w:t>TUG (sec)</w:t>
                  </w:r>
                </w:p>
              </w:tc>
              <w:tc>
                <w:tcPr>
                  <w:tcW w:w="1106" w:type="dxa"/>
                  <w:vAlign w:val="center"/>
                </w:tcPr>
                <w:p w:rsidR="005C381B" w:rsidRDefault="00640F5A" w:rsidP="00DF077B">
                  <w:pPr>
                    <w:spacing w:beforeLines="30" w:before="72" w:afterLines="30" w:after="72"/>
                    <w:jc w:val="center"/>
                    <w:rPr>
                      <w:sz w:val="18"/>
                      <w:szCs w:val="18"/>
                    </w:rPr>
                  </w:pPr>
                  <w:r>
                    <w:rPr>
                      <w:sz w:val="18"/>
                      <w:szCs w:val="18"/>
                    </w:rPr>
                    <w:t>13.9±5.6</w:t>
                  </w:r>
                </w:p>
              </w:tc>
              <w:tc>
                <w:tcPr>
                  <w:tcW w:w="1026" w:type="dxa"/>
                  <w:vAlign w:val="center"/>
                </w:tcPr>
                <w:p w:rsidR="005C381B" w:rsidRDefault="005C381B" w:rsidP="00DF077B">
                  <w:pPr>
                    <w:spacing w:beforeLines="30" w:before="72" w:afterLines="30" w:after="72"/>
                    <w:jc w:val="center"/>
                    <w:rPr>
                      <w:sz w:val="18"/>
                      <w:szCs w:val="18"/>
                    </w:rPr>
                  </w:pPr>
                </w:p>
              </w:tc>
              <w:tc>
                <w:tcPr>
                  <w:tcW w:w="1019" w:type="dxa"/>
                </w:tcPr>
                <w:p w:rsidR="005C381B" w:rsidRDefault="005C381B" w:rsidP="00DF077B">
                  <w:pPr>
                    <w:spacing w:beforeLines="30" w:before="72" w:afterLines="30" w:after="72"/>
                    <w:jc w:val="center"/>
                    <w:rPr>
                      <w:sz w:val="18"/>
                      <w:szCs w:val="18"/>
                    </w:rPr>
                  </w:pPr>
                </w:p>
              </w:tc>
              <w:tc>
                <w:tcPr>
                  <w:tcW w:w="1296" w:type="dxa"/>
                  <w:vAlign w:val="center"/>
                </w:tcPr>
                <w:p w:rsidR="005C381B" w:rsidRDefault="00640F5A" w:rsidP="00DF077B">
                  <w:pPr>
                    <w:spacing w:beforeLines="30" w:before="72" w:afterLines="30" w:after="72"/>
                    <w:jc w:val="center"/>
                    <w:rPr>
                      <w:sz w:val="18"/>
                      <w:szCs w:val="18"/>
                    </w:rPr>
                  </w:pPr>
                  <w:r>
                    <w:rPr>
                      <w:sz w:val="18"/>
                      <w:szCs w:val="18"/>
                    </w:rPr>
                    <w:t>12.2±5.8</w:t>
                  </w:r>
                </w:p>
              </w:tc>
              <w:tc>
                <w:tcPr>
                  <w:tcW w:w="1035" w:type="dxa"/>
                  <w:vAlign w:val="center"/>
                </w:tcPr>
                <w:p w:rsidR="005C381B" w:rsidRDefault="005C381B" w:rsidP="00DF077B">
                  <w:pPr>
                    <w:spacing w:beforeLines="30" w:before="72" w:afterLines="30" w:after="72"/>
                    <w:jc w:val="center"/>
                    <w:rPr>
                      <w:sz w:val="18"/>
                      <w:szCs w:val="18"/>
                    </w:rPr>
                  </w:pPr>
                </w:p>
              </w:tc>
              <w:tc>
                <w:tcPr>
                  <w:tcW w:w="1067" w:type="dxa"/>
                </w:tcPr>
                <w:p w:rsidR="005C381B" w:rsidRDefault="005C381B" w:rsidP="00DF077B">
                  <w:pPr>
                    <w:spacing w:beforeLines="30" w:before="72" w:afterLines="30" w:after="72"/>
                    <w:jc w:val="center"/>
                    <w:rPr>
                      <w:sz w:val="18"/>
                      <w:szCs w:val="18"/>
                    </w:rPr>
                  </w:pPr>
                </w:p>
              </w:tc>
              <w:tc>
                <w:tcPr>
                  <w:tcW w:w="1041" w:type="dxa"/>
                  <w:vAlign w:val="center"/>
                </w:tcPr>
                <w:p w:rsidR="005C381B" w:rsidRDefault="0053647C" w:rsidP="00DF077B">
                  <w:pPr>
                    <w:spacing w:beforeLines="30" w:before="72" w:afterLines="30" w:after="72"/>
                    <w:jc w:val="center"/>
                    <w:rPr>
                      <w:sz w:val="18"/>
                      <w:szCs w:val="18"/>
                    </w:rPr>
                  </w:pPr>
                  <w:r>
                    <w:rPr>
                      <w:sz w:val="18"/>
                      <w:szCs w:val="18"/>
                    </w:rPr>
                    <w:t>&lt;</w:t>
                  </w:r>
                  <w:r w:rsidR="005C381B">
                    <w:rPr>
                      <w:sz w:val="18"/>
                      <w:szCs w:val="18"/>
                    </w:rPr>
                    <w:t>0.00</w:t>
                  </w:r>
                  <w:r>
                    <w:rPr>
                      <w:sz w:val="18"/>
                      <w:szCs w:val="18"/>
                    </w:rPr>
                    <w:t>1</w:t>
                  </w:r>
                </w:p>
              </w:tc>
            </w:tr>
            <w:tr w:rsidR="00640F5A" w:rsidTr="00640F5A">
              <w:trPr>
                <w:trHeight w:val="317"/>
                <w:jc w:val="center"/>
              </w:trPr>
              <w:tc>
                <w:tcPr>
                  <w:tcW w:w="2379" w:type="dxa"/>
                </w:tcPr>
                <w:p w:rsidR="005C381B" w:rsidRDefault="005C381B" w:rsidP="00DF077B">
                  <w:pPr>
                    <w:spacing w:beforeLines="30" w:before="72" w:afterLines="30" w:after="72"/>
                    <w:rPr>
                      <w:sz w:val="18"/>
                      <w:szCs w:val="18"/>
                    </w:rPr>
                  </w:pPr>
                  <w:r>
                    <w:rPr>
                      <w:sz w:val="18"/>
                      <w:szCs w:val="18"/>
                    </w:rPr>
                    <w:t>GMFM-88</w:t>
                  </w:r>
                </w:p>
              </w:tc>
              <w:tc>
                <w:tcPr>
                  <w:tcW w:w="1106" w:type="dxa"/>
                  <w:vAlign w:val="center"/>
                </w:tcPr>
                <w:p w:rsidR="005C381B" w:rsidRDefault="005C381B" w:rsidP="00DF077B">
                  <w:pPr>
                    <w:spacing w:beforeLines="30" w:before="72" w:afterLines="30" w:after="72"/>
                    <w:jc w:val="center"/>
                    <w:rPr>
                      <w:sz w:val="18"/>
                      <w:szCs w:val="18"/>
                    </w:rPr>
                  </w:pPr>
                </w:p>
              </w:tc>
              <w:tc>
                <w:tcPr>
                  <w:tcW w:w="1026" w:type="dxa"/>
                  <w:vAlign w:val="center"/>
                </w:tcPr>
                <w:p w:rsidR="005C381B" w:rsidRDefault="005C381B" w:rsidP="00DF077B">
                  <w:pPr>
                    <w:spacing w:beforeLines="30" w:before="72" w:afterLines="30" w:after="72"/>
                    <w:jc w:val="center"/>
                    <w:rPr>
                      <w:sz w:val="18"/>
                      <w:szCs w:val="18"/>
                    </w:rPr>
                  </w:pPr>
                  <w:r>
                    <w:rPr>
                      <w:sz w:val="18"/>
                      <w:szCs w:val="18"/>
                    </w:rPr>
                    <w:t>210</w:t>
                  </w:r>
                </w:p>
              </w:tc>
              <w:tc>
                <w:tcPr>
                  <w:tcW w:w="1019" w:type="dxa"/>
                </w:tcPr>
                <w:p w:rsidR="005C381B" w:rsidRDefault="005C381B" w:rsidP="00DF077B">
                  <w:pPr>
                    <w:spacing w:beforeLines="30" w:before="72" w:afterLines="30" w:after="72"/>
                    <w:jc w:val="center"/>
                    <w:rPr>
                      <w:sz w:val="18"/>
                      <w:szCs w:val="18"/>
                    </w:rPr>
                  </w:pPr>
                  <w:r>
                    <w:rPr>
                      <w:sz w:val="18"/>
                      <w:szCs w:val="18"/>
                    </w:rPr>
                    <w:t>45-261</w:t>
                  </w:r>
                </w:p>
              </w:tc>
              <w:tc>
                <w:tcPr>
                  <w:tcW w:w="1296" w:type="dxa"/>
                  <w:vAlign w:val="center"/>
                </w:tcPr>
                <w:p w:rsidR="005C381B" w:rsidRDefault="00640F5A" w:rsidP="00DF077B">
                  <w:pPr>
                    <w:spacing w:beforeLines="30" w:before="72" w:afterLines="30" w:after="72"/>
                    <w:jc w:val="center"/>
                    <w:rPr>
                      <w:sz w:val="18"/>
                      <w:szCs w:val="18"/>
                    </w:rPr>
                  </w:pPr>
                  <w:r>
                    <w:rPr>
                      <w:sz w:val="18"/>
                      <w:szCs w:val="18"/>
                    </w:rPr>
                    <w:t>202.1±63.3</w:t>
                  </w:r>
                </w:p>
              </w:tc>
              <w:tc>
                <w:tcPr>
                  <w:tcW w:w="1035" w:type="dxa"/>
                  <w:vAlign w:val="center"/>
                </w:tcPr>
                <w:p w:rsidR="005C381B" w:rsidRDefault="005C381B" w:rsidP="00DF077B">
                  <w:pPr>
                    <w:spacing w:beforeLines="30" w:before="72" w:afterLines="30" w:after="72"/>
                    <w:jc w:val="center"/>
                    <w:rPr>
                      <w:sz w:val="18"/>
                      <w:szCs w:val="18"/>
                    </w:rPr>
                  </w:pPr>
                </w:p>
              </w:tc>
              <w:tc>
                <w:tcPr>
                  <w:tcW w:w="1067" w:type="dxa"/>
                </w:tcPr>
                <w:p w:rsidR="005C381B" w:rsidRDefault="005C381B" w:rsidP="00DF077B">
                  <w:pPr>
                    <w:spacing w:beforeLines="30" w:before="72" w:afterLines="30" w:after="72"/>
                    <w:jc w:val="center"/>
                    <w:rPr>
                      <w:sz w:val="18"/>
                      <w:szCs w:val="18"/>
                    </w:rPr>
                  </w:pPr>
                </w:p>
              </w:tc>
              <w:tc>
                <w:tcPr>
                  <w:tcW w:w="1041" w:type="dxa"/>
                  <w:vAlign w:val="center"/>
                </w:tcPr>
                <w:p w:rsidR="005C381B" w:rsidRDefault="005C381B" w:rsidP="00DF077B">
                  <w:pPr>
                    <w:spacing w:beforeLines="30" w:before="72" w:afterLines="30" w:after="72"/>
                    <w:jc w:val="center"/>
                    <w:rPr>
                      <w:sz w:val="18"/>
                      <w:szCs w:val="18"/>
                    </w:rPr>
                  </w:pPr>
                  <w:r>
                    <w:rPr>
                      <w:sz w:val="18"/>
                      <w:szCs w:val="18"/>
                    </w:rPr>
                    <w:t>&lt;0.001</w:t>
                  </w:r>
                </w:p>
              </w:tc>
            </w:tr>
            <w:tr w:rsidR="00640F5A" w:rsidTr="00640F5A">
              <w:trPr>
                <w:trHeight w:val="317"/>
                <w:jc w:val="center"/>
              </w:trPr>
              <w:tc>
                <w:tcPr>
                  <w:tcW w:w="2379" w:type="dxa"/>
                </w:tcPr>
                <w:p w:rsidR="005C381B" w:rsidRDefault="005C381B" w:rsidP="00DF077B">
                  <w:pPr>
                    <w:spacing w:beforeLines="30" w:before="72" w:afterLines="30" w:after="72"/>
                    <w:rPr>
                      <w:sz w:val="18"/>
                      <w:szCs w:val="18"/>
                    </w:rPr>
                  </w:pPr>
                  <w:r>
                    <w:rPr>
                      <w:sz w:val="18"/>
                      <w:szCs w:val="18"/>
                    </w:rPr>
                    <w:t>WeeFIM: Motor</w:t>
                  </w:r>
                </w:p>
              </w:tc>
              <w:tc>
                <w:tcPr>
                  <w:tcW w:w="1106" w:type="dxa"/>
                  <w:vAlign w:val="center"/>
                </w:tcPr>
                <w:p w:rsidR="005C381B" w:rsidRDefault="005C381B" w:rsidP="00DF077B">
                  <w:pPr>
                    <w:spacing w:beforeLines="30" w:before="72" w:afterLines="30" w:after="72"/>
                    <w:jc w:val="center"/>
                    <w:rPr>
                      <w:sz w:val="18"/>
                      <w:szCs w:val="18"/>
                    </w:rPr>
                  </w:pPr>
                </w:p>
              </w:tc>
              <w:tc>
                <w:tcPr>
                  <w:tcW w:w="1026" w:type="dxa"/>
                  <w:vAlign w:val="center"/>
                </w:tcPr>
                <w:p w:rsidR="005C381B" w:rsidRDefault="00640F5A" w:rsidP="00DF077B">
                  <w:pPr>
                    <w:spacing w:beforeLines="30" w:before="72" w:afterLines="30" w:after="72"/>
                    <w:jc w:val="center"/>
                    <w:rPr>
                      <w:sz w:val="18"/>
                      <w:szCs w:val="18"/>
                    </w:rPr>
                  </w:pPr>
                  <w:r>
                    <w:rPr>
                      <w:sz w:val="18"/>
                      <w:szCs w:val="18"/>
                    </w:rPr>
                    <w:t>82</w:t>
                  </w:r>
                </w:p>
              </w:tc>
              <w:tc>
                <w:tcPr>
                  <w:tcW w:w="1019" w:type="dxa"/>
                </w:tcPr>
                <w:p w:rsidR="005C381B" w:rsidRDefault="00640F5A" w:rsidP="00DF077B">
                  <w:pPr>
                    <w:spacing w:beforeLines="30" w:before="72" w:afterLines="30" w:after="72"/>
                    <w:jc w:val="center"/>
                    <w:rPr>
                      <w:sz w:val="18"/>
                      <w:szCs w:val="18"/>
                    </w:rPr>
                  </w:pPr>
                  <w:r>
                    <w:rPr>
                      <w:sz w:val="18"/>
                      <w:szCs w:val="18"/>
                    </w:rPr>
                    <w:t>27</w:t>
                  </w:r>
                  <w:r w:rsidR="005C381B">
                    <w:rPr>
                      <w:sz w:val="18"/>
                      <w:szCs w:val="18"/>
                    </w:rPr>
                    <w:t>-9</w:t>
                  </w:r>
                  <w:r>
                    <w:rPr>
                      <w:sz w:val="18"/>
                      <w:szCs w:val="18"/>
                    </w:rPr>
                    <w:t>1</w:t>
                  </w:r>
                </w:p>
              </w:tc>
              <w:tc>
                <w:tcPr>
                  <w:tcW w:w="1296" w:type="dxa"/>
                  <w:vAlign w:val="center"/>
                </w:tcPr>
                <w:p w:rsidR="005C381B" w:rsidRDefault="005C381B" w:rsidP="00DF077B">
                  <w:pPr>
                    <w:spacing w:beforeLines="30" w:before="72" w:afterLines="30" w:after="72"/>
                    <w:jc w:val="center"/>
                    <w:rPr>
                      <w:sz w:val="18"/>
                      <w:szCs w:val="18"/>
                    </w:rPr>
                  </w:pPr>
                </w:p>
              </w:tc>
              <w:tc>
                <w:tcPr>
                  <w:tcW w:w="1035" w:type="dxa"/>
                  <w:vAlign w:val="center"/>
                </w:tcPr>
                <w:p w:rsidR="005C381B" w:rsidRDefault="005C381B" w:rsidP="00DF077B">
                  <w:pPr>
                    <w:spacing w:beforeLines="30" w:before="72" w:afterLines="30" w:after="72"/>
                    <w:jc w:val="center"/>
                    <w:rPr>
                      <w:sz w:val="18"/>
                      <w:szCs w:val="18"/>
                    </w:rPr>
                  </w:pPr>
                  <w:r>
                    <w:rPr>
                      <w:sz w:val="18"/>
                      <w:szCs w:val="18"/>
                    </w:rPr>
                    <w:t>85</w:t>
                  </w:r>
                </w:p>
              </w:tc>
              <w:tc>
                <w:tcPr>
                  <w:tcW w:w="1067" w:type="dxa"/>
                </w:tcPr>
                <w:p w:rsidR="005C381B" w:rsidRDefault="005C381B" w:rsidP="00DF077B">
                  <w:pPr>
                    <w:spacing w:beforeLines="30" w:before="72" w:afterLines="30" w:after="72"/>
                    <w:jc w:val="center"/>
                    <w:rPr>
                      <w:sz w:val="18"/>
                      <w:szCs w:val="18"/>
                    </w:rPr>
                  </w:pPr>
                  <w:r>
                    <w:rPr>
                      <w:sz w:val="18"/>
                      <w:szCs w:val="18"/>
                    </w:rPr>
                    <w:t>59-9</w:t>
                  </w:r>
                  <w:r w:rsidR="00640F5A">
                    <w:rPr>
                      <w:sz w:val="18"/>
                      <w:szCs w:val="18"/>
                    </w:rPr>
                    <w:t>1</w:t>
                  </w:r>
                </w:p>
              </w:tc>
              <w:tc>
                <w:tcPr>
                  <w:tcW w:w="1041" w:type="dxa"/>
                  <w:vAlign w:val="center"/>
                </w:tcPr>
                <w:p w:rsidR="005C381B" w:rsidRDefault="005C381B" w:rsidP="00DF077B">
                  <w:pPr>
                    <w:spacing w:beforeLines="30" w:before="72" w:afterLines="30" w:after="72"/>
                    <w:jc w:val="center"/>
                    <w:rPr>
                      <w:sz w:val="18"/>
                      <w:szCs w:val="18"/>
                    </w:rPr>
                  </w:pPr>
                  <w:r>
                    <w:rPr>
                      <w:sz w:val="18"/>
                      <w:szCs w:val="18"/>
                    </w:rPr>
                    <w:t>0.0</w:t>
                  </w:r>
                  <w:r w:rsidR="0053647C">
                    <w:rPr>
                      <w:sz w:val="18"/>
                      <w:szCs w:val="18"/>
                    </w:rPr>
                    <w:t>10</w:t>
                  </w:r>
                </w:p>
              </w:tc>
            </w:tr>
            <w:tr w:rsidR="00640F5A" w:rsidTr="00640F5A">
              <w:trPr>
                <w:trHeight w:val="317"/>
                <w:jc w:val="center"/>
              </w:trPr>
              <w:tc>
                <w:tcPr>
                  <w:tcW w:w="2379" w:type="dxa"/>
                </w:tcPr>
                <w:p w:rsidR="005C381B" w:rsidRDefault="005C381B" w:rsidP="00DF077B">
                  <w:pPr>
                    <w:spacing w:beforeLines="30" w:before="72" w:afterLines="30" w:after="72"/>
                    <w:rPr>
                      <w:sz w:val="18"/>
                      <w:szCs w:val="18"/>
                    </w:rPr>
                  </w:pPr>
                  <w:r>
                    <w:rPr>
                      <w:sz w:val="18"/>
                      <w:szCs w:val="18"/>
                    </w:rPr>
                    <w:t>WeeFIM: Cognitive</w:t>
                  </w:r>
                </w:p>
              </w:tc>
              <w:tc>
                <w:tcPr>
                  <w:tcW w:w="1106" w:type="dxa"/>
                  <w:vAlign w:val="center"/>
                </w:tcPr>
                <w:p w:rsidR="005C381B" w:rsidRDefault="005C381B" w:rsidP="00DF077B">
                  <w:pPr>
                    <w:spacing w:beforeLines="30" w:before="72" w:afterLines="30" w:after="72"/>
                    <w:jc w:val="center"/>
                    <w:rPr>
                      <w:sz w:val="18"/>
                      <w:szCs w:val="18"/>
                    </w:rPr>
                  </w:pPr>
                </w:p>
              </w:tc>
              <w:tc>
                <w:tcPr>
                  <w:tcW w:w="1026" w:type="dxa"/>
                  <w:vAlign w:val="center"/>
                </w:tcPr>
                <w:p w:rsidR="005C381B" w:rsidRDefault="005C381B" w:rsidP="00DF077B">
                  <w:pPr>
                    <w:spacing w:beforeLines="30" w:before="72" w:afterLines="30" w:after="72"/>
                    <w:jc w:val="center"/>
                    <w:rPr>
                      <w:sz w:val="18"/>
                      <w:szCs w:val="18"/>
                    </w:rPr>
                  </w:pPr>
                  <w:r>
                    <w:rPr>
                      <w:sz w:val="18"/>
                      <w:szCs w:val="18"/>
                    </w:rPr>
                    <w:t>3</w:t>
                  </w:r>
                  <w:r w:rsidR="00640F5A">
                    <w:rPr>
                      <w:sz w:val="18"/>
                      <w:szCs w:val="18"/>
                    </w:rPr>
                    <w:t>4</w:t>
                  </w:r>
                </w:p>
              </w:tc>
              <w:tc>
                <w:tcPr>
                  <w:tcW w:w="1019" w:type="dxa"/>
                </w:tcPr>
                <w:p w:rsidR="005C381B" w:rsidRDefault="005C381B" w:rsidP="00DF077B">
                  <w:pPr>
                    <w:spacing w:beforeLines="30" w:before="72" w:afterLines="30" w:after="72"/>
                    <w:jc w:val="center"/>
                    <w:rPr>
                      <w:sz w:val="18"/>
                      <w:szCs w:val="18"/>
                    </w:rPr>
                  </w:pPr>
                  <w:r>
                    <w:rPr>
                      <w:sz w:val="18"/>
                      <w:szCs w:val="18"/>
                    </w:rPr>
                    <w:t>2</w:t>
                  </w:r>
                  <w:r w:rsidR="00640F5A">
                    <w:rPr>
                      <w:sz w:val="18"/>
                      <w:szCs w:val="18"/>
                    </w:rPr>
                    <w:t>2</w:t>
                  </w:r>
                  <w:r>
                    <w:rPr>
                      <w:sz w:val="18"/>
                      <w:szCs w:val="18"/>
                    </w:rPr>
                    <w:t>-35</w:t>
                  </w:r>
                </w:p>
              </w:tc>
              <w:tc>
                <w:tcPr>
                  <w:tcW w:w="1296" w:type="dxa"/>
                  <w:vAlign w:val="center"/>
                </w:tcPr>
                <w:p w:rsidR="005C381B" w:rsidRDefault="005C381B" w:rsidP="00DF077B">
                  <w:pPr>
                    <w:spacing w:beforeLines="30" w:before="72" w:afterLines="30" w:after="72"/>
                    <w:jc w:val="center"/>
                    <w:rPr>
                      <w:sz w:val="18"/>
                      <w:szCs w:val="18"/>
                    </w:rPr>
                  </w:pPr>
                </w:p>
              </w:tc>
              <w:tc>
                <w:tcPr>
                  <w:tcW w:w="1035" w:type="dxa"/>
                  <w:vAlign w:val="center"/>
                </w:tcPr>
                <w:p w:rsidR="005C381B" w:rsidRDefault="005C381B" w:rsidP="00DF077B">
                  <w:pPr>
                    <w:spacing w:beforeLines="30" w:before="72" w:afterLines="30" w:after="72"/>
                    <w:jc w:val="center"/>
                    <w:rPr>
                      <w:sz w:val="18"/>
                      <w:szCs w:val="18"/>
                    </w:rPr>
                  </w:pPr>
                  <w:r>
                    <w:rPr>
                      <w:sz w:val="18"/>
                      <w:szCs w:val="18"/>
                    </w:rPr>
                    <w:t>3</w:t>
                  </w:r>
                  <w:r w:rsidR="00640F5A">
                    <w:rPr>
                      <w:sz w:val="18"/>
                      <w:szCs w:val="18"/>
                    </w:rPr>
                    <w:t>4</w:t>
                  </w:r>
                </w:p>
              </w:tc>
              <w:tc>
                <w:tcPr>
                  <w:tcW w:w="1067" w:type="dxa"/>
                </w:tcPr>
                <w:p w:rsidR="005C381B" w:rsidRDefault="00640F5A" w:rsidP="00DF077B">
                  <w:pPr>
                    <w:spacing w:beforeLines="30" w:before="72" w:afterLines="30" w:after="72"/>
                    <w:jc w:val="center"/>
                    <w:rPr>
                      <w:sz w:val="18"/>
                      <w:szCs w:val="18"/>
                    </w:rPr>
                  </w:pPr>
                  <w:r>
                    <w:rPr>
                      <w:sz w:val="18"/>
                      <w:szCs w:val="18"/>
                    </w:rPr>
                    <w:t>29</w:t>
                  </w:r>
                  <w:r w:rsidR="005C381B">
                    <w:rPr>
                      <w:sz w:val="18"/>
                      <w:szCs w:val="18"/>
                    </w:rPr>
                    <w:t>-35</w:t>
                  </w:r>
                </w:p>
              </w:tc>
              <w:tc>
                <w:tcPr>
                  <w:tcW w:w="1041" w:type="dxa"/>
                  <w:vAlign w:val="center"/>
                </w:tcPr>
                <w:p w:rsidR="005C381B" w:rsidRDefault="005C381B" w:rsidP="00DF077B">
                  <w:pPr>
                    <w:spacing w:beforeLines="30" w:before="72" w:afterLines="30" w:after="72"/>
                    <w:jc w:val="center"/>
                    <w:rPr>
                      <w:sz w:val="18"/>
                      <w:szCs w:val="18"/>
                    </w:rPr>
                  </w:pPr>
                  <w:r>
                    <w:rPr>
                      <w:sz w:val="18"/>
                      <w:szCs w:val="18"/>
                    </w:rPr>
                    <w:t>0.</w:t>
                  </w:r>
                  <w:r w:rsidR="0053647C">
                    <w:rPr>
                      <w:sz w:val="18"/>
                      <w:szCs w:val="18"/>
                    </w:rPr>
                    <w:t>083</w:t>
                  </w:r>
                </w:p>
              </w:tc>
            </w:tr>
            <w:tr w:rsidR="00640F5A" w:rsidTr="00640F5A">
              <w:trPr>
                <w:trHeight w:val="317"/>
                <w:jc w:val="center"/>
              </w:trPr>
              <w:tc>
                <w:tcPr>
                  <w:tcW w:w="2379" w:type="dxa"/>
                </w:tcPr>
                <w:p w:rsidR="005C381B" w:rsidRDefault="005C381B" w:rsidP="00DF077B">
                  <w:pPr>
                    <w:spacing w:beforeLines="30" w:before="72" w:afterLines="30" w:after="72"/>
                    <w:rPr>
                      <w:sz w:val="18"/>
                      <w:szCs w:val="18"/>
                    </w:rPr>
                  </w:pPr>
                  <w:r>
                    <w:rPr>
                      <w:sz w:val="18"/>
                      <w:szCs w:val="18"/>
                    </w:rPr>
                    <w:t>WeeFIM: Total</w:t>
                  </w:r>
                </w:p>
              </w:tc>
              <w:tc>
                <w:tcPr>
                  <w:tcW w:w="1106" w:type="dxa"/>
                  <w:vAlign w:val="center"/>
                </w:tcPr>
                <w:p w:rsidR="005C381B" w:rsidRDefault="005C381B" w:rsidP="00DF077B">
                  <w:pPr>
                    <w:spacing w:beforeLines="30" w:before="72" w:afterLines="30" w:after="72"/>
                    <w:jc w:val="center"/>
                    <w:rPr>
                      <w:sz w:val="18"/>
                      <w:szCs w:val="18"/>
                    </w:rPr>
                  </w:pPr>
                </w:p>
              </w:tc>
              <w:tc>
                <w:tcPr>
                  <w:tcW w:w="1026" w:type="dxa"/>
                  <w:vAlign w:val="center"/>
                </w:tcPr>
                <w:p w:rsidR="005C381B" w:rsidRDefault="005C381B" w:rsidP="00DF077B">
                  <w:pPr>
                    <w:spacing w:beforeLines="30" w:before="72" w:afterLines="30" w:after="72"/>
                    <w:jc w:val="center"/>
                    <w:rPr>
                      <w:sz w:val="18"/>
                      <w:szCs w:val="18"/>
                    </w:rPr>
                  </w:pPr>
                  <w:r>
                    <w:rPr>
                      <w:sz w:val="18"/>
                      <w:szCs w:val="18"/>
                    </w:rPr>
                    <w:t>11</w:t>
                  </w:r>
                  <w:r w:rsidR="00640F5A">
                    <w:rPr>
                      <w:sz w:val="18"/>
                      <w:szCs w:val="18"/>
                    </w:rPr>
                    <w:t>5</w:t>
                  </w:r>
                </w:p>
              </w:tc>
              <w:tc>
                <w:tcPr>
                  <w:tcW w:w="1019" w:type="dxa"/>
                </w:tcPr>
                <w:p w:rsidR="005C381B" w:rsidRDefault="00640F5A" w:rsidP="00DF077B">
                  <w:pPr>
                    <w:spacing w:beforeLines="30" w:before="72" w:afterLines="30" w:after="72"/>
                    <w:jc w:val="center"/>
                    <w:rPr>
                      <w:sz w:val="18"/>
                      <w:szCs w:val="18"/>
                    </w:rPr>
                  </w:pPr>
                  <w:r>
                    <w:rPr>
                      <w:sz w:val="18"/>
                      <w:szCs w:val="18"/>
                    </w:rPr>
                    <w:t>53</w:t>
                  </w:r>
                  <w:r w:rsidR="005C381B">
                    <w:rPr>
                      <w:sz w:val="18"/>
                      <w:szCs w:val="18"/>
                    </w:rPr>
                    <w:t>-12</w:t>
                  </w:r>
                  <w:r>
                    <w:rPr>
                      <w:sz w:val="18"/>
                      <w:szCs w:val="18"/>
                    </w:rPr>
                    <w:t>6</w:t>
                  </w:r>
                </w:p>
              </w:tc>
              <w:tc>
                <w:tcPr>
                  <w:tcW w:w="1296" w:type="dxa"/>
                  <w:vAlign w:val="center"/>
                </w:tcPr>
                <w:p w:rsidR="005C381B" w:rsidRDefault="005C381B" w:rsidP="00DF077B">
                  <w:pPr>
                    <w:spacing w:beforeLines="30" w:before="72" w:afterLines="30" w:after="72"/>
                    <w:jc w:val="center"/>
                    <w:rPr>
                      <w:sz w:val="18"/>
                      <w:szCs w:val="18"/>
                    </w:rPr>
                  </w:pPr>
                </w:p>
              </w:tc>
              <w:tc>
                <w:tcPr>
                  <w:tcW w:w="1035" w:type="dxa"/>
                  <w:vAlign w:val="center"/>
                </w:tcPr>
                <w:p w:rsidR="005C381B" w:rsidRDefault="00640F5A" w:rsidP="00DF077B">
                  <w:pPr>
                    <w:spacing w:beforeLines="30" w:before="72" w:afterLines="30" w:after="72"/>
                    <w:jc w:val="center"/>
                    <w:rPr>
                      <w:sz w:val="18"/>
                      <w:szCs w:val="18"/>
                    </w:rPr>
                  </w:pPr>
                  <w:r>
                    <w:rPr>
                      <w:sz w:val="18"/>
                      <w:szCs w:val="18"/>
                    </w:rPr>
                    <w:t>120</w:t>
                  </w:r>
                </w:p>
              </w:tc>
              <w:tc>
                <w:tcPr>
                  <w:tcW w:w="1067" w:type="dxa"/>
                </w:tcPr>
                <w:p w:rsidR="005C381B" w:rsidRDefault="00640F5A" w:rsidP="00DF077B">
                  <w:pPr>
                    <w:spacing w:beforeLines="30" w:before="72" w:afterLines="30" w:after="72"/>
                    <w:jc w:val="center"/>
                    <w:rPr>
                      <w:sz w:val="18"/>
                      <w:szCs w:val="18"/>
                    </w:rPr>
                  </w:pPr>
                  <w:r>
                    <w:rPr>
                      <w:sz w:val="18"/>
                      <w:szCs w:val="18"/>
                    </w:rPr>
                    <w:t>92-126</w:t>
                  </w:r>
                </w:p>
              </w:tc>
              <w:tc>
                <w:tcPr>
                  <w:tcW w:w="1041" w:type="dxa"/>
                  <w:vAlign w:val="center"/>
                </w:tcPr>
                <w:p w:rsidR="005C381B" w:rsidRDefault="005C381B" w:rsidP="00DF077B">
                  <w:pPr>
                    <w:spacing w:beforeLines="30" w:before="72" w:afterLines="30" w:after="72"/>
                    <w:jc w:val="center"/>
                    <w:rPr>
                      <w:sz w:val="18"/>
                      <w:szCs w:val="18"/>
                    </w:rPr>
                  </w:pPr>
                  <w:r>
                    <w:rPr>
                      <w:sz w:val="18"/>
                      <w:szCs w:val="18"/>
                    </w:rPr>
                    <w:t>0.0</w:t>
                  </w:r>
                  <w:r w:rsidR="0053647C">
                    <w:rPr>
                      <w:sz w:val="18"/>
                      <w:szCs w:val="18"/>
                    </w:rPr>
                    <w:t>10</w:t>
                  </w:r>
                </w:p>
              </w:tc>
            </w:tr>
            <w:tr w:rsidR="00640F5A" w:rsidTr="00640F5A">
              <w:trPr>
                <w:trHeight w:val="317"/>
                <w:jc w:val="center"/>
              </w:trPr>
              <w:tc>
                <w:tcPr>
                  <w:tcW w:w="2379" w:type="dxa"/>
                </w:tcPr>
                <w:p w:rsidR="005C381B" w:rsidRDefault="005C381B" w:rsidP="00DF077B">
                  <w:pPr>
                    <w:spacing w:beforeLines="30" w:before="72" w:afterLines="30" w:after="72"/>
                    <w:rPr>
                      <w:sz w:val="18"/>
                      <w:szCs w:val="18"/>
                    </w:rPr>
                  </w:pPr>
                  <w:r>
                    <w:rPr>
                      <w:sz w:val="18"/>
                      <w:szCs w:val="18"/>
                    </w:rPr>
                    <w:t>Muscle Thickness (mm)</w:t>
                  </w:r>
                </w:p>
              </w:tc>
              <w:tc>
                <w:tcPr>
                  <w:tcW w:w="1106" w:type="dxa"/>
                  <w:vAlign w:val="center"/>
                </w:tcPr>
                <w:p w:rsidR="005C381B" w:rsidRDefault="005C381B" w:rsidP="00DF077B">
                  <w:pPr>
                    <w:spacing w:beforeLines="30" w:before="72" w:afterLines="30" w:after="72"/>
                    <w:jc w:val="center"/>
                    <w:rPr>
                      <w:sz w:val="18"/>
                      <w:szCs w:val="18"/>
                    </w:rPr>
                  </w:pPr>
                  <w:r>
                    <w:rPr>
                      <w:sz w:val="18"/>
                      <w:szCs w:val="18"/>
                    </w:rPr>
                    <w:t>1</w:t>
                  </w:r>
                  <w:r w:rsidR="00640F5A">
                    <w:rPr>
                      <w:sz w:val="18"/>
                      <w:szCs w:val="18"/>
                    </w:rPr>
                    <w:t>0</w:t>
                  </w:r>
                  <w:r>
                    <w:rPr>
                      <w:sz w:val="18"/>
                      <w:szCs w:val="18"/>
                    </w:rPr>
                    <w:t>.3±</w:t>
                  </w:r>
                  <w:r w:rsidR="00640F5A">
                    <w:rPr>
                      <w:sz w:val="18"/>
                      <w:szCs w:val="18"/>
                    </w:rPr>
                    <w:t>0.6</w:t>
                  </w:r>
                </w:p>
              </w:tc>
              <w:tc>
                <w:tcPr>
                  <w:tcW w:w="1026" w:type="dxa"/>
                  <w:vAlign w:val="center"/>
                </w:tcPr>
                <w:p w:rsidR="005C381B" w:rsidRDefault="005C381B" w:rsidP="00DF077B">
                  <w:pPr>
                    <w:spacing w:beforeLines="30" w:before="72" w:afterLines="30" w:after="72"/>
                    <w:jc w:val="center"/>
                    <w:rPr>
                      <w:sz w:val="18"/>
                      <w:szCs w:val="18"/>
                    </w:rPr>
                  </w:pPr>
                </w:p>
              </w:tc>
              <w:tc>
                <w:tcPr>
                  <w:tcW w:w="1019" w:type="dxa"/>
                </w:tcPr>
                <w:p w:rsidR="005C381B" w:rsidRDefault="005C381B" w:rsidP="00DF077B">
                  <w:pPr>
                    <w:spacing w:beforeLines="30" w:before="72" w:afterLines="30" w:after="72"/>
                    <w:jc w:val="center"/>
                    <w:rPr>
                      <w:sz w:val="18"/>
                      <w:szCs w:val="18"/>
                    </w:rPr>
                  </w:pPr>
                </w:p>
              </w:tc>
              <w:tc>
                <w:tcPr>
                  <w:tcW w:w="1296" w:type="dxa"/>
                  <w:vAlign w:val="center"/>
                </w:tcPr>
                <w:p w:rsidR="005C381B" w:rsidRDefault="005C381B" w:rsidP="00DF077B">
                  <w:pPr>
                    <w:spacing w:beforeLines="30" w:before="72" w:afterLines="30" w:after="72"/>
                    <w:jc w:val="center"/>
                    <w:rPr>
                      <w:sz w:val="18"/>
                      <w:szCs w:val="18"/>
                    </w:rPr>
                  </w:pPr>
                  <w:r>
                    <w:rPr>
                      <w:sz w:val="18"/>
                      <w:szCs w:val="18"/>
                    </w:rPr>
                    <w:t>1</w:t>
                  </w:r>
                  <w:r w:rsidR="00640F5A">
                    <w:rPr>
                      <w:sz w:val="18"/>
                      <w:szCs w:val="18"/>
                    </w:rPr>
                    <w:t>0</w:t>
                  </w:r>
                  <w:r>
                    <w:rPr>
                      <w:sz w:val="18"/>
                      <w:szCs w:val="18"/>
                    </w:rPr>
                    <w:t>.4±</w:t>
                  </w:r>
                  <w:r w:rsidR="00640F5A">
                    <w:rPr>
                      <w:sz w:val="18"/>
                      <w:szCs w:val="18"/>
                    </w:rPr>
                    <w:t>0.7</w:t>
                  </w:r>
                </w:p>
              </w:tc>
              <w:tc>
                <w:tcPr>
                  <w:tcW w:w="1035" w:type="dxa"/>
                  <w:vAlign w:val="center"/>
                </w:tcPr>
                <w:p w:rsidR="005C381B" w:rsidRDefault="005C381B" w:rsidP="00DF077B">
                  <w:pPr>
                    <w:spacing w:beforeLines="30" w:before="72" w:afterLines="30" w:after="72"/>
                    <w:jc w:val="center"/>
                    <w:rPr>
                      <w:sz w:val="18"/>
                      <w:szCs w:val="18"/>
                    </w:rPr>
                  </w:pPr>
                </w:p>
              </w:tc>
              <w:tc>
                <w:tcPr>
                  <w:tcW w:w="1067" w:type="dxa"/>
                </w:tcPr>
                <w:p w:rsidR="005C381B" w:rsidRDefault="0037453D" w:rsidP="00DF077B">
                  <w:pPr>
                    <w:spacing w:beforeLines="30" w:before="72" w:afterLines="30" w:after="72"/>
                    <w:jc w:val="center"/>
                    <w:rPr>
                      <w:sz w:val="18"/>
                      <w:szCs w:val="18"/>
                    </w:rPr>
                  </w:pPr>
                  <w:r>
                    <w:rPr>
                      <w:sz w:val="18"/>
                      <w:szCs w:val="18"/>
                    </w:rPr>
                    <w:t>0.329</w:t>
                  </w:r>
                </w:p>
              </w:tc>
              <w:tc>
                <w:tcPr>
                  <w:tcW w:w="1041" w:type="dxa"/>
                  <w:vAlign w:val="center"/>
                </w:tcPr>
                <w:p w:rsidR="005C381B" w:rsidRDefault="005C381B" w:rsidP="00DF077B">
                  <w:pPr>
                    <w:spacing w:beforeLines="30" w:before="72" w:afterLines="30" w:after="72"/>
                    <w:jc w:val="center"/>
                    <w:rPr>
                      <w:sz w:val="18"/>
                      <w:szCs w:val="18"/>
                    </w:rPr>
                  </w:pPr>
                </w:p>
              </w:tc>
            </w:tr>
            <w:tr w:rsidR="00640F5A" w:rsidTr="00640F5A">
              <w:trPr>
                <w:trHeight w:val="317"/>
                <w:jc w:val="center"/>
              </w:trPr>
              <w:tc>
                <w:tcPr>
                  <w:tcW w:w="2379" w:type="dxa"/>
                </w:tcPr>
                <w:p w:rsidR="005C381B" w:rsidRDefault="005C381B" w:rsidP="00DF077B">
                  <w:pPr>
                    <w:spacing w:beforeLines="30" w:before="72" w:afterLines="30" w:after="72"/>
                    <w:rPr>
                      <w:sz w:val="18"/>
                      <w:szCs w:val="18"/>
                    </w:rPr>
                  </w:pPr>
                  <w:r>
                    <w:rPr>
                      <w:sz w:val="18"/>
                      <w:szCs w:val="18"/>
                    </w:rPr>
                    <w:t>Fascicle Length (mm)</w:t>
                  </w:r>
                </w:p>
              </w:tc>
              <w:tc>
                <w:tcPr>
                  <w:tcW w:w="1106" w:type="dxa"/>
                  <w:vAlign w:val="center"/>
                </w:tcPr>
                <w:p w:rsidR="005C381B" w:rsidRDefault="005C381B" w:rsidP="00DF077B">
                  <w:pPr>
                    <w:spacing w:beforeLines="30" w:before="72" w:afterLines="30" w:after="72"/>
                    <w:jc w:val="center"/>
                    <w:rPr>
                      <w:sz w:val="18"/>
                      <w:szCs w:val="18"/>
                    </w:rPr>
                  </w:pPr>
                  <w:r>
                    <w:rPr>
                      <w:sz w:val="18"/>
                      <w:szCs w:val="18"/>
                    </w:rPr>
                    <w:t>3</w:t>
                  </w:r>
                  <w:r w:rsidR="00640F5A">
                    <w:rPr>
                      <w:sz w:val="18"/>
                      <w:szCs w:val="18"/>
                    </w:rPr>
                    <w:t>0</w:t>
                  </w:r>
                  <w:r>
                    <w:rPr>
                      <w:sz w:val="18"/>
                      <w:szCs w:val="18"/>
                    </w:rPr>
                    <w:t>.</w:t>
                  </w:r>
                  <w:r w:rsidR="00640F5A">
                    <w:rPr>
                      <w:sz w:val="18"/>
                      <w:szCs w:val="18"/>
                    </w:rPr>
                    <w:t>4</w:t>
                  </w:r>
                  <w:r>
                    <w:rPr>
                      <w:sz w:val="18"/>
                      <w:szCs w:val="18"/>
                    </w:rPr>
                    <w:t>±</w:t>
                  </w:r>
                  <w:r w:rsidR="00640F5A">
                    <w:rPr>
                      <w:sz w:val="18"/>
                      <w:szCs w:val="18"/>
                    </w:rPr>
                    <w:t>8</w:t>
                  </w:r>
                  <w:r>
                    <w:rPr>
                      <w:sz w:val="18"/>
                      <w:szCs w:val="18"/>
                    </w:rPr>
                    <w:t>.</w:t>
                  </w:r>
                  <w:r w:rsidR="00640F5A">
                    <w:rPr>
                      <w:sz w:val="18"/>
                      <w:szCs w:val="18"/>
                    </w:rPr>
                    <w:t>4</w:t>
                  </w:r>
                </w:p>
              </w:tc>
              <w:tc>
                <w:tcPr>
                  <w:tcW w:w="1026" w:type="dxa"/>
                  <w:vAlign w:val="center"/>
                </w:tcPr>
                <w:p w:rsidR="005C381B" w:rsidRDefault="005C381B" w:rsidP="00DF077B">
                  <w:pPr>
                    <w:spacing w:beforeLines="30" w:before="72" w:afterLines="30" w:after="72"/>
                    <w:jc w:val="center"/>
                    <w:rPr>
                      <w:sz w:val="18"/>
                      <w:szCs w:val="18"/>
                    </w:rPr>
                  </w:pPr>
                </w:p>
              </w:tc>
              <w:tc>
                <w:tcPr>
                  <w:tcW w:w="1019" w:type="dxa"/>
                </w:tcPr>
                <w:p w:rsidR="005C381B" w:rsidRDefault="005C381B" w:rsidP="00DF077B">
                  <w:pPr>
                    <w:spacing w:beforeLines="30" w:before="72" w:afterLines="30" w:after="72"/>
                    <w:jc w:val="center"/>
                    <w:rPr>
                      <w:sz w:val="18"/>
                      <w:szCs w:val="18"/>
                    </w:rPr>
                  </w:pPr>
                </w:p>
              </w:tc>
              <w:tc>
                <w:tcPr>
                  <w:tcW w:w="1296" w:type="dxa"/>
                  <w:vAlign w:val="center"/>
                </w:tcPr>
                <w:p w:rsidR="005C381B" w:rsidRDefault="00640F5A" w:rsidP="00DF077B">
                  <w:pPr>
                    <w:spacing w:beforeLines="30" w:before="72" w:afterLines="30" w:after="72"/>
                    <w:jc w:val="center"/>
                    <w:rPr>
                      <w:sz w:val="18"/>
                      <w:szCs w:val="18"/>
                    </w:rPr>
                  </w:pPr>
                  <w:r>
                    <w:rPr>
                      <w:sz w:val="18"/>
                      <w:szCs w:val="18"/>
                    </w:rPr>
                    <w:t>28</w:t>
                  </w:r>
                  <w:r w:rsidR="005C381B">
                    <w:rPr>
                      <w:sz w:val="18"/>
                      <w:szCs w:val="18"/>
                    </w:rPr>
                    <w:t>.</w:t>
                  </w:r>
                  <w:r>
                    <w:rPr>
                      <w:sz w:val="18"/>
                      <w:szCs w:val="18"/>
                    </w:rPr>
                    <w:t>7</w:t>
                  </w:r>
                  <w:r w:rsidR="005C381B">
                    <w:rPr>
                      <w:sz w:val="18"/>
                      <w:szCs w:val="18"/>
                    </w:rPr>
                    <w:t>±</w:t>
                  </w:r>
                  <w:r>
                    <w:rPr>
                      <w:sz w:val="18"/>
                      <w:szCs w:val="18"/>
                    </w:rPr>
                    <w:t>8</w:t>
                  </w:r>
                  <w:r w:rsidR="005C381B">
                    <w:rPr>
                      <w:sz w:val="18"/>
                      <w:szCs w:val="18"/>
                    </w:rPr>
                    <w:t>.</w:t>
                  </w:r>
                  <w:r>
                    <w:rPr>
                      <w:sz w:val="18"/>
                      <w:szCs w:val="18"/>
                    </w:rPr>
                    <w:t>9</w:t>
                  </w:r>
                </w:p>
              </w:tc>
              <w:tc>
                <w:tcPr>
                  <w:tcW w:w="1035" w:type="dxa"/>
                  <w:vAlign w:val="center"/>
                </w:tcPr>
                <w:p w:rsidR="005C381B" w:rsidRDefault="005C381B" w:rsidP="00DF077B">
                  <w:pPr>
                    <w:spacing w:beforeLines="30" w:before="72" w:afterLines="30" w:after="72"/>
                    <w:jc w:val="center"/>
                    <w:rPr>
                      <w:sz w:val="18"/>
                      <w:szCs w:val="18"/>
                    </w:rPr>
                  </w:pPr>
                </w:p>
              </w:tc>
              <w:tc>
                <w:tcPr>
                  <w:tcW w:w="1067" w:type="dxa"/>
                </w:tcPr>
                <w:p w:rsidR="005C381B" w:rsidRDefault="0037453D" w:rsidP="00DF077B">
                  <w:pPr>
                    <w:spacing w:beforeLines="30" w:before="72" w:afterLines="30" w:after="72"/>
                    <w:jc w:val="center"/>
                    <w:rPr>
                      <w:sz w:val="18"/>
                      <w:szCs w:val="18"/>
                    </w:rPr>
                  </w:pPr>
                  <w:r>
                    <w:rPr>
                      <w:sz w:val="18"/>
                      <w:szCs w:val="18"/>
                    </w:rPr>
                    <w:t>0.419</w:t>
                  </w:r>
                </w:p>
              </w:tc>
              <w:tc>
                <w:tcPr>
                  <w:tcW w:w="1041" w:type="dxa"/>
                  <w:vAlign w:val="center"/>
                </w:tcPr>
                <w:p w:rsidR="005C381B" w:rsidRDefault="005C381B" w:rsidP="00DF077B">
                  <w:pPr>
                    <w:spacing w:beforeLines="30" w:before="72" w:afterLines="30" w:after="72"/>
                    <w:jc w:val="center"/>
                    <w:rPr>
                      <w:sz w:val="18"/>
                      <w:szCs w:val="18"/>
                    </w:rPr>
                  </w:pPr>
                </w:p>
              </w:tc>
            </w:tr>
            <w:tr w:rsidR="00640F5A" w:rsidTr="00640F5A">
              <w:trPr>
                <w:trHeight w:val="317"/>
                <w:jc w:val="center"/>
              </w:trPr>
              <w:tc>
                <w:tcPr>
                  <w:tcW w:w="2379" w:type="dxa"/>
                </w:tcPr>
                <w:p w:rsidR="005C381B" w:rsidRDefault="005C381B" w:rsidP="00DF077B">
                  <w:pPr>
                    <w:spacing w:beforeLines="30" w:before="72" w:afterLines="30" w:after="72"/>
                    <w:rPr>
                      <w:sz w:val="18"/>
                      <w:szCs w:val="18"/>
                    </w:rPr>
                  </w:pPr>
                  <w:r>
                    <w:rPr>
                      <w:sz w:val="18"/>
                      <w:szCs w:val="18"/>
                    </w:rPr>
                    <w:t>Pennation Angle (º)</w:t>
                  </w:r>
                </w:p>
              </w:tc>
              <w:tc>
                <w:tcPr>
                  <w:tcW w:w="1106" w:type="dxa"/>
                  <w:vAlign w:val="center"/>
                </w:tcPr>
                <w:p w:rsidR="005C381B" w:rsidRDefault="005C381B" w:rsidP="00DF077B">
                  <w:pPr>
                    <w:spacing w:beforeLines="30" w:before="72" w:afterLines="30" w:after="72"/>
                    <w:jc w:val="center"/>
                    <w:rPr>
                      <w:sz w:val="18"/>
                      <w:szCs w:val="18"/>
                    </w:rPr>
                  </w:pPr>
                  <w:r>
                    <w:rPr>
                      <w:sz w:val="18"/>
                      <w:szCs w:val="18"/>
                    </w:rPr>
                    <w:t>2</w:t>
                  </w:r>
                  <w:r w:rsidR="00640F5A">
                    <w:rPr>
                      <w:sz w:val="18"/>
                      <w:szCs w:val="18"/>
                    </w:rPr>
                    <w:t>0</w:t>
                  </w:r>
                  <w:r>
                    <w:rPr>
                      <w:sz w:val="18"/>
                      <w:szCs w:val="18"/>
                    </w:rPr>
                    <w:t>.</w:t>
                  </w:r>
                  <w:r w:rsidR="00640F5A">
                    <w:rPr>
                      <w:sz w:val="18"/>
                      <w:szCs w:val="18"/>
                    </w:rPr>
                    <w:t>5</w:t>
                  </w:r>
                  <w:r>
                    <w:rPr>
                      <w:sz w:val="18"/>
                      <w:szCs w:val="18"/>
                    </w:rPr>
                    <w:t>±</w:t>
                  </w:r>
                  <w:r w:rsidR="00640F5A">
                    <w:rPr>
                      <w:sz w:val="18"/>
                      <w:szCs w:val="18"/>
                    </w:rPr>
                    <w:t>4</w:t>
                  </w:r>
                  <w:r>
                    <w:rPr>
                      <w:sz w:val="18"/>
                      <w:szCs w:val="18"/>
                    </w:rPr>
                    <w:t>.</w:t>
                  </w:r>
                  <w:r w:rsidR="00640F5A">
                    <w:rPr>
                      <w:sz w:val="18"/>
                      <w:szCs w:val="18"/>
                    </w:rPr>
                    <w:t>1</w:t>
                  </w:r>
                </w:p>
              </w:tc>
              <w:tc>
                <w:tcPr>
                  <w:tcW w:w="1026" w:type="dxa"/>
                  <w:vAlign w:val="center"/>
                </w:tcPr>
                <w:p w:rsidR="005C381B" w:rsidRDefault="005C381B" w:rsidP="00DF077B">
                  <w:pPr>
                    <w:spacing w:beforeLines="30" w:before="72" w:afterLines="30" w:after="72"/>
                    <w:jc w:val="center"/>
                    <w:rPr>
                      <w:sz w:val="18"/>
                      <w:szCs w:val="18"/>
                    </w:rPr>
                  </w:pPr>
                </w:p>
              </w:tc>
              <w:tc>
                <w:tcPr>
                  <w:tcW w:w="1019" w:type="dxa"/>
                </w:tcPr>
                <w:p w:rsidR="005C381B" w:rsidRDefault="005C381B" w:rsidP="00DF077B">
                  <w:pPr>
                    <w:spacing w:beforeLines="30" w:before="72" w:afterLines="30" w:after="72"/>
                    <w:jc w:val="center"/>
                    <w:rPr>
                      <w:sz w:val="18"/>
                      <w:szCs w:val="18"/>
                    </w:rPr>
                  </w:pPr>
                </w:p>
              </w:tc>
              <w:tc>
                <w:tcPr>
                  <w:tcW w:w="1296" w:type="dxa"/>
                  <w:vAlign w:val="center"/>
                </w:tcPr>
                <w:p w:rsidR="005C381B" w:rsidRDefault="00640F5A" w:rsidP="00DF077B">
                  <w:pPr>
                    <w:spacing w:beforeLines="30" w:before="72" w:afterLines="30" w:after="72"/>
                    <w:jc w:val="center"/>
                    <w:rPr>
                      <w:sz w:val="18"/>
                      <w:szCs w:val="18"/>
                    </w:rPr>
                  </w:pPr>
                  <w:r>
                    <w:rPr>
                      <w:sz w:val="18"/>
                      <w:szCs w:val="18"/>
                    </w:rPr>
                    <w:t>19</w:t>
                  </w:r>
                  <w:r w:rsidR="005C381B">
                    <w:rPr>
                      <w:sz w:val="18"/>
                      <w:szCs w:val="18"/>
                    </w:rPr>
                    <w:t>.</w:t>
                  </w:r>
                  <w:r>
                    <w:rPr>
                      <w:sz w:val="18"/>
                      <w:szCs w:val="18"/>
                    </w:rPr>
                    <w:t>8</w:t>
                  </w:r>
                  <w:r w:rsidR="005C381B">
                    <w:rPr>
                      <w:sz w:val="18"/>
                      <w:szCs w:val="18"/>
                    </w:rPr>
                    <w:t>±6.1</w:t>
                  </w:r>
                </w:p>
              </w:tc>
              <w:tc>
                <w:tcPr>
                  <w:tcW w:w="1035" w:type="dxa"/>
                  <w:vAlign w:val="center"/>
                </w:tcPr>
                <w:p w:rsidR="005C381B" w:rsidRDefault="005C381B" w:rsidP="00DF077B">
                  <w:pPr>
                    <w:spacing w:beforeLines="30" w:before="72" w:afterLines="30" w:after="72"/>
                    <w:jc w:val="center"/>
                    <w:rPr>
                      <w:sz w:val="18"/>
                      <w:szCs w:val="18"/>
                    </w:rPr>
                  </w:pPr>
                </w:p>
              </w:tc>
              <w:tc>
                <w:tcPr>
                  <w:tcW w:w="1067" w:type="dxa"/>
                </w:tcPr>
                <w:p w:rsidR="005C381B" w:rsidRDefault="0037453D" w:rsidP="00DF077B">
                  <w:pPr>
                    <w:spacing w:beforeLines="30" w:before="72" w:afterLines="30" w:after="72"/>
                    <w:jc w:val="center"/>
                    <w:rPr>
                      <w:sz w:val="18"/>
                      <w:szCs w:val="18"/>
                    </w:rPr>
                  </w:pPr>
                  <w:r>
                    <w:rPr>
                      <w:sz w:val="18"/>
                      <w:szCs w:val="18"/>
                    </w:rPr>
                    <w:t>0.019</w:t>
                  </w:r>
                </w:p>
              </w:tc>
              <w:tc>
                <w:tcPr>
                  <w:tcW w:w="1041" w:type="dxa"/>
                  <w:vAlign w:val="center"/>
                </w:tcPr>
                <w:p w:rsidR="005C381B" w:rsidRDefault="005C381B" w:rsidP="00DF077B">
                  <w:pPr>
                    <w:spacing w:beforeLines="30" w:before="72" w:afterLines="30" w:after="72"/>
                    <w:jc w:val="center"/>
                    <w:rPr>
                      <w:sz w:val="18"/>
                      <w:szCs w:val="18"/>
                    </w:rPr>
                  </w:pPr>
                </w:p>
              </w:tc>
            </w:tr>
            <w:tr w:rsidR="00640F5A" w:rsidTr="00640F5A">
              <w:trPr>
                <w:trHeight w:val="317"/>
                <w:jc w:val="center"/>
              </w:trPr>
              <w:tc>
                <w:tcPr>
                  <w:tcW w:w="2379" w:type="dxa"/>
                </w:tcPr>
                <w:p w:rsidR="005C381B" w:rsidRDefault="005C381B" w:rsidP="00DF077B">
                  <w:pPr>
                    <w:spacing w:beforeLines="30" w:before="72" w:afterLines="30" w:after="72"/>
                    <w:rPr>
                      <w:sz w:val="18"/>
                      <w:szCs w:val="18"/>
                    </w:rPr>
                  </w:pPr>
                  <w:r>
                    <w:rPr>
                      <w:sz w:val="18"/>
                      <w:szCs w:val="18"/>
                    </w:rPr>
                    <w:t>Compressibility Ratio</w:t>
                  </w:r>
                </w:p>
              </w:tc>
              <w:tc>
                <w:tcPr>
                  <w:tcW w:w="1106" w:type="dxa"/>
                  <w:vAlign w:val="center"/>
                </w:tcPr>
                <w:p w:rsidR="005C381B" w:rsidRDefault="005C381B" w:rsidP="00DF077B">
                  <w:pPr>
                    <w:spacing w:beforeLines="30" w:before="72" w:afterLines="30" w:after="72"/>
                    <w:jc w:val="center"/>
                    <w:rPr>
                      <w:sz w:val="18"/>
                      <w:szCs w:val="18"/>
                    </w:rPr>
                  </w:pPr>
                </w:p>
              </w:tc>
              <w:tc>
                <w:tcPr>
                  <w:tcW w:w="1026" w:type="dxa"/>
                  <w:vAlign w:val="center"/>
                </w:tcPr>
                <w:p w:rsidR="005C381B" w:rsidRDefault="005C381B" w:rsidP="00DF077B">
                  <w:pPr>
                    <w:spacing w:beforeLines="30" w:before="72" w:afterLines="30" w:after="72"/>
                    <w:jc w:val="center"/>
                    <w:rPr>
                      <w:sz w:val="18"/>
                      <w:szCs w:val="18"/>
                    </w:rPr>
                  </w:pPr>
                  <w:r>
                    <w:rPr>
                      <w:sz w:val="18"/>
                      <w:szCs w:val="18"/>
                    </w:rPr>
                    <w:t>1.</w:t>
                  </w:r>
                  <w:r w:rsidR="00640F5A">
                    <w:rPr>
                      <w:sz w:val="18"/>
                      <w:szCs w:val="18"/>
                    </w:rPr>
                    <w:t>5</w:t>
                  </w:r>
                </w:p>
              </w:tc>
              <w:tc>
                <w:tcPr>
                  <w:tcW w:w="1019" w:type="dxa"/>
                </w:tcPr>
                <w:p w:rsidR="005C381B" w:rsidRDefault="005C381B" w:rsidP="00DF077B">
                  <w:pPr>
                    <w:spacing w:beforeLines="30" w:before="72" w:afterLines="30" w:after="72"/>
                    <w:jc w:val="center"/>
                    <w:rPr>
                      <w:sz w:val="18"/>
                      <w:szCs w:val="18"/>
                    </w:rPr>
                  </w:pPr>
                  <w:r>
                    <w:rPr>
                      <w:sz w:val="18"/>
                      <w:szCs w:val="18"/>
                    </w:rPr>
                    <w:t>1.2-</w:t>
                  </w:r>
                  <w:r w:rsidR="00640F5A">
                    <w:rPr>
                      <w:sz w:val="18"/>
                      <w:szCs w:val="18"/>
                    </w:rPr>
                    <w:t>2.5</w:t>
                  </w:r>
                </w:p>
              </w:tc>
              <w:tc>
                <w:tcPr>
                  <w:tcW w:w="1296" w:type="dxa"/>
                  <w:vAlign w:val="center"/>
                </w:tcPr>
                <w:p w:rsidR="005C381B" w:rsidRDefault="00640F5A" w:rsidP="00DF077B">
                  <w:pPr>
                    <w:spacing w:beforeLines="30" w:before="72" w:afterLines="30" w:after="72"/>
                    <w:jc w:val="center"/>
                    <w:rPr>
                      <w:sz w:val="18"/>
                      <w:szCs w:val="18"/>
                    </w:rPr>
                  </w:pPr>
                  <w:r>
                    <w:rPr>
                      <w:sz w:val="18"/>
                      <w:szCs w:val="18"/>
                    </w:rPr>
                    <w:t>1.8±0.3</w:t>
                  </w:r>
                </w:p>
              </w:tc>
              <w:tc>
                <w:tcPr>
                  <w:tcW w:w="1035" w:type="dxa"/>
                  <w:vAlign w:val="center"/>
                </w:tcPr>
                <w:p w:rsidR="005C381B" w:rsidRDefault="005C381B" w:rsidP="00DF077B">
                  <w:pPr>
                    <w:spacing w:beforeLines="30" w:before="72" w:afterLines="30" w:after="72"/>
                    <w:jc w:val="center"/>
                    <w:rPr>
                      <w:sz w:val="18"/>
                      <w:szCs w:val="18"/>
                    </w:rPr>
                  </w:pPr>
                  <w:r>
                    <w:rPr>
                      <w:sz w:val="18"/>
                      <w:szCs w:val="18"/>
                    </w:rPr>
                    <w:t>1.</w:t>
                  </w:r>
                  <w:r w:rsidR="00640F5A">
                    <w:rPr>
                      <w:sz w:val="18"/>
                      <w:szCs w:val="18"/>
                    </w:rPr>
                    <w:t>8</w:t>
                  </w:r>
                </w:p>
              </w:tc>
              <w:tc>
                <w:tcPr>
                  <w:tcW w:w="1067" w:type="dxa"/>
                </w:tcPr>
                <w:p w:rsidR="005C381B" w:rsidRDefault="005C381B" w:rsidP="00DF077B">
                  <w:pPr>
                    <w:spacing w:beforeLines="30" w:before="72" w:afterLines="30" w:after="72"/>
                    <w:jc w:val="center"/>
                    <w:rPr>
                      <w:sz w:val="18"/>
                      <w:szCs w:val="18"/>
                    </w:rPr>
                  </w:pPr>
                  <w:r>
                    <w:rPr>
                      <w:sz w:val="18"/>
                      <w:szCs w:val="18"/>
                    </w:rPr>
                    <w:t>1.</w:t>
                  </w:r>
                  <w:r w:rsidR="00640F5A">
                    <w:rPr>
                      <w:sz w:val="18"/>
                      <w:szCs w:val="18"/>
                    </w:rPr>
                    <w:t>2-2.4</w:t>
                  </w:r>
                </w:p>
              </w:tc>
              <w:tc>
                <w:tcPr>
                  <w:tcW w:w="1041" w:type="dxa"/>
                  <w:vAlign w:val="center"/>
                </w:tcPr>
                <w:p w:rsidR="005C381B" w:rsidRDefault="005C381B" w:rsidP="00DF077B">
                  <w:pPr>
                    <w:spacing w:beforeLines="30" w:before="72" w:afterLines="30" w:after="72"/>
                    <w:jc w:val="center"/>
                    <w:rPr>
                      <w:sz w:val="18"/>
                      <w:szCs w:val="18"/>
                    </w:rPr>
                  </w:pPr>
                  <w:r>
                    <w:rPr>
                      <w:sz w:val="18"/>
                      <w:szCs w:val="18"/>
                    </w:rPr>
                    <w:t>0.0</w:t>
                  </w:r>
                  <w:r w:rsidR="00640F5A">
                    <w:rPr>
                      <w:sz w:val="18"/>
                      <w:szCs w:val="18"/>
                    </w:rPr>
                    <w:t>41</w:t>
                  </w:r>
                </w:p>
              </w:tc>
            </w:tr>
          </w:tbl>
          <w:p w:rsidR="000A1969" w:rsidRPr="002F16E1" w:rsidRDefault="003F2EA0" w:rsidP="00767B14">
            <w:pPr>
              <w:spacing w:before="120" w:after="120"/>
              <w:ind w:left="504"/>
              <w:rPr>
                <w:sz w:val="18"/>
                <w:szCs w:val="18"/>
              </w:rPr>
            </w:pPr>
            <w:r w:rsidRPr="00B0385E">
              <w:rPr>
                <w:sz w:val="18"/>
                <w:szCs w:val="18"/>
              </w:rPr>
              <w:t>Note</w:t>
            </w:r>
            <w:r>
              <w:rPr>
                <w:i/>
                <w:iCs/>
                <w:sz w:val="18"/>
                <w:szCs w:val="18"/>
              </w:rPr>
              <w:t xml:space="preserve">. </w:t>
            </w:r>
            <w:r w:rsidR="00EF6E5F">
              <w:rPr>
                <w:sz w:val="18"/>
                <w:szCs w:val="18"/>
              </w:rPr>
              <w:t xml:space="preserve">SD: Standard deviation, Min: Minimum, Max: Maximum, RKF: Right knee flexors, LKF: Left knee flexors, </w:t>
            </w:r>
            <w:r w:rsidR="00DD3D02">
              <w:rPr>
                <w:sz w:val="18"/>
                <w:szCs w:val="18"/>
              </w:rPr>
              <w:t>RAF: Right ankle plantarflexors, LAF: Left ankle plantarflexors, RHA: Right hip adductors, LHA: Left hip adductors</w:t>
            </w:r>
          </w:p>
          <w:p w:rsidR="001B3BA4" w:rsidRDefault="009E7992" w:rsidP="001B3BA4">
            <w:pPr>
              <w:spacing w:before="120" w:after="120"/>
              <w:ind w:left="504"/>
              <w:rPr>
                <w:sz w:val="18"/>
                <w:szCs w:val="18"/>
              </w:rPr>
            </w:pPr>
            <w:r>
              <w:rPr>
                <w:sz w:val="18"/>
                <w:szCs w:val="18"/>
              </w:rPr>
              <w:t>In the aquatic exercise group, t</w:t>
            </w:r>
            <w:r w:rsidR="00A614F1">
              <w:rPr>
                <w:sz w:val="18"/>
                <w:szCs w:val="18"/>
              </w:rPr>
              <w:t xml:space="preserve">here were statistically significant improvements in post-treatment scores for </w:t>
            </w:r>
            <w:r>
              <w:rPr>
                <w:sz w:val="18"/>
                <w:szCs w:val="18"/>
              </w:rPr>
              <w:t>the MAS, TUG, all dimensions and</w:t>
            </w:r>
            <w:r w:rsidR="002A5240">
              <w:rPr>
                <w:sz w:val="18"/>
                <w:szCs w:val="18"/>
              </w:rPr>
              <w:t xml:space="preserve"> </w:t>
            </w:r>
            <w:r w:rsidR="00A474F2">
              <w:rPr>
                <w:sz w:val="18"/>
                <w:szCs w:val="18"/>
              </w:rPr>
              <w:t xml:space="preserve">the </w:t>
            </w:r>
            <w:r>
              <w:rPr>
                <w:sz w:val="18"/>
                <w:szCs w:val="18"/>
              </w:rPr>
              <w:t>total score of the GMFM-88, motor subscale and total score of the WeeFIM, and compressibility ratio of spastic gastrocnemius muscle.</w:t>
            </w:r>
            <w:r w:rsidR="00F51297">
              <w:rPr>
                <w:sz w:val="18"/>
                <w:szCs w:val="18"/>
              </w:rPr>
              <w:t xml:space="preserve"> </w:t>
            </w:r>
            <w:r w:rsidR="001B3BA4">
              <w:rPr>
                <w:sz w:val="18"/>
                <w:szCs w:val="18"/>
              </w:rPr>
              <w:t>The MAS score</w:t>
            </w:r>
            <w:r w:rsidR="009F48D2">
              <w:rPr>
                <w:sz w:val="18"/>
                <w:szCs w:val="18"/>
              </w:rPr>
              <w:t>s</w:t>
            </w:r>
            <w:r w:rsidR="001B3BA4">
              <w:rPr>
                <w:sz w:val="18"/>
                <w:szCs w:val="18"/>
              </w:rPr>
              <w:t xml:space="preserve"> of spastic gastrocnemius muscle showed a negative and weak-to-moderate correlation with the co</w:t>
            </w:r>
            <w:r w:rsidR="005351E4">
              <w:rPr>
                <w:sz w:val="18"/>
                <w:szCs w:val="18"/>
              </w:rPr>
              <w:t>m</w:t>
            </w:r>
            <w:r w:rsidR="001B3BA4">
              <w:rPr>
                <w:sz w:val="18"/>
                <w:szCs w:val="18"/>
              </w:rPr>
              <w:t xml:space="preserve">pressibility ratio (r=-0.276, p&lt;0.001), but there was no correlation with muscle thickness, fascicle length, or pennation angle. </w:t>
            </w:r>
            <w:r w:rsidR="00F0354B">
              <w:rPr>
                <w:sz w:val="18"/>
                <w:szCs w:val="18"/>
              </w:rPr>
              <w:t>There were statistically significant improvements in the daily activities, school activities, movement and balance, pain and injury, and eating activities subparts of the child self-report PedsQL-CP Module and in the daily activities, school activities, movement and balance, pain and injury, and fatigue subparts of the parent proxy-report PedsQL-CP Module.</w:t>
            </w:r>
          </w:p>
          <w:p w:rsidR="004E7C26" w:rsidRPr="002F16E1" w:rsidRDefault="004E7C26" w:rsidP="00F0354B">
            <w:pPr>
              <w:spacing w:before="120" w:after="120"/>
              <w:rPr>
                <w:sz w:val="18"/>
                <w:szCs w:val="18"/>
              </w:rPr>
            </w:pPr>
            <w:r>
              <w:rPr>
                <w:sz w:val="18"/>
                <w:szCs w:val="18"/>
              </w:rPr>
              <w:t>The</w:t>
            </w:r>
            <w:r w:rsidR="001A3079">
              <w:rPr>
                <w:sz w:val="18"/>
                <w:szCs w:val="18"/>
              </w:rPr>
              <w:t>re were no statistically significant differences in the</w:t>
            </w:r>
            <w:r>
              <w:rPr>
                <w:sz w:val="18"/>
                <w:szCs w:val="18"/>
              </w:rPr>
              <w:t xml:space="preserve"> improvements in </w:t>
            </w:r>
            <w:r w:rsidR="00FC667A">
              <w:rPr>
                <w:sz w:val="18"/>
                <w:szCs w:val="18"/>
              </w:rPr>
              <w:t xml:space="preserve">post-treatment </w:t>
            </w:r>
            <w:r>
              <w:rPr>
                <w:sz w:val="18"/>
                <w:szCs w:val="18"/>
              </w:rPr>
              <w:t>scores for the MAS, TUG, all dimensions and t</w:t>
            </w:r>
            <w:r w:rsidR="006276FC">
              <w:rPr>
                <w:sz w:val="18"/>
                <w:szCs w:val="18"/>
              </w:rPr>
              <w:t>he t</w:t>
            </w:r>
            <w:r>
              <w:rPr>
                <w:sz w:val="18"/>
                <w:szCs w:val="18"/>
              </w:rPr>
              <w:t xml:space="preserve">otal score of the GMFM-88, and motor subscale and total score of the WeeFIM </w:t>
            </w:r>
            <w:r w:rsidR="001A3079">
              <w:rPr>
                <w:sz w:val="18"/>
                <w:szCs w:val="18"/>
              </w:rPr>
              <w:t xml:space="preserve">between </w:t>
            </w:r>
            <w:r w:rsidR="00FC667A">
              <w:rPr>
                <w:sz w:val="18"/>
                <w:szCs w:val="18"/>
              </w:rPr>
              <w:t xml:space="preserve">the </w:t>
            </w:r>
            <w:r w:rsidR="00DE42B2">
              <w:rPr>
                <w:sz w:val="18"/>
                <w:szCs w:val="18"/>
              </w:rPr>
              <w:t>aquatic and land-based</w:t>
            </w:r>
            <w:r w:rsidR="00FC667A">
              <w:rPr>
                <w:sz w:val="18"/>
                <w:szCs w:val="18"/>
              </w:rPr>
              <w:t xml:space="preserve"> exercise groups.</w:t>
            </w:r>
            <w:r w:rsidR="000F627F">
              <w:rPr>
                <w:sz w:val="18"/>
                <w:szCs w:val="18"/>
              </w:rPr>
              <w:t xml:space="preserve"> </w:t>
            </w:r>
          </w:p>
        </w:tc>
      </w:tr>
      <w:tr w:rsidR="001D4F60" w:rsidRPr="002F16E1" w:rsidTr="00CB7F2E">
        <w:tc>
          <w:tcPr>
            <w:tcW w:w="10195" w:type="dxa"/>
            <w:shd w:val="clear" w:color="auto" w:fill="E6E6E6"/>
          </w:tcPr>
          <w:p w:rsidR="001D4F60" w:rsidRPr="002F16E1" w:rsidRDefault="001D4F60" w:rsidP="009E380F">
            <w:pPr>
              <w:spacing w:before="120" w:after="120"/>
              <w:rPr>
                <w:b/>
                <w:sz w:val="18"/>
                <w:szCs w:val="18"/>
              </w:rPr>
            </w:pPr>
            <w:r w:rsidRPr="002F16E1">
              <w:rPr>
                <w:b/>
                <w:sz w:val="18"/>
                <w:szCs w:val="18"/>
              </w:rPr>
              <w:lastRenderedPageBreak/>
              <w:t>Original Authors’ Conclusions</w:t>
            </w:r>
          </w:p>
          <w:p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rsidTr="00CB7F2E">
        <w:tc>
          <w:tcPr>
            <w:tcW w:w="10195" w:type="dxa"/>
            <w:tcBorders>
              <w:bottom w:val="single" w:sz="4" w:space="0" w:color="auto"/>
            </w:tcBorders>
            <w:shd w:val="clear" w:color="auto" w:fill="auto"/>
          </w:tcPr>
          <w:p w:rsidR="001D4F60" w:rsidRDefault="00F609FF" w:rsidP="00FB3B3A">
            <w:pPr>
              <w:spacing w:before="120" w:after="120"/>
              <w:rPr>
                <w:sz w:val="18"/>
                <w:szCs w:val="18"/>
              </w:rPr>
            </w:pPr>
            <w:r>
              <w:rPr>
                <w:sz w:val="18"/>
                <w:szCs w:val="18"/>
              </w:rPr>
              <w:t xml:space="preserve">The authors </w:t>
            </w:r>
            <w:r w:rsidR="003E220D">
              <w:rPr>
                <w:sz w:val="18"/>
                <w:szCs w:val="18"/>
              </w:rPr>
              <w:t>derived 3 conclusions</w:t>
            </w:r>
            <w:r>
              <w:rPr>
                <w:sz w:val="18"/>
                <w:szCs w:val="18"/>
              </w:rPr>
              <w:t xml:space="preserve"> from this study: (1) Both aquatic and land-based exercise interventions </w:t>
            </w:r>
            <w:r w:rsidR="000B28B5">
              <w:rPr>
                <w:sz w:val="18"/>
                <w:szCs w:val="18"/>
              </w:rPr>
              <w:t xml:space="preserve">equally </w:t>
            </w:r>
            <w:r>
              <w:rPr>
                <w:sz w:val="18"/>
                <w:szCs w:val="18"/>
              </w:rPr>
              <w:t>improved</w:t>
            </w:r>
            <w:r w:rsidR="000B28B5">
              <w:rPr>
                <w:sz w:val="18"/>
                <w:szCs w:val="18"/>
              </w:rPr>
              <w:t xml:space="preserve"> all</w:t>
            </w:r>
            <w:r>
              <w:rPr>
                <w:sz w:val="18"/>
                <w:szCs w:val="18"/>
              </w:rPr>
              <w:t xml:space="preserve"> scores for lower extremity MAS, TUG, all dimensions and the total score of the GMFM-88, and </w:t>
            </w:r>
            <w:r w:rsidR="005645DA">
              <w:rPr>
                <w:sz w:val="18"/>
                <w:szCs w:val="18"/>
              </w:rPr>
              <w:t xml:space="preserve">the </w:t>
            </w:r>
            <w:r>
              <w:rPr>
                <w:sz w:val="18"/>
                <w:szCs w:val="18"/>
              </w:rPr>
              <w:t xml:space="preserve">motor subscale and total score of the WeeFIM in children with CP; (2) </w:t>
            </w:r>
            <w:r w:rsidR="000A38F4">
              <w:rPr>
                <w:sz w:val="18"/>
                <w:szCs w:val="18"/>
              </w:rPr>
              <w:t xml:space="preserve">the aquatic exercise intervention yielded a higher improvement in post-treatment scores for the USG compressibility ratio and most subparts of the child self-report and parent proxy-report versions of the PedsQL-CP Module, as compared to the land-based exercise intervention; </w:t>
            </w:r>
            <w:r w:rsidR="00FA558B">
              <w:rPr>
                <w:sz w:val="18"/>
                <w:szCs w:val="18"/>
              </w:rPr>
              <w:t xml:space="preserve">and (3) </w:t>
            </w:r>
            <w:r w:rsidR="00AA0C17">
              <w:rPr>
                <w:sz w:val="18"/>
                <w:szCs w:val="18"/>
              </w:rPr>
              <w:t>“</w:t>
            </w:r>
            <w:r w:rsidR="00FA558B">
              <w:rPr>
                <w:sz w:val="18"/>
                <w:szCs w:val="18"/>
              </w:rPr>
              <w:t>the MAS score</w:t>
            </w:r>
            <w:r w:rsidR="00AA0C17">
              <w:rPr>
                <w:sz w:val="18"/>
                <w:szCs w:val="18"/>
              </w:rPr>
              <w:t>s</w:t>
            </w:r>
            <w:r w:rsidR="00FA558B">
              <w:rPr>
                <w:sz w:val="18"/>
                <w:szCs w:val="18"/>
              </w:rPr>
              <w:t xml:space="preserve"> of spastic gastrocnemius muscle </w:t>
            </w:r>
            <w:r w:rsidR="00AA0C17">
              <w:rPr>
                <w:sz w:val="18"/>
                <w:szCs w:val="18"/>
              </w:rPr>
              <w:t xml:space="preserve">of the patients with CP </w:t>
            </w:r>
            <w:r w:rsidR="00FA558B">
              <w:rPr>
                <w:sz w:val="18"/>
                <w:szCs w:val="18"/>
              </w:rPr>
              <w:t>showed a negative and weak-to-moderate correlation with the compressibility ratio</w:t>
            </w:r>
            <w:r w:rsidR="00AA0C17">
              <w:rPr>
                <w:sz w:val="18"/>
                <w:szCs w:val="18"/>
              </w:rPr>
              <w:t xml:space="preserve"> based on the USG findings” (page </w:t>
            </w:r>
            <w:r w:rsidR="00D6718F">
              <w:rPr>
                <w:sz w:val="18"/>
                <w:szCs w:val="18"/>
              </w:rPr>
              <w:t>245</w:t>
            </w:r>
            <w:r w:rsidR="00AA0C17">
              <w:rPr>
                <w:sz w:val="18"/>
                <w:szCs w:val="18"/>
              </w:rPr>
              <w:t>).</w:t>
            </w:r>
          </w:p>
          <w:p w:rsidR="00AF5B8A" w:rsidRPr="002F16E1" w:rsidRDefault="00AF5B8A" w:rsidP="00FB3B3A">
            <w:pPr>
              <w:spacing w:before="120" w:after="120"/>
              <w:rPr>
                <w:sz w:val="18"/>
                <w:szCs w:val="18"/>
              </w:rPr>
            </w:pPr>
            <w:r>
              <w:rPr>
                <w:sz w:val="18"/>
                <w:szCs w:val="18"/>
              </w:rPr>
              <w:t xml:space="preserve">The authors attributed </w:t>
            </w:r>
            <w:r w:rsidR="00E97E1C">
              <w:rPr>
                <w:sz w:val="18"/>
                <w:szCs w:val="18"/>
              </w:rPr>
              <w:t xml:space="preserve">the equal improvements in post-treatment scores to </w:t>
            </w:r>
            <w:r w:rsidR="005C1E82">
              <w:rPr>
                <w:sz w:val="18"/>
                <w:szCs w:val="18"/>
              </w:rPr>
              <w:t xml:space="preserve">the </w:t>
            </w:r>
            <w:r w:rsidR="003A7760">
              <w:rPr>
                <w:sz w:val="18"/>
                <w:szCs w:val="18"/>
              </w:rPr>
              <w:t xml:space="preserve">short </w:t>
            </w:r>
            <w:r w:rsidR="00E97E1C">
              <w:rPr>
                <w:sz w:val="18"/>
                <w:szCs w:val="18"/>
              </w:rPr>
              <w:t xml:space="preserve">duration of the aquatic </w:t>
            </w:r>
            <w:r w:rsidR="003B3260">
              <w:rPr>
                <w:sz w:val="18"/>
                <w:szCs w:val="18"/>
              </w:rPr>
              <w:t xml:space="preserve">exercise </w:t>
            </w:r>
            <w:r w:rsidR="00E97E1C">
              <w:rPr>
                <w:sz w:val="18"/>
                <w:szCs w:val="18"/>
              </w:rPr>
              <w:t>intervention</w:t>
            </w:r>
            <w:r w:rsidR="00A176EE">
              <w:rPr>
                <w:sz w:val="18"/>
                <w:szCs w:val="18"/>
              </w:rPr>
              <w:t>;</w:t>
            </w:r>
            <w:r w:rsidR="000857E8">
              <w:rPr>
                <w:sz w:val="18"/>
                <w:szCs w:val="18"/>
              </w:rPr>
              <w:t xml:space="preserve"> the subjects’ lower GMFCS levels</w:t>
            </w:r>
            <w:r w:rsidR="00A176EE">
              <w:rPr>
                <w:sz w:val="18"/>
                <w:szCs w:val="18"/>
              </w:rPr>
              <w:t xml:space="preserve">; </w:t>
            </w:r>
            <w:r w:rsidR="000857E8">
              <w:rPr>
                <w:sz w:val="18"/>
                <w:szCs w:val="18"/>
              </w:rPr>
              <w:t>and th</w:t>
            </w:r>
            <w:r w:rsidR="002021C2">
              <w:rPr>
                <w:sz w:val="18"/>
                <w:szCs w:val="18"/>
              </w:rPr>
              <w:t>e</w:t>
            </w:r>
            <w:r w:rsidR="000857E8">
              <w:rPr>
                <w:sz w:val="18"/>
                <w:szCs w:val="18"/>
              </w:rPr>
              <w:t xml:space="preserve"> blinded nature of the study, </w:t>
            </w:r>
            <w:r w:rsidR="000B2918">
              <w:rPr>
                <w:sz w:val="18"/>
                <w:szCs w:val="18"/>
              </w:rPr>
              <w:t>specifically in re</w:t>
            </w:r>
            <w:r w:rsidR="00DF1FC9">
              <w:rPr>
                <w:sz w:val="18"/>
                <w:szCs w:val="18"/>
              </w:rPr>
              <w:t>gard</w:t>
            </w:r>
            <w:r w:rsidR="000B2918">
              <w:rPr>
                <w:sz w:val="18"/>
                <w:szCs w:val="18"/>
              </w:rPr>
              <w:t xml:space="preserve"> to </w:t>
            </w:r>
            <w:r w:rsidR="00A3652A">
              <w:rPr>
                <w:sz w:val="18"/>
                <w:szCs w:val="18"/>
              </w:rPr>
              <w:t>the baseline and post-treatment assessment</w:t>
            </w:r>
            <w:r w:rsidR="00B64FCE">
              <w:rPr>
                <w:sz w:val="18"/>
                <w:szCs w:val="18"/>
              </w:rPr>
              <w:t>s</w:t>
            </w:r>
            <w:r w:rsidR="00A3652A">
              <w:rPr>
                <w:sz w:val="18"/>
                <w:szCs w:val="18"/>
              </w:rPr>
              <w:t xml:space="preserve"> not being performed by a single physiatrist. </w:t>
            </w:r>
            <w:r w:rsidR="00A301CF">
              <w:rPr>
                <w:sz w:val="18"/>
                <w:szCs w:val="18"/>
              </w:rPr>
              <w:t>The</w:t>
            </w:r>
            <w:r w:rsidR="007754B1">
              <w:rPr>
                <w:sz w:val="18"/>
                <w:szCs w:val="18"/>
              </w:rPr>
              <w:t xml:space="preserve"> authors</w:t>
            </w:r>
            <w:r w:rsidR="00A301CF">
              <w:rPr>
                <w:sz w:val="18"/>
                <w:szCs w:val="18"/>
              </w:rPr>
              <w:t xml:space="preserve"> assumed that extending the intervention would encourage subjects’ motor learning, especially those</w:t>
            </w:r>
            <w:r w:rsidR="002C5094">
              <w:rPr>
                <w:sz w:val="18"/>
                <w:szCs w:val="18"/>
              </w:rPr>
              <w:t xml:space="preserve"> at higher GMFCS levels</w:t>
            </w:r>
            <w:r w:rsidR="00A301CF">
              <w:rPr>
                <w:sz w:val="18"/>
                <w:szCs w:val="18"/>
              </w:rPr>
              <w:t xml:space="preserve">, thereby </w:t>
            </w:r>
            <w:r w:rsidR="00DB1A62">
              <w:rPr>
                <w:sz w:val="18"/>
                <w:szCs w:val="18"/>
              </w:rPr>
              <w:t xml:space="preserve">producing a statistically significant difference between the aquatic and land-based exercise groups. </w:t>
            </w:r>
            <w:r w:rsidR="00243893">
              <w:rPr>
                <w:sz w:val="18"/>
                <w:szCs w:val="18"/>
              </w:rPr>
              <w:t xml:space="preserve">Greater improvements in health-related quality of life in the aquatic exercise group </w:t>
            </w:r>
            <w:r w:rsidR="00A150FB">
              <w:rPr>
                <w:sz w:val="18"/>
                <w:szCs w:val="18"/>
              </w:rPr>
              <w:t>we</w:t>
            </w:r>
            <w:r w:rsidR="00243893">
              <w:rPr>
                <w:sz w:val="18"/>
                <w:szCs w:val="18"/>
              </w:rPr>
              <w:t>re thought to stem from th</w:t>
            </w:r>
            <w:r w:rsidR="00A915B6">
              <w:rPr>
                <w:sz w:val="18"/>
                <w:szCs w:val="18"/>
              </w:rPr>
              <w:t xml:space="preserve">e optimal environment that the unique properties of water create, as well as the </w:t>
            </w:r>
            <w:r w:rsidR="002A4EC2">
              <w:rPr>
                <w:sz w:val="18"/>
                <w:szCs w:val="18"/>
              </w:rPr>
              <w:t>enjoyment</w:t>
            </w:r>
            <w:r w:rsidR="00A915B6">
              <w:rPr>
                <w:sz w:val="18"/>
                <w:szCs w:val="18"/>
              </w:rPr>
              <w:t xml:space="preserve"> that children with CP </w:t>
            </w:r>
            <w:r w:rsidR="0000684B">
              <w:rPr>
                <w:sz w:val="18"/>
                <w:szCs w:val="18"/>
              </w:rPr>
              <w:t xml:space="preserve">receive from </w:t>
            </w:r>
            <w:r w:rsidR="00A915B6">
              <w:rPr>
                <w:sz w:val="18"/>
                <w:szCs w:val="18"/>
              </w:rPr>
              <w:t>activities in the water.</w:t>
            </w:r>
            <w:r w:rsidR="00CA563D">
              <w:rPr>
                <w:sz w:val="18"/>
                <w:szCs w:val="18"/>
              </w:rPr>
              <w:t xml:space="preserve"> </w:t>
            </w:r>
            <w:r w:rsidR="00B60F3D">
              <w:rPr>
                <w:sz w:val="18"/>
                <w:szCs w:val="18"/>
              </w:rPr>
              <w:t>While the</w:t>
            </w:r>
            <w:r w:rsidR="00BB1359">
              <w:rPr>
                <w:sz w:val="18"/>
                <w:szCs w:val="18"/>
              </w:rPr>
              <w:t xml:space="preserve"> success of the aquatic exercise intervention was demonstrated in the compressibility ratio obtained from USG evaluation, </w:t>
            </w:r>
            <w:r w:rsidR="00D17892">
              <w:rPr>
                <w:sz w:val="18"/>
                <w:szCs w:val="18"/>
              </w:rPr>
              <w:t>it</w:t>
            </w:r>
            <w:r w:rsidR="00BB1359">
              <w:rPr>
                <w:sz w:val="18"/>
                <w:szCs w:val="18"/>
              </w:rPr>
              <w:t xml:space="preserve"> might be more sensitive to small improvements </w:t>
            </w:r>
            <w:r w:rsidR="00183272">
              <w:rPr>
                <w:sz w:val="18"/>
                <w:szCs w:val="18"/>
              </w:rPr>
              <w:t>in the spasticity of spastic gastrocnemius muscle since differences in post-treatment MAS scores were not noted from one group to the other.</w:t>
            </w:r>
          </w:p>
        </w:tc>
      </w:tr>
      <w:tr w:rsidR="001D4F60" w:rsidRPr="002F16E1" w:rsidTr="00CB7F2E">
        <w:tc>
          <w:tcPr>
            <w:tcW w:w="10195" w:type="dxa"/>
            <w:shd w:val="clear" w:color="auto" w:fill="E6E6E6"/>
          </w:tcPr>
          <w:p w:rsidR="001D4F60" w:rsidRPr="002F16E1" w:rsidRDefault="001D4F60" w:rsidP="009E380F">
            <w:pPr>
              <w:spacing w:before="120" w:after="120"/>
              <w:rPr>
                <w:b/>
                <w:sz w:val="18"/>
                <w:szCs w:val="18"/>
              </w:rPr>
            </w:pPr>
            <w:r w:rsidRPr="002F16E1">
              <w:rPr>
                <w:b/>
                <w:sz w:val="18"/>
                <w:szCs w:val="18"/>
              </w:rPr>
              <w:t>Critical Appraisal</w:t>
            </w:r>
          </w:p>
        </w:tc>
      </w:tr>
      <w:tr w:rsidR="001D4F60" w:rsidRPr="002F16E1" w:rsidTr="00CB7F2E">
        <w:tc>
          <w:tcPr>
            <w:tcW w:w="10195" w:type="dxa"/>
            <w:shd w:val="clear" w:color="auto" w:fill="auto"/>
          </w:tcPr>
          <w:p w:rsidR="001D4F60" w:rsidRPr="002F16E1" w:rsidRDefault="001D4F60" w:rsidP="009E380F">
            <w:pPr>
              <w:spacing w:before="120" w:after="120"/>
              <w:rPr>
                <w:b/>
                <w:sz w:val="18"/>
                <w:szCs w:val="18"/>
              </w:rPr>
            </w:pPr>
            <w:r w:rsidRPr="002F16E1">
              <w:rPr>
                <w:b/>
                <w:sz w:val="18"/>
                <w:szCs w:val="18"/>
              </w:rPr>
              <w:t>Validity</w:t>
            </w:r>
          </w:p>
          <w:p w:rsidR="001D4F60"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5209E9" w:rsidRPr="002F16E1" w:rsidTr="00FF54B6">
        <w:trPr>
          <w:trHeight w:val="489"/>
        </w:trPr>
        <w:tc>
          <w:tcPr>
            <w:tcW w:w="10195" w:type="dxa"/>
            <w:shd w:val="clear" w:color="auto" w:fill="auto"/>
          </w:tcPr>
          <w:p w:rsidR="005209E9" w:rsidRPr="00075992" w:rsidRDefault="00075992" w:rsidP="009E380F">
            <w:pPr>
              <w:spacing w:before="120" w:after="120"/>
              <w:rPr>
                <w:sz w:val="18"/>
                <w:szCs w:val="18"/>
              </w:rPr>
            </w:pPr>
            <w:r>
              <w:rPr>
                <w:sz w:val="18"/>
                <w:szCs w:val="18"/>
              </w:rPr>
              <w:t xml:space="preserve">PEDro scale [Eligibility criteria: </w:t>
            </w:r>
            <w:r w:rsidR="00125AF2">
              <w:rPr>
                <w:sz w:val="18"/>
                <w:szCs w:val="18"/>
              </w:rPr>
              <w:t>Yes</w:t>
            </w:r>
            <w:r>
              <w:rPr>
                <w:sz w:val="18"/>
                <w:szCs w:val="18"/>
              </w:rPr>
              <w:t xml:space="preserve">; Random allocation: Yes; Concealed allocation: </w:t>
            </w:r>
            <w:r w:rsidR="00125AF2">
              <w:rPr>
                <w:sz w:val="18"/>
                <w:szCs w:val="18"/>
              </w:rPr>
              <w:t>Yes</w:t>
            </w:r>
            <w:r>
              <w:rPr>
                <w:sz w:val="18"/>
                <w:szCs w:val="18"/>
              </w:rPr>
              <w:t xml:space="preserve">; Baseline comparability: Yes; Blind subjects: No; Blind therapists: No; Blind assessors: Yes; Adequate follow-up: </w:t>
            </w:r>
            <w:r w:rsidR="00125AF2">
              <w:rPr>
                <w:sz w:val="18"/>
                <w:szCs w:val="18"/>
              </w:rPr>
              <w:t>Yes</w:t>
            </w:r>
            <w:r>
              <w:rPr>
                <w:sz w:val="18"/>
                <w:szCs w:val="18"/>
              </w:rPr>
              <w:t xml:space="preserve">; </w:t>
            </w:r>
          </w:p>
        </w:tc>
      </w:tr>
    </w:tbl>
    <w:p w:rsidR="00CB7F2E" w:rsidRDefault="00CB7F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rsidTr="00CB7F2E">
        <w:tc>
          <w:tcPr>
            <w:tcW w:w="10195" w:type="dxa"/>
            <w:shd w:val="clear" w:color="auto" w:fill="auto"/>
          </w:tcPr>
          <w:p w:rsidR="00075992" w:rsidRDefault="00075992" w:rsidP="009E380F">
            <w:pPr>
              <w:spacing w:before="120" w:after="120"/>
              <w:rPr>
                <w:sz w:val="18"/>
                <w:szCs w:val="18"/>
              </w:rPr>
            </w:pPr>
            <w:r>
              <w:rPr>
                <w:sz w:val="18"/>
                <w:szCs w:val="18"/>
              </w:rPr>
              <w:t xml:space="preserve">Intention-to-treat analysis: Yes; Between-group comparison: Yes; Point estimates and variability: </w:t>
            </w:r>
            <w:r w:rsidR="00125AF2">
              <w:rPr>
                <w:sz w:val="18"/>
                <w:szCs w:val="18"/>
              </w:rPr>
              <w:t>Yes</w:t>
            </w:r>
            <w:r>
              <w:rPr>
                <w:sz w:val="18"/>
                <w:szCs w:val="18"/>
              </w:rPr>
              <w:t>]</w:t>
            </w:r>
          </w:p>
          <w:p w:rsidR="00720979" w:rsidRDefault="00075992" w:rsidP="009E380F">
            <w:pPr>
              <w:spacing w:before="120" w:after="120"/>
              <w:rPr>
                <w:sz w:val="18"/>
                <w:szCs w:val="18"/>
              </w:rPr>
            </w:pPr>
            <w:r>
              <w:rPr>
                <w:sz w:val="18"/>
                <w:szCs w:val="18"/>
              </w:rPr>
              <w:t xml:space="preserve">This study received 9 of 11 points on the PEDro scale, indicating high internal and external validity. Speaking to its internal validity, or the credibility of its results, this study implemented a random allocation process </w:t>
            </w:r>
            <w:r w:rsidR="005604A6">
              <w:rPr>
                <w:sz w:val="18"/>
                <w:szCs w:val="18"/>
              </w:rPr>
              <w:t>with allocation concealment</w:t>
            </w:r>
            <w:r w:rsidR="00315C22">
              <w:rPr>
                <w:sz w:val="18"/>
                <w:szCs w:val="18"/>
              </w:rPr>
              <w:t xml:space="preserve"> and </w:t>
            </w:r>
            <w:r w:rsidR="00FD4E66">
              <w:rPr>
                <w:sz w:val="18"/>
                <w:szCs w:val="18"/>
              </w:rPr>
              <w:t xml:space="preserve">a </w:t>
            </w:r>
            <w:r w:rsidR="005604A6">
              <w:rPr>
                <w:sz w:val="18"/>
                <w:szCs w:val="18"/>
              </w:rPr>
              <w:t>single-blind strategy</w:t>
            </w:r>
            <w:r w:rsidR="00315C22">
              <w:rPr>
                <w:sz w:val="18"/>
                <w:szCs w:val="18"/>
              </w:rPr>
              <w:t xml:space="preserve">. </w:t>
            </w:r>
            <w:r w:rsidR="00523E75">
              <w:rPr>
                <w:sz w:val="18"/>
                <w:szCs w:val="18"/>
              </w:rPr>
              <w:t>Subjects were assigned</w:t>
            </w:r>
            <w:r w:rsidR="00720979">
              <w:rPr>
                <w:sz w:val="18"/>
                <w:szCs w:val="18"/>
              </w:rPr>
              <w:t xml:space="preserve"> to experimental and control groups</w:t>
            </w:r>
            <w:r w:rsidR="00523E75">
              <w:rPr>
                <w:sz w:val="18"/>
                <w:szCs w:val="18"/>
              </w:rPr>
              <w:t xml:space="preserve"> with numbered envelopes</w:t>
            </w:r>
            <w:r w:rsidR="00720979">
              <w:rPr>
                <w:sz w:val="18"/>
                <w:szCs w:val="18"/>
              </w:rPr>
              <w:t>, giving the</w:t>
            </w:r>
            <w:r w:rsidR="00200836">
              <w:rPr>
                <w:sz w:val="18"/>
                <w:szCs w:val="18"/>
              </w:rPr>
              <w:t xml:space="preserve"> groups</w:t>
            </w:r>
            <w:r w:rsidR="00720979">
              <w:rPr>
                <w:sz w:val="18"/>
                <w:szCs w:val="18"/>
              </w:rPr>
              <w:t xml:space="preserve"> equally distributed characteristics, as evidenced by</w:t>
            </w:r>
            <w:r w:rsidR="0045405E">
              <w:rPr>
                <w:sz w:val="18"/>
                <w:szCs w:val="18"/>
              </w:rPr>
              <w:t xml:space="preserve"> their similarities </w:t>
            </w:r>
            <w:r w:rsidR="00720979">
              <w:rPr>
                <w:sz w:val="18"/>
                <w:szCs w:val="18"/>
              </w:rPr>
              <w:t>at baseline regarding the mos</w:t>
            </w:r>
            <w:r w:rsidR="00523E75">
              <w:rPr>
                <w:sz w:val="18"/>
                <w:szCs w:val="18"/>
              </w:rPr>
              <w:t>t</w:t>
            </w:r>
            <w:r w:rsidR="00720979">
              <w:rPr>
                <w:sz w:val="18"/>
                <w:szCs w:val="18"/>
              </w:rPr>
              <w:t xml:space="preserve"> import</w:t>
            </w:r>
            <w:r w:rsidR="00523E75">
              <w:rPr>
                <w:sz w:val="18"/>
                <w:szCs w:val="18"/>
              </w:rPr>
              <w:t>a</w:t>
            </w:r>
            <w:r w:rsidR="00720979">
              <w:rPr>
                <w:sz w:val="18"/>
                <w:szCs w:val="18"/>
              </w:rPr>
              <w:t>nt prognostic indicators.</w:t>
            </w:r>
            <w:r w:rsidR="004E6E3E">
              <w:rPr>
                <w:sz w:val="18"/>
                <w:szCs w:val="18"/>
              </w:rPr>
              <w:t xml:space="preserve"> The physiatrist</w:t>
            </w:r>
            <w:r w:rsidR="006C1C10">
              <w:rPr>
                <w:sz w:val="18"/>
                <w:szCs w:val="18"/>
              </w:rPr>
              <w:t>s who administered outcome measures</w:t>
            </w:r>
            <w:r w:rsidR="004E6E3E">
              <w:rPr>
                <w:sz w:val="18"/>
                <w:szCs w:val="18"/>
              </w:rPr>
              <w:t xml:space="preserve"> were blinded to </w:t>
            </w:r>
            <w:r w:rsidR="00AF6AA7">
              <w:rPr>
                <w:sz w:val="18"/>
                <w:szCs w:val="18"/>
              </w:rPr>
              <w:t>both interventions</w:t>
            </w:r>
            <w:r w:rsidR="004E6E3E">
              <w:rPr>
                <w:sz w:val="18"/>
                <w:szCs w:val="18"/>
              </w:rPr>
              <w:t>, reducing the likelihood of them introducing assessor bias</w:t>
            </w:r>
            <w:r w:rsidR="00AF6AA7">
              <w:rPr>
                <w:sz w:val="18"/>
                <w:szCs w:val="18"/>
              </w:rPr>
              <w:t>, despite the subjects and therapists remaining unblinded.</w:t>
            </w:r>
            <w:r w:rsidR="00267CD3">
              <w:rPr>
                <w:sz w:val="18"/>
                <w:szCs w:val="18"/>
              </w:rPr>
              <w:t xml:space="preserve"> </w:t>
            </w:r>
            <w:r w:rsidR="00747E70">
              <w:rPr>
                <w:sz w:val="18"/>
                <w:szCs w:val="18"/>
              </w:rPr>
              <w:t xml:space="preserve">Subjects adhered to the aquatic and land-based </w:t>
            </w:r>
            <w:r w:rsidR="00583B0E">
              <w:rPr>
                <w:sz w:val="18"/>
                <w:szCs w:val="18"/>
              </w:rPr>
              <w:t xml:space="preserve">exercise </w:t>
            </w:r>
            <w:r w:rsidR="00747E70">
              <w:rPr>
                <w:sz w:val="18"/>
                <w:szCs w:val="18"/>
              </w:rPr>
              <w:t xml:space="preserve">interventions without </w:t>
            </w:r>
            <w:r w:rsidR="00775F16">
              <w:rPr>
                <w:sz w:val="18"/>
                <w:szCs w:val="18"/>
              </w:rPr>
              <w:t xml:space="preserve">group reassignment or </w:t>
            </w:r>
            <w:r w:rsidR="00AB1388">
              <w:rPr>
                <w:sz w:val="18"/>
                <w:szCs w:val="18"/>
              </w:rPr>
              <w:t>loss to follow-up</w:t>
            </w:r>
            <w:r w:rsidR="00747E70">
              <w:rPr>
                <w:sz w:val="18"/>
                <w:szCs w:val="18"/>
              </w:rPr>
              <w:t xml:space="preserve">, </w:t>
            </w:r>
            <w:r w:rsidR="00F943C5">
              <w:rPr>
                <w:sz w:val="18"/>
                <w:szCs w:val="18"/>
              </w:rPr>
              <w:t xml:space="preserve">permitting data collection at baseline and post-treatment and </w:t>
            </w:r>
            <w:r w:rsidR="00BC69A4">
              <w:rPr>
                <w:sz w:val="18"/>
                <w:szCs w:val="18"/>
              </w:rPr>
              <w:t xml:space="preserve">their </w:t>
            </w:r>
            <w:r w:rsidR="00E075EC">
              <w:rPr>
                <w:sz w:val="18"/>
                <w:szCs w:val="18"/>
              </w:rPr>
              <w:t>analysis by intention-to-treat.</w:t>
            </w:r>
            <w:r w:rsidR="00F943C5">
              <w:rPr>
                <w:sz w:val="18"/>
                <w:szCs w:val="18"/>
              </w:rPr>
              <w:t xml:space="preserve"> </w:t>
            </w:r>
            <w:r w:rsidR="009A08E1">
              <w:rPr>
                <w:sz w:val="18"/>
                <w:szCs w:val="18"/>
              </w:rPr>
              <w:t xml:space="preserve">Results were reported with measures of variability within the aquatic and land-based exercise groups and between </w:t>
            </w:r>
            <w:r w:rsidR="00AE561D">
              <w:rPr>
                <w:sz w:val="18"/>
                <w:szCs w:val="18"/>
              </w:rPr>
              <w:t>them</w:t>
            </w:r>
            <w:r w:rsidR="009A08E1">
              <w:rPr>
                <w:sz w:val="18"/>
                <w:szCs w:val="18"/>
              </w:rPr>
              <w:t xml:space="preserve">, </w:t>
            </w:r>
            <w:r w:rsidR="005F1B26">
              <w:rPr>
                <w:sz w:val="18"/>
                <w:szCs w:val="18"/>
              </w:rPr>
              <w:t>giving an idea of</w:t>
            </w:r>
            <w:r w:rsidR="009A08E1">
              <w:rPr>
                <w:sz w:val="18"/>
                <w:szCs w:val="18"/>
              </w:rPr>
              <w:t xml:space="preserve"> the size of the treatment effect and dispersion of </w:t>
            </w:r>
            <w:r w:rsidR="008B4CF6">
              <w:rPr>
                <w:sz w:val="18"/>
                <w:szCs w:val="18"/>
              </w:rPr>
              <w:t xml:space="preserve">the </w:t>
            </w:r>
            <w:r w:rsidR="009A08E1">
              <w:rPr>
                <w:sz w:val="18"/>
                <w:szCs w:val="18"/>
              </w:rPr>
              <w:t>data</w:t>
            </w:r>
            <w:r w:rsidR="008B4CF6">
              <w:rPr>
                <w:sz w:val="18"/>
                <w:szCs w:val="18"/>
              </w:rPr>
              <w:t xml:space="preserve"> set</w:t>
            </w:r>
            <w:r w:rsidR="009A08E1">
              <w:rPr>
                <w:sz w:val="18"/>
                <w:szCs w:val="18"/>
              </w:rPr>
              <w:t xml:space="preserve">. </w:t>
            </w:r>
            <w:r w:rsidR="00096309">
              <w:rPr>
                <w:sz w:val="18"/>
                <w:szCs w:val="18"/>
              </w:rPr>
              <w:t>The inclusion of these features reduces the risk of bias</w:t>
            </w:r>
            <w:r w:rsidR="005F1B26">
              <w:rPr>
                <w:sz w:val="18"/>
                <w:szCs w:val="18"/>
              </w:rPr>
              <w:t xml:space="preserve"> and increases the potential for causal </w:t>
            </w:r>
            <w:r w:rsidR="008B4CF6">
              <w:rPr>
                <w:sz w:val="18"/>
                <w:szCs w:val="18"/>
              </w:rPr>
              <w:t>inferenc</w:t>
            </w:r>
            <w:r w:rsidR="005F1B26">
              <w:rPr>
                <w:sz w:val="18"/>
                <w:szCs w:val="18"/>
              </w:rPr>
              <w:t>e, meaning this study is likely to be internally valid.</w:t>
            </w:r>
          </w:p>
          <w:p w:rsidR="00CC7758" w:rsidRDefault="00CC7758" w:rsidP="009E380F">
            <w:pPr>
              <w:spacing w:before="120" w:after="120"/>
              <w:rPr>
                <w:sz w:val="18"/>
                <w:szCs w:val="18"/>
              </w:rPr>
            </w:pPr>
            <w:r>
              <w:rPr>
                <w:sz w:val="18"/>
                <w:szCs w:val="18"/>
              </w:rPr>
              <w:t xml:space="preserve">Satisfaction of the first item on the PEDro scale </w:t>
            </w:r>
            <w:r w:rsidR="00F0206A">
              <w:rPr>
                <w:sz w:val="18"/>
                <w:szCs w:val="18"/>
              </w:rPr>
              <w:t xml:space="preserve">is an </w:t>
            </w:r>
            <w:r w:rsidR="00F336FF">
              <w:rPr>
                <w:sz w:val="18"/>
                <w:szCs w:val="18"/>
              </w:rPr>
              <w:t>i</w:t>
            </w:r>
            <w:r w:rsidR="00F0206A">
              <w:rPr>
                <w:sz w:val="18"/>
                <w:szCs w:val="18"/>
              </w:rPr>
              <w:t>ndication of</w:t>
            </w:r>
            <w:r>
              <w:rPr>
                <w:sz w:val="18"/>
                <w:szCs w:val="18"/>
              </w:rPr>
              <w:t xml:space="preserve"> external validity. </w:t>
            </w:r>
            <w:r w:rsidR="00EC2F20">
              <w:rPr>
                <w:sz w:val="18"/>
                <w:szCs w:val="18"/>
              </w:rPr>
              <w:t>Th</w:t>
            </w:r>
            <w:r w:rsidR="0092794B">
              <w:rPr>
                <w:sz w:val="18"/>
                <w:szCs w:val="18"/>
              </w:rPr>
              <w:t>e</w:t>
            </w:r>
            <w:r w:rsidR="00EC2F20">
              <w:rPr>
                <w:sz w:val="18"/>
                <w:szCs w:val="18"/>
              </w:rPr>
              <w:t xml:space="preserve"> inclusion and exclusion criteria in this study clearly define</w:t>
            </w:r>
            <w:r w:rsidR="00CA6C74">
              <w:rPr>
                <w:sz w:val="18"/>
                <w:szCs w:val="18"/>
              </w:rPr>
              <w:t>d</w:t>
            </w:r>
            <w:r w:rsidR="00EC2F20">
              <w:rPr>
                <w:sz w:val="18"/>
                <w:szCs w:val="18"/>
              </w:rPr>
              <w:t xml:space="preserve"> the population of interest, </w:t>
            </w:r>
            <w:r w:rsidR="00E84993">
              <w:rPr>
                <w:sz w:val="18"/>
                <w:szCs w:val="18"/>
              </w:rPr>
              <w:t>helping to confirm that</w:t>
            </w:r>
            <w:r w:rsidR="00EC2F20">
              <w:rPr>
                <w:sz w:val="18"/>
                <w:szCs w:val="18"/>
              </w:rPr>
              <w:t xml:space="preserve"> the results are valid for patients other than those in the original study population.</w:t>
            </w:r>
            <w:r w:rsidR="00170F4D">
              <w:rPr>
                <w:sz w:val="18"/>
                <w:szCs w:val="18"/>
              </w:rPr>
              <w:t xml:space="preserve"> </w:t>
            </w:r>
            <w:r w:rsidR="00834BAF">
              <w:rPr>
                <w:sz w:val="18"/>
                <w:szCs w:val="18"/>
              </w:rPr>
              <w:t>Considering the loose e</w:t>
            </w:r>
            <w:r w:rsidR="00FB187F">
              <w:rPr>
                <w:sz w:val="18"/>
                <w:szCs w:val="18"/>
              </w:rPr>
              <w:t xml:space="preserve">ligibility </w:t>
            </w:r>
            <w:r w:rsidR="00060BAE">
              <w:rPr>
                <w:sz w:val="18"/>
                <w:szCs w:val="18"/>
              </w:rPr>
              <w:t>criteria</w:t>
            </w:r>
            <w:r w:rsidR="006846A8">
              <w:rPr>
                <w:sz w:val="18"/>
                <w:szCs w:val="18"/>
              </w:rPr>
              <w:t>, the</w:t>
            </w:r>
            <w:r w:rsidR="00FB187F">
              <w:rPr>
                <w:sz w:val="18"/>
                <w:szCs w:val="18"/>
              </w:rPr>
              <w:t xml:space="preserve"> subjects’</w:t>
            </w:r>
            <w:r w:rsidR="00834BAF">
              <w:rPr>
                <w:sz w:val="18"/>
                <w:szCs w:val="18"/>
              </w:rPr>
              <w:t xml:space="preserve"> </w:t>
            </w:r>
            <w:r w:rsidR="006846A8">
              <w:rPr>
                <w:sz w:val="18"/>
                <w:szCs w:val="18"/>
              </w:rPr>
              <w:t>demographic and clinical characteristics are r</w:t>
            </w:r>
            <w:r w:rsidR="00F56CF0">
              <w:rPr>
                <w:sz w:val="18"/>
                <w:szCs w:val="18"/>
              </w:rPr>
              <w:t>elevant to a more general population</w:t>
            </w:r>
            <w:r w:rsidR="00834BAF">
              <w:rPr>
                <w:sz w:val="18"/>
                <w:szCs w:val="18"/>
              </w:rPr>
              <w:t xml:space="preserve"> of children with CP.</w:t>
            </w:r>
          </w:p>
          <w:p w:rsidR="001D4F60" w:rsidRPr="00580607" w:rsidRDefault="00BD1EA8" w:rsidP="00910C47">
            <w:pPr>
              <w:spacing w:before="120" w:after="120"/>
              <w:rPr>
                <w:sz w:val="18"/>
                <w:szCs w:val="18"/>
              </w:rPr>
            </w:pPr>
            <w:r>
              <w:rPr>
                <w:sz w:val="18"/>
                <w:szCs w:val="18"/>
              </w:rPr>
              <w:t xml:space="preserve">The overall evidence quality of this study is high, </w:t>
            </w:r>
            <w:r w:rsidR="00BB1E6E">
              <w:rPr>
                <w:sz w:val="18"/>
                <w:szCs w:val="18"/>
              </w:rPr>
              <w:t xml:space="preserve">and thus </w:t>
            </w:r>
            <w:r w:rsidR="00EC4CDC">
              <w:rPr>
                <w:sz w:val="18"/>
                <w:szCs w:val="18"/>
              </w:rPr>
              <w:t>s</w:t>
            </w:r>
            <w:r w:rsidR="00D669E4">
              <w:rPr>
                <w:sz w:val="18"/>
                <w:szCs w:val="18"/>
              </w:rPr>
              <w:t>trongly s</w:t>
            </w:r>
            <w:r w:rsidR="001F602D">
              <w:rPr>
                <w:sz w:val="18"/>
                <w:szCs w:val="18"/>
              </w:rPr>
              <w:t>upports</w:t>
            </w:r>
            <w:r>
              <w:rPr>
                <w:sz w:val="18"/>
                <w:szCs w:val="18"/>
              </w:rPr>
              <w:t xml:space="preserve"> the </w:t>
            </w:r>
            <w:r w:rsidR="0018290B">
              <w:rPr>
                <w:sz w:val="18"/>
                <w:szCs w:val="18"/>
              </w:rPr>
              <w:t xml:space="preserve">authors’ </w:t>
            </w:r>
            <w:r w:rsidR="00812CF7">
              <w:rPr>
                <w:sz w:val="18"/>
                <w:szCs w:val="18"/>
              </w:rPr>
              <w:t xml:space="preserve">conclusion that </w:t>
            </w:r>
            <w:r w:rsidR="006B6BDA">
              <w:rPr>
                <w:sz w:val="18"/>
                <w:szCs w:val="18"/>
              </w:rPr>
              <w:t>the</w:t>
            </w:r>
            <w:r>
              <w:rPr>
                <w:sz w:val="18"/>
                <w:szCs w:val="18"/>
              </w:rPr>
              <w:t xml:space="preserve"> aquatic exercise intervention </w:t>
            </w:r>
            <w:r w:rsidR="00D752AC">
              <w:rPr>
                <w:sz w:val="18"/>
                <w:szCs w:val="18"/>
              </w:rPr>
              <w:t>improve</w:t>
            </w:r>
            <w:r w:rsidR="006B6BDA">
              <w:rPr>
                <w:sz w:val="18"/>
                <w:szCs w:val="18"/>
              </w:rPr>
              <w:t>d</w:t>
            </w:r>
            <w:r>
              <w:rPr>
                <w:sz w:val="18"/>
                <w:szCs w:val="18"/>
              </w:rPr>
              <w:t xml:space="preserve"> </w:t>
            </w:r>
            <w:r w:rsidR="00347541">
              <w:rPr>
                <w:sz w:val="18"/>
                <w:szCs w:val="18"/>
              </w:rPr>
              <w:t xml:space="preserve">all </w:t>
            </w:r>
            <w:r w:rsidR="00270FBA">
              <w:rPr>
                <w:sz w:val="18"/>
                <w:szCs w:val="18"/>
              </w:rPr>
              <w:t xml:space="preserve">scores </w:t>
            </w:r>
            <w:r w:rsidR="00EC4CDC">
              <w:rPr>
                <w:sz w:val="18"/>
                <w:szCs w:val="18"/>
              </w:rPr>
              <w:t>for lower extremity MAS, TUG, all dimensions and the total score of the GMFM-88, and the motor subscale and total score of the WeeFIM in children with CP</w:t>
            </w:r>
            <w:r>
              <w:rPr>
                <w:sz w:val="18"/>
                <w:szCs w:val="18"/>
              </w:rPr>
              <w:t xml:space="preserve">. </w:t>
            </w:r>
            <w:r w:rsidR="00372F36">
              <w:rPr>
                <w:sz w:val="18"/>
                <w:szCs w:val="18"/>
              </w:rPr>
              <w:t>While this study’s results can be trusted,</w:t>
            </w:r>
            <w:r w:rsidR="007B6F4E">
              <w:rPr>
                <w:sz w:val="18"/>
                <w:szCs w:val="18"/>
              </w:rPr>
              <w:t xml:space="preserve"> </w:t>
            </w:r>
            <w:r w:rsidR="0019107D">
              <w:rPr>
                <w:sz w:val="18"/>
                <w:szCs w:val="18"/>
              </w:rPr>
              <w:t>based on</w:t>
            </w:r>
            <w:r w:rsidR="00C5153E">
              <w:rPr>
                <w:sz w:val="18"/>
                <w:szCs w:val="18"/>
              </w:rPr>
              <w:t xml:space="preserve"> the</w:t>
            </w:r>
            <w:r w:rsidR="007B6F4E">
              <w:rPr>
                <w:sz w:val="18"/>
                <w:szCs w:val="18"/>
              </w:rPr>
              <w:t xml:space="preserve"> internal and external validity</w:t>
            </w:r>
            <w:r w:rsidR="0019107D">
              <w:rPr>
                <w:sz w:val="18"/>
                <w:szCs w:val="18"/>
              </w:rPr>
              <w:t xml:space="preserve"> of the study design</w:t>
            </w:r>
            <w:r w:rsidR="007B6F4E">
              <w:rPr>
                <w:sz w:val="18"/>
                <w:szCs w:val="18"/>
              </w:rPr>
              <w:t xml:space="preserve">, </w:t>
            </w:r>
            <w:r w:rsidR="0064650E">
              <w:rPr>
                <w:sz w:val="18"/>
                <w:szCs w:val="18"/>
              </w:rPr>
              <w:t>the</w:t>
            </w:r>
            <w:r w:rsidR="00E664BD">
              <w:rPr>
                <w:sz w:val="18"/>
                <w:szCs w:val="18"/>
              </w:rPr>
              <w:t>ir application is</w:t>
            </w:r>
            <w:r w:rsidR="00E84993">
              <w:rPr>
                <w:sz w:val="18"/>
                <w:szCs w:val="18"/>
              </w:rPr>
              <w:t xml:space="preserve"> limited by </w:t>
            </w:r>
            <w:r w:rsidR="00AB4B61">
              <w:rPr>
                <w:sz w:val="18"/>
                <w:szCs w:val="18"/>
              </w:rPr>
              <w:t>a</w:t>
            </w:r>
            <w:r w:rsidR="00E84993">
              <w:rPr>
                <w:sz w:val="18"/>
                <w:szCs w:val="18"/>
              </w:rPr>
              <w:t xml:space="preserve"> small sample size and </w:t>
            </w:r>
            <w:r w:rsidR="00AB4B61">
              <w:rPr>
                <w:sz w:val="18"/>
                <w:szCs w:val="18"/>
              </w:rPr>
              <w:t xml:space="preserve">the </w:t>
            </w:r>
            <w:r w:rsidR="00E84993">
              <w:rPr>
                <w:sz w:val="18"/>
                <w:szCs w:val="18"/>
              </w:rPr>
              <w:t>short duration of therapy</w:t>
            </w:r>
            <w:r w:rsidR="00E664BD">
              <w:rPr>
                <w:sz w:val="18"/>
                <w:szCs w:val="18"/>
              </w:rPr>
              <w:t>.</w:t>
            </w:r>
          </w:p>
        </w:tc>
      </w:tr>
      <w:tr w:rsidR="001D4F60" w:rsidRPr="002F16E1" w:rsidTr="00CB7F2E">
        <w:tc>
          <w:tcPr>
            <w:tcW w:w="10195" w:type="dxa"/>
            <w:shd w:val="clear" w:color="auto" w:fill="auto"/>
          </w:tcPr>
          <w:p w:rsidR="001D4F60" w:rsidRPr="002F16E1" w:rsidRDefault="001D4F60" w:rsidP="009E380F">
            <w:pPr>
              <w:spacing w:before="120" w:after="120"/>
              <w:jc w:val="both"/>
              <w:rPr>
                <w:b/>
                <w:sz w:val="18"/>
                <w:szCs w:val="18"/>
              </w:rPr>
            </w:pPr>
            <w:r w:rsidRPr="002F16E1">
              <w:rPr>
                <w:b/>
                <w:sz w:val="18"/>
                <w:szCs w:val="18"/>
              </w:rPr>
              <w:t>Interpretation of Results</w:t>
            </w:r>
          </w:p>
          <w:p w:rsidR="001D4F60" w:rsidRPr="002F16E1" w:rsidRDefault="00F81BE7"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rsidTr="00CB7F2E">
        <w:trPr>
          <w:trHeight w:val="1365"/>
        </w:trPr>
        <w:tc>
          <w:tcPr>
            <w:tcW w:w="10195" w:type="dxa"/>
            <w:shd w:val="clear" w:color="auto" w:fill="auto"/>
          </w:tcPr>
          <w:p w:rsidR="00085C33" w:rsidRDefault="006558E0" w:rsidP="009E380F">
            <w:pPr>
              <w:spacing w:before="120" w:after="120"/>
              <w:rPr>
                <w:sz w:val="18"/>
                <w:szCs w:val="18"/>
              </w:rPr>
            </w:pPr>
            <w:r>
              <w:rPr>
                <w:sz w:val="18"/>
                <w:szCs w:val="18"/>
              </w:rPr>
              <w:t xml:space="preserve">Both aquatic and land-based exercise interventions, as outlined by </w:t>
            </w:r>
            <w:r w:rsidR="00284BFF">
              <w:rPr>
                <w:sz w:val="18"/>
                <w:szCs w:val="18"/>
              </w:rPr>
              <w:t>Adar et al</w:t>
            </w:r>
            <w:r>
              <w:rPr>
                <w:sz w:val="18"/>
                <w:szCs w:val="18"/>
              </w:rPr>
              <w:t>,</w:t>
            </w:r>
            <w:r w:rsidR="00284BFF">
              <w:rPr>
                <w:sz w:val="18"/>
                <w:szCs w:val="18"/>
                <w:vertAlign w:val="superscript"/>
              </w:rPr>
              <w:t>1</w:t>
            </w:r>
            <w:r w:rsidR="00284BFF">
              <w:rPr>
                <w:sz w:val="18"/>
                <w:szCs w:val="18"/>
              </w:rPr>
              <w:t xml:space="preserve"> </w:t>
            </w:r>
            <w:r>
              <w:rPr>
                <w:sz w:val="18"/>
                <w:szCs w:val="18"/>
              </w:rPr>
              <w:t>improved all scores for measures of lower extremity spasticity, functional mobility, gross motor function, and</w:t>
            </w:r>
            <w:r w:rsidR="00AD4130">
              <w:rPr>
                <w:sz w:val="18"/>
                <w:szCs w:val="18"/>
              </w:rPr>
              <w:t xml:space="preserve"> severity of disability</w:t>
            </w:r>
            <w:r w:rsidR="000C5881">
              <w:rPr>
                <w:sz w:val="18"/>
                <w:szCs w:val="18"/>
              </w:rPr>
              <w:t xml:space="preserve">; </w:t>
            </w:r>
            <w:r w:rsidR="00CC3C0E">
              <w:rPr>
                <w:sz w:val="18"/>
                <w:szCs w:val="18"/>
              </w:rPr>
              <w:t>yet</w:t>
            </w:r>
            <w:r w:rsidR="000C5881">
              <w:rPr>
                <w:sz w:val="18"/>
                <w:szCs w:val="18"/>
              </w:rPr>
              <w:t xml:space="preserve"> the aquatic exercise intervention p</w:t>
            </w:r>
            <w:r w:rsidR="00186CD4">
              <w:rPr>
                <w:sz w:val="18"/>
                <w:szCs w:val="18"/>
              </w:rPr>
              <w:t>r</w:t>
            </w:r>
            <w:r w:rsidR="000C5881">
              <w:rPr>
                <w:sz w:val="18"/>
                <w:szCs w:val="18"/>
              </w:rPr>
              <w:t>oved to be superior in improving subjects’ health-related quality of life and compressibility ratio of spastic gastrocnemius muscle.</w:t>
            </w:r>
            <w:r w:rsidR="009A1C8F">
              <w:rPr>
                <w:sz w:val="18"/>
                <w:szCs w:val="18"/>
              </w:rPr>
              <w:t xml:space="preserve"> </w:t>
            </w:r>
            <w:r w:rsidR="00DF6499">
              <w:rPr>
                <w:sz w:val="18"/>
                <w:szCs w:val="18"/>
              </w:rPr>
              <w:t>This study’s results indicate that aquatic exercises are as effective as land-based exercises in children with CP</w:t>
            </w:r>
            <w:r w:rsidR="00440B0D">
              <w:rPr>
                <w:sz w:val="18"/>
                <w:szCs w:val="18"/>
              </w:rPr>
              <w:t xml:space="preserve"> under the age of 18</w:t>
            </w:r>
            <w:r w:rsidR="00EA5537">
              <w:rPr>
                <w:sz w:val="18"/>
                <w:szCs w:val="18"/>
              </w:rPr>
              <w:t>, and for som</w:t>
            </w:r>
            <w:r w:rsidR="002E07E2">
              <w:rPr>
                <w:sz w:val="18"/>
                <w:szCs w:val="18"/>
              </w:rPr>
              <w:t>e</w:t>
            </w:r>
            <w:r w:rsidR="00EA5537">
              <w:rPr>
                <w:sz w:val="18"/>
                <w:szCs w:val="18"/>
              </w:rPr>
              <w:t xml:space="preserve"> variables, they are more effective</w:t>
            </w:r>
            <w:r w:rsidR="001A2173">
              <w:rPr>
                <w:sz w:val="18"/>
                <w:szCs w:val="18"/>
              </w:rPr>
              <w:t>.</w:t>
            </w:r>
            <w:r w:rsidR="009A1C8F">
              <w:rPr>
                <w:sz w:val="18"/>
                <w:szCs w:val="18"/>
              </w:rPr>
              <w:t xml:space="preserve"> </w:t>
            </w:r>
            <w:r w:rsidR="00085C33">
              <w:rPr>
                <w:sz w:val="18"/>
                <w:szCs w:val="18"/>
              </w:rPr>
              <w:t>The associated p-values, wh</w:t>
            </w:r>
            <w:r w:rsidR="00773A94">
              <w:rPr>
                <w:sz w:val="18"/>
                <w:szCs w:val="18"/>
              </w:rPr>
              <w:t>en they</w:t>
            </w:r>
            <w:r w:rsidR="00085C33">
              <w:rPr>
                <w:sz w:val="18"/>
                <w:szCs w:val="18"/>
              </w:rPr>
              <w:t xml:space="preserve"> are less than 0.05, increase the strength of </w:t>
            </w:r>
            <w:r w:rsidR="00402619">
              <w:rPr>
                <w:sz w:val="18"/>
                <w:szCs w:val="18"/>
              </w:rPr>
              <w:t>the</w:t>
            </w:r>
            <w:r w:rsidR="00085C33">
              <w:rPr>
                <w:sz w:val="18"/>
                <w:szCs w:val="18"/>
              </w:rPr>
              <w:t xml:space="preserve"> results; and the acts of random allocation, concealment, blinding, and </w:t>
            </w:r>
            <w:r w:rsidR="00CB6728">
              <w:rPr>
                <w:sz w:val="18"/>
                <w:szCs w:val="18"/>
              </w:rPr>
              <w:t xml:space="preserve">within and between </w:t>
            </w:r>
            <w:r w:rsidR="00085C33">
              <w:rPr>
                <w:sz w:val="18"/>
                <w:szCs w:val="18"/>
              </w:rPr>
              <w:t>group compariso</w:t>
            </w:r>
            <w:r w:rsidR="008712A7">
              <w:rPr>
                <w:sz w:val="18"/>
                <w:szCs w:val="18"/>
              </w:rPr>
              <w:t>n</w:t>
            </w:r>
            <w:r w:rsidR="00085C33">
              <w:rPr>
                <w:sz w:val="18"/>
                <w:szCs w:val="18"/>
              </w:rPr>
              <w:t xml:space="preserve"> </w:t>
            </w:r>
            <w:r w:rsidR="00773A94">
              <w:rPr>
                <w:sz w:val="18"/>
                <w:szCs w:val="18"/>
              </w:rPr>
              <w:t>propose</w:t>
            </w:r>
            <w:r w:rsidR="00085C33">
              <w:rPr>
                <w:sz w:val="18"/>
                <w:szCs w:val="18"/>
              </w:rPr>
              <w:t xml:space="preserve"> a cause-and-effect relationship between aq</w:t>
            </w:r>
            <w:r w:rsidR="007F1A53">
              <w:rPr>
                <w:sz w:val="18"/>
                <w:szCs w:val="18"/>
              </w:rPr>
              <w:t>u</w:t>
            </w:r>
            <w:r w:rsidR="00085C33">
              <w:rPr>
                <w:sz w:val="18"/>
                <w:szCs w:val="18"/>
              </w:rPr>
              <w:t>atic and land-based exercise</w:t>
            </w:r>
            <w:r w:rsidR="008712A7">
              <w:rPr>
                <w:sz w:val="18"/>
                <w:szCs w:val="18"/>
              </w:rPr>
              <w:t xml:space="preserve"> interventions</w:t>
            </w:r>
            <w:r w:rsidR="00085C33">
              <w:rPr>
                <w:sz w:val="18"/>
                <w:szCs w:val="18"/>
              </w:rPr>
              <w:t xml:space="preserve"> and their outcomes.</w:t>
            </w:r>
          </w:p>
          <w:p w:rsidR="001D4F60" w:rsidRDefault="00D63062" w:rsidP="003D475F">
            <w:pPr>
              <w:spacing w:before="120" w:after="120"/>
              <w:rPr>
                <w:sz w:val="18"/>
                <w:szCs w:val="18"/>
              </w:rPr>
            </w:pPr>
            <w:r>
              <w:rPr>
                <w:sz w:val="18"/>
                <w:szCs w:val="18"/>
              </w:rPr>
              <w:t xml:space="preserve">This study’s findings are clinically significant, as they demonstrate the suitability of </w:t>
            </w:r>
            <w:r w:rsidR="000C263C">
              <w:rPr>
                <w:sz w:val="18"/>
                <w:szCs w:val="18"/>
              </w:rPr>
              <w:t>an aquatic exercise in</w:t>
            </w:r>
            <w:r w:rsidR="002C60FE">
              <w:rPr>
                <w:sz w:val="18"/>
                <w:szCs w:val="18"/>
              </w:rPr>
              <w:t>t</w:t>
            </w:r>
            <w:r w:rsidR="000C263C">
              <w:rPr>
                <w:sz w:val="18"/>
                <w:szCs w:val="18"/>
              </w:rPr>
              <w:t xml:space="preserve">ervention for children with CP. </w:t>
            </w:r>
            <w:r w:rsidR="005906D8">
              <w:rPr>
                <w:sz w:val="18"/>
                <w:szCs w:val="18"/>
              </w:rPr>
              <w:t xml:space="preserve">Improvements in </w:t>
            </w:r>
            <w:r w:rsidR="001E5AFE">
              <w:rPr>
                <w:sz w:val="18"/>
                <w:szCs w:val="18"/>
              </w:rPr>
              <w:t xml:space="preserve">the </w:t>
            </w:r>
            <w:r w:rsidR="00194C43">
              <w:rPr>
                <w:sz w:val="18"/>
                <w:szCs w:val="18"/>
              </w:rPr>
              <w:t>above-mentioned</w:t>
            </w:r>
            <w:r w:rsidR="001E5AFE">
              <w:rPr>
                <w:sz w:val="18"/>
                <w:szCs w:val="18"/>
              </w:rPr>
              <w:t xml:space="preserve"> </w:t>
            </w:r>
            <w:r w:rsidR="009E7A03">
              <w:rPr>
                <w:sz w:val="18"/>
                <w:szCs w:val="18"/>
              </w:rPr>
              <w:t>areas of impairment</w:t>
            </w:r>
            <w:r w:rsidR="001E5AFE">
              <w:rPr>
                <w:sz w:val="18"/>
                <w:szCs w:val="18"/>
              </w:rPr>
              <w:t>, as well as health-related quality of life,</w:t>
            </w:r>
            <w:r w:rsidR="005906D8">
              <w:rPr>
                <w:sz w:val="18"/>
                <w:szCs w:val="18"/>
              </w:rPr>
              <w:t xml:space="preserve"> are likely to have a noticeable effect on </w:t>
            </w:r>
            <w:r w:rsidR="00CB6728">
              <w:rPr>
                <w:sz w:val="18"/>
                <w:szCs w:val="18"/>
              </w:rPr>
              <w:t xml:space="preserve">children’s </w:t>
            </w:r>
            <w:r w:rsidR="00A06759">
              <w:rPr>
                <w:sz w:val="18"/>
                <w:szCs w:val="18"/>
              </w:rPr>
              <w:t>lives, and even their parents’</w:t>
            </w:r>
            <w:r w:rsidR="00E53285">
              <w:rPr>
                <w:sz w:val="18"/>
                <w:szCs w:val="18"/>
              </w:rPr>
              <w:t xml:space="preserve"> lives</w:t>
            </w:r>
            <w:r w:rsidR="00A06759">
              <w:rPr>
                <w:sz w:val="18"/>
                <w:szCs w:val="18"/>
              </w:rPr>
              <w:t xml:space="preserve">. </w:t>
            </w:r>
            <w:r w:rsidR="00492DBC">
              <w:rPr>
                <w:sz w:val="18"/>
                <w:szCs w:val="18"/>
              </w:rPr>
              <w:t xml:space="preserve">It can be assumed that </w:t>
            </w:r>
            <w:r w:rsidR="008E7992">
              <w:rPr>
                <w:sz w:val="18"/>
                <w:szCs w:val="18"/>
              </w:rPr>
              <w:t>children’s in</w:t>
            </w:r>
            <w:r w:rsidR="00455FCB">
              <w:rPr>
                <w:sz w:val="18"/>
                <w:szCs w:val="18"/>
              </w:rPr>
              <w:t>d</w:t>
            </w:r>
            <w:r w:rsidR="008E7992">
              <w:rPr>
                <w:sz w:val="18"/>
                <w:szCs w:val="18"/>
              </w:rPr>
              <w:t xml:space="preserve">ependence will increase as their mobility limitations decrease, </w:t>
            </w:r>
            <w:r w:rsidR="003D475F">
              <w:rPr>
                <w:sz w:val="18"/>
                <w:szCs w:val="18"/>
              </w:rPr>
              <w:t>making this type of intervention practical, whether it is on land or in water.</w:t>
            </w:r>
            <w:r w:rsidR="008E7992">
              <w:rPr>
                <w:sz w:val="18"/>
                <w:szCs w:val="18"/>
              </w:rPr>
              <w:t xml:space="preserve"> </w:t>
            </w:r>
          </w:p>
          <w:p w:rsidR="00964658" w:rsidRPr="00580607" w:rsidRDefault="00964658" w:rsidP="003D475F">
            <w:pPr>
              <w:spacing w:before="120" w:after="120"/>
              <w:rPr>
                <w:sz w:val="18"/>
                <w:szCs w:val="18"/>
              </w:rPr>
            </w:pPr>
            <w:r>
              <w:rPr>
                <w:sz w:val="18"/>
                <w:szCs w:val="18"/>
              </w:rPr>
              <w:t xml:space="preserve">Bottom line: With the freedom to choose between aquatic and land-based exercise interventions, </w:t>
            </w:r>
            <w:r w:rsidR="00A504DF">
              <w:rPr>
                <w:sz w:val="18"/>
                <w:szCs w:val="18"/>
              </w:rPr>
              <w:t>children with CP</w:t>
            </w:r>
            <w:r>
              <w:rPr>
                <w:sz w:val="18"/>
                <w:szCs w:val="18"/>
              </w:rPr>
              <w:t xml:space="preserve"> should be evaluated on an individual basis so that they are referred to the proper therapeutic environment, one that </w:t>
            </w:r>
            <w:r w:rsidR="00197466">
              <w:rPr>
                <w:sz w:val="18"/>
                <w:szCs w:val="18"/>
              </w:rPr>
              <w:t>they</w:t>
            </w:r>
            <w:r w:rsidR="00A504DF">
              <w:rPr>
                <w:sz w:val="18"/>
                <w:szCs w:val="18"/>
              </w:rPr>
              <w:t xml:space="preserve"> prefer to be in</w:t>
            </w:r>
            <w:r>
              <w:rPr>
                <w:sz w:val="18"/>
                <w:szCs w:val="18"/>
              </w:rPr>
              <w:t>.</w:t>
            </w:r>
            <w:r w:rsidR="00472D93">
              <w:rPr>
                <w:sz w:val="18"/>
                <w:szCs w:val="18"/>
              </w:rPr>
              <w:t xml:space="preserve"> </w:t>
            </w:r>
            <w:r w:rsidR="00860910">
              <w:rPr>
                <w:sz w:val="18"/>
                <w:szCs w:val="18"/>
              </w:rPr>
              <w:t>This recommendation is evidenced by the results of this study</w:t>
            </w:r>
            <w:r w:rsidR="00472D93">
              <w:rPr>
                <w:sz w:val="18"/>
                <w:szCs w:val="18"/>
              </w:rPr>
              <w:t xml:space="preserve">, seeing as </w:t>
            </w:r>
            <w:r w:rsidR="00B94462">
              <w:rPr>
                <w:sz w:val="18"/>
                <w:szCs w:val="18"/>
              </w:rPr>
              <w:t>both interventions</w:t>
            </w:r>
            <w:r w:rsidR="00472D93">
              <w:rPr>
                <w:sz w:val="18"/>
                <w:szCs w:val="18"/>
              </w:rPr>
              <w:t xml:space="preserve"> optimize patient outcomes.</w:t>
            </w:r>
          </w:p>
        </w:tc>
      </w:tr>
      <w:tr w:rsidR="0000738B" w:rsidRPr="002F16E1" w:rsidTr="00CB7F2E">
        <w:trPr>
          <w:trHeight w:val="759"/>
        </w:trPr>
        <w:tc>
          <w:tcPr>
            <w:tcW w:w="10195" w:type="dxa"/>
            <w:shd w:val="clear" w:color="auto" w:fill="auto"/>
          </w:tcPr>
          <w:p w:rsidR="0000738B" w:rsidRPr="002F16E1" w:rsidRDefault="0000738B" w:rsidP="0000738B">
            <w:pPr>
              <w:spacing w:before="120" w:after="120"/>
              <w:jc w:val="both"/>
              <w:rPr>
                <w:b/>
                <w:sz w:val="18"/>
                <w:szCs w:val="18"/>
              </w:rPr>
            </w:pPr>
            <w:r>
              <w:rPr>
                <w:b/>
                <w:sz w:val="18"/>
                <w:szCs w:val="18"/>
              </w:rPr>
              <w:t>Applicability of Study Results</w:t>
            </w:r>
          </w:p>
          <w:p w:rsidR="0000738B" w:rsidRPr="00580607" w:rsidRDefault="0000738B" w:rsidP="00D66665">
            <w:pPr>
              <w:spacing w:before="120" w:after="120"/>
              <w:rPr>
                <w:sz w:val="18"/>
                <w:szCs w:val="18"/>
              </w:rPr>
            </w:pPr>
            <w:r>
              <w:rPr>
                <w:sz w:val="18"/>
                <w:szCs w:val="18"/>
              </w:rPr>
              <w:t xml:space="preserve">[Describe </w:t>
            </w:r>
            <w:r w:rsidR="00D66665">
              <w:rPr>
                <w:sz w:val="18"/>
                <w:szCs w:val="18"/>
              </w:rPr>
              <w:t>the relevance and applicability of the study</w:t>
            </w:r>
            <w:r>
              <w:rPr>
                <w:sz w:val="18"/>
                <w:szCs w:val="18"/>
              </w:rPr>
              <w:t xml:space="preserve"> to your clinical question and scenario</w:t>
            </w:r>
            <w:r w:rsidR="00D66665">
              <w:rPr>
                <w:sz w:val="18"/>
                <w:szCs w:val="18"/>
              </w:rPr>
              <w:t>. Consider the practicality and feasibility of the intervention in your discussion of the evidence applicability.</w:t>
            </w:r>
            <w:r>
              <w:rPr>
                <w:sz w:val="18"/>
                <w:szCs w:val="18"/>
              </w:rPr>
              <w:t>]</w:t>
            </w:r>
          </w:p>
        </w:tc>
      </w:tr>
      <w:tr w:rsidR="0000738B" w:rsidRPr="002F16E1" w:rsidTr="00CB7F2E">
        <w:trPr>
          <w:trHeight w:val="1594"/>
        </w:trPr>
        <w:tc>
          <w:tcPr>
            <w:tcW w:w="10195" w:type="dxa"/>
            <w:tcBorders>
              <w:bottom w:val="single" w:sz="4" w:space="0" w:color="auto"/>
            </w:tcBorders>
            <w:shd w:val="clear" w:color="auto" w:fill="auto"/>
          </w:tcPr>
          <w:p w:rsidR="0000738B" w:rsidRPr="000E1D64" w:rsidRDefault="00FC6B19" w:rsidP="00A97D4F">
            <w:pPr>
              <w:spacing w:before="120" w:after="120"/>
              <w:rPr>
                <w:sz w:val="18"/>
                <w:szCs w:val="18"/>
              </w:rPr>
            </w:pPr>
            <w:r>
              <w:rPr>
                <w:sz w:val="18"/>
                <w:szCs w:val="18"/>
              </w:rPr>
              <w:t xml:space="preserve">This study is </w:t>
            </w:r>
            <w:r w:rsidR="004D796F">
              <w:rPr>
                <w:sz w:val="18"/>
                <w:szCs w:val="18"/>
              </w:rPr>
              <w:t>highly</w:t>
            </w:r>
            <w:r>
              <w:rPr>
                <w:sz w:val="18"/>
                <w:szCs w:val="18"/>
              </w:rPr>
              <w:t xml:space="preserve"> relevant and applicable to the clinical question and scenario, as they share the same </w:t>
            </w:r>
            <w:r w:rsidR="004478D5">
              <w:rPr>
                <w:sz w:val="18"/>
                <w:szCs w:val="18"/>
              </w:rPr>
              <w:t xml:space="preserve">patient </w:t>
            </w:r>
            <w:r>
              <w:rPr>
                <w:sz w:val="18"/>
                <w:szCs w:val="18"/>
              </w:rPr>
              <w:t xml:space="preserve">population in terms of age, diagnosis, and </w:t>
            </w:r>
            <w:r w:rsidR="00AD4130">
              <w:rPr>
                <w:sz w:val="18"/>
                <w:szCs w:val="18"/>
              </w:rPr>
              <w:t>severity of disability</w:t>
            </w:r>
            <w:r>
              <w:rPr>
                <w:sz w:val="18"/>
                <w:szCs w:val="18"/>
              </w:rPr>
              <w:t>; i</w:t>
            </w:r>
            <w:r w:rsidR="00AD4130">
              <w:rPr>
                <w:sz w:val="18"/>
                <w:szCs w:val="18"/>
              </w:rPr>
              <w:t>n</w:t>
            </w:r>
            <w:r>
              <w:rPr>
                <w:sz w:val="18"/>
                <w:szCs w:val="18"/>
              </w:rPr>
              <w:t>tervention and comparison</w:t>
            </w:r>
            <w:r w:rsidR="009563B8">
              <w:rPr>
                <w:sz w:val="18"/>
                <w:szCs w:val="18"/>
              </w:rPr>
              <w:t>;</w:t>
            </w:r>
            <w:r w:rsidR="00F000C7">
              <w:rPr>
                <w:sz w:val="18"/>
                <w:szCs w:val="18"/>
              </w:rPr>
              <w:t xml:space="preserve"> </w:t>
            </w:r>
            <w:r w:rsidR="00966407">
              <w:rPr>
                <w:sz w:val="18"/>
                <w:szCs w:val="18"/>
              </w:rPr>
              <w:t>and outcome</w:t>
            </w:r>
            <w:r w:rsidR="00455FCB">
              <w:rPr>
                <w:sz w:val="18"/>
                <w:szCs w:val="18"/>
              </w:rPr>
              <w:t xml:space="preserve"> </w:t>
            </w:r>
            <w:r w:rsidR="00966407">
              <w:rPr>
                <w:sz w:val="18"/>
                <w:szCs w:val="18"/>
              </w:rPr>
              <w:t>of interest</w:t>
            </w:r>
            <w:r w:rsidR="008E1DC0">
              <w:rPr>
                <w:sz w:val="18"/>
                <w:szCs w:val="18"/>
              </w:rPr>
              <w:t xml:space="preserve">. Gross motor function is the only outcome mentioned in the clinical question, but because the patient in the clinical scenario presents with a </w:t>
            </w:r>
            <w:r w:rsidR="009F3AD0">
              <w:rPr>
                <w:sz w:val="18"/>
                <w:szCs w:val="18"/>
              </w:rPr>
              <w:t>variety of impairments</w:t>
            </w:r>
            <w:r w:rsidR="002A2F62">
              <w:rPr>
                <w:sz w:val="18"/>
                <w:szCs w:val="18"/>
              </w:rPr>
              <w:t xml:space="preserve"> that are </w:t>
            </w:r>
            <w:r w:rsidR="004B3807">
              <w:rPr>
                <w:sz w:val="18"/>
                <w:szCs w:val="18"/>
              </w:rPr>
              <w:t>assessed by the other outcome measures</w:t>
            </w:r>
            <w:r w:rsidR="00A1759B">
              <w:rPr>
                <w:sz w:val="18"/>
                <w:szCs w:val="18"/>
              </w:rPr>
              <w:t xml:space="preserve"> in this study</w:t>
            </w:r>
            <w:r w:rsidR="004B3807">
              <w:rPr>
                <w:sz w:val="18"/>
                <w:szCs w:val="18"/>
              </w:rPr>
              <w:t xml:space="preserve">, they are increasingly relevant to his case. </w:t>
            </w:r>
            <w:r w:rsidR="003D6565">
              <w:rPr>
                <w:sz w:val="18"/>
                <w:szCs w:val="18"/>
              </w:rPr>
              <w:t xml:space="preserve">This study’s results suggest that aquatic and land-based exercise interventions are </w:t>
            </w:r>
            <w:r w:rsidR="008E1DC0">
              <w:rPr>
                <w:sz w:val="18"/>
                <w:szCs w:val="18"/>
              </w:rPr>
              <w:t xml:space="preserve">equally </w:t>
            </w:r>
            <w:r w:rsidR="003D6565">
              <w:rPr>
                <w:sz w:val="18"/>
                <w:szCs w:val="18"/>
              </w:rPr>
              <w:t>effective in i</w:t>
            </w:r>
            <w:r w:rsidR="004308EA">
              <w:rPr>
                <w:sz w:val="18"/>
                <w:szCs w:val="18"/>
              </w:rPr>
              <w:t>m</w:t>
            </w:r>
            <w:r w:rsidR="003D6565">
              <w:rPr>
                <w:sz w:val="18"/>
                <w:szCs w:val="18"/>
              </w:rPr>
              <w:t xml:space="preserve">proving gross motor function, </w:t>
            </w:r>
            <w:r w:rsidR="00F039C4">
              <w:rPr>
                <w:sz w:val="18"/>
                <w:szCs w:val="18"/>
              </w:rPr>
              <w:t xml:space="preserve">which </w:t>
            </w:r>
            <w:r w:rsidR="00A97D4F">
              <w:rPr>
                <w:sz w:val="18"/>
                <w:szCs w:val="18"/>
              </w:rPr>
              <w:t>answers the clinical question</w:t>
            </w:r>
            <w:r w:rsidR="00F039C4">
              <w:rPr>
                <w:sz w:val="18"/>
                <w:szCs w:val="18"/>
              </w:rPr>
              <w:t xml:space="preserve">. </w:t>
            </w:r>
            <w:r w:rsidR="00246A42">
              <w:rPr>
                <w:sz w:val="18"/>
                <w:szCs w:val="18"/>
              </w:rPr>
              <w:t xml:space="preserve">If the patient in the clinical scenario were to participate in either intervention, complete with identical parameters, it is plausible that he would experience similar improvements. Then, </w:t>
            </w:r>
            <w:r w:rsidR="00980BF2">
              <w:rPr>
                <w:sz w:val="18"/>
                <w:szCs w:val="18"/>
              </w:rPr>
              <w:t>the choice of intervention</w:t>
            </w:r>
            <w:r w:rsidR="004308EA">
              <w:rPr>
                <w:sz w:val="18"/>
                <w:szCs w:val="18"/>
              </w:rPr>
              <w:t xml:space="preserve"> </w:t>
            </w:r>
            <w:r w:rsidR="008312AA">
              <w:rPr>
                <w:sz w:val="18"/>
                <w:szCs w:val="18"/>
              </w:rPr>
              <w:t>would be</w:t>
            </w:r>
            <w:r w:rsidR="0093731B">
              <w:rPr>
                <w:sz w:val="18"/>
                <w:szCs w:val="18"/>
              </w:rPr>
              <w:t xml:space="preserve"> a matter of </w:t>
            </w:r>
            <w:r w:rsidR="008312AA">
              <w:rPr>
                <w:sz w:val="18"/>
                <w:szCs w:val="18"/>
              </w:rPr>
              <w:t xml:space="preserve">preference and whether he </w:t>
            </w:r>
            <w:r w:rsidR="00B96699">
              <w:rPr>
                <w:sz w:val="18"/>
                <w:szCs w:val="18"/>
              </w:rPr>
              <w:t>and his family have</w:t>
            </w:r>
            <w:r w:rsidR="008312AA">
              <w:rPr>
                <w:sz w:val="18"/>
                <w:szCs w:val="18"/>
              </w:rPr>
              <w:t xml:space="preserve"> access to a swimming pool </w:t>
            </w:r>
            <w:r w:rsidR="00EA1663">
              <w:rPr>
                <w:sz w:val="18"/>
                <w:szCs w:val="18"/>
              </w:rPr>
              <w:t xml:space="preserve">equipped </w:t>
            </w:r>
            <w:r w:rsidR="008312AA">
              <w:rPr>
                <w:sz w:val="18"/>
                <w:szCs w:val="18"/>
              </w:rPr>
              <w:t>with therapy staff</w:t>
            </w:r>
            <w:r w:rsidR="00B96699">
              <w:rPr>
                <w:sz w:val="18"/>
                <w:szCs w:val="18"/>
              </w:rPr>
              <w:t xml:space="preserve">, considering </w:t>
            </w:r>
            <w:r w:rsidR="004308EA">
              <w:rPr>
                <w:sz w:val="18"/>
                <w:szCs w:val="18"/>
              </w:rPr>
              <w:t xml:space="preserve">that </w:t>
            </w:r>
            <w:r w:rsidR="00B96699">
              <w:rPr>
                <w:sz w:val="18"/>
                <w:szCs w:val="18"/>
              </w:rPr>
              <w:t xml:space="preserve">there is no decision to be made if both options are not available. </w:t>
            </w:r>
            <w:r w:rsidR="00214626">
              <w:rPr>
                <w:sz w:val="18"/>
                <w:szCs w:val="18"/>
              </w:rPr>
              <w:t xml:space="preserve">But when given a choice, the minimal equipment and preparation for </w:t>
            </w:r>
            <w:r w:rsidR="00B4446A">
              <w:rPr>
                <w:sz w:val="18"/>
                <w:szCs w:val="18"/>
              </w:rPr>
              <w:t>aquatic and land-based exercise interventions</w:t>
            </w:r>
            <w:r w:rsidR="00214626">
              <w:rPr>
                <w:sz w:val="18"/>
                <w:szCs w:val="18"/>
              </w:rPr>
              <w:t xml:space="preserve"> makes them both practical and feasible.</w:t>
            </w:r>
          </w:p>
        </w:tc>
      </w:tr>
    </w:tbl>
    <w:p w:rsidR="001D4F60" w:rsidRDefault="001D4F60" w:rsidP="001D4F60">
      <w:pPr>
        <w:spacing w:before="240" w:after="240"/>
        <w:rPr>
          <w:b/>
          <w:sz w:val="18"/>
          <w:szCs w:val="18"/>
        </w:rPr>
      </w:pPr>
      <w:r>
        <w:rPr>
          <w:b/>
          <w:sz w:val="18"/>
          <w:szCs w:val="18"/>
        </w:rPr>
        <w:lastRenderedPageBreak/>
        <w:t xml:space="preserve">(2) </w:t>
      </w:r>
      <w:r w:rsidRPr="001D4F60">
        <w:rPr>
          <w:b/>
          <w:sz w:val="18"/>
          <w:szCs w:val="18"/>
        </w:rPr>
        <w:t>Description and appraisal of</w:t>
      </w:r>
      <w:r w:rsidR="00E72B00">
        <w:rPr>
          <w:b/>
          <w:sz w:val="18"/>
          <w:szCs w:val="18"/>
        </w:rPr>
        <w:t xml:space="preserve"> </w:t>
      </w:r>
      <w:r w:rsidR="00377B8D">
        <w:rPr>
          <w:b/>
          <w:sz w:val="18"/>
          <w:szCs w:val="18"/>
          <w:lang w:val="en-US"/>
        </w:rPr>
        <w:t>“E</w:t>
      </w:r>
      <w:r w:rsidR="00E72B00" w:rsidRPr="006932E4">
        <w:rPr>
          <w:b/>
          <w:sz w:val="18"/>
          <w:szCs w:val="18"/>
          <w:lang w:val="en-US"/>
        </w:rPr>
        <w:t>ffect of a 10-</w:t>
      </w:r>
      <w:r w:rsidR="00E72B00">
        <w:rPr>
          <w:b/>
          <w:sz w:val="18"/>
          <w:szCs w:val="18"/>
          <w:lang w:val="en-US"/>
        </w:rPr>
        <w:t>W</w:t>
      </w:r>
      <w:r w:rsidR="00E72B00" w:rsidRPr="006932E4">
        <w:rPr>
          <w:b/>
          <w:sz w:val="18"/>
          <w:szCs w:val="18"/>
          <w:lang w:val="en-US"/>
        </w:rPr>
        <w:t xml:space="preserve">eek </w:t>
      </w:r>
      <w:r w:rsidR="00E72B00">
        <w:rPr>
          <w:b/>
          <w:sz w:val="18"/>
          <w:szCs w:val="18"/>
          <w:lang w:val="en-US"/>
        </w:rPr>
        <w:t>A</w:t>
      </w:r>
      <w:r w:rsidR="00E72B00" w:rsidRPr="006932E4">
        <w:rPr>
          <w:b/>
          <w:sz w:val="18"/>
          <w:szCs w:val="18"/>
          <w:lang w:val="en-US"/>
        </w:rPr>
        <w:t xml:space="preserve">quatic </w:t>
      </w:r>
      <w:r w:rsidR="00E72B00">
        <w:rPr>
          <w:b/>
          <w:sz w:val="18"/>
          <w:szCs w:val="18"/>
          <w:lang w:val="en-US"/>
        </w:rPr>
        <w:t>E</w:t>
      </w:r>
      <w:r w:rsidR="00E72B00" w:rsidRPr="006932E4">
        <w:rPr>
          <w:b/>
          <w:sz w:val="18"/>
          <w:szCs w:val="18"/>
          <w:lang w:val="en-US"/>
        </w:rPr>
        <w:t xml:space="preserve">xercise </w:t>
      </w:r>
      <w:r w:rsidR="00E72B00">
        <w:rPr>
          <w:b/>
          <w:sz w:val="18"/>
          <w:szCs w:val="18"/>
          <w:lang w:val="en-US"/>
        </w:rPr>
        <w:t>T</w:t>
      </w:r>
      <w:r w:rsidR="00E72B00" w:rsidRPr="006932E4">
        <w:rPr>
          <w:b/>
          <w:sz w:val="18"/>
          <w:szCs w:val="18"/>
          <w:lang w:val="en-US"/>
        </w:rPr>
        <w:t xml:space="preserve">raining </w:t>
      </w:r>
      <w:r w:rsidR="00E72B00">
        <w:rPr>
          <w:b/>
          <w:sz w:val="18"/>
          <w:szCs w:val="18"/>
          <w:lang w:val="en-US"/>
        </w:rPr>
        <w:t>P</w:t>
      </w:r>
      <w:r w:rsidR="00E72B00" w:rsidRPr="006932E4">
        <w:rPr>
          <w:b/>
          <w:sz w:val="18"/>
          <w:szCs w:val="18"/>
          <w:lang w:val="en-US"/>
        </w:rPr>
        <w:t xml:space="preserve">rogram on </w:t>
      </w:r>
      <w:r w:rsidR="00E72B00">
        <w:rPr>
          <w:b/>
          <w:sz w:val="18"/>
          <w:szCs w:val="18"/>
          <w:lang w:val="en-US"/>
        </w:rPr>
        <w:t>G</w:t>
      </w:r>
      <w:r w:rsidR="00E72B00" w:rsidRPr="006932E4">
        <w:rPr>
          <w:b/>
          <w:sz w:val="18"/>
          <w:szCs w:val="18"/>
          <w:lang w:val="en-US"/>
        </w:rPr>
        <w:t xml:space="preserve">ross </w:t>
      </w:r>
      <w:r w:rsidR="00E72B00">
        <w:rPr>
          <w:b/>
          <w:sz w:val="18"/>
          <w:szCs w:val="18"/>
          <w:lang w:val="en-US"/>
        </w:rPr>
        <w:t>M</w:t>
      </w:r>
      <w:r w:rsidR="00E72B00" w:rsidRPr="006932E4">
        <w:rPr>
          <w:b/>
          <w:sz w:val="18"/>
          <w:szCs w:val="18"/>
          <w:lang w:val="en-US"/>
        </w:rPr>
        <w:t xml:space="preserve">otor </w:t>
      </w:r>
      <w:r w:rsidR="00E72B00">
        <w:rPr>
          <w:b/>
          <w:sz w:val="18"/>
          <w:szCs w:val="18"/>
          <w:lang w:val="en-US"/>
        </w:rPr>
        <w:t>F</w:t>
      </w:r>
      <w:r w:rsidR="00E72B00" w:rsidRPr="006932E4">
        <w:rPr>
          <w:b/>
          <w:sz w:val="18"/>
          <w:szCs w:val="18"/>
          <w:lang w:val="en-US"/>
        </w:rPr>
        <w:t xml:space="preserve">unction in </w:t>
      </w:r>
      <w:r w:rsidR="00E72B00">
        <w:rPr>
          <w:b/>
          <w:sz w:val="18"/>
          <w:szCs w:val="18"/>
          <w:lang w:val="en-US"/>
        </w:rPr>
        <w:t>C</w:t>
      </w:r>
      <w:r w:rsidR="00E72B00" w:rsidRPr="006932E4">
        <w:rPr>
          <w:b/>
          <w:sz w:val="18"/>
          <w:szCs w:val="18"/>
          <w:lang w:val="en-US"/>
        </w:rPr>
        <w:t xml:space="preserve">hildren </w:t>
      </w:r>
      <w:r w:rsidR="00E72B00" w:rsidRPr="00E72B00">
        <w:rPr>
          <w:b/>
          <w:sz w:val="18"/>
          <w:szCs w:val="18"/>
          <w:lang w:val="en-US"/>
        </w:rPr>
        <w:t>w</w:t>
      </w:r>
      <w:r w:rsidR="00E72B00" w:rsidRPr="006932E4">
        <w:rPr>
          <w:b/>
          <w:sz w:val="18"/>
          <w:szCs w:val="18"/>
          <w:lang w:val="en-US"/>
        </w:rPr>
        <w:t xml:space="preserve">ith </w:t>
      </w:r>
      <w:r w:rsidR="00E72B00">
        <w:rPr>
          <w:b/>
          <w:sz w:val="18"/>
          <w:szCs w:val="18"/>
          <w:lang w:val="en-US"/>
        </w:rPr>
        <w:t>S</w:t>
      </w:r>
      <w:r w:rsidR="00E72B00" w:rsidRPr="006932E4">
        <w:rPr>
          <w:b/>
          <w:sz w:val="18"/>
          <w:szCs w:val="18"/>
          <w:lang w:val="en-US"/>
        </w:rPr>
        <w:t xml:space="preserve">pastic </w:t>
      </w:r>
      <w:r w:rsidR="00E72B00">
        <w:rPr>
          <w:b/>
          <w:sz w:val="18"/>
          <w:szCs w:val="18"/>
          <w:lang w:val="en-US"/>
        </w:rPr>
        <w:t>C</w:t>
      </w:r>
      <w:r w:rsidR="00E72B00" w:rsidRPr="006932E4">
        <w:rPr>
          <w:b/>
          <w:sz w:val="18"/>
          <w:szCs w:val="18"/>
          <w:lang w:val="en-US"/>
        </w:rPr>
        <w:t xml:space="preserve">erebral </w:t>
      </w:r>
      <w:r w:rsidR="00E72B00">
        <w:rPr>
          <w:b/>
          <w:sz w:val="18"/>
          <w:szCs w:val="18"/>
          <w:lang w:val="en-US"/>
        </w:rPr>
        <w:t>P</w:t>
      </w:r>
      <w:r w:rsidR="00E72B00" w:rsidRPr="006932E4">
        <w:rPr>
          <w:b/>
          <w:sz w:val="18"/>
          <w:szCs w:val="18"/>
          <w:lang w:val="en-US"/>
        </w:rPr>
        <w:t>alsy</w:t>
      </w:r>
      <w:r w:rsidR="00377B8D">
        <w:rPr>
          <w:b/>
          <w:sz w:val="18"/>
          <w:szCs w:val="18"/>
          <w:lang w:val="en-US"/>
        </w:rPr>
        <w:t>”</w:t>
      </w:r>
      <w:r w:rsidR="00E72B00" w:rsidRPr="00E72B00">
        <w:rPr>
          <w:b/>
          <w:sz w:val="18"/>
          <w:szCs w:val="18"/>
        </w:rPr>
        <w:t xml:space="preserve"> </w:t>
      </w:r>
      <w:r w:rsidRPr="001D4F60">
        <w:rPr>
          <w:b/>
          <w:sz w:val="18"/>
          <w:szCs w:val="18"/>
        </w:rPr>
        <w:t xml:space="preserve">by </w:t>
      </w:r>
      <w:r w:rsidR="00D62CAA">
        <w:rPr>
          <w:b/>
          <w:sz w:val="18"/>
          <w:szCs w:val="18"/>
        </w:rPr>
        <w:t>Akinola et al,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00738B" w:rsidRPr="002F16E1" w:rsidTr="0038154F">
        <w:tc>
          <w:tcPr>
            <w:tcW w:w="10421" w:type="dxa"/>
            <w:shd w:val="clear" w:color="auto" w:fill="E6E6E6"/>
          </w:tcPr>
          <w:p w:rsidR="0000738B" w:rsidRPr="002F16E1" w:rsidRDefault="0000738B" w:rsidP="0038154F">
            <w:pPr>
              <w:spacing w:before="120" w:after="120"/>
              <w:rPr>
                <w:b/>
                <w:sz w:val="18"/>
                <w:szCs w:val="18"/>
              </w:rPr>
            </w:pPr>
            <w:r w:rsidRPr="002F16E1">
              <w:rPr>
                <w:b/>
                <w:sz w:val="18"/>
                <w:szCs w:val="18"/>
              </w:rPr>
              <w:t>Aim/Objective of the Study/Systematic Review:</w:t>
            </w:r>
          </w:p>
        </w:tc>
      </w:tr>
      <w:tr w:rsidR="0000738B" w:rsidRPr="002F16E1" w:rsidTr="0038154F">
        <w:tc>
          <w:tcPr>
            <w:tcW w:w="10421" w:type="dxa"/>
            <w:tcBorders>
              <w:bottom w:val="single" w:sz="4" w:space="0" w:color="auto"/>
            </w:tcBorders>
            <w:shd w:val="clear" w:color="auto" w:fill="auto"/>
          </w:tcPr>
          <w:p w:rsidR="004E6B03" w:rsidRPr="002F16E1" w:rsidRDefault="00E22407" w:rsidP="00A378B7">
            <w:pPr>
              <w:spacing w:before="120" w:after="120"/>
              <w:rPr>
                <w:sz w:val="18"/>
                <w:szCs w:val="18"/>
              </w:rPr>
            </w:pPr>
            <w:r>
              <w:rPr>
                <w:sz w:val="18"/>
                <w:szCs w:val="18"/>
              </w:rPr>
              <w:t>The aim of th</w:t>
            </w:r>
            <w:r w:rsidR="0040624C">
              <w:rPr>
                <w:sz w:val="18"/>
                <w:szCs w:val="18"/>
              </w:rPr>
              <w:t>is</w:t>
            </w:r>
            <w:r>
              <w:rPr>
                <w:sz w:val="18"/>
                <w:szCs w:val="18"/>
              </w:rPr>
              <w:t xml:space="preserve"> study was to </w:t>
            </w:r>
            <w:r w:rsidR="00444E5F">
              <w:rPr>
                <w:sz w:val="18"/>
                <w:szCs w:val="18"/>
              </w:rPr>
              <w:t>determine the effect of a</w:t>
            </w:r>
            <w:r w:rsidR="004E6B03">
              <w:rPr>
                <w:sz w:val="18"/>
                <w:szCs w:val="18"/>
              </w:rPr>
              <w:t xml:space="preserve">n </w:t>
            </w:r>
            <w:r w:rsidR="00A378B7">
              <w:rPr>
                <w:sz w:val="18"/>
                <w:szCs w:val="18"/>
              </w:rPr>
              <w:t>aquatic exercise training program</w:t>
            </w:r>
            <w:r w:rsidR="004E6B03">
              <w:rPr>
                <w:sz w:val="18"/>
                <w:szCs w:val="18"/>
              </w:rPr>
              <w:t>, as compared with</w:t>
            </w:r>
            <w:r w:rsidR="004F6F98">
              <w:rPr>
                <w:sz w:val="18"/>
                <w:szCs w:val="18"/>
              </w:rPr>
              <w:t xml:space="preserve"> </w:t>
            </w:r>
            <w:r w:rsidR="004E6B03">
              <w:rPr>
                <w:sz w:val="18"/>
                <w:szCs w:val="18"/>
              </w:rPr>
              <w:t xml:space="preserve">land-based exercise, </w:t>
            </w:r>
            <w:r w:rsidR="00A378B7">
              <w:rPr>
                <w:sz w:val="18"/>
                <w:szCs w:val="18"/>
              </w:rPr>
              <w:t>on gross motor function in children with spastic CP.</w:t>
            </w:r>
          </w:p>
        </w:tc>
      </w:tr>
      <w:tr w:rsidR="0000738B" w:rsidRPr="002F16E1" w:rsidTr="0038154F">
        <w:tc>
          <w:tcPr>
            <w:tcW w:w="10421" w:type="dxa"/>
            <w:shd w:val="clear" w:color="auto" w:fill="E6E6E6"/>
          </w:tcPr>
          <w:p w:rsidR="0000738B" w:rsidRPr="002F16E1" w:rsidRDefault="0000738B" w:rsidP="0038154F">
            <w:pPr>
              <w:spacing w:before="120" w:after="120"/>
              <w:jc w:val="both"/>
              <w:rPr>
                <w:b/>
                <w:sz w:val="18"/>
                <w:szCs w:val="18"/>
              </w:rPr>
            </w:pPr>
            <w:r w:rsidRPr="002F16E1">
              <w:rPr>
                <w:b/>
                <w:sz w:val="18"/>
                <w:szCs w:val="18"/>
              </w:rPr>
              <w:t>Study Design</w:t>
            </w:r>
          </w:p>
          <w:p w:rsidR="0000738B" w:rsidRPr="002F16E1" w:rsidRDefault="0000738B" w:rsidP="0038154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rsidR="0000738B" w:rsidRPr="002F16E1" w:rsidRDefault="0000738B" w:rsidP="0038154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00738B" w:rsidRPr="002F16E1" w:rsidTr="0038154F">
        <w:tc>
          <w:tcPr>
            <w:tcW w:w="10421" w:type="dxa"/>
            <w:tcBorders>
              <w:bottom w:val="single" w:sz="4" w:space="0" w:color="auto"/>
            </w:tcBorders>
            <w:shd w:val="clear" w:color="auto" w:fill="auto"/>
          </w:tcPr>
          <w:p w:rsidR="0000738B" w:rsidRDefault="00312FA7" w:rsidP="00AE7C65">
            <w:pPr>
              <w:spacing w:before="120" w:after="120"/>
              <w:rPr>
                <w:sz w:val="18"/>
                <w:szCs w:val="18"/>
              </w:rPr>
            </w:pPr>
            <w:r>
              <w:rPr>
                <w:sz w:val="18"/>
                <w:szCs w:val="18"/>
              </w:rPr>
              <w:t xml:space="preserve">This study is a single-blind randomized controlled trial in which 30 subjects were randomized into experimental and control groups, which were the water-based </w:t>
            </w:r>
            <w:r w:rsidR="00FE5FA5">
              <w:rPr>
                <w:sz w:val="18"/>
                <w:szCs w:val="18"/>
              </w:rPr>
              <w:t xml:space="preserve">exercise </w:t>
            </w:r>
            <w:r>
              <w:rPr>
                <w:sz w:val="18"/>
                <w:szCs w:val="18"/>
              </w:rPr>
              <w:t>group and land-based exercise group, respectively.</w:t>
            </w:r>
            <w:r w:rsidR="00042F8C">
              <w:rPr>
                <w:sz w:val="18"/>
                <w:szCs w:val="18"/>
              </w:rPr>
              <w:t xml:space="preserve"> The </w:t>
            </w:r>
            <w:r w:rsidR="00F414F6">
              <w:rPr>
                <w:sz w:val="18"/>
                <w:szCs w:val="18"/>
              </w:rPr>
              <w:t>allocation concealment strategy</w:t>
            </w:r>
            <w:r w:rsidR="00042F8C">
              <w:rPr>
                <w:sz w:val="18"/>
                <w:szCs w:val="18"/>
              </w:rPr>
              <w:t xml:space="preserve"> was </w:t>
            </w:r>
            <w:r w:rsidR="00E23101">
              <w:rPr>
                <w:sz w:val="18"/>
                <w:szCs w:val="18"/>
              </w:rPr>
              <w:t xml:space="preserve">not </w:t>
            </w:r>
            <w:r w:rsidR="00042F8C">
              <w:rPr>
                <w:sz w:val="18"/>
                <w:szCs w:val="18"/>
              </w:rPr>
              <w:t xml:space="preserve">specified, but </w:t>
            </w:r>
            <w:r w:rsidR="001E7F96">
              <w:rPr>
                <w:sz w:val="18"/>
                <w:szCs w:val="18"/>
              </w:rPr>
              <w:t>through a random</w:t>
            </w:r>
            <w:r w:rsidR="00082E8C">
              <w:rPr>
                <w:sz w:val="18"/>
                <w:szCs w:val="18"/>
              </w:rPr>
              <w:t xml:space="preserve"> allocation sequence</w:t>
            </w:r>
            <w:r w:rsidR="003D562E">
              <w:rPr>
                <w:sz w:val="18"/>
                <w:szCs w:val="18"/>
              </w:rPr>
              <w:t xml:space="preserve">, </w:t>
            </w:r>
            <w:r w:rsidR="00042F8C">
              <w:rPr>
                <w:sz w:val="18"/>
                <w:szCs w:val="18"/>
              </w:rPr>
              <w:t xml:space="preserve">15 subjects were </w:t>
            </w:r>
            <w:r w:rsidR="007C4EF2">
              <w:rPr>
                <w:sz w:val="18"/>
                <w:szCs w:val="18"/>
              </w:rPr>
              <w:t>assigned</w:t>
            </w:r>
            <w:r w:rsidR="00042F8C">
              <w:rPr>
                <w:sz w:val="18"/>
                <w:szCs w:val="18"/>
              </w:rPr>
              <w:t xml:space="preserve"> </w:t>
            </w:r>
            <w:r w:rsidR="007C4EF2">
              <w:rPr>
                <w:sz w:val="18"/>
                <w:szCs w:val="18"/>
              </w:rPr>
              <w:t>to both</w:t>
            </w:r>
            <w:r w:rsidR="00042F8C">
              <w:rPr>
                <w:sz w:val="18"/>
                <w:szCs w:val="18"/>
              </w:rPr>
              <w:t xml:space="preserve"> the experimental and control groups</w:t>
            </w:r>
            <w:r w:rsidR="004C08C2">
              <w:rPr>
                <w:sz w:val="18"/>
                <w:szCs w:val="18"/>
              </w:rPr>
              <w:t xml:space="preserve">. </w:t>
            </w:r>
            <w:r w:rsidR="00DF35CA">
              <w:rPr>
                <w:sz w:val="18"/>
                <w:szCs w:val="18"/>
              </w:rPr>
              <w:t xml:space="preserve">Two physiotherapists led the treatment of each session for each subject. </w:t>
            </w:r>
            <w:r w:rsidR="001A6AC3">
              <w:rPr>
                <w:sz w:val="18"/>
                <w:szCs w:val="18"/>
              </w:rPr>
              <w:t xml:space="preserve">Assessors who </w:t>
            </w:r>
            <w:r w:rsidR="007C4EF2">
              <w:rPr>
                <w:sz w:val="18"/>
                <w:szCs w:val="18"/>
              </w:rPr>
              <w:t>did not participate</w:t>
            </w:r>
            <w:r w:rsidR="001A6AC3">
              <w:rPr>
                <w:sz w:val="18"/>
                <w:szCs w:val="18"/>
              </w:rPr>
              <w:t xml:space="preserve"> in either intervention</w:t>
            </w:r>
            <w:r w:rsidR="007C4EF2">
              <w:rPr>
                <w:sz w:val="18"/>
                <w:szCs w:val="18"/>
              </w:rPr>
              <w:t xml:space="preserve"> </w:t>
            </w:r>
            <w:r w:rsidR="001A6AC3">
              <w:rPr>
                <w:sz w:val="18"/>
                <w:szCs w:val="18"/>
              </w:rPr>
              <w:t>were trained on the use of outcome measures. They performed measurements at baseline</w:t>
            </w:r>
            <w:r w:rsidR="005C5859">
              <w:rPr>
                <w:sz w:val="18"/>
                <w:szCs w:val="18"/>
              </w:rPr>
              <w:t xml:space="preserve"> and at the end of the fourth week, eighth week, and tenth week of </w:t>
            </w:r>
            <w:r w:rsidR="00790F93">
              <w:rPr>
                <w:sz w:val="18"/>
                <w:szCs w:val="18"/>
              </w:rPr>
              <w:t>treatment</w:t>
            </w:r>
            <w:r w:rsidR="008606F8">
              <w:rPr>
                <w:sz w:val="18"/>
                <w:szCs w:val="18"/>
              </w:rPr>
              <w:t xml:space="preserve">, while remaining blinded to </w:t>
            </w:r>
            <w:r w:rsidR="007C4EF2">
              <w:rPr>
                <w:sz w:val="18"/>
                <w:szCs w:val="18"/>
              </w:rPr>
              <w:t>the study group assignment</w:t>
            </w:r>
            <w:r w:rsidR="00A510E3">
              <w:rPr>
                <w:sz w:val="18"/>
                <w:szCs w:val="18"/>
              </w:rPr>
              <w:t>s</w:t>
            </w:r>
            <w:r w:rsidR="007C4EF2">
              <w:rPr>
                <w:sz w:val="18"/>
                <w:szCs w:val="18"/>
              </w:rPr>
              <w:t>.</w:t>
            </w:r>
            <w:r w:rsidR="00790F93">
              <w:rPr>
                <w:sz w:val="18"/>
                <w:szCs w:val="18"/>
              </w:rPr>
              <w:t xml:space="preserve"> </w:t>
            </w:r>
          </w:p>
          <w:p w:rsidR="0000738B" w:rsidRPr="002F16E1" w:rsidRDefault="00312FA7" w:rsidP="00312FA7">
            <w:pPr>
              <w:spacing w:before="120" w:after="120"/>
              <w:rPr>
                <w:sz w:val="18"/>
                <w:szCs w:val="18"/>
              </w:rPr>
            </w:pPr>
            <w:r>
              <w:rPr>
                <w:sz w:val="18"/>
                <w:szCs w:val="18"/>
              </w:rPr>
              <w:t>For statistical analysis,</w:t>
            </w:r>
            <w:r w:rsidR="000D1538">
              <w:rPr>
                <w:sz w:val="18"/>
                <w:szCs w:val="18"/>
              </w:rPr>
              <w:t xml:space="preserve"> the subjects’ ages were compared with the independent sample t-test. The Friedman test </w:t>
            </w:r>
            <w:r w:rsidR="00065392">
              <w:rPr>
                <w:sz w:val="18"/>
                <w:szCs w:val="18"/>
              </w:rPr>
              <w:t>(</w:t>
            </w:r>
            <w:r w:rsidR="00065392" w:rsidRPr="00065392">
              <w:rPr>
                <w:i/>
                <w:iCs/>
                <w:sz w:val="18"/>
                <w:szCs w:val="18"/>
              </w:rPr>
              <w:t>F</w:t>
            </w:r>
            <w:r w:rsidR="00065392">
              <w:rPr>
                <w:sz w:val="18"/>
                <w:szCs w:val="18"/>
              </w:rPr>
              <w:t xml:space="preserve">) </w:t>
            </w:r>
            <w:r w:rsidR="000D1538">
              <w:rPr>
                <w:sz w:val="18"/>
                <w:szCs w:val="18"/>
              </w:rPr>
              <w:t xml:space="preserve">was used to compare the baseline, fourth week, eighth week, and tenth week of data </w:t>
            </w:r>
            <w:r w:rsidR="00201965">
              <w:rPr>
                <w:sz w:val="18"/>
                <w:szCs w:val="18"/>
              </w:rPr>
              <w:t>within</w:t>
            </w:r>
            <w:r w:rsidR="000D1538">
              <w:rPr>
                <w:sz w:val="18"/>
                <w:szCs w:val="18"/>
              </w:rPr>
              <w:t xml:space="preserve"> the experimental and control groups</w:t>
            </w:r>
            <w:r w:rsidR="00201965">
              <w:rPr>
                <w:sz w:val="18"/>
                <w:szCs w:val="18"/>
              </w:rPr>
              <w:t xml:space="preserve">, and the Mann-Whitney U test was used to compare data between both groups. </w:t>
            </w:r>
            <w:r>
              <w:rPr>
                <w:sz w:val="18"/>
                <w:szCs w:val="18"/>
              </w:rPr>
              <w:t>Values were considered statistically significant with a p-value of &lt;0.05.</w:t>
            </w:r>
          </w:p>
        </w:tc>
      </w:tr>
      <w:tr w:rsidR="0000738B" w:rsidRPr="002F16E1" w:rsidTr="0038154F">
        <w:tc>
          <w:tcPr>
            <w:tcW w:w="10421" w:type="dxa"/>
            <w:shd w:val="clear" w:color="auto" w:fill="E6E6E6"/>
          </w:tcPr>
          <w:p w:rsidR="0000738B" w:rsidRPr="002F16E1" w:rsidRDefault="0000738B" w:rsidP="0038154F">
            <w:pPr>
              <w:spacing w:before="120" w:after="120"/>
              <w:rPr>
                <w:b/>
                <w:sz w:val="18"/>
                <w:szCs w:val="18"/>
              </w:rPr>
            </w:pPr>
            <w:r w:rsidRPr="002F16E1">
              <w:rPr>
                <w:b/>
                <w:sz w:val="18"/>
                <w:szCs w:val="18"/>
              </w:rPr>
              <w:t>Setting</w:t>
            </w:r>
          </w:p>
          <w:p w:rsidR="0000738B" w:rsidRPr="002F16E1" w:rsidRDefault="0000738B" w:rsidP="0038154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00738B" w:rsidRPr="002F16E1" w:rsidTr="0038154F">
        <w:tc>
          <w:tcPr>
            <w:tcW w:w="10421" w:type="dxa"/>
            <w:tcBorders>
              <w:bottom w:val="single" w:sz="4" w:space="0" w:color="auto"/>
            </w:tcBorders>
            <w:shd w:val="clear" w:color="auto" w:fill="auto"/>
          </w:tcPr>
          <w:p w:rsidR="0000738B" w:rsidRPr="002F16E1" w:rsidRDefault="00EB3888" w:rsidP="00BB504E">
            <w:pPr>
              <w:spacing w:before="120" w:after="120"/>
              <w:rPr>
                <w:sz w:val="18"/>
                <w:szCs w:val="18"/>
              </w:rPr>
            </w:pPr>
            <w:r>
              <w:rPr>
                <w:sz w:val="18"/>
                <w:szCs w:val="18"/>
              </w:rPr>
              <w:t>Subjects were recruited</w:t>
            </w:r>
            <w:r w:rsidR="00BB504E">
              <w:rPr>
                <w:sz w:val="18"/>
                <w:szCs w:val="18"/>
              </w:rPr>
              <w:t xml:space="preserve"> </w:t>
            </w:r>
            <w:r>
              <w:rPr>
                <w:sz w:val="18"/>
                <w:szCs w:val="18"/>
              </w:rPr>
              <w:t xml:space="preserve">from </w:t>
            </w:r>
            <w:r w:rsidR="00BB504E">
              <w:rPr>
                <w:sz w:val="18"/>
                <w:szCs w:val="18"/>
              </w:rPr>
              <w:t xml:space="preserve">a developmental center in </w:t>
            </w:r>
            <w:r w:rsidR="00726039">
              <w:rPr>
                <w:sz w:val="18"/>
                <w:szCs w:val="18"/>
              </w:rPr>
              <w:t xml:space="preserve">the </w:t>
            </w:r>
            <w:r w:rsidR="00A52DC9">
              <w:rPr>
                <w:sz w:val="18"/>
                <w:szCs w:val="18"/>
              </w:rPr>
              <w:t>megacity</w:t>
            </w:r>
            <w:r w:rsidR="00726039">
              <w:rPr>
                <w:sz w:val="18"/>
                <w:szCs w:val="18"/>
              </w:rPr>
              <w:t xml:space="preserve"> of </w:t>
            </w:r>
            <w:r w:rsidR="00BB504E">
              <w:rPr>
                <w:sz w:val="18"/>
                <w:szCs w:val="18"/>
              </w:rPr>
              <w:t xml:space="preserve">Lagos, Nigeria, where they were </w:t>
            </w:r>
            <w:r w:rsidR="00AC7FAE">
              <w:rPr>
                <w:sz w:val="18"/>
                <w:szCs w:val="18"/>
              </w:rPr>
              <w:t>receiving</w:t>
            </w:r>
            <w:r w:rsidR="00BB504E">
              <w:rPr>
                <w:sz w:val="18"/>
                <w:szCs w:val="18"/>
              </w:rPr>
              <w:t xml:space="preserve"> rehabilitati</w:t>
            </w:r>
            <w:r w:rsidR="00556841">
              <w:rPr>
                <w:sz w:val="18"/>
                <w:szCs w:val="18"/>
              </w:rPr>
              <w:t>on</w:t>
            </w:r>
            <w:r w:rsidR="00AC7FAE">
              <w:rPr>
                <w:sz w:val="18"/>
                <w:szCs w:val="18"/>
              </w:rPr>
              <w:t xml:space="preserve"> t</w:t>
            </w:r>
            <w:r w:rsidR="00556841">
              <w:rPr>
                <w:sz w:val="18"/>
                <w:szCs w:val="18"/>
              </w:rPr>
              <w:t>reatment</w:t>
            </w:r>
            <w:r w:rsidR="00A52DC9">
              <w:rPr>
                <w:sz w:val="18"/>
                <w:szCs w:val="18"/>
              </w:rPr>
              <w:t xml:space="preserve"> for CP.</w:t>
            </w:r>
          </w:p>
        </w:tc>
      </w:tr>
      <w:tr w:rsidR="0000738B" w:rsidRPr="002F16E1" w:rsidTr="0038154F">
        <w:tc>
          <w:tcPr>
            <w:tcW w:w="10421" w:type="dxa"/>
            <w:shd w:val="clear" w:color="auto" w:fill="E6E6E6"/>
          </w:tcPr>
          <w:p w:rsidR="0000738B" w:rsidRPr="002F16E1" w:rsidRDefault="0000738B" w:rsidP="0038154F">
            <w:pPr>
              <w:spacing w:before="120" w:after="120"/>
              <w:rPr>
                <w:b/>
                <w:sz w:val="18"/>
                <w:szCs w:val="18"/>
              </w:rPr>
            </w:pPr>
            <w:r w:rsidRPr="002F16E1">
              <w:rPr>
                <w:b/>
                <w:sz w:val="18"/>
                <w:szCs w:val="18"/>
              </w:rPr>
              <w:t>Participants</w:t>
            </w:r>
          </w:p>
          <w:p w:rsidR="0000738B" w:rsidRDefault="0000738B" w:rsidP="0038154F">
            <w:pPr>
              <w:spacing w:before="120" w:after="120"/>
              <w:rPr>
                <w:sz w:val="18"/>
                <w:szCs w:val="18"/>
              </w:rPr>
            </w:pPr>
            <w:r w:rsidRPr="00622225">
              <w:rPr>
                <w:sz w:val="18"/>
                <w:szCs w:val="18"/>
              </w:rPr>
              <w:t xml:space="preserve">[N, diagnosis, </w:t>
            </w:r>
            <w:r w:rsidRPr="00310048">
              <w:rPr>
                <w:sz w:val="18"/>
                <w:szCs w:val="18"/>
              </w:rPr>
              <w:t xml:space="preserve">eligibility criteria, how recruited, </w:t>
            </w:r>
            <w:r w:rsidRPr="00B37756">
              <w:rPr>
                <w:sz w:val="18"/>
                <w:szCs w:val="18"/>
              </w:rPr>
              <w:t>typ</w:t>
            </w:r>
            <w:r w:rsidRPr="00494676">
              <w:rPr>
                <w:sz w:val="18"/>
                <w:szCs w:val="18"/>
              </w:rPr>
              <w:t>e of sample (e.g., purposive, random), key demographics such as mean age, gender,</w:t>
            </w:r>
            <w:r w:rsidRPr="0080273A">
              <w:rPr>
                <w:sz w:val="18"/>
                <w:szCs w:val="18"/>
              </w:rPr>
              <w:t xml:space="preserve"> duration of illness/disease, and if groups in an RCT were comparable at baseline on key demographic variables</w:t>
            </w:r>
            <w:r w:rsidRPr="009C29EB">
              <w:rPr>
                <w:sz w:val="18"/>
                <w:szCs w:val="18"/>
              </w:rPr>
              <w:t>; number of dropouts if relevant, number available for follow-up]</w:t>
            </w:r>
          </w:p>
          <w:p w:rsidR="0000738B" w:rsidRPr="002F16E1" w:rsidRDefault="0000738B" w:rsidP="0038154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00738B" w:rsidRPr="002F16E1" w:rsidTr="0038154F">
        <w:tc>
          <w:tcPr>
            <w:tcW w:w="10421" w:type="dxa"/>
            <w:tcBorders>
              <w:bottom w:val="single" w:sz="4" w:space="0" w:color="auto"/>
            </w:tcBorders>
            <w:shd w:val="clear" w:color="auto" w:fill="auto"/>
          </w:tcPr>
          <w:p w:rsidR="0000738B" w:rsidRPr="002F16E1" w:rsidRDefault="00BE168D" w:rsidP="0049300D">
            <w:pPr>
              <w:spacing w:before="120" w:after="120"/>
              <w:rPr>
                <w:sz w:val="18"/>
                <w:szCs w:val="18"/>
              </w:rPr>
            </w:pPr>
            <w:r>
              <w:rPr>
                <w:sz w:val="18"/>
                <w:szCs w:val="18"/>
              </w:rPr>
              <w:t xml:space="preserve">Thirty subjects with spastic CP were recruited </w:t>
            </w:r>
            <w:r w:rsidR="00310048">
              <w:rPr>
                <w:sz w:val="18"/>
                <w:szCs w:val="18"/>
              </w:rPr>
              <w:t xml:space="preserve">in a convenience sample </w:t>
            </w:r>
            <w:r>
              <w:rPr>
                <w:sz w:val="18"/>
                <w:szCs w:val="18"/>
              </w:rPr>
              <w:t xml:space="preserve">from a developmental center </w:t>
            </w:r>
            <w:r w:rsidR="00834C34">
              <w:rPr>
                <w:sz w:val="18"/>
                <w:szCs w:val="18"/>
              </w:rPr>
              <w:t xml:space="preserve">for participation in this study. </w:t>
            </w:r>
            <w:r w:rsidR="001B4131">
              <w:rPr>
                <w:sz w:val="18"/>
                <w:szCs w:val="18"/>
              </w:rPr>
              <w:t>They were younger than 12 years of age; however, t</w:t>
            </w:r>
            <w:r w:rsidR="00834C34">
              <w:rPr>
                <w:sz w:val="18"/>
                <w:szCs w:val="18"/>
              </w:rPr>
              <w:t xml:space="preserve">he inclusion and exclusion criteria were not specified, </w:t>
            </w:r>
            <w:r w:rsidR="00EF527A">
              <w:rPr>
                <w:sz w:val="18"/>
                <w:szCs w:val="18"/>
              </w:rPr>
              <w:t>except for</w:t>
            </w:r>
            <w:r w:rsidR="003833FD">
              <w:rPr>
                <w:sz w:val="18"/>
                <w:szCs w:val="18"/>
              </w:rPr>
              <w:t xml:space="preserve"> </w:t>
            </w:r>
            <w:r w:rsidR="00834C34">
              <w:rPr>
                <w:sz w:val="18"/>
                <w:szCs w:val="18"/>
              </w:rPr>
              <w:t xml:space="preserve">children with associated neurodevelopmental conditions being excluded. </w:t>
            </w:r>
            <w:r w:rsidR="0080273A">
              <w:rPr>
                <w:sz w:val="18"/>
                <w:szCs w:val="18"/>
              </w:rPr>
              <w:t xml:space="preserve">The mean age of </w:t>
            </w:r>
            <w:r w:rsidR="003A62F2">
              <w:rPr>
                <w:sz w:val="18"/>
                <w:szCs w:val="18"/>
              </w:rPr>
              <w:t xml:space="preserve">subjects in the experimental </w:t>
            </w:r>
            <w:r w:rsidR="0049300D">
              <w:rPr>
                <w:sz w:val="18"/>
                <w:szCs w:val="18"/>
              </w:rPr>
              <w:t>group</w:t>
            </w:r>
            <w:r w:rsidR="003A62F2">
              <w:rPr>
                <w:sz w:val="18"/>
                <w:szCs w:val="18"/>
              </w:rPr>
              <w:t xml:space="preserve"> </w:t>
            </w:r>
            <w:r w:rsidR="0049300D">
              <w:rPr>
                <w:sz w:val="18"/>
                <w:szCs w:val="18"/>
              </w:rPr>
              <w:t>was</w:t>
            </w:r>
            <w:r w:rsidR="003A62F2">
              <w:rPr>
                <w:sz w:val="18"/>
                <w:szCs w:val="18"/>
              </w:rPr>
              <w:t xml:space="preserve"> 4.93±1.98 years</w:t>
            </w:r>
            <w:r w:rsidR="0049300D">
              <w:rPr>
                <w:sz w:val="18"/>
                <w:szCs w:val="18"/>
              </w:rPr>
              <w:t xml:space="preserve">, the mean age of subjects in the control group was </w:t>
            </w:r>
            <w:r w:rsidR="00902C93">
              <w:rPr>
                <w:sz w:val="18"/>
                <w:szCs w:val="18"/>
              </w:rPr>
              <w:t xml:space="preserve">5.41±2.85 years, and the mean age of all subjects </w:t>
            </w:r>
            <w:r w:rsidR="0080273A">
              <w:rPr>
                <w:sz w:val="18"/>
                <w:szCs w:val="18"/>
              </w:rPr>
              <w:t>was 5.20±2.43 years</w:t>
            </w:r>
            <w:r w:rsidR="00902C93">
              <w:rPr>
                <w:sz w:val="18"/>
                <w:szCs w:val="18"/>
              </w:rPr>
              <w:t>.</w:t>
            </w:r>
            <w:r w:rsidR="00446596">
              <w:rPr>
                <w:sz w:val="18"/>
                <w:szCs w:val="18"/>
              </w:rPr>
              <w:t xml:space="preserve"> In the experimental group, there was 1 subject classified at GMFCS level II, 5 subjects at level III, 7 subjects at level IV, and 2 subjects at level V. In the control group, there were 6 subjects classified at GMFCS level III and 9 subjects at level IV. </w:t>
            </w:r>
            <w:r w:rsidR="008A28B0">
              <w:rPr>
                <w:sz w:val="18"/>
                <w:szCs w:val="18"/>
              </w:rPr>
              <w:t xml:space="preserve">The experimental and control groups were not statistically different in regard to age (p=0.105), mobility level (p=0.781), and </w:t>
            </w:r>
            <w:r w:rsidR="005E4406">
              <w:rPr>
                <w:sz w:val="18"/>
                <w:szCs w:val="18"/>
              </w:rPr>
              <w:t xml:space="preserve">various </w:t>
            </w:r>
            <w:r w:rsidR="002B1466">
              <w:rPr>
                <w:sz w:val="18"/>
                <w:szCs w:val="18"/>
              </w:rPr>
              <w:t xml:space="preserve">dimensions of </w:t>
            </w:r>
            <w:r w:rsidR="008A28B0">
              <w:rPr>
                <w:sz w:val="18"/>
                <w:szCs w:val="18"/>
              </w:rPr>
              <w:t>gross motor function at baseline. All subjects completed the intervention as planned.</w:t>
            </w:r>
          </w:p>
        </w:tc>
      </w:tr>
      <w:tr w:rsidR="0000738B" w:rsidRPr="002F16E1" w:rsidTr="0038154F">
        <w:tc>
          <w:tcPr>
            <w:tcW w:w="10421" w:type="dxa"/>
            <w:shd w:val="clear" w:color="auto" w:fill="E6E6E6"/>
          </w:tcPr>
          <w:p w:rsidR="0000738B" w:rsidRPr="002F16E1" w:rsidRDefault="0000738B" w:rsidP="0038154F">
            <w:pPr>
              <w:spacing w:before="120" w:after="120"/>
              <w:rPr>
                <w:b/>
                <w:sz w:val="18"/>
                <w:szCs w:val="18"/>
              </w:rPr>
            </w:pPr>
            <w:r w:rsidRPr="002F16E1">
              <w:rPr>
                <w:b/>
                <w:sz w:val="18"/>
                <w:szCs w:val="18"/>
              </w:rPr>
              <w:t>Intervention Investigated</w:t>
            </w:r>
          </w:p>
          <w:p w:rsidR="0000738B" w:rsidRPr="002F16E1" w:rsidRDefault="0000738B" w:rsidP="0038154F">
            <w:pPr>
              <w:spacing w:before="120" w:after="120"/>
              <w:rPr>
                <w:sz w:val="18"/>
                <w:szCs w:val="18"/>
              </w:rPr>
            </w:pPr>
            <w:r w:rsidRPr="002F16E1">
              <w:rPr>
                <w:sz w:val="18"/>
                <w:szCs w:val="18"/>
              </w:rPr>
              <w:t>[Provide details of methods, who provided treatment, when and where, how many hours of treatment provided]</w:t>
            </w:r>
          </w:p>
        </w:tc>
      </w:tr>
      <w:tr w:rsidR="0000738B" w:rsidRPr="002F16E1" w:rsidTr="0038154F">
        <w:tc>
          <w:tcPr>
            <w:tcW w:w="10421" w:type="dxa"/>
            <w:shd w:val="clear" w:color="auto" w:fill="auto"/>
          </w:tcPr>
          <w:p w:rsidR="0000738B" w:rsidRPr="002F16E1" w:rsidRDefault="0000738B" w:rsidP="0038154F">
            <w:pPr>
              <w:spacing w:before="120" w:after="120"/>
              <w:rPr>
                <w:i/>
                <w:sz w:val="18"/>
                <w:szCs w:val="18"/>
              </w:rPr>
            </w:pPr>
            <w:r w:rsidRPr="002F16E1">
              <w:rPr>
                <w:i/>
                <w:sz w:val="18"/>
                <w:szCs w:val="18"/>
              </w:rPr>
              <w:t>Control</w:t>
            </w:r>
          </w:p>
        </w:tc>
      </w:tr>
      <w:tr w:rsidR="0000738B" w:rsidRPr="002F16E1" w:rsidTr="00A07498">
        <w:trPr>
          <w:trHeight w:val="74"/>
        </w:trPr>
        <w:tc>
          <w:tcPr>
            <w:tcW w:w="10421" w:type="dxa"/>
            <w:shd w:val="clear" w:color="auto" w:fill="auto"/>
          </w:tcPr>
          <w:p w:rsidR="00A07498" w:rsidRDefault="008D495E" w:rsidP="00771767">
            <w:pPr>
              <w:spacing w:before="120" w:after="120"/>
              <w:rPr>
                <w:sz w:val="18"/>
                <w:szCs w:val="18"/>
              </w:rPr>
            </w:pPr>
            <w:r>
              <w:rPr>
                <w:sz w:val="18"/>
                <w:szCs w:val="18"/>
              </w:rPr>
              <w:t>The land-based exercise group served as the control group in this study.</w:t>
            </w:r>
            <w:r w:rsidR="00184352">
              <w:rPr>
                <w:sz w:val="18"/>
                <w:szCs w:val="18"/>
              </w:rPr>
              <w:t xml:space="preserve"> </w:t>
            </w:r>
            <w:r w:rsidR="00BB4871">
              <w:rPr>
                <w:sz w:val="18"/>
                <w:szCs w:val="18"/>
              </w:rPr>
              <w:t xml:space="preserve">Subjects were under the supervision of 2 physiotherapists. </w:t>
            </w:r>
            <w:r w:rsidR="00184352">
              <w:rPr>
                <w:sz w:val="18"/>
                <w:szCs w:val="18"/>
              </w:rPr>
              <w:t>Th</w:t>
            </w:r>
            <w:r w:rsidR="00BB4871">
              <w:rPr>
                <w:sz w:val="18"/>
                <w:szCs w:val="18"/>
              </w:rPr>
              <w:t>e</w:t>
            </w:r>
            <w:r w:rsidR="00184352">
              <w:rPr>
                <w:sz w:val="18"/>
                <w:szCs w:val="18"/>
              </w:rPr>
              <w:t xml:space="preserve"> intervention consisted of 2 sessions per week for 10 weeks, totalling </w:t>
            </w:r>
            <w:r w:rsidR="004138CE">
              <w:rPr>
                <w:sz w:val="18"/>
                <w:szCs w:val="18"/>
              </w:rPr>
              <w:t>2</w:t>
            </w:r>
            <w:r w:rsidR="00184352">
              <w:rPr>
                <w:sz w:val="18"/>
                <w:szCs w:val="18"/>
              </w:rPr>
              <w:t>0 sessions</w:t>
            </w:r>
            <w:r w:rsidR="004F45D1">
              <w:rPr>
                <w:sz w:val="18"/>
                <w:szCs w:val="18"/>
              </w:rPr>
              <w:t>, on land</w:t>
            </w:r>
            <w:r w:rsidR="00184352">
              <w:rPr>
                <w:sz w:val="18"/>
                <w:szCs w:val="18"/>
              </w:rPr>
              <w:t>.</w:t>
            </w:r>
            <w:r w:rsidR="00771767">
              <w:rPr>
                <w:sz w:val="18"/>
                <w:szCs w:val="18"/>
              </w:rPr>
              <w:t xml:space="preserve"> Sessions combined 2 types of exercises</w:t>
            </w:r>
            <w:r w:rsidR="000D2085">
              <w:rPr>
                <w:sz w:val="18"/>
                <w:szCs w:val="18"/>
              </w:rPr>
              <w:t xml:space="preserve">: </w:t>
            </w:r>
            <w:r w:rsidR="00771767">
              <w:rPr>
                <w:sz w:val="18"/>
                <w:szCs w:val="18"/>
              </w:rPr>
              <w:t>manual passive stretching and functional training</w:t>
            </w:r>
            <w:r w:rsidR="000D2085">
              <w:rPr>
                <w:sz w:val="18"/>
                <w:szCs w:val="18"/>
              </w:rPr>
              <w:t xml:space="preserve">. </w:t>
            </w:r>
            <w:r w:rsidR="00771767">
              <w:rPr>
                <w:sz w:val="18"/>
                <w:szCs w:val="18"/>
              </w:rPr>
              <w:t xml:space="preserve">Manual passive stretching involved passively moving the joints of spastic muscles away from the direction of primary function and holding the end position for 60 seconds. This process was repeated 5 times for a total duration of 5 minutes per joint. Subjects were functionally trained in 4 levels according to their gross motor function, </w:t>
            </w:r>
          </w:p>
          <w:p w:rsidR="0000738B" w:rsidRPr="002F16E1" w:rsidRDefault="00771767" w:rsidP="00771767">
            <w:pPr>
              <w:spacing w:before="120" w:after="120"/>
              <w:rPr>
                <w:sz w:val="18"/>
                <w:szCs w:val="18"/>
              </w:rPr>
            </w:pPr>
            <w:r>
              <w:rPr>
                <w:sz w:val="18"/>
                <w:szCs w:val="18"/>
              </w:rPr>
              <w:lastRenderedPageBreak/>
              <w:t>with each level of training lasting 15 minutes. The levels were 2-point kneeling exercise training, sitting education/training, standing education/training, and walking education/training.</w:t>
            </w:r>
          </w:p>
        </w:tc>
      </w:tr>
      <w:tr w:rsidR="0000738B" w:rsidRPr="002F16E1" w:rsidTr="0038154F">
        <w:tc>
          <w:tcPr>
            <w:tcW w:w="10421" w:type="dxa"/>
            <w:shd w:val="clear" w:color="auto" w:fill="auto"/>
          </w:tcPr>
          <w:p w:rsidR="0000738B" w:rsidRPr="002F16E1" w:rsidRDefault="0000738B" w:rsidP="0038154F">
            <w:pPr>
              <w:spacing w:before="120" w:after="120"/>
              <w:rPr>
                <w:i/>
                <w:sz w:val="18"/>
                <w:szCs w:val="18"/>
              </w:rPr>
            </w:pPr>
            <w:r w:rsidRPr="002F16E1">
              <w:rPr>
                <w:i/>
                <w:sz w:val="18"/>
                <w:szCs w:val="18"/>
              </w:rPr>
              <w:lastRenderedPageBreak/>
              <w:t>Experimental</w:t>
            </w:r>
          </w:p>
        </w:tc>
      </w:tr>
      <w:tr w:rsidR="0000738B" w:rsidRPr="002F16E1" w:rsidTr="0038154F">
        <w:tc>
          <w:tcPr>
            <w:tcW w:w="10421" w:type="dxa"/>
            <w:tcBorders>
              <w:bottom w:val="single" w:sz="4" w:space="0" w:color="auto"/>
            </w:tcBorders>
            <w:shd w:val="clear" w:color="auto" w:fill="auto"/>
          </w:tcPr>
          <w:p w:rsidR="0000738B" w:rsidRPr="002F16E1" w:rsidRDefault="008D495E" w:rsidP="006453CA">
            <w:pPr>
              <w:spacing w:before="120" w:after="120"/>
              <w:rPr>
                <w:sz w:val="18"/>
                <w:szCs w:val="18"/>
              </w:rPr>
            </w:pPr>
            <w:r>
              <w:rPr>
                <w:sz w:val="18"/>
                <w:szCs w:val="18"/>
              </w:rPr>
              <w:t>The water-based exercise group served as the experimental group in this study.</w:t>
            </w:r>
            <w:r w:rsidR="00184352">
              <w:rPr>
                <w:sz w:val="18"/>
                <w:szCs w:val="18"/>
              </w:rPr>
              <w:t xml:space="preserve"> </w:t>
            </w:r>
            <w:r w:rsidR="00BB4871">
              <w:rPr>
                <w:sz w:val="18"/>
                <w:szCs w:val="18"/>
              </w:rPr>
              <w:t xml:space="preserve">Subjects were under the supervision of 2 physiotherapists. </w:t>
            </w:r>
            <w:r w:rsidR="00184352">
              <w:rPr>
                <w:sz w:val="18"/>
                <w:szCs w:val="18"/>
              </w:rPr>
              <w:t>Th</w:t>
            </w:r>
            <w:r w:rsidR="00BB4871">
              <w:rPr>
                <w:sz w:val="18"/>
                <w:szCs w:val="18"/>
              </w:rPr>
              <w:t>e</w:t>
            </w:r>
            <w:r w:rsidR="00184352">
              <w:rPr>
                <w:sz w:val="18"/>
                <w:szCs w:val="18"/>
              </w:rPr>
              <w:t xml:space="preserve"> intervention consisted of 2 sessions per week for 10 weeks, totalling 20 sessions, in a swimming pool between 28ºC and 32ºC.</w:t>
            </w:r>
            <w:r w:rsidR="00032307">
              <w:rPr>
                <w:sz w:val="18"/>
                <w:szCs w:val="18"/>
              </w:rPr>
              <w:t xml:space="preserve"> </w:t>
            </w:r>
            <w:r w:rsidR="00AA39B7">
              <w:rPr>
                <w:sz w:val="18"/>
                <w:szCs w:val="18"/>
              </w:rPr>
              <w:t>Sessions combined 2 types of exercises</w:t>
            </w:r>
            <w:r w:rsidR="006453CA">
              <w:rPr>
                <w:sz w:val="18"/>
                <w:szCs w:val="18"/>
              </w:rPr>
              <w:t xml:space="preserve">, manual passive stretching and functional training, </w:t>
            </w:r>
            <w:r w:rsidR="00AA08FF">
              <w:rPr>
                <w:sz w:val="18"/>
                <w:szCs w:val="18"/>
              </w:rPr>
              <w:t>that fully immersed the exercised body parts in water</w:t>
            </w:r>
            <w:r w:rsidR="00AA39B7">
              <w:rPr>
                <w:sz w:val="18"/>
                <w:szCs w:val="18"/>
              </w:rPr>
              <w:t>.</w:t>
            </w:r>
            <w:r w:rsidR="00D87CAF">
              <w:rPr>
                <w:sz w:val="18"/>
                <w:szCs w:val="18"/>
              </w:rPr>
              <w:t xml:space="preserve"> Manual passive stretching</w:t>
            </w:r>
            <w:r w:rsidR="001C7848">
              <w:rPr>
                <w:sz w:val="18"/>
                <w:szCs w:val="18"/>
              </w:rPr>
              <w:t xml:space="preserve"> involve</w:t>
            </w:r>
            <w:r w:rsidR="000C0E81">
              <w:rPr>
                <w:sz w:val="18"/>
                <w:szCs w:val="18"/>
              </w:rPr>
              <w:t>d</w:t>
            </w:r>
            <w:r w:rsidR="001C7848">
              <w:rPr>
                <w:sz w:val="18"/>
                <w:szCs w:val="18"/>
              </w:rPr>
              <w:t xml:space="preserve"> </w:t>
            </w:r>
            <w:r w:rsidR="000C0E81">
              <w:rPr>
                <w:sz w:val="18"/>
                <w:szCs w:val="18"/>
              </w:rPr>
              <w:t xml:space="preserve">passively </w:t>
            </w:r>
            <w:r w:rsidR="001C7848">
              <w:rPr>
                <w:sz w:val="18"/>
                <w:szCs w:val="18"/>
              </w:rPr>
              <w:t>moving the joints of spastic muscles away from the direction of primary functio</w:t>
            </w:r>
            <w:r w:rsidR="007163EE">
              <w:rPr>
                <w:sz w:val="18"/>
                <w:szCs w:val="18"/>
              </w:rPr>
              <w:t xml:space="preserve">n and </w:t>
            </w:r>
            <w:r w:rsidR="001C7848">
              <w:rPr>
                <w:sz w:val="18"/>
                <w:szCs w:val="18"/>
              </w:rPr>
              <w:t>holding the end position for 60 seconds</w:t>
            </w:r>
            <w:r w:rsidR="000C0E81">
              <w:rPr>
                <w:sz w:val="18"/>
                <w:szCs w:val="18"/>
              </w:rPr>
              <w:t>. This process was repeated 5 times</w:t>
            </w:r>
            <w:r w:rsidR="002B0290">
              <w:rPr>
                <w:sz w:val="18"/>
                <w:szCs w:val="18"/>
              </w:rPr>
              <w:t xml:space="preserve"> for a total duration of 5 minutes</w:t>
            </w:r>
            <w:r w:rsidR="00F878D5">
              <w:rPr>
                <w:sz w:val="18"/>
                <w:szCs w:val="18"/>
              </w:rPr>
              <w:t xml:space="preserve"> per joint</w:t>
            </w:r>
            <w:r w:rsidR="000C0E81">
              <w:rPr>
                <w:sz w:val="18"/>
                <w:szCs w:val="18"/>
              </w:rPr>
              <w:t>.</w:t>
            </w:r>
            <w:r w:rsidR="00496D72">
              <w:rPr>
                <w:sz w:val="18"/>
                <w:szCs w:val="18"/>
              </w:rPr>
              <w:t xml:space="preserve"> </w:t>
            </w:r>
            <w:r w:rsidR="003D41D6">
              <w:rPr>
                <w:sz w:val="18"/>
                <w:szCs w:val="18"/>
              </w:rPr>
              <w:t>Subjects were functionally trained in 4 levels according to their gross motor function, with each level of training lasting 15 minutes. The levels were 2-point kneeling exercise training, sitting education/training, standing education/training, and walking education/training.</w:t>
            </w:r>
          </w:p>
        </w:tc>
      </w:tr>
      <w:tr w:rsidR="0000738B" w:rsidRPr="002F16E1" w:rsidTr="0038154F">
        <w:tc>
          <w:tcPr>
            <w:tcW w:w="10421" w:type="dxa"/>
            <w:shd w:val="clear" w:color="auto" w:fill="E6E6E6"/>
          </w:tcPr>
          <w:p w:rsidR="0000738B" w:rsidRPr="002F16E1" w:rsidRDefault="0000738B" w:rsidP="0038154F">
            <w:pPr>
              <w:spacing w:before="120" w:after="120"/>
              <w:rPr>
                <w:sz w:val="18"/>
                <w:szCs w:val="18"/>
              </w:rPr>
            </w:pPr>
            <w:r w:rsidRPr="002F16E1">
              <w:rPr>
                <w:b/>
                <w:sz w:val="18"/>
                <w:szCs w:val="18"/>
              </w:rPr>
              <w:t>Outcome Measures</w:t>
            </w:r>
          </w:p>
          <w:p w:rsidR="0000738B" w:rsidRPr="002F16E1" w:rsidRDefault="0000738B" w:rsidP="0038154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00738B" w:rsidRPr="002F16E1" w:rsidTr="0038154F">
        <w:tc>
          <w:tcPr>
            <w:tcW w:w="10421" w:type="dxa"/>
            <w:tcBorders>
              <w:bottom w:val="single" w:sz="4" w:space="0" w:color="auto"/>
            </w:tcBorders>
            <w:shd w:val="clear" w:color="auto" w:fill="auto"/>
          </w:tcPr>
          <w:p w:rsidR="0000738B" w:rsidRDefault="005C5009" w:rsidP="0038154F">
            <w:pPr>
              <w:spacing w:before="120" w:after="120"/>
              <w:rPr>
                <w:sz w:val="18"/>
                <w:szCs w:val="18"/>
              </w:rPr>
            </w:pPr>
            <w:r>
              <w:rPr>
                <w:sz w:val="18"/>
                <w:szCs w:val="18"/>
              </w:rPr>
              <w:t>Assessors who did not participate in either intervention administered outcome measures at baseline and at the end of the fourth week, eighth week, and tenth week of treatment.</w:t>
            </w:r>
          </w:p>
          <w:p w:rsidR="0000738B" w:rsidRPr="00883B29" w:rsidRDefault="005C5009" w:rsidP="00883B29">
            <w:pPr>
              <w:pStyle w:val="ListParagraph"/>
              <w:numPr>
                <w:ilvl w:val="0"/>
                <w:numId w:val="22"/>
              </w:numPr>
              <w:spacing w:before="120" w:after="120"/>
              <w:rPr>
                <w:sz w:val="18"/>
                <w:szCs w:val="18"/>
              </w:rPr>
            </w:pPr>
            <w:r w:rsidRPr="00883B29">
              <w:rPr>
                <w:sz w:val="18"/>
                <w:szCs w:val="18"/>
              </w:rPr>
              <w:t xml:space="preserve">GMFM-88: Subjects performed gross motor activities as an assessment of gross motor function, using 88 items across 5 dimensions: lying and rolling; sitting; crawling and kneeling; standing; and walking, running, and jumping. Items were scored on a 4-point ordinal scale, ranging from 0 being “Does not initiate task” to 3 being “Completes task.” </w:t>
            </w:r>
            <w:r w:rsidR="005B1EAA" w:rsidRPr="00883B29">
              <w:rPr>
                <w:sz w:val="18"/>
                <w:szCs w:val="18"/>
              </w:rPr>
              <w:t>Scores were totalled for each dimension, and a total score was calculated, with a maximum possible score of 264 indicating the best gross motor function.</w:t>
            </w:r>
          </w:p>
        </w:tc>
      </w:tr>
      <w:tr w:rsidR="0000738B" w:rsidRPr="002F16E1" w:rsidTr="0038154F">
        <w:tc>
          <w:tcPr>
            <w:tcW w:w="10421" w:type="dxa"/>
            <w:tcBorders>
              <w:bottom w:val="single" w:sz="4" w:space="0" w:color="auto"/>
            </w:tcBorders>
            <w:shd w:val="clear" w:color="auto" w:fill="E6E6E6"/>
          </w:tcPr>
          <w:p w:rsidR="0000738B" w:rsidRPr="002F16E1" w:rsidRDefault="0000738B" w:rsidP="0038154F">
            <w:pPr>
              <w:spacing w:before="120" w:after="120"/>
              <w:rPr>
                <w:b/>
                <w:sz w:val="18"/>
                <w:szCs w:val="18"/>
              </w:rPr>
            </w:pPr>
            <w:r w:rsidRPr="002F16E1">
              <w:rPr>
                <w:b/>
                <w:sz w:val="18"/>
                <w:szCs w:val="18"/>
              </w:rPr>
              <w:t>Main Findings</w:t>
            </w:r>
          </w:p>
          <w:p w:rsidR="0000738B" w:rsidRPr="002F16E1" w:rsidRDefault="0000738B" w:rsidP="0038154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 Use a table to summarize results if possible.</w:t>
            </w:r>
            <w:r w:rsidRPr="002F16E1">
              <w:rPr>
                <w:sz w:val="18"/>
                <w:szCs w:val="18"/>
              </w:rPr>
              <w:t>]</w:t>
            </w:r>
          </w:p>
        </w:tc>
      </w:tr>
      <w:tr w:rsidR="0000738B" w:rsidRPr="002F16E1" w:rsidTr="0038154F">
        <w:tc>
          <w:tcPr>
            <w:tcW w:w="10421" w:type="dxa"/>
            <w:tcBorders>
              <w:bottom w:val="single" w:sz="4" w:space="0" w:color="auto"/>
            </w:tcBorders>
            <w:shd w:val="clear" w:color="auto" w:fill="auto"/>
          </w:tcPr>
          <w:p w:rsidR="0000738B" w:rsidRDefault="00F01515" w:rsidP="0038154F">
            <w:pPr>
              <w:spacing w:before="120" w:after="120"/>
              <w:rPr>
                <w:sz w:val="18"/>
                <w:szCs w:val="18"/>
              </w:rPr>
            </w:pPr>
            <w:r>
              <w:rPr>
                <w:sz w:val="18"/>
                <w:szCs w:val="18"/>
              </w:rPr>
              <w:t xml:space="preserve">Table 1. The </w:t>
            </w:r>
            <w:r w:rsidR="0008056D">
              <w:rPr>
                <w:sz w:val="18"/>
                <w:szCs w:val="18"/>
              </w:rPr>
              <w:t xml:space="preserve">mean rank changes in </w:t>
            </w:r>
            <w:r w:rsidR="00DA2DD7">
              <w:rPr>
                <w:sz w:val="18"/>
                <w:szCs w:val="18"/>
              </w:rPr>
              <w:t xml:space="preserve">the </w:t>
            </w:r>
            <w:r w:rsidR="0008056D">
              <w:rPr>
                <w:sz w:val="18"/>
                <w:szCs w:val="18"/>
              </w:rPr>
              <w:t>GMFM-88</w:t>
            </w:r>
            <w:r>
              <w:rPr>
                <w:sz w:val="18"/>
                <w:szCs w:val="18"/>
              </w:rPr>
              <w:t xml:space="preserve"> at baseline and at the end of the fourth week, eighth week, and tenth week of treatment for the water-based exercise group (page 4).</w:t>
            </w:r>
          </w:p>
          <w:tbl>
            <w:tblPr>
              <w:tblStyle w:val="TableGrid"/>
              <w:tblW w:w="0" w:type="auto"/>
              <w:tblLook w:val="04A0" w:firstRow="1" w:lastRow="0" w:firstColumn="1" w:lastColumn="0" w:noHBand="0" w:noVBand="1"/>
            </w:tblPr>
            <w:tblGrid>
              <w:gridCol w:w="3355"/>
              <w:gridCol w:w="1118"/>
              <w:gridCol w:w="1080"/>
              <w:gridCol w:w="1080"/>
              <w:gridCol w:w="1170"/>
              <w:gridCol w:w="1086"/>
              <w:gridCol w:w="1080"/>
            </w:tblGrid>
            <w:tr w:rsidR="00831835" w:rsidTr="00C8119E">
              <w:tc>
                <w:tcPr>
                  <w:tcW w:w="3355" w:type="dxa"/>
                  <w:tcBorders>
                    <w:right w:val="nil"/>
                  </w:tcBorders>
                  <w:shd w:val="pct10" w:color="auto" w:fill="auto"/>
                </w:tcPr>
                <w:p w:rsidR="00065392" w:rsidRDefault="00065392" w:rsidP="00E37800">
                  <w:pPr>
                    <w:spacing w:beforeLines="30" w:before="72" w:afterLines="30" w:after="72"/>
                    <w:rPr>
                      <w:sz w:val="18"/>
                      <w:szCs w:val="18"/>
                    </w:rPr>
                  </w:pPr>
                </w:p>
              </w:tc>
              <w:tc>
                <w:tcPr>
                  <w:tcW w:w="1118" w:type="dxa"/>
                  <w:tcBorders>
                    <w:left w:val="nil"/>
                  </w:tcBorders>
                  <w:shd w:val="pct10" w:color="auto" w:fill="auto"/>
                  <w:vAlign w:val="center"/>
                </w:tcPr>
                <w:p w:rsidR="00065392" w:rsidRDefault="00065392" w:rsidP="00E37800">
                  <w:pPr>
                    <w:spacing w:beforeLines="30" w:before="72" w:afterLines="30" w:after="72"/>
                    <w:jc w:val="center"/>
                    <w:rPr>
                      <w:sz w:val="18"/>
                      <w:szCs w:val="18"/>
                    </w:rPr>
                  </w:pPr>
                  <w:r>
                    <w:rPr>
                      <w:sz w:val="18"/>
                      <w:szCs w:val="18"/>
                    </w:rPr>
                    <w:t>Baseline</w:t>
                  </w:r>
                </w:p>
              </w:tc>
              <w:tc>
                <w:tcPr>
                  <w:tcW w:w="1080" w:type="dxa"/>
                  <w:shd w:val="pct10" w:color="auto" w:fill="auto"/>
                  <w:vAlign w:val="center"/>
                </w:tcPr>
                <w:p w:rsidR="00065392" w:rsidRDefault="00065392" w:rsidP="00E37800">
                  <w:pPr>
                    <w:spacing w:beforeLines="30" w:before="72" w:afterLines="30" w:after="72"/>
                    <w:jc w:val="center"/>
                    <w:rPr>
                      <w:sz w:val="18"/>
                      <w:szCs w:val="18"/>
                    </w:rPr>
                  </w:pPr>
                  <w:r>
                    <w:rPr>
                      <w:sz w:val="18"/>
                      <w:szCs w:val="18"/>
                    </w:rPr>
                    <w:t>4</w:t>
                  </w:r>
                  <w:r w:rsidRPr="00D94458">
                    <w:rPr>
                      <w:sz w:val="18"/>
                      <w:szCs w:val="18"/>
                      <w:vertAlign w:val="superscript"/>
                    </w:rPr>
                    <w:t>th</w:t>
                  </w:r>
                  <w:r>
                    <w:rPr>
                      <w:sz w:val="18"/>
                      <w:szCs w:val="18"/>
                    </w:rPr>
                    <w:t xml:space="preserve"> Week</w:t>
                  </w:r>
                </w:p>
              </w:tc>
              <w:tc>
                <w:tcPr>
                  <w:tcW w:w="1080" w:type="dxa"/>
                  <w:shd w:val="pct10" w:color="auto" w:fill="auto"/>
                  <w:vAlign w:val="center"/>
                </w:tcPr>
                <w:p w:rsidR="00065392" w:rsidRDefault="00065392" w:rsidP="00E37800">
                  <w:pPr>
                    <w:spacing w:beforeLines="30" w:before="72" w:afterLines="30" w:after="72"/>
                    <w:jc w:val="center"/>
                    <w:rPr>
                      <w:sz w:val="18"/>
                      <w:szCs w:val="18"/>
                    </w:rPr>
                  </w:pPr>
                  <w:r>
                    <w:rPr>
                      <w:sz w:val="18"/>
                      <w:szCs w:val="18"/>
                    </w:rPr>
                    <w:t>8</w:t>
                  </w:r>
                  <w:r w:rsidRPr="00D94458">
                    <w:rPr>
                      <w:sz w:val="18"/>
                      <w:szCs w:val="18"/>
                      <w:vertAlign w:val="superscript"/>
                    </w:rPr>
                    <w:t>th</w:t>
                  </w:r>
                  <w:r>
                    <w:rPr>
                      <w:sz w:val="18"/>
                      <w:szCs w:val="18"/>
                    </w:rPr>
                    <w:t xml:space="preserve"> Week</w:t>
                  </w:r>
                </w:p>
              </w:tc>
              <w:tc>
                <w:tcPr>
                  <w:tcW w:w="1170" w:type="dxa"/>
                  <w:shd w:val="pct10" w:color="auto" w:fill="auto"/>
                  <w:vAlign w:val="center"/>
                </w:tcPr>
                <w:p w:rsidR="00065392" w:rsidRDefault="00065392" w:rsidP="00E37800">
                  <w:pPr>
                    <w:spacing w:beforeLines="30" w:before="72" w:afterLines="30" w:after="72"/>
                    <w:jc w:val="center"/>
                    <w:rPr>
                      <w:sz w:val="18"/>
                      <w:szCs w:val="18"/>
                    </w:rPr>
                  </w:pPr>
                  <w:r>
                    <w:rPr>
                      <w:sz w:val="18"/>
                      <w:szCs w:val="18"/>
                    </w:rPr>
                    <w:t>10</w:t>
                  </w:r>
                  <w:r w:rsidRPr="00D94458">
                    <w:rPr>
                      <w:sz w:val="18"/>
                      <w:szCs w:val="18"/>
                      <w:vertAlign w:val="superscript"/>
                    </w:rPr>
                    <w:t>th</w:t>
                  </w:r>
                  <w:r>
                    <w:rPr>
                      <w:sz w:val="18"/>
                      <w:szCs w:val="18"/>
                    </w:rPr>
                    <w:t xml:space="preserve"> Week</w:t>
                  </w:r>
                </w:p>
              </w:tc>
              <w:tc>
                <w:tcPr>
                  <w:tcW w:w="1086" w:type="dxa"/>
                  <w:shd w:val="pct10" w:color="auto" w:fill="auto"/>
                </w:tcPr>
                <w:p w:rsidR="00065392" w:rsidRPr="00065392" w:rsidRDefault="00065392" w:rsidP="00E37800">
                  <w:pPr>
                    <w:spacing w:beforeLines="30" w:before="72" w:afterLines="30" w:after="72"/>
                    <w:jc w:val="center"/>
                    <w:rPr>
                      <w:i/>
                      <w:iCs/>
                      <w:sz w:val="18"/>
                      <w:szCs w:val="18"/>
                    </w:rPr>
                  </w:pPr>
                  <w:r w:rsidRPr="00065392">
                    <w:rPr>
                      <w:i/>
                      <w:iCs/>
                      <w:sz w:val="18"/>
                      <w:szCs w:val="18"/>
                    </w:rPr>
                    <w:t>F</w:t>
                  </w:r>
                </w:p>
              </w:tc>
              <w:tc>
                <w:tcPr>
                  <w:tcW w:w="1080" w:type="dxa"/>
                  <w:shd w:val="pct10" w:color="auto" w:fill="auto"/>
                  <w:vAlign w:val="center"/>
                </w:tcPr>
                <w:p w:rsidR="00065392" w:rsidRDefault="00065392" w:rsidP="00E37800">
                  <w:pPr>
                    <w:spacing w:beforeLines="30" w:before="72" w:afterLines="30" w:after="72"/>
                    <w:jc w:val="center"/>
                    <w:rPr>
                      <w:sz w:val="18"/>
                      <w:szCs w:val="18"/>
                    </w:rPr>
                  </w:pPr>
                  <w:r>
                    <w:rPr>
                      <w:sz w:val="18"/>
                      <w:szCs w:val="18"/>
                    </w:rPr>
                    <w:t>P-value</w:t>
                  </w:r>
                </w:p>
              </w:tc>
            </w:tr>
            <w:tr w:rsidR="00831835" w:rsidTr="00C8119E">
              <w:tc>
                <w:tcPr>
                  <w:tcW w:w="3355" w:type="dxa"/>
                </w:tcPr>
                <w:p w:rsidR="00065392" w:rsidRDefault="00831835" w:rsidP="00E37800">
                  <w:pPr>
                    <w:spacing w:beforeLines="30" w:before="72" w:afterLines="30" w:after="72"/>
                    <w:rPr>
                      <w:sz w:val="18"/>
                      <w:szCs w:val="18"/>
                    </w:rPr>
                  </w:pPr>
                  <w:r>
                    <w:rPr>
                      <w:sz w:val="18"/>
                      <w:szCs w:val="18"/>
                    </w:rPr>
                    <w:t xml:space="preserve">A. </w:t>
                  </w:r>
                  <w:r w:rsidR="00065392">
                    <w:rPr>
                      <w:sz w:val="18"/>
                      <w:szCs w:val="18"/>
                    </w:rPr>
                    <w:t>Lying and Rolling</w:t>
                  </w:r>
                </w:p>
              </w:tc>
              <w:tc>
                <w:tcPr>
                  <w:tcW w:w="1118" w:type="dxa"/>
                  <w:vAlign w:val="center"/>
                </w:tcPr>
                <w:p w:rsidR="00065392" w:rsidRDefault="00065392" w:rsidP="00E37800">
                  <w:pPr>
                    <w:spacing w:beforeLines="30" w:before="72" w:afterLines="30" w:after="72"/>
                    <w:jc w:val="center"/>
                    <w:rPr>
                      <w:sz w:val="18"/>
                      <w:szCs w:val="18"/>
                    </w:rPr>
                  </w:pPr>
                  <w:r>
                    <w:rPr>
                      <w:sz w:val="18"/>
                      <w:szCs w:val="18"/>
                    </w:rPr>
                    <w:t>1.97</w:t>
                  </w:r>
                </w:p>
              </w:tc>
              <w:tc>
                <w:tcPr>
                  <w:tcW w:w="1080" w:type="dxa"/>
                  <w:vAlign w:val="center"/>
                </w:tcPr>
                <w:p w:rsidR="00065392" w:rsidRDefault="00065392" w:rsidP="00E37800">
                  <w:pPr>
                    <w:spacing w:beforeLines="30" w:before="72" w:afterLines="30" w:after="72"/>
                    <w:jc w:val="center"/>
                    <w:rPr>
                      <w:sz w:val="18"/>
                      <w:szCs w:val="18"/>
                    </w:rPr>
                  </w:pPr>
                  <w:r>
                    <w:rPr>
                      <w:sz w:val="18"/>
                      <w:szCs w:val="18"/>
                    </w:rPr>
                    <w:t>2.30</w:t>
                  </w:r>
                </w:p>
              </w:tc>
              <w:tc>
                <w:tcPr>
                  <w:tcW w:w="1080" w:type="dxa"/>
                  <w:vAlign w:val="center"/>
                </w:tcPr>
                <w:p w:rsidR="00065392" w:rsidRDefault="00065392" w:rsidP="00E37800">
                  <w:pPr>
                    <w:spacing w:beforeLines="30" w:before="72" w:afterLines="30" w:after="72"/>
                    <w:jc w:val="center"/>
                    <w:rPr>
                      <w:sz w:val="18"/>
                      <w:szCs w:val="18"/>
                    </w:rPr>
                  </w:pPr>
                  <w:r>
                    <w:rPr>
                      <w:sz w:val="18"/>
                      <w:szCs w:val="18"/>
                    </w:rPr>
                    <w:t>2.97</w:t>
                  </w:r>
                </w:p>
              </w:tc>
              <w:tc>
                <w:tcPr>
                  <w:tcW w:w="1170" w:type="dxa"/>
                  <w:vAlign w:val="center"/>
                </w:tcPr>
                <w:p w:rsidR="00065392" w:rsidRDefault="00065392" w:rsidP="00E37800">
                  <w:pPr>
                    <w:spacing w:beforeLines="30" w:before="72" w:afterLines="30" w:after="72"/>
                    <w:jc w:val="center"/>
                    <w:rPr>
                      <w:sz w:val="18"/>
                      <w:szCs w:val="18"/>
                    </w:rPr>
                  </w:pPr>
                  <w:r>
                    <w:rPr>
                      <w:sz w:val="18"/>
                      <w:szCs w:val="18"/>
                    </w:rPr>
                    <w:t>3.00</w:t>
                  </w:r>
                </w:p>
              </w:tc>
              <w:tc>
                <w:tcPr>
                  <w:tcW w:w="1086" w:type="dxa"/>
                </w:tcPr>
                <w:p w:rsidR="00065392" w:rsidRDefault="00073693" w:rsidP="00E37800">
                  <w:pPr>
                    <w:spacing w:beforeLines="30" w:before="72" w:afterLines="30" w:after="72"/>
                    <w:jc w:val="center"/>
                    <w:rPr>
                      <w:sz w:val="18"/>
                      <w:szCs w:val="18"/>
                    </w:rPr>
                  </w:pPr>
                  <w:r>
                    <w:rPr>
                      <w:sz w:val="18"/>
                      <w:szCs w:val="18"/>
                    </w:rPr>
                    <w:t>16.019</w:t>
                  </w:r>
                </w:p>
              </w:tc>
              <w:tc>
                <w:tcPr>
                  <w:tcW w:w="1080" w:type="dxa"/>
                  <w:vAlign w:val="center"/>
                </w:tcPr>
                <w:p w:rsidR="00065392" w:rsidRDefault="00065392" w:rsidP="00E37800">
                  <w:pPr>
                    <w:spacing w:beforeLines="30" w:before="72" w:afterLines="30" w:after="72"/>
                    <w:jc w:val="center"/>
                    <w:rPr>
                      <w:sz w:val="18"/>
                      <w:szCs w:val="18"/>
                    </w:rPr>
                  </w:pPr>
                  <w:r>
                    <w:rPr>
                      <w:sz w:val="18"/>
                      <w:szCs w:val="18"/>
                    </w:rPr>
                    <w:t>0.001</w:t>
                  </w:r>
                </w:p>
              </w:tc>
            </w:tr>
            <w:tr w:rsidR="00831835" w:rsidTr="00C8119E">
              <w:tc>
                <w:tcPr>
                  <w:tcW w:w="3355" w:type="dxa"/>
                </w:tcPr>
                <w:p w:rsidR="00065392" w:rsidRDefault="00831835" w:rsidP="00E37800">
                  <w:pPr>
                    <w:spacing w:beforeLines="30" w:before="72" w:afterLines="30" w:after="72"/>
                    <w:rPr>
                      <w:sz w:val="18"/>
                      <w:szCs w:val="18"/>
                    </w:rPr>
                  </w:pPr>
                  <w:r>
                    <w:rPr>
                      <w:sz w:val="18"/>
                      <w:szCs w:val="18"/>
                    </w:rPr>
                    <w:t xml:space="preserve">B. </w:t>
                  </w:r>
                  <w:r w:rsidR="00065392">
                    <w:rPr>
                      <w:sz w:val="18"/>
                      <w:szCs w:val="18"/>
                    </w:rPr>
                    <w:t>Sitting</w:t>
                  </w:r>
                </w:p>
              </w:tc>
              <w:tc>
                <w:tcPr>
                  <w:tcW w:w="1118" w:type="dxa"/>
                  <w:vAlign w:val="center"/>
                </w:tcPr>
                <w:p w:rsidR="00065392" w:rsidRDefault="00065392" w:rsidP="00E37800">
                  <w:pPr>
                    <w:spacing w:beforeLines="30" w:before="72" w:afterLines="30" w:after="72"/>
                    <w:jc w:val="center"/>
                    <w:rPr>
                      <w:sz w:val="18"/>
                      <w:szCs w:val="18"/>
                    </w:rPr>
                  </w:pPr>
                  <w:r>
                    <w:rPr>
                      <w:sz w:val="18"/>
                      <w:szCs w:val="18"/>
                    </w:rPr>
                    <w:t>1.90</w:t>
                  </w:r>
                </w:p>
              </w:tc>
              <w:tc>
                <w:tcPr>
                  <w:tcW w:w="1080" w:type="dxa"/>
                  <w:vAlign w:val="center"/>
                </w:tcPr>
                <w:p w:rsidR="00065392" w:rsidRDefault="00065392" w:rsidP="00E37800">
                  <w:pPr>
                    <w:spacing w:beforeLines="30" w:before="72" w:afterLines="30" w:after="72"/>
                    <w:jc w:val="center"/>
                    <w:rPr>
                      <w:sz w:val="18"/>
                      <w:szCs w:val="18"/>
                    </w:rPr>
                  </w:pPr>
                  <w:r>
                    <w:rPr>
                      <w:sz w:val="18"/>
                      <w:szCs w:val="18"/>
                    </w:rPr>
                    <w:t>2.30</w:t>
                  </w:r>
                </w:p>
              </w:tc>
              <w:tc>
                <w:tcPr>
                  <w:tcW w:w="1080" w:type="dxa"/>
                  <w:vAlign w:val="center"/>
                </w:tcPr>
                <w:p w:rsidR="00065392" w:rsidRDefault="00065392" w:rsidP="00E37800">
                  <w:pPr>
                    <w:spacing w:beforeLines="30" w:before="72" w:afterLines="30" w:after="72"/>
                    <w:jc w:val="center"/>
                    <w:rPr>
                      <w:sz w:val="18"/>
                      <w:szCs w:val="18"/>
                    </w:rPr>
                  </w:pPr>
                  <w:r>
                    <w:rPr>
                      <w:sz w:val="18"/>
                      <w:szCs w:val="18"/>
                    </w:rPr>
                    <w:t>2.87</w:t>
                  </w:r>
                </w:p>
              </w:tc>
              <w:tc>
                <w:tcPr>
                  <w:tcW w:w="1170" w:type="dxa"/>
                  <w:vAlign w:val="center"/>
                </w:tcPr>
                <w:p w:rsidR="00065392" w:rsidRDefault="00065392" w:rsidP="00E37800">
                  <w:pPr>
                    <w:spacing w:beforeLines="30" w:before="72" w:afterLines="30" w:after="72"/>
                    <w:jc w:val="center"/>
                    <w:rPr>
                      <w:sz w:val="18"/>
                      <w:szCs w:val="18"/>
                    </w:rPr>
                  </w:pPr>
                  <w:r>
                    <w:rPr>
                      <w:sz w:val="18"/>
                      <w:szCs w:val="18"/>
                    </w:rPr>
                    <w:t>2.93</w:t>
                  </w:r>
                </w:p>
              </w:tc>
              <w:tc>
                <w:tcPr>
                  <w:tcW w:w="1086" w:type="dxa"/>
                </w:tcPr>
                <w:p w:rsidR="00065392" w:rsidRDefault="00073693" w:rsidP="00E37800">
                  <w:pPr>
                    <w:spacing w:beforeLines="30" w:before="72" w:afterLines="30" w:after="72"/>
                    <w:jc w:val="center"/>
                    <w:rPr>
                      <w:sz w:val="18"/>
                      <w:szCs w:val="18"/>
                    </w:rPr>
                  </w:pPr>
                  <w:r>
                    <w:rPr>
                      <w:sz w:val="18"/>
                      <w:szCs w:val="18"/>
                    </w:rPr>
                    <w:t>17.727</w:t>
                  </w:r>
                </w:p>
              </w:tc>
              <w:tc>
                <w:tcPr>
                  <w:tcW w:w="1080" w:type="dxa"/>
                  <w:vAlign w:val="center"/>
                </w:tcPr>
                <w:p w:rsidR="00065392" w:rsidRDefault="00065392" w:rsidP="00E37800">
                  <w:pPr>
                    <w:spacing w:beforeLines="30" w:before="72" w:afterLines="30" w:after="72"/>
                    <w:jc w:val="center"/>
                    <w:rPr>
                      <w:sz w:val="18"/>
                      <w:szCs w:val="18"/>
                    </w:rPr>
                  </w:pPr>
                  <w:r>
                    <w:rPr>
                      <w:sz w:val="18"/>
                      <w:szCs w:val="18"/>
                    </w:rPr>
                    <w:t>0.001</w:t>
                  </w:r>
                </w:p>
              </w:tc>
            </w:tr>
            <w:tr w:rsidR="00831835" w:rsidTr="00C8119E">
              <w:tc>
                <w:tcPr>
                  <w:tcW w:w="3355" w:type="dxa"/>
                </w:tcPr>
                <w:p w:rsidR="00065392" w:rsidRDefault="00831835" w:rsidP="00E37800">
                  <w:pPr>
                    <w:spacing w:beforeLines="30" w:before="72" w:afterLines="30" w:after="72"/>
                    <w:rPr>
                      <w:sz w:val="18"/>
                      <w:szCs w:val="18"/>
                    </w:rPr>
                  </w:pPr>
                  <w:r>
                    <w:rPr>
                      <w:sz w:val="18"/>
                      <w:szCs w:val="18"/>
                    </w:rPr>
                    <w:t xml:space="preserve">C. </w:t>
                  </w:r>
                  <w:r w:rsidR="00065392">
                    <w:rPr>
                      <w:sz w:val="18"/>
                      <w:szCs w:val="18"/>
                    </w:rPr>
                    <w:t>Crawling and Kneeling</w:t>
                  </w:r>
                </w:p>
              </w:tc>
              <w:tc>
                <w:tcPr>
                  <w:tcW w:w="1118" w:type="dxa"/>
                  <w:vAlign w:val="center"/>
                </w:tcPr>
                <w:p w:rsidR="00065392" w:rsidRDefault="00065392" w:rsidP="00E37800">
                  <w:pPr>
                    <w:spacing w:beforeLines="30" w:before="72" w:afterLines="30" w:after="72"/>
                    <w:jc w:val="center"/>
                    <w:rPr>
                      <w:sz w:val="18"/>
                      <w:szCs w:val="18"/>
                    </w:rPr>
                  </w:pPr>
                  <w:r>
                    <w:rPr>
                      <w:sz w:val="18"/>
                      <w:szCs w:val="18"/>
                    </w:rPr>
                    <w:t>2.17</w:t>
                  </w:r>
                </w:p>
              </w:tc>
              <w:tc>
                <w:tcPr>
                  <w:tcW w:w="1080" w:type="dxa"/>
                  <w:vAlign w:val="center"/>
                </w:tcPr>
                <w:p w:rsidR="00065392" w:rsidRDefault="00065392" w:rsidP="00E37800">
                  <w:pPr>
                    <w:spacing w:beforeLines="30" w:before="72" w:afterLines="30" w:after="72"/>
                    <w:jc w:val="center"/>
                    <w:rPr>
                      <w:sz w:val="18"/>
                      <w:szCs w:val="18"/>
                    </w:rPr>
                  </w:pPr>
                  <w:r>
                    <w:rPr>
                      <w:sz w:val="18"/>
                      <w:szCs w:val="18"/>
                    </w:rPr>
                    <w:t>2.30</w:t>
                  </w:r>
                </w:p>
              </w:tc>
              <w:tc>
                <w:tcPr>
                  <w:tcW w:w="1080" w:type="dxa"/>
                  <w:vAlign w:val="center"/>
                </w:tcPr>
                <w:p w:rsidR="00065392" w:rsidRDefault="00065392" w:rsidP="00E37800">
                  <w:pPr>
                    <w:spacing w:beforeLines="30" w:before="72" w:afterLines="30" w:after="72"/>
                    <w:jc w:val="center"/>
                    <w:rPr>
                      <w:sz w:val="18"/>
                      <w:szCs w:val="18"/>
                    </w:rPr>
                  </w:pPr>
                  <w:r>
                    <w:rPr>
                      <w:sz w:val="18"/>
                      <w:szCs w:val="18"/>
                    </w:rPr>
                    <w:t>2.57</w:t>
                  </w:r>
                </w:p>
              </w:tc>
              <w:tc>
                <w:tcPr>
                  <w:tcW w:w="1170" w:type="dxa"/>
                  <w:vAlign w:val="center"/>
                </w:tcPr>
                <w:p w:rsidR="00065392" w:rsidRDefault="00065392" w:rsidP="00E37800">
                  <w:pPr>
                    <w:spacing w:beforeLines="30" w:before="72" w:afterLines="30" w:after="72"/>
                    <w:jc w:val="center"/>
                    <w:rPr>
                      <w:sz w:val="18"/>
                      <w:szCs w:val="18"/>
                    </w:rPr>
                  </w:pPr>
                  <w:r>
                    <w:rPr>
                      <w:sz w:val="18"/>
                      <w:szCs w:val="18"/>
                    </w:rPr>
                    <w:t>2.97</w:t>
                  </w:r>
                </w:p>
              </w:tc>
              <w:tc>
                <w:tcPr>
                  <w:tcW w:w="1086" w:type="dxa"/>
                </w:tcPr>
                <w:p w:rsidR="00065392" w:rsidRDefault="00073693" w:rsidP="00E37800">
                  <w:pPr>
                    <w:spacing w:beforeLines="30" w:before="72" w:afterLines="30" w:after="72"/>
                    <w:jc w:val="center"/>
                    <w:rPr>
                      <w:sz w:val="18"/>
                      <w:szCs w:val="18"/>
                    </w:rPr>
                  </w:pPr>
                  <w:r>
                    <w:rPr>
                      <w:sz w:val="18"/>
                      <w:szCs w:val="18"/>
                    </w:rPr>
                    <w:t>12.600</w:t>
                  </w:r>
                </w:p>
              </w:tc>
              <w:tc>
                <w:tcPr>
                  <w:tcW w:w="1080" w:type="dxa"/>
                  <w:vAlign w:val="center"/>
                </w:tcPr>
                <w:p w:rsidR="00065392" w:rsidRDefault="00065392" w:rsidP="00E37800">
                  <w:pPr>
                    <w:spacing w:beforeLines="30" w:before="72" w:afterLines="30" w:after="72"/>
                    <w:jc w:val="center"/>
                    <w:rPr>
                      <w:sz w:val="18"/>
                      <w:szCs w:val="18"/>
                    </w:rPr>
                  </w:pPr>
                  <w:r>
                    <w:rPr>
                      <w:sz w:val="18"/>
                      <w:szCs w:val="18"/>
                    </w:rPr>
                    <w:t>0.006</w:t>
                  </w:r>
                </w:p>
              </w:tc>
            </w:tr>
            <w:tr w:rsidR="00831835" w:rsidTr="00C8119E">
              <w:tc>
                <w:tcPr>
                  <w:tcW w:w="3355" w:type="dxa"/>
                </w:tcPr>
                <w:p w:rsidR="00065392" w:rsidRDefault="00831835" w:rsidP="00E37800">
                  <w:pPr>
                    <w:spacing w:beforeLines="30" w:before="72" w:afterLines="30" w:after="72"/>
                    <w:rPr>
                      <w:sz w:val="18"/>
                      <w:szCs w:val="18"/>
                    </w:rPr>
                  </w:pPr>
                  <w:r>
                    <w:rPr>
                      <w:sz w:val="18"/>
                      <w:szCs w:val="18"/>
                    </w:rPr>
                    <w:t xml:space="preserve">D. </w:t>
                  </w:r>
                  <w:r w:rsidR="00065392">
                    <w:rPr>
                      <w:sz w:val="18"/>
                      <w:szCs w:val="18"/>
                    </w:rPr>
                    <w:t>Standing</w:t>
                  </w:r>
                </w:p>
              </w:tc>
              <w:tc>
                <w:tcPr>
                  <w:tcW w:w="1118" w:type="dxa"/>
                  <w:vAlign w:val="center"/>
                </w:tcPr>
                <w:p w:rsidR="00065392" w:rsidRDefault="00065392" w:rsidP="00E37800">
                  <w:pPr>
                    <w:spacing w:beforeLines="30" w:before="72" w:afterLines="30" w:after="72"/>
                    <w:jc w:val="center"/>
                    <w:rPr>
                      <w:sz w:val="18"/>
                      <w:szCs w:val="18"/>
                    </w:rPr>
                  </w:pPr>
                  <w:r>
                    <w:rPr>
                      <w:sz w:val="18"/>
                      <w:szCs w:val="18"/>
                    </w:rPr>
                    <w:t>2.23</w:t>
                  </w:r>
                </w:p>
              </w:tc>
              <w:tc>
                <w:tcPr>
                  <w:tcW w:w="1080" w:type="dxa"/>
                  <w:vAlign w:val="center"/>
                </w:tcPr>
                <w:p w:rsidR="00065392" w:rsidRDefault="00065392" w:rsidP="00E37800">
                  <w:pPr>
                    <w:spacing w:beforeLines="30" w:before="72" w:afterLines="30" w:after="72"/>
                    <w:jc w:val="center"/>
                    <w:rPr>
                      <w:sz w:val="18"/>
                      <w:szCs w:val="18"/>
                    </w:rPr>
                  </w:pPr>
                  <w:r>
                    <w:rPr>
                      <w:sz w:val="18"/>
                      <w:szCs w:val="18"/>
                    </w:rPr>
                    <w:t>2.50</w:t>
                  </w:r>
                </w:p>
              </w:tc>
              <w:tc>
                <w:tcPr>
                  <w:tcW w:w="1080" w:type="dxa"/>
                  <w:vAlign w:val="center"/>
                </w:tcPr>
                <w:p w:rsidR="00065392" w:rsidRDefault="00065392" w:rsidP="00E37800">
                  <w:pPr>
                    <w:spacing w:beforeLines="30" w:before="72" w:afterLines="30" w:after="72"/>
                    <w:jc w:val="center"/>
                    <w:rPr>
                      <w:sz w:val="18"/>
                      <w:szCs w:val="18"/>
                    </w:rPr>
                  </w:pPr>
                  <w:r>
                    <w:rPr>
                      <w:sz w:val="18"/>
                      <w:szCs w:val="18"/>
                    </w:rPr>
                    <w:t>2.50</w:t>
                  </w:r>
                </w:p>
              </w:tc>
              <w:tc>
                <w:tcPr>
                  <w:tcW w:w="1170" w:type="dxa"/>
                  <w:vAlign w:val="center"/>
                </w:tcPr>
                <w:p w:rsidR="00065392" w:rsidRDefault="00065392" w:rsidP="00E37800">
                  <w:pPr>
                    <w:spacing w:beforeLines="30" w:before="72" w:afterLines="30" w:after="72"/>
                    <w:jc w:val="center"/>
                    <w:rPr>
                      <w:sz w:val="18"/>
                      <w:szCs w:val="18"/>
                    </w:rPr>
                  </w:pPr>
                  <w:r>
                    <w:rPr>
                      <w:sz w:val="18"/>
                      <w:szCs w:val="18"/>
                    </w:rPr>
                    <w:t>2.77</w:t>
                  </w:r>
                </w:p>
              </w:tc>
              <w:tc>
                <w:tcPr>
                  <w:tcW w:w="1086" w:type="dxa"/>
                </w:tcPr>
                <w:p w:rsidR="00065392" w:rsidRDefault="00073693" w:rsidP="00E37800">
                  <w:pPr>
                    <w:spacing w:beforeLines="30" w:before="72" w:afterLines="30" w:after="72"/>
                    <w:jc w:val="center"/>
                    <w:rPr>
                      <w:sz w:val="18"/>
                      <w:szCs w:val="18"/>
                    </w:rPr>
                  </w:pPr>
                  <w:r>
                    <w:rPr>
                      <w:sz w:val="18"/>
                      <w:szCs w:val="18"/>
                    </w:rPr>
                    <w:t>8.000</w:t>
                  </w:r>
                </w:p>
              </w:tc>
              <w:tc>
                <w:tcPr>
                  <w:tcW w:w="1080" w:type="dxa"/>
                  <w:vAlign w:val="center"/>
                </w:tcPr>
                <w:p w:rsidR="00065392" w:rsidRDefault="00065392" w:rsidP="00E37800">
                  <w:pPr>
                    <w:spacing w:beforeLines="30" w:before="72" w:afterLines="30" w:after="72"/>
                    <w:jc w:val="center"/>
                    <w:rPr>
                      <w:sz w:val="18"/>
                      <w:szCs w:val="18"/>
                    </w:rPr>
                  </w:pPr>
                  <w:r>
                    <w:rPr>
                      <w:sz w:val="18"/>
                      <w:szCs w:val="18"/>
                    </w:rPr>
                    <w:t>0.046</w:t>
                  </w:r>
                </w:p>
              </w:tc>
            </w:tr>
            <w:tr w:rsidR="00831835" w:rsidTr="00C8119E">
              <w:tc>
                <w:tcPr>
                  <w:tcW w:w="3355" w:type="dxa"/>
                </w:tcPr>
                <w:p w:rsidR="00065392" w:rsidRDefault="00831835" w:rsidP="00E37800">
                  <w:pPr>
                    <w:spacing w:beforeLines="30" w:before="72" w:afterLines="30" w:after="72"/>
                    <w:rPr>
                      <w:sz w:val="18"/>
                      <w:szCs w:val="18"/>
                    </w:rPr>
                  </w:pPr>
                  <w:r>
                    <w:rPr>
                      <w:sz w:val="18"/>
                      <w:szCs w:val="18"/>
                    </w:rPr>
                    <w:t xml:space="preserve">E. </w:t>
                  </w:r>
                  <w:r w:rsidR="00065392">
                    <w:rPr>
                      <w:sz w:val="18"/>
                      <w:szCs w:val="18"/>
                    </w:rPr>
                    <w:t>Walking, Running, and Jumping</w:t>
                  </w:r>
                </w:p>
              </w:tc>
              <w:tc>
                <w:tcPr>
                  <w:tcW w:w="1118" w:type="dxa"/>
                  <w:vAlign w:val="center"/>
                </w:tcPr>
                <w:p w:rsidR="00065392" w:rsidRDefault="00065392" w:rsidP="00E37800">
                  <w:pPr>
                    <w:spacing w:beforeLines="30" w:before="72" w:afterLines="30" w:after="72"/>
                    <w:jc w:val="center"/>
                    <w:rPr>
                      <w:sz w:val="18"/>
                      <w:szCs w:val="18"/>
                    </w:rPr>
                  </w:pPr>
                  <w:r>
                    <w:rPr>
                      <w:sz w:val="18"/>
                      <w:szCs w:val="18"/>
                    </w:rPr>
                    <w:t>2.30</w:t>
                  </w:r>
                </w:p>
              </w:tc>
              <w:tc>
                <w:tcPr>
                  <w:tcW w:w="1080" w:type="dxa"/>
                  <w:vAlign w:val="center"/>
                </w:tcPr>
                <w:p w:rsidR="00065392" w:rsidRDefault="00065392" w:rsidP="00E37800">
                  <w:pPr>
                    <w:spacing w:beforeLines="30" w:before="72" w:afterLines="30" w:after="72"/>
                    <w:jc w:val="center"/>
                    <w:rPr>
                      <w:sz w:val="18"/>
                      <w:szCs w:val="18"/>
                    </w:rPr>
                  </w:pPr>
                  <w:r>
                    <w:rPr>
                      <w:sz w:val="18"/>
                      <w:szCs w:val="18"/>
                    </w:rPr>
                    <w:t>2.57</w:t>
                  </w:r>
                </w:p>
              </w:tc>
              <w:tc>
                <w:tcPr>
                  <w:tcW w:w="1080" w:type="dxa"/>
                  <w:vAlign w:val="center"/>
                </w:tcPr>
                <w:p w:rsidR="00065392" w:rsidRDefault="00065392" w:rsidP="00E37800">
                  <w:pPr>
                    <w:spacing w:beforeLines="30" w:before="72" w:afterLines="30" w:after="72"/>
                    <w:jc w:val="center"/>
                    <w:rPr>
                      <w:sz w:val="18"/>
                      <w:szCs w:val="18"/>
                    </w:rPr>
                  </w:pPr>
                  <w:r>
                    <w:rPr>
                      <w:sz w:val="18"/>
                      <w:szCs w:val="18"/>
                    </w:rPr>
                    <w:t>2.57</w:t>
                  </w:r>
                </w:p>
              </w:tc>
              <w:tc>
                <w:tcPr>
                  <w:tcW w:w="1170" w:type="dxa"/>
                  <w:vAlign w:val="center"/>
                </w:tcPr>
                <w:p w:rsidR="00065392" w:rsidRDefault="00065392" w:rsidP="00E37800">
                  <w:pPr>
                    <w:spacing w:beforeLines="30" w:before="72" w:afterLines="30" w:after="72"/>
                    <w:jc w:val="center"/>
                    <w:rPr>
                      <w:sz w:val="18"/>
                      <w:szCs w:val="18"/>
                    </w:rPr>
                  </w:pPr>
                  <w:r>
                    <w:rPr>
                      <w:sz w:val="18"/>
                      <w:szCs w:val="18"/>
                    </w:rPr>
                    <w:t>2.57</w:t>
                  </w:r>
                </w:p>
              </w:tc>
              <w:tc>
                <w:tcPr>
                  <w:tcW w:w="1086" w:type="dxa"/>
                </w:tcPr>
                <w:p w:rsidR="00065392" w:rsidRDefault="00073693" w:rsidP="00E37800">
                  <w:pPr>
                    <w:spacing w:beforeLines="30" w:before="72" w:afterLines="30" w:after="72"/>
                    <w:jc w:val="center"/>
                    <w:rPr>
                      <w:sz w:val="18"/>
                      <w:szCs w:val="18"/>
                    </w:rPr>
                  </w:pPr>
                  <w:r>
                    <w:rPr>
                      <w:sz w:val="18"/>
                      <w:szCs w:val="18"/>
                    </w:rPr>
                    <w:t>6.000</w:t>
                  </w:r>
                </w:p>
              </w:tc>
              <w:tc>
                <w:tcPr>
                  <w:tcW w:w="1080" w:type="dxa"/>
                  <w:vAlign w:val="center"/>
                </w:tcPr>
                <w:p w:rsidR="00065392" w:rsidRDefault="00065392" w:rsidP="00E37800">
                  <w:pPr>
                    <w:spacing w:beforeLines="30" w:before="72" w:afterLines="30" w:after="72"/>
                    <w:jc w:val="center"/>
                    <w:rPr>
                      <w:sz w:val="18"/>
                      <w:szCs w:val="18"/>
                    </w:rPr>
                  </w:pPr>
                  <w:r>
                    <w:rPr>
                      <w:sz w:val="18"/>
                      <w:szCs w:val="18"/>
                    </w:rPr>
                    <w:t>0.112</w:t>
                  </w:r>
                </w:p>
              </w:tc>
            </w:tr>
            <w:tr w:rsidR="00831835" w:rsidTr="00C8119E">
              <w:tc>
                <w:tcPr>
                  <w:tcW w:w="3355" w:type="dxa"/>
                </w:tcPr>
                <w:p w:rsidR="00065392" w:rsidRDefault="00065392" w:rsidP="00E37800">
                  <w:pPr>
                    <w:spacing w:beforeLines="30" w:before="72" w:afterLines="30" w:after="72"/>
                    <w:rPr>
                      <w:sz w:val="18"/>
                      <w:szCs w:val="18"/>
                    </w:rPr>
                  </w:pPr>
                  <w:r>
                    <w:rPr>
                      <w:sz w:val="18"/>
                      <w:szCs w:val="18"/>
                    </w:rPr>
                    <w:t>Overall Gross Motor Function</w:t>
                  </w:r>
                </w:p>
              </w:tc>
              <w:tc>
                <w:tcPr>
                  <w:tcW w:w="1118" w:type="dxa"/>
                  <w:vAlign w:val="center"/>
                </w:tcPr>
                <w:p w:rsidR="00065392" w:rsidRDefault="00065392" w:rsidP="00E37800">
                  <w:pPr>
                    <w:spacing w:beforeLines="30" w:before="72" w:afterLines="30" w:after="72"/>
                    <w:jc w:val="center"/>
                    <w:rPr>
                      <w:sz w:val="18"/>
                      <w:szCs w:val="18"/>
                    </w:rPr>
                  </w:pPr>
                  <w:r>
                    <w:rPr>
                      <w:sz w:val="18"/>
                      <w:szCs w:val="18"/>
                    </w:rPr>
                    <w:t>1.77</w:t>
                  </w:r>
                </w:p>
              </w:tc>
              <w:tc>
                <w:tcPr>
                  <w:tcW w:w="1080" w:type="dxa"/>
                  <w:vAlign w:val="center"/>
                </w:tcPr>
                <w:p w:rsidR="00065392" w:rsidRDefault="00065392" w:rsidP="00E37800">
                  <w:pPr>
                    <w:spacing w:beforeLines="30" w:before="72" w:afterLines="30" w:after="72"/>
                    <w:jc w:val="center"/>
                    <w:rPr>
                      <w:sz w:val="18"/>
                      <w:szCs w:val="18"/>
                    </w:rPr>
                  </w:pPr>
                  <w:r>
                    <w:rPr>
                      <w:sz w:val="18"/>
                      <w:szCs w:val="18"/>
                    </w:rPr>
                    <w:t>2.30</w:t>
                  </w:r>
                </w:p>
              </w:tc>
              <w:tc>
                <w:tcPr>
                  <w:tcW w:w="1080" w:type="dxa"/>
                  <w:vAlign w:val="center"/>
                </w:tcPr>
                <w:p w:rsidR="00065392" w:rsidRDefault="00065392" w:rsidP="00E37800">
                  <w:pPr>
                    <w:spacing w:beforeLines="30" w:before="72" w:afterLines="30" w:after="72"/>
                    <w:jc w:val="center"/>
                    <w:rPr>
                      <w:sz w:val="18"/>
                      <w:szCs w:val="18"/>
                    </w:rPr>
                  </w:pPr>
                  <w:r>
                    <w:rPr>
                      <w:sz w:val="18"/>
                      <w:szCs w:val="18"/>
                    </w:rPr>
                    <w:t>2.73</w:t>
                  </w:r>
                </w:p>
              </w:tc>
              <w:tc>
                <w:tcPr>
                  <w:tcW w:w="1170" w:type="dxa"/>
                  <w:vAlign w:val="center"/>
                </w:tcPr>
                <w:p w:rsidR="00065392" w:rsidRDefault="00065392" w:rsidP="00E37800">
                  <w:pPr>
                    <w:spacing w:beforeLines="30" w:before="72" w:afterLines="30" w:after="72"/>
                    <w:jc w:val="center"/>
                    <w:rPr>
                      <w:sz w:val="18"/>
                      <w:szCs w:val="18"/>
                    </w:rPr>
                  </w:pPr>
                  <w:r>
                    <w:rPr>
                      <w:sz w:val="18"/>
                      <w:szCs w:val="18"/>
                    </w:rPr>
                    <w:t>3.20</w:t>
                  </w:r>
                </w:p>
              </w:tc>
              <w:tc>
                <w:tcPr>
                  <w:tcW w:w="1086" w:type="dxa"/>
                </w:tcPr>
                <w:p w:rsidR="00065392" w:rsidRDefault="00073693" w:rsidP="00E37800">
                  <w:pPr>
                    <w:spacing w:beforeLines="30" w:before="72" w:afterLines="30" w:after="72"/>
                    <w:jc w:val="center"/>
                    <w:rPr>
                      <w:sz w:val="18"/>
                      <w:szCs w:val="18"/>
                    </w:rPr>
                  </w:pPr>
                  <w:r>
                    <w:rPr>
                      <w:sz w:val="18"/>
                      <w:szCs w:val="18"/>
                    </w:rPr>
                    <w:t>20.753</w:t>
                  </w:r>
                </w:p>
              </w:tc>
              <w:tc>
                <w:tcPr>
                  <w:tcW w:w="1080" w:type="dxa"/>
                  <w:vAlign w:val="center"/>
                </w:tcPr>
                <w:p w:rsidR="00065392" w:rsidRDefault="00065392" w:rsidP="00E37800">
                  <w:pPr>
                    <w:spacing w:beforeLines="30" w:before="72" w:afterLines="30" w:after="72"/>
                    <w:jc w:val="center"/>
                    <w:rPr>
                      <w:sz w:val="18"/>
                      <w:szCs w:val="18"/>
                    </w:rPr>
                  </w:pPr>
                  <w:r>
                    <w:rPr>
                      <w:sz w:val="18"/>
                      <w:szCs w:val="18"/>
                    </w:rPr>
                    <w:t>0.000</w:t>
                  </w:r>
                </w:p>
              </w:tc>
            </w:tr>
          </w:tbl>
          <w:p w:rsidR="007E7CCE" w:rsidRDefault="00C16AA7" w:rsidP="003D57BC">
            <w:pPr>
              <w:spacing w:before="120" w:after="120"/>
              <w:ind w:left="504"/>
              <w:rPr>
                <w:sz w:val="18"/>
                <w:szCs w:val="18"/>
              </w:rPr>
            </w:pPr>
            <w:r>
              <w:rPr>
                <w:sz w:val="18"/>
                <w:szCs w:val="18"/>
              </w:rPr>
              <w:t xml:space="preserve">In the water-based exercise group, </w:t>
            </w:r>
            <w:r w:rsidR="002A5240">
              <w:rPr>
                <w:sz w:val="18"/>
                <w:szCs w:val="18"/>
              </w:rPr>
              <w:t xml:space="preserve">there were statistically significant improvements </w:t>
            </w:r>
            <w:r>
              <w:rPr>
                <w:sz w:val="18"/>
                <w:szCs w:val="18"/>
              </w:rPr>
              <w:t xml:space="preserve">in </w:t>
            </w:r>
            <w:r w:rsidR="002A5240">
              <w:rPr>
                <w:sz w:val="18"/>
                <w:szCs w:val="18"/>
              </w:rPr>
              <w:t xml:space="preserve">post-treatment scores for </w:t>
            </w:r>
            <w:r>
              <w:rPr>
                <w:sz w:val="18"/>
                <w:szCs w:val="18"/>
              </w:rPr>
              <w:t>all dimensions and</w:t>
            </w:r>
            <w:r w:rsidR="009B54EE">
              <w:rPr>
                <w:sz w:val="18"/>
                <w:szCs w:val="18"/>
              </w:rPr>
              <w:t xml:space="preserve"> the</w:t>
            </w:r>
            <w:r>
              <w:rPr>
                <w:sz w:val="18"/>
                <w:szCs w:val="18"/>
              </w:rPr>
              <w:t xml:space="preserve"> total score of the GMFM-88, with the exception of </w:t>
            </w:r>
            <w:r w:rsidR="006C2ADB">
              <w:rPr>
                <w:sz w:val="18"/>
                <w:szCs w:val="18"/>
              </w:rPr>
              <w:t xml:space="preserve">dimension E: </w:t>
            </w:r>
            <w:r>
              <w:rPr>
                <w:sz w:val="18"/>
                <w:szCs w:val="18"/>
              </w:rPr>
              <w:t>walking, running, and jumping</w:t>
            </w:r>
            <w:r w:rsidR="006C2ADB">
              <w:rPr>
                <w:sz w:val="18"/>
                <w:szCs w:val="18"/>
              </w:rPr>
              <w:t>.</w:t>
            </w:r>
            <w:r w:rsidR="00B04160">
              <w:rPr>
                <w:sz w:val="18"/>
                <w:szCs w:val="18"/>
              </w:rPr>
              <w:t xml:space="preserve"> </w:t>
            </w:r>
          </w:p>
          <w:p w:rsidR="0000738B" w:rsidRPr="002F16E1" w:rsidRDefault="00331619" w:rsidP="007E7CCE">
            <w:pPr>
              <w:spacing w:before="120" w:after="120"/>
              <w:rPr>
                <w:sz w:val="18"/>
                <w:szCs w:val="18"/>
              </w:rPr>
            </w:pPr>
            <w:r>
              <w:rPr>
                <w:sz w:val="18"/>
                <w:szCs w:val="18"/>
              </w:rPr>
              <w:t>Subjects were found to be</w:t>
            </w:r>
            <w:r w:rsidR="00B04160">
              <w:rPr>
                <w:sz w:val="18"/>
                <w:szCs w:val="18"/>
              </w:rPr>
              <w:t xml:space="preserve"> predominantly female, older than 2 years, diagnosed with spastic quadriplegia CP, and mobile in congruence wit</w:t>
            </w:r>
            <w:r w:rsidR="00EF1769">
              <w:rPr>
                <w:sz w:val="18"/>
                <w:szCs w:val="18"/>
              </w:rPr>
              <w:t>h</w:t>
            </w:r>
            <w:r w:rsidR="00B04160">
              <w:rPr>
                <w:sz w:val="18"/>
                <w:szCs w:val="18"/>
              </w:rPr>
              <w:t xml:space="preserve"> GMFCS level IV.</w:t>
            </w:r>
          </w:p>
        </w:tc>
      </w:tr>
      <w:tr w:rsidR="0000738B" w:rsidRPr="002F16E1" w:rsidTr="0038154F">
        <w:tc>
          <w:tcPr>
            <w:tcW w:w="10421" w:type="dxa"/>
            <w:shd w:val="clear" w:color="auto" w:fill="E6E6E6"/>
          </w:tcPr>
          <w:p w:rsidR="0000738B" w:rsidRPr="002F16E1" w:rsidRDefault="0000738B" w:rsidP="0038154F">
            <w:pPr>
              <w:spacing w:before="120" w:after="120"/>
              <w:rPr>
                <w:b/>
                <w:sz w:val="18"/>
                <w:szCs w:val="18"/>
              </w:rPr>
            </w:pPr>
            <w:r w:rsidRPr="002F16E1">
              <w:rPr>
                <w:b/>
                <w:sz w:val="18"/>
                <w:szCs w:val="18"/>
              </w:rPr>
              <w:t>Original Authors’ Conclusions</w:t>
            </w:r>
          </w:p>
          <w:p w:rsidR="0000738B" w:rsidRPr="002F16E1" w:rsidRDefault="0000738B" w:rsidP="0038154F">
            <w:pPr>
              <w:spacing w:before="120" w:after="120"/>
              <w:rPr>
                <w:sz w:val="18"/>
                <w:szCs w:val="18"/>
              </w:rPr>
            </w:pPr>
            <w:r w:rsidRPr="002F16E1">
              <w:rPr>
                <w:sz w:val="18"/>
                <w:szCs w:val="18"/>
              </w:rPr>
              <w:t>[Paraphrase as required.  If providing a direct quote, add page number]</w:t>
            </w:r>
          </w:p>
        </w:tc>
      </w:tr>
      <w:tr w:rsidR="0000738B" w:rsidRPr="002F16E1" w:rsidTr="0038154F">
        <w:tc>
          <w:tcPr>
            <w:tcW w:w="10421" w:type="dxa"/>
            <w:tcBorders>
              <w:bottom w:val="single" w:sz="4" w:space="0" w:color="auto"/>
            </w:tcBorders>
            <w:shd w:val="clear" w:color="auto" w:fill="auto"/>
          </w:tcPr>
          <w:p w:rsidR="0000738B" w:rsidRPr="002F16E1" w:rsidRDefault="007070D1" w:rsidP="001B0F11">
            <w:pPr>
              <w:spacing w:before="120" w:after="120"/>
              <w:rPr>
                <w:sz w:val="18"/>
                <w:szCs w:val="18"/>
              </w:rPr>
            </w:pPr>
            <w:r>
              <w:rPr>
                <w:sz w:val="18"/>
                <w:szCs w:val="18"/>
              </w:rPr>
              <w:t xml:space="preserve">The authors concluded </w:t>
            </w:r>
            <w:r w:rsidR="00351641">
              <w:rPr>
                <w:sz w:val="18"/>
                <w:szCs w:val="18"/>
              </w:rPr>
              <w:t>“</w:t>
            </w:r>
            <w:r w:rsidR="00C77E42">
              <w:rPr>
                <w:sz w:val="18"/>
                <w:szCs w:val="18"/>
              </w:rPr>
              <w:t xml:space="preserve">that </w:t>
            </w:r>
            <w:r w:rsidR="00351641">
              <w:rPr>
                <w:sz w:val="18"/>
                <w:szCs w:val="18"/>
              </w:rPr>
              <w:t>aquatic exercise training program is a veritable tool for the improvement of gross motor function in children with spastic CP” (page 6).</w:t>
            </w:r>
            <w:r w:rsidR="00443EFE">
              <w:rPr>
                <w:sz w:val="18"/>
                <w:szCs w:val="18"/>
              </w:rPr>
              <w:t xml:space="preserve"> </w:t>
            </w:r>
            <w:r w:rsidR="00FC33DF">
              <w:rPr>
                <w:sz w:val="18"/>
                <w:szCs w:val="18"/>
              </w:rPr>
              <w:t>Ten weeks of participatio</w:t>
            </w:r>
            <w:r w:rsidR="008E28B5">
              <w:rPr>
                <w:sz w:val="18"/>
                <w:szCs w:val="18"/>
              </w:rPr>
              <w:t>n</w:t>
            </w:r>
            <w:r w:rsidR="00FC33DF">
              <w:rPr>
                <w:sz w:val="18"/>
                <w:szCs w:val="18"/>
              </w:rPr>
              <w:t xml:space="preserve"> in a</w:t>
            </w:r>
            <w:r w:rsidR="008E28B5">
              <w:rPr>
                <w:sz w:val="18"/>
                <w:szCs w:val="18"/>
              </w:rPr>
              <w:t>n aquatic exercise tr</w:t>
            </w:r>
            <w:r w:rsidR="004050AC">
              <w:rPr>
                <w:sz w:val="18"/>
                <w:szCs w:val="18"/>
              </w:rPr>
              <w:t>a</w:t>
            </w:r>
            <w:r w:rsidR="008E28B5">
              <w:rPr>
                <w:sz w:val="18"/>
                <w:szCs w:val="18"/>
              </w:rPr>
              <w:t xml:space="preserve">ining program </w:t>
            </w:r>
            <w:r w:rsidR="00FC33DF">
              <w:rPr>
                <w:sz w:val="18"/>
                <w:szCs w:val="18"/>
              </w:rPr>
              <w:t>brought about s</w:t>
            </w:r>
            <w:r w:rsidR="00A739AB">
              <w:rPr>
                <w:sz w:val="18"/>
                <w:szCs w:val="18"/>
              </w:rPr>
              <w:t>tatistically significant improvements</w:t>
            </w:r>
            <w:r w:rsidR="00FC33DF">
              <w:rPr>
                <w:sz w:val="18"/>
                <w:szCs w:val="18"/>
              </w:rPr>
              <w:t xml:space="preserve"> in </w:t>
            </w:r>
            <w:r w:rsidR="001B0F11">
              <w:rPr>
                <w:sz w:val="18"/>
                <w:szCs w:val="18"/>
              </w:rPr>
              <w:t xml:space="preserve">most </w:t>
            </w:r>
            <w:r w:rsidR="00FC33DF">
              <w:rPr>
                <w:sz w:val="18"/>
                <w:szCs w:val="18"/>
              </w:rPr>
              <w:t xml:space="preserve">dimensions </w:t>
            </w:r>
            <w:r w:rsidR="00895FC7">
              <w:rPr>
                <w:sz w:val="18"/>
                <w:szCs w:val="18"/>
              </w:rPr>
              <w:t>of gross motor function</w:t>
            </w:r>
            <w:r w:rsidR="00DE787A">
              <w:rPr>
                <w:sz w:val="18"/>
                <w:szCs w:val="18"/>
              </w:rPr>
              <w:t xml:space="preserve">, </w:t>
            </w:r>
            <w:r w:rsidR="005F3BAA">
              <w:rPr>
                <w:sz w:val="18"/>
                <w:szCs w:val="18"/>
              </w:rPr>
              <w:t>which the</w:t>
            </w:r>
            <w:r w:rsidR="00690EC6">
              <w:rPr>
                <w:sz w:val="18"/>
                <w:szCs w:val="18"/>
              </w:rPr>
              <w:t xml:space="preserve"> authors</w:t>
            </w:r>
            <w:r w:rsidR="005F3BAA">
              <w:rPr>
                <w:sz w:val="18"/>
                <w:szCs w:val="18"/>
              </w:rPr>
              <w:t xml:space="preserve"> attributed</w:t>
            </w:r>
            <w:r w:rsidR="009D3E4F">
              <w:rPr>
                <w:sz w:val="18"/>
                <w:szCs w:val="18"/>
              </w:rPr>
              <w:t xml:space="preserve"> to</w:t>
            </w:r>
            <w:r w:rsidR="00DE787A">
              <w:rPr>
                <w:sz w:val="18"/>
                <w:szCs w:val="18"/>
              </w:rPr>
              <w:t xml:space="preserve"> the buoyancy effect of water.</w:t>
            </w:r>
            <w:r w:rsidR="001B0F11">
              <w:rPr>
                <w:sz w:val="18"/>
                <w:szCs w:val="18"/>
              </w:rPr>
              <w:t xml:space="preserve"> </w:t>
            </w:r>
            <w:r w:rsidR="00E957CA">
              <w:rPr>
                <w:sz w:val="18"/>
                <w:szCs w:val="18"/>
              </w:rPr>
              <w:t>The</w:t>
            </w:r>
            <w:r w:rsidR="00690EC6">
              <w:rPr>
                <w:sz w:val="18"/>
                <w:szCs w:val="18"/>
              </w:rPr>
              <w:t>y</w:t>
            </w:r>
            <w:r w:rsidR="00A12372">
              <w:rPr>
                <w:sz w:val="18"/>
                <w:szCs w:val="18"/>
              </w:rPr>
              <w:t xml:space="preserve"> rule</w:t>
            </w:r>
            <w:r w:rsidR="00162BCF">
              <w:rPr>
                <w:sz w:val="18"/>
                <w:szCs w:val="18"/>
              </w:rPr>
              <w:t>d</w:t>
            </w:r>
            <w:r w:rsidR="00A12372">
              <w:rPr>
                <w:sz w:val="18"/>
                <w:szCs w:val="18"/>
              </w:rPr>
              <w:t xml:space="preserve"> that th</w:t>
            </w:r>
            <w:r w:rsidR="00E6100F">
              <w:rPr>
                <w:sz w:val="18"/>
                <w:szCs w:val="18"/>
              </w:rPr>
              <w:t>ese improvements were significantly different from those in the land-based exercise group, ruling in favor of the aquatic exercise training program as a rehabilitative intervention for this patient population.</w:t>
            </w:r>
          </w:p>
        </w:tc>
      </w:tr>
      <w:tr w:rsidR="0000738B" w:rsidRPr="002F16E1" w:rsidTr="0038154F">
        <w:tc>
          <w:tcPr>
            <w:tcW w:w="10421" w:type="dxa"/>
            <w:shd w:val="clear" w:color="auto" w:fill="E6E6E6"/>
          </w:tcPr>
          <w:p w:rsidR="0000738B" w:rsidRPr="002F16E1" w:rsidRDefault="0000738B" w:rsidP="0038154F">
            <w:pPr>
              <w:spacing w:before="120" w:after="120"/>
              <w:rPr>
                <w:b/>
                <w:sz w:val="18"/>
                <w:szCs w:val="18"/>
              </w:rPr>
            </w:pPr>
            <w:r w:rsidRPr="002F16E1">
              <w:rPr>
                <w:b/>
                <w:sz w:val="18"/>
                <w:szCs w:val="18"/>
              </w:rPr>
              <w:t>Critical Appraisal</w:t>
            </w:r>
          </w:p>
        </w:tc>
      </w:tr>
      <w:tr w:rsidR="0000738B" w:rsidRPr="002F16E1" w:rsidTr="0038154F">
        <w:tc>
          <w:tcPr>
            <w:tcW w:w="10421" w:type="dxa"/>
            <w:shd w:val="clear" w:color="auto" w:fill="auto"/>
          </w:tcPr>
          <w:p w:rsidR="0000738B" w:rsidRPr="002F16E1" w:rsidRDefault="0000738B" w:rsidP="0038154F">
            <w:pPr>
              <w:spacing w:before="120" w:after="120"/>
              <w:rPr>
                <w:b/>
                <w:sz w:val="18"/>
                <w:szCs w:val="18"/>
              </w:rPr>
            </w:pPr>
            <w:r w:rsidRPr="002F16E1">
              <w:rPr>
                <w:b/>
                <w:sz w:val="18"/>
                <w:szCs w:val="18"/>
              </w:rPr>
              <w:lastRenderedPageBreak/>
              <w:t>Validity</w:t>
            </w:r>
          </w:p>
          <w:p w:rsidR="0000738B" w:rsidRPr="002F16E1" w:rsidRDefault="0000738B" w:rsidP="0000738B">
            <w:pPr>
              <w:spacing w:before="120" w:after="120"/>
              <w:rPr>
                <w:sz w:val="18"/>
                <w:szCs w:val="18"/>
              </w:rPr>
            </w:pPr>
            <w:r>
              <w:rPr>
                <w:sz w:val="18"/>
                <w:szCs w:val="18"/>
              </w:rPr>
              <w:t>[Summarize the internal and external validity of the study. Highlight key strengths and weaknesses. Comment on the overall evidence quality provided by this study.]</w:t>
            </w:r>
          </w:p>
        </w:tc>
      </w:tr>
      <w:tr w:rsidR="0000738B" w:rsidRPr="002F16E1" w:rsidTr="0038154F">
        <w:tc>
          <w:tcPr>
            <w:tcW w:w="10421" w:type="dxa"/>
            <w:shd w:val="clear" w:color="auto" w:fill="auto"/>
          </w:tcPr>
          <w:p w:rsidR="00677AF7" w:rsidRDefault="00677AF7" w:rsidP="0038154F">
            <w:pPr>
              <w:spacing w:before="120" w:after="120"/>
              <w:rPr>
                <w:sz w:val="18"/>
                <w:szCs w:val="18"/>
              </w:rPr>
            </w:pPr>
            <w:r>
              <w:rPr>
                <w:sz w:val="18"/>
                <w:szCs w:val="18"/>
              </w:rPr>
              <w:t>PEDro scale [Eligibility criteria: No; Random allocation: Yes; Concealed allocation: No; Baseline comparability: Yes; Blind subjects: No; Blind therapists: No; Blind assessors: Yes; Adequate follow-up: No; Intention-to-treat analysis: Yes; Between-group comparison: Yes; Point estimates and variability: No]</w:t>
            </w:r>
          </w:p>
          <w:p w:rsidR="0000738B" w:rsidRDefault="00532155" w:rsidP="0038154F">
            <w:pPr>
              <w:spacing w:before="120" w:after="120"/>
              <w:rPr>
                <w:sz w:val="18"/>
                <w:szCs w:val="18"/>
              </w:rPr>
            </w:pPr>
            <w:r>
              <w:rPr>
                <w:sz w:val="18"/>
                <w:szCs w:val="18"/>
              </w:rPr>
              <w:t>This study received 5 of 11 points on the PEDro scale, indicating medium internal and external validity.</w:t>
            </w:r>
            <w:r w:rsidR="00436815">
              <w:rPr>
                <w:sz w:val="18"/>
                <w:szCs w:val="18"/>
              </w:rPr>
              <w:t xml:space="preserve"> Speaking to its internal validity, or the credibility of its results, </w:t>
            </w:r>
            <w:r w:rsidR="000830D8">
              <w:rPr>
                <w:sz w:val="18"/>
                <w:szCs w:val="18"/>
              </w:rPr>
              <w:t xml:space="preserve">this study implemented a random allocation process with a single-blind strategy. </w:t>
            </w:r>
            <w:r w:rsidR="00425BC9">
              <w:rPr>
                <w:sz w:val="18"/>
                <w:szCs w:val="18"/>
              </w:rPr>
              <w:t>Subjects were assigned to experimental and control groups, giving the groups equally distributed characteristics, as evidenced by their similarities in age and mobility level, as well as baseline parameters for gross motor function.</w:t>
            </w:r>
            <w:r w:rsidR="00FD2CC4">
              <w:rPr>
                <w:sz w:val="18"/>
                <w:szCs w:val="18"/>
              </w:rPr>
              <w:t xml:space="preserve"> </w:t>
            </w:r>
            <w:r w:rsidR="00BE6DC7">
              <w:rPr>
                <w:sz w:val="18"/>
                <w:szCs w:val="18"/>
              </w:rPr>
              <w:t xml:space="preserve">The assessors who administered outcome measures were blinded to the study group assignments, reducing the likelihood of them introducing assessor bias, despite the subjects and physiotherapists remaining unblinded. </w:t>
            </w:r>
          </w:p>
          <w:p w:rsidR="00C0557A" w:rsidRDefault="00552854" w:rsidP="0038154F">
            <w:pPr>
              <w:spacing w:before="120" w:after="120"/>
              <w:rPr>
                <w:sz w:val="18"/>
                <w:szCs w:val="18"/>
              </w:rPr>
            </w:pPr>
            <w:r>
              <w:rPr>
                <w:sz w:val="18"/>
                <w:szCs w:val="18"/>
              </w:rPr>
              <w:t xml:space="preserve">As reflected in </w:t>
            </w:r>
            <w:r w:rsidR="00997C02">
              <w:rPr>
                <w:sz w:val="18"/>
                <w:szCs w:val="18"/>
              </w:rPr>
              <w:t>the</w:t>
            </w:r>
            <w:r>
              <w:rPr>
                <w:sz w:val="18"/>
                <w:szCs w:val="18"/>
              </w:rPr>
              <w:t xml:space="preserve"> PEDro scale score, </w:t>
            </w:r>
            <w:r w:rsidR="00997C02">
              <w:rPr>
                <w:sz w:val="18"/>
                <w:szCs w:val="18"/>
              </w:rPr>
              <w:t>this study</w:t>
            </w:r>
            <w:r>
              <w:rPr>
                <w:sz w:val="18"/>
                <w:szCs w:val="18"/>
              </w:rPr>
              <w:t xml:space="preserve"> lacks multiple factors that improve internal and external validity: eligibility criteria, </w:t>
            </w:r>
            <w:r w:rsidR="00C0557A">
              <w:rPr>
                <w:sz w:val="18"/>
                <w:szCs w:val="18"/>
              </w:rPr>
              <w:t>co</w:t>
            </w:r>
            <w:r w:rsidR="004C053B">
              <w:rPr>
                <w:sz w:val="18"/>
                <w:szCs w:val="18"/>
              </w:rPr>
              <w:t>n</w:t>
            </w:r>
            <w:r w:rsidR="00C0557A">
              <w:rPr>
                <w:sz w:val="18"/>
                <w:szCs w:val="18"/>
              </w:rPr>
              <w:t>cealed allocation</w:t>
            </w:r>
            <w:r>
              <w:rPr>
                <w:sz w:val="18"/>
                <w:szCs w:val="18"/>
              </w:rPr>
              <w:t xml:space="preserve">, adequate follow-up, </w:t>
            </w:r>
            <w:r w:rsidR="00C0557A">
              <w:rPr>
                <w:sz w:val="18"/>
                <w:szCs w:val="18"/>
              </w:rPr>
              <w:t xml:space="preserve">and </w:t>
            </w:r>
            <w:r>
              <w:rPr>
                <w:sz w:val="18"/>
                <w:szCs w:val="18"/>
              </w:rPr>
              <w:t>point estimates and variability</w:t>
            </w:r>
            <w:r w:rsidR="00C0557A">
              <w:rPr>
                <w:sz w:val="18"/>
                <w:szCs w:val="18"/>
              </w:rPr>
              <w:t>. The methods of this study state</w:t>
            </w:r>
            <w:r w:rsidR="00160929">
              <w:rPr>
                <w:sz w:val="18"/>
                <w:szCs w:val="18"/>
              </w:rPr>
              <w:t xml:space="preserve"> </w:t>
            </w:r>
            <w:r w:rsidR="00C0557A">
              <w:rPr>
                <w:sz w:val="18"/>
                <w:szCs w:val="18"/>
              </w:rPr>
              <w:t>that subjects were screened for eligibility based on the inclusion and e</w:t>
            </w:r>
            <w:r w:rsidR="00BF2F80">
              <w:rPr>
                <w:sz w:val="18"/>
                <w:szCs w:val="18"/>
              </w:rPr>
              <w:t>xc</w:t>
            </w:r>
            <w:r w:rsidR="00C0557A">
              <w:rPr>
                <w:sz w:val="18"/>
                <w:szCs w:val="18"/>
              </w:rPr>
              <w:t xml:space="preserve">lusion criteria, but </w:t>
            </w:r>
            <w:r w:rsidR="00CC3C0E">
              <w:rPr>
                <w:sz w:val="18"/>
                <w:szCs w:val="18"/>
              </w:rPr>
              <w:t>these criteria</w:t>
            </w:r>
            <w:r w:rsidR="00C0557A">
              <w:rPr>
                <w:sz w:val="18"/>
                <w:szCs w:val="18"/>
              </w:rPr>
              <w:t xml:space="preserve"> </w:t>
            </w:r>
            <w:r w:rsidR="00CC3C0E">
              <w:rPr>
                <w:sz w:val="18"/>
                <w:szCs w:val="18"/>
              </w:rPr>
              <w:t>were</w:t>
            </w:r>
            <w:r w:rsidR="00C0557A">
              <w:rPr>
                <w:sz w:val="18"/>
                <w:szCs w:val="18"/>
              </w:rPr>
              <w:t xml:space="preserve"> not specified. Without it, </w:t>
            </w:r>
            <w:r w:rsidR="00BF2F80">
              <w:rPr>
                <w:sz w:val="18"/>
                <w:szCs w:val="18"/>
              </w:rPr>
              <w:t xml:space="preserve">the population of interest is </w:t>
            </w:r>
            <w:r w:rsidR="00160929">
              <w:rPr>
                <w:sz w:val="18"/>
                <w:szCs w:val="18"/>
              </w:rPr>
              <w:t>not clearly defined</w:t>
            </w:r>
            <w:r w:rsidR="00BF2F80">
              <w:rPr>
                <w:sz w:val="18"/>
                <w:szCs w:val="18"/>
              </w:rPr>
              <w:t xml:space="preserve">, </w:t>
            </w:r>
            <w:r w:rsidR="00A87486">
              <w:rPr>
                <w:sz w:val="18"/>
                <w:szCs w:val="18"/>
              </w:rPr>
              <w:t>al</w:t>
            </w:r>
            <w:r w:rsidR="00BF2F80">
              <w:rPr>
                <w:sz w:val="18"/>
                <w:szCs w:val="18"/>
              </w:rPr>
              <w:t>though assumptions can be made regarding the demographic and clinical characteristics of the subjects that were recruited.</w:t>
            </w:r>
            <w:r w:rsidR="00C0557A">
              <w:rPr>
                <w:sz w:val="18"/>
                <w:szCs w:val="18"/>
              </w:rPr>
              <w:t xml:space="preserve"> </w:t>
            </w:r>
            <w:r w:rsidR="004C053B">
              <w:rPr>
                <w:sz w:val="18"/>
                <w:szCs w:val="18"/>
              </w:rPr>
              <w:t>Still, the generalizability of results</w:t>
            </w:r>
            <w:r w:rsidR="005179E9">
              <w:rPr>
                <w:sz w:val="18"/>
                <w:szCs w:val="18"/>
              </w:rPr>
              <w:t xml:space="preserve"> to patients other than those in the original study population is questionable.</w:t>
            </w:r>
            <w:r w:rsidR="00447291">
              <w:rPr>
                <w:sz w:val="18"/>
                <w:szCs w:val="18"/>
              </w:rPr>
              <w:t xml:space="preserve"> </w:t>
            </w:r>
            <w:r w:rsidR="003D75C5">
              <w:rPr>
                <w:sz w:val="18"/>
                <w:szCs w:val="18"/>
              </w:rPr>
              <w:t>Points were not awarded for allocation concealment or adequate follow-up</w:t>
            </w:r>
            <w:r w:rsidR="0019107D">
              <w:rPr>
                <w:sz w:val="18"/>
                <w:szCs w:val="18"/>
              </w:rPr>
              <w:t xml:space="preserve"> because </w:t>
            </w:r>
            <w:r w:rsidR="003D75C5">
              <w:rPr>
                <w:sz w:val="18"/>
                <w:szCs w:val="18"/>
              </w:rPr>
              <w:t>they were not explicitly mentioned</w:t>
            </w:r>
            <w:r w:rsidR="004D42A5">
              <w:rPr>
                <w:sz w:val="18"/>
                <w:szCs w:val="18"/>
              </w:rPr>
              <w:t xml:space="preserve"> in this study.</w:t>
            </w:r>
            <w:r w:rsidR="00A72B5B">
              <w:rPr>
                <w:sz w:val="18"/>
                <w:szCs w:val="18"/>
              </w:rPr>
              <w:t xml:space="preserve"> </w:t>
            </w:r>
            <w:r w:rsidR="00D63767">
              <w:rPr>
                <w:sz w:val="18"/>
                <w:szCs w:val="18"/>
              </w:rPr>
              <w:t>It is unclear whether the</w:t>
            </w:r>
            <w:r w:rsidR="00FB1D5B">
              <w:rPr>
                <w:sz w:val="18"/>
                <w:szCs w:val="18"/>
              </w:rPr>
              <w:t xml:space="preserve"> randomization process was subject to selection bias, much less whether subjects </w:t>
            </w:r>
            <w:r w:rsidR="00456817">
              <w:rPr>
                <w:sz w:val="18"/>
                <w:szCs w:val="18"/>
              </w:rPr>
              <w:t>remained in</w:t>
            </w:r>
            <w:r w:rsidR="00D63767">
              <w:rPr>
                <w:sz w:val="18"/>
                <w:szCs w:val="18"/>
              </w:rPr>
              <w:t xml:space="preserve"> the water-based and land-based exercise groups without group reassignmen</w:t>
            </w:r>
            <w:r w:rsidR="00FB1D5B">
              <w:rPr>
                <w:sz w:val="18"/>
                <w:szCs w:val="18"/>
              </w:rPr>
              <w:t>t</w:t>
            </w:r>
            <w:r w:rsidR="00D63767">
              <w:rPr>
                <w:sz w:val="18"/>
                <w:szCs w:val="18"/>
              </w:rPr>
              <w:t xml:space="preserve"> or loss to follow-up</w:t>
            </w:r>
            <w:r w:rsidR="00A87486">
              <w:rPr>
                <w:sz w:val="18"/>
                <w:szCs w:val="18"/>
              </w:rPr>
              <w:t>. These unknowns, paired with the omission of measures of variability, threaten the internal validity of this study and cause hesitation in trusting that its results are free from bias.</w:t>
            </w:r>
          </w:p>
          <w:p w:rsidR="0000738B" w:rsidRPr="00580607" w:rsidRDefault="000830D8" w:rsidP="00FF4F82">
            <w:pPr>
              <w:spacing w:before="120" w:after="120"/>
              <w:rPr>
                <w:sz w:val="18"/>
                <w:szCs w:val="18"/>
              </w:rPr>
            </w:pPr>
            <w:r>
              <w:rPr>
                <w:sz w:val="18"/>
                <w:szCs w:val="18"/>
              </w:rPr>
              <w:t xml:space="preserve">The overall evidence quality of this study is </w:t>
            </w:r>
            <w:r w:rsidR="00512165">
              <w:rPr>
                <w:sz w:val="18"/>
                <w:szCs w:val="18"/>
              </w:rPr>
              <w:t>moderate to low</w:t>
            </w:r>
            <w:r>
              <w:rPr>
                <w:sz w:val="18"/>
                <w:szCs w:val="18"/>
              </w:rPr>
              <w:t>, s</w:t>
            </w:r>
            <w:r w:rsidR="00512165">
              <w:rPr>
                <w:sz w:val="18"/>
                <w:szCs w:val="18"/>
              </w:rPr>
              <w:t>omewhat</w:t>
            </w:r>
            <w:r>
              <w:rPr>
                <w:sz w:val="18"/>
                <w:szCs w:val="18"/>
              </w:rPr>
              <w:t xml:space="preserve"> supporting the authors’ conclusion </w:t>
            </w:r>
            <w:r w:rsidR="003939C8">
              <w:rPr>
                <w:sz w:val="18"/>
                <w:szCs w:val="18"/>
              </w:rPr>
              <w:t>“</w:t>
            </w:r>
            <w:r>
              <w:rPr>
                <w:sz w:val="18"/>
                <w:szCs w:val="18"/>
              </w:rPr>
              <w:t>that</w:t>
            </w:r>
            <w:r w:rsidR="00512165">
              <w:rPr>
                <w:sz w:val="18"/>
                <w:szCs w:val="18"/>
              </w:rPr>
              <w:t xml:space="preserve"> </w:t>
            </w:r>
            <w:r w:rsidR="00812DF9">
              <w:rPr>
                <w:sz w:val="18"/>
                <w:szCs w:val="18"/>
              </w:rPr>
              <w:t>aquatic exercise training program is a veritable tool for the improvement of gross motor function in children with spastic CP</w:t>
            </w:r>
            <w:r w:rsidR="003939C8">
              <w:rPr>
                <w:sz w:val="18"/>
                <w:szCs w:val="18"/>
              </w:rPr>
              <w:t>” (page 6)</w:t>
            </w:r>
            <w:r w:rsidR="00812DF9">
              <w:rPr>
                <w:sz w:val="18"/>
                <w:szCs w:val="18"/>
              </w:rPr>
              <w:t xml:space="preserve">. </w:t>
            </w:r>
            <w:r w:rsidR="0057102A">
              <w:rPr>
                <w:sz w:val="18"/>
                <w:szCs w:val="18"/>
              </w:rPr>
              <w:t xml:space="preserve">While this study’s results can be trusted, </w:t>
            </w:r>
            <w:r w:rsidR="0019107D">
              <w:rPr>
                <w:sz w:val="18"/>
                <w:szCs w:val="18"/>
              </w:rPr>
              <w:t>based on</w:t>
            </w:r>
            <w:r w:rsidR="00C5153E">
              <w:rPr>
                <w:sz w:val="18"/>
                <w:szCs w:val="18"/>
              </w:rPr>
              <w:t xml:space="preserve"> the internal validity</w:t>
            </w:r>
            <w:r w:rsidR="0019107D">
              <w:rPr>
                <w:sz w:val="18"/>
                <w:szCs w:val="18"/>
              </w:rPr>
              <w:t xml:space="preserve"> of the study design</w:t>
            </w:r>
            <w:r w:rsidR="00C5153E">
              <w:rPr>
                <w:sz w:val="18"/>
                <w:szCs w:val="18"/>
              </w:rPr>
              <w:t xml:space="preserve">, </w:t>
            </w:r>
            <w:r w:rsidR="0057102A">
              <w:rPr>
                <w:sz w:val="18"/>
                <w:szCs w:val="18"/>
              </w:rPr>
              <w:t>the</w:t>
            </w:r>
            <w:r w:rsidR="006910C5">
              <w:rPr>
                <w:sz w:val="18"/>
                <w:szCs w:val="18"/>
              </w:rPr>
              <w:t>ir application is</w:t>
            </w:r>
            <w:r w:rsidR="0057102A">
              <w:rPr>
                <w:sz w:val="18"/>
                <w:szCs w:val="18"/>
              </w:rPr>
              <w:t xml:space="preserve"> limited by the above-mentioned factors</w:t>
            </w:r>
            <w:r w:rsidR="00C8617E">
              <w:rPr>
                <w:sz w:val="18"/>
                <w:szCs w:val="18"/>
              </w:rPr>
              <w:t>.</w:t>
            </w:r>
          </w:p>
        </w:tc>
      </w:tr>
      <w:tr w:rsidR="0000738B" w:rsidRPr="002F16E1" w:rsidTr="0038154F">
        <w:tc>
          <w:tcPr>
            <w:tcW w:w="10421" w:type="dxa"/>
            <w:shd w:val="clear" w:color="auto" w:fill="auto"/>
          </w:tcPr>
          <w:p w:rsidR="0000738B" w:rsidRPr="002F16E1" w:rsidRDefault="0000738B" w:rsidP="0038154F">
            <w:pPr>
              <w:spacing w:before="120" w:after="120"/>
              <w:jc w:val="both"/>
              <w:rPr>
                <w:b/>
                <w:sz w:val="18"/>
                <w:szCs w:val="18"/>
              </w:rPr>
            </w:pPr>
            <w:r w:rsidRPr="002F16E1">
              <w:rPr>
                <w:b/>
                <w:sz w:val="18"/>
                <w:szCs w:val="18"/>
              </w:rPr>
              <w:t>Interpretation of Results</w:t>
            </w:r>
          </w:p>
          <w:p w:rsidR="0000738B" w:rsidRPr="002F16E1" w:rsidRDefault="0000738B" w:rsidP="0038154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00738B" w:rsidRPr="002F16E1" w:rsidTr="0038154F">
        <w:trPr>
          <w:trHeight w:val="1365"/>
        </w:trPr>
        <w:tc>
          <w:tcPr>
            <w:tcW w:w="10421" w:type="dxa"/>
            <w:shd w:val="clear" w:color="auto" w:fill="auto"/>
          </w:tcPr>
          <w:p w:rsidR="00DF6853" w:rsidRDefault="00DF6853" w:rsidP="009514DB">
            <w:pPr>
              <w:spacing w:before="120" w:after="120"/>
              <w:rPr>
                <w:sz w:val="18"/>
                <w:szCs w:val="18"/>
              </w:rPr>
            </w:pPr>
            <w:r>
              <w:rPr>
                <w:sz w:val="18"/>
                <w:szCs w:val="18"/>
              </w:rPr>
              <w:t>Participation in the water-based exercise group was more effective, as compared to the land-based exercise group, in improving most dimensions of gross motor function</w:t>
            </w:r>
            <w:r w:rsidR="00B3554F">
              <w:rPr>
                <w:sz w:val="18"/>
                <w:szCs w:val="18"/>
              </w:rPr>
              <w:t xml:space="preserve"> in children with spastic CP</w:t>
            </w:r>
            <w:r w:rsidR="00FD71DE">
              <w:rPr>
                <w:sz w:val="18"/>
                <w:szCs w:val="18"/>
              </w:rPr>
              <w:t xml:space="preserve"> under the age of 12</w:t>
            </w:r>
            <w:r>
              <w:rPr>
                <w:sz w:val="18"/>
                <w:szCs w:val="18"/>
              </w:rPr>
              <w:t>. This study’s results indicate that</w:t>
            </w:r>
            <w:r w:rsidR="007000C3">
              <w:rPr>
                <w:sz w:val="18"/>
                <w:szCs w:val="18"/>
              </w:rPr>
              <w:t xml:space="preserve"> an aquatic exercise training program should be pursued as a rehabilitative intervention instead of a land-based exercise training program</w:t>
            </w:r>
            <w:r w:rsidR="00CC28CB">
              <w:rPr>
                <w:sz w:val="18"/>
                <w:szCs w:val="18"/>
              </w:rPr>
              <w:t xml:space="preserve"> in this patient population</w:t>
            </w:r>
            <w:r w:rsidR="007000C3">
              <w:rPr>
                <w:sz w:val="18"/>
                <w:szCs w:val="18"/>
              </w:rPr>
              <w:t xml:space="preserve">. </w:t>
            </w:r>
            <w:r>
              <w:rPr>
                <w:sz w:val="18"/>
                <w:szCs w:val="18"/>
              </w:rPr>
              <w:t xml:space="preserve">The associated p-values, when they are less than 0.05, increase the strength of </w:t>
            </w:r>
            <w:r w:rsidR="00402619">
              <w:rPr>
                <w:sz w:val="18"/>
                <w:szCs w:val="18"/>
              </w:rPr>
              <w:t>the</w:t>
            </w:r>
            <w:r>
              <w:rPr>
                <w:sz w:val="18"/>
                <w:szCs w:val="18"/>
              </w:rPr>
              <w:t xml:space="preserve"> results; and the acts of random allocation, blinding, and within and between group comparison propose a cause-and-effect relationship between the aquatic exercise training program and its outcomes.</w:t>
            </w:r>
            <w:r w:rsidR="00055895">
              <w:rPr>
                <w:sz w:val="18"/>
                <w:szCs w:val="18"/>
              </w:rPr>
              <w:t xml:space="preserve"> A point to note i</w:t>
            </w:r>
            <w:r w:rsidR="00393E0B">
              <w:rPr>
                <w:sz w:val="18"/>
                <w:szCs w:val="18"/>
              </w:rPr>
              <w:t xml:space="preserve">n this study is the concentration of children </w:t>
            </w:r>
            <w:r w:rsidR="00531B89">
              <w:rPr>
                <w:sz w:val="18"/>
                <w:szCs w:val="18"/>
              </w:rPr>
              <w:t xml:space="preserve">with CP </w:t>
            </w:r>
            <w:r w:rsidR="00393E0B">
              <w:rPr>
                <w:sz w:val="18"/>
                <w:szCs w:val="18"/>
              </w:rPr>
              <w:t xml:space="preserve">who </w:t>
            </w:r>
            <w:r w:rsidR="00AF485B">
              <w:rPr>
                <w:sz w:val="18"/>
                <w:szCs w:val="18"/>
              </w:rPr>
              <w:t>we</w:t>
            </w:r>
            <w:r w:rsidR="00393E0B">
              <w:rPr>
                <w:sz w:val="18"/>
                <w:szCs w:val="18"/>
              </w:rPr>
              <w:t xml:space="preserve">re classified at higher GMFCS levels, such as </w:t>
            </w:r>
            <w:r w:rsidR="00AE094C">
              <w:rPr>
                <w:sz w:val="18"/>
                <w:szCs w:val="18"/>
              </w:rPr>
              <w:t xml:space="preserve">level </w:t>
            </w:r>
            <w:r w:rsidR="00190926">
              <w:rPr>
                <w:sz w:val="18"/>
                <w:szCs w:val="18"/>
              </w:rPr>
              <w:t xml:space="preserve">III, IV, or V. </w:t>
            </w:r>
            <w:r w:rsidR="00F86B95">
              <w:rPr>
                <w:sz w:val="18"/>
                <w:szCs w:val="18"/>
              </w:rPr>
              <w:t xml:space="preserve">Due to their mobility limitations that persist under the effects of gravity, water-based exercise </w:t>
            </w:r>
            <w:r w:rsidR="009514DB">
              <w:rPr>
                <w:sz w:val="18"/>
                <w:szCs w:val="18"/>
              </w:rPr>
              <w:t>seems to provide an alternative environment that allows for freedom of movement that cannot be obtained on land. Therefore, the results of this study also indicate that an aquatic exercise training program is feasible</w:t>
            </w:r>
            <w:r w:rsidR="00FF44AE">
              <w:rPr>
                <w:sz w:val="18"/>
                <w:szCs w:val="18"/>
              </w:rPr>
              <w:t>, and even effective,</w:t>
            </w:r>
            <w:r w:rsidR="009514DB">
              <w:rPr>
                <w:sz w:val="18"/>
                <w:szCs w:val="18"/>
              </w:rPr>
              <w:t xml:space="preserve"> for children with CP at higher GMFCS levels, </w:t>
            </w:r>
            <w:r w:rsidR="00FF44AE">
              <w:rPr>
                <w:sz w:val="18"/>
                <w:szCs w:val="18"/>
              </w:rPr>
              <w:t xml:space="preserve">even though they are less mobile in the water. </w:t>
            </w:r>
            <w:r w:rsidR="009514DB">
              <w:rPr>
                <w:sz w:val="18"/>
                <w:szCs w:val="18"/>
              </w:rPr>
              <w:t xml:space="preserve">Despite </w:t>
            </w:r>
            <w:r w:rsidR="002D3996">
              <w:rPr>
                <w:sz w:val="18"/>
                <w:szCs w:val="18"/>
              </w:rPr>
              <w:t>this</w:t>
            </w:r>
            <w:r w:rsidR="009514DB">
              <w:rPr>
                <w:sz w:val="18"/>
                <w:szCs w:val="18"/>
              </w:rPr>
              <w:t xml:space="preserve"> strength, this study neglects to mention its limitations</w:t>
            </w:r>
            <w:r w:rsidR="00531B89">
              <w:rPr>
                <w:sz w:val="18"/>
                <w:szCs w:val="18"/>
              </w:rPr>
              <w:t>. This</w:t>
            </w:r>
            <w:r w:rsidR="002D3996">
              <w:rPr>
                <w:sz w:val="18"/>
                <w:szCs w:val="18"/>
              </w:rPr>
              <w:t xml:space="preserve"> downfall</w:t>
            </w:r>
            <w:r w:rsidR="00531B89">
              <w:rPr>
                <w:sz w:val="18"/>
                <w:szCs w:val="18"/>
              </w:rPr>
              <w:t>, along with th</w:t>
            </w:r>
            <w:r w:rsidR="009514DB">
              <w:rPr>
                <w:sz w:val="18"/>
                <w:szCs w:val="18"/>
              </w:rPr>
              <w:t>e threats to its internal validity</w:t>
            </w:r>
            <w:r w:rsidR="00531B89">
              <w:rPr>
                <w:sz w:val="18"/>
                <w:szCs w:val="18"/>
              </w:rPr>
              <w:t>,</w:t>
            </w:r>
            <w:r w:rsidR="009514DB">
              <w:rPr>
                <w:sz w:val="18"/>
                <w:szCs w:val="18"/>
              </w:rPr>
              <w:t xml:space="preserve"> prompt cautious interpretatio</w:t>
            </w:r>
            <w:r w:rsidR="001A7356">
              <w:rPr>
                <w:sz w:val="18"/>
                <w:szCs w:val="18"/>
              </w:rPr>
              <w:t>n</w:t>
            </w:r>
            <w:r w:rsidR="009514DB">
              <w:rPr>
                <w:sz w:val="18"/>
                <w:szCs w:val="18"/>
              </w:rPr>
              <w:t xml:space="preserve"> of its results.</w:t>
            </w:r>
          </w:p>
          <w:p w:rsidR="008B4992" w:rsidRDefault="003953E7" w:rsidP="00895255">
            <w:pPr>
              <w:spacing w:before="120" w:after="120"/>
              <w:rPr>
                <w:sz w:val="18"/>
                <w:szCs w:val="18"/>
              </w:rPr>
            </w:pPr>
            <w:r>
              <w:rPr>
                <w:sz w:val="18"/>
                <w:szCs w:val="18"/>
              </w:rPr>
              <w:t>This study’</w:t>
            </w:r>
            <w:r w:rsidR="00EE78C7">
              <w:rPr>
                <w:sz w:val="18"/>
                <w:szCs w:val="18"/>
              </w:rPr>
              <w:t>s</w:t>
            </w:r>
            <w:r>
              <w:rPr>
                <w:sz w:val="18"/>
                <w:szCs w:val="18"/>
              </w:rPr>
              <w:t xml:space="preserve"> findings are clinically significant, as they demonstrate the suitability of an aquatic exercise training program for children with CP of even the highest GMFCS levels. Improvements in gross motor function are likely to have a noticeable effect on children’s lives, and even their parents’ lives, in the areas that they are most dependent. </w:t>
            </w:r>
            <w:r w:rsidR="00ED249E">
              <w:rPr>
                <w:sz w:val="18"/>
                <w:szCs w:val="18"/>
              </w:rPr>
              <w:t xml:space="preserve">The burden of care is assumed to </w:t>
            </w:r>
            <w:r w:rsidR="00AF485B">
              <w:rPr>
                <w:sz w:val="18"/>
                <w:szCs w:val="18"/>
              </w:rPr>
              <w:t>decrease</w:t>
            </w:r>
            <w:r w:rsidR="00ED249E">
              <w:rPr>
                <w:sz w:val="18"/>
                <w:szCs w:val="18"/>
              </w:rPr>
              <w:t xml:space="preserve"> as a patient’s mobility </w:t>
            </w:r>
            <w:r w:rsidR="00AF485B">
              <w:rPr>
                <w:sz w:val="18"/>
                <w:szCs w:val="18"/>
              </w:rPr>
              <w:t>increases</w:t>
            </w:r>
            <w:r w:rsidR="00ED249E">
              <w:rPr>
                <w:sz w:val="18"/>
                <w:szCs w:val="18"/>
              </w:rPr>
              <w:t>,</w:t>
            </w:r>
            <w:r w:rsidR="00AF485B">
              <w:rPr>
                <w:sz w:val="18"/>
                <w:szCs w:val="18"/>
              </w:rPr>
              <w:t xml:space="preserve"> and in consequence, they require less assistance with daily tasks when they can operate at higher levels of functioning. For children with CP, this may translate to eating, communicating, transferring, or ambulating more in</w:t>
            </w:r>
            <w:r w:rsidR="00EE78C7">
              <w:rPr>
                <w:sz w:val="18"/>
                <w:szCs w:val="18"/>
              </w:rPr>
              <w:t>d</w:t>
            </w:r>
            <w:r w:rsidR="00AF485B">
              <w:rPr>
                <w:sz w:val="18"/>
                <w:szCs w:val="18"/>
              </w:rPr>
              <w:t>ependently. Considering these potential benefits,</w:t>
            </w:r>
            <w:r w:rsidR="008B4992">
              <w:rPr>
                <w:sz w:val="18"/>
                <w:szCs w:val="18"/>
              </w:rPr>
              <w:t xml:space="preserve"> prescribing water-based exercise is worth</w:t>
            </w:r>
            <w:r w:rsidR="00366928">
              <w:rPr>
                <w:sz w:val="18"/>
                <w:szCs w:val="18"/>
              </w:rPr>
              <w:t>y</w:t>
            </w:r>
            <w:r w:rsidR="008B4992">
              <w:rPr>
                <w:sz w:val="18"/>
                <w:szCs w:val="18"/>
              </w:rPr>
              <w:t xml:space="preserve"> of consideration</w:t>
            </w:r>
            <w:r w:rsidR="00DC4539">
              <w:rPr>
                <w:sz w:val="18"/>
                <w:szCs w:val="18"/>
              </w:rPr>
              <w:t xml:space="preserve">, particularly for those with </w:t>
            </w:r>
            <w:r w:rsidR="001A7356">
              <w:rPr>
                <w:sz w:val="18"/>
                <w:szCs w:val="18"/>
              </w:rPr>
              <w:t>severe disability.</w:t>
            </w:r>
          </w:p>
          <w:p w:rsidR="0000738B" w:rsidRPr="00580607" w:rsidRDefault="00895255" w:rsidP="00895255">
            <w:pPr>
              <w:spacing w:before="120" w:after="120"/>
              <w:rPr>
                <w:sz w:val="18"/>
                <w:szCs w:val="18"/>
              </w:rPr>
            </w:pPr>
            <w:r>
              <w:rPr>
                <w:sz w:val="18"/>
                <w:szCs w:val="18"/>
              </w:rPr>
              <w:t xml:space="preserve">Bottom line: </w:t>
            </w:r>
            <w:r w:rsidR="003953E7">
              <w:rPr>
                <w:sz w:val="18"/>
                <w:szCs w:val="18"/>
              </w:rPr>
              <w:t xml:space="preserve">When provided in a longer duration, an aquatic exercise training program </w:t>
            </w:r>
            <w:r w:rsidR="002F2EB6">
              <w:rPr>
                <w:sz w:val="18"/>
                <w:szCs w:val="18"/>
              </w:rPr>
              <w:t>is preferable to a land-based exercise training program for the purpose of improving gross motor function in children with spastic CP.</w:t>
            </w:r>
            <w:r w:rsidR="00DC4539">
              <w:rPr>
                <w:sz w:val="18"/>
                <w:szCs w:val="18"/>
              </w:rPr>
              <w:t xml:space="preserve"> </w:t>
            </w:r>
          </w:p>
        </w:tc>
      </w:tr>
      <w:tr w:rsidR="0000738B" w:rsidRPr="002F16E1" w:rsidTr="006D7F6F">
        <w:trPr>
          <w:trHeight w:val="345"/>
        </w:trPr>
        <w:tc>
          <w:tcPr>
            <w:tcW w:w="10421" w:type="dxa"/>
            <w:shd w:val="clear" w:color="auto" w:fill="auto"/>
          </w:tcPr>
          <w:p w:rsidR="0000738B" w:rsidRPr="002F16E1" w:rsidRDefault="0000738B" w:rsidP="0038154F">
            <w:pPr>
              <w:spacing w:before="120" w:after="120"/>
              <w:jc w:val="both"/>
              <w:rPr>
                <w:b/>
                <w:sz w:val="18"/>
                <w:szCs w:val="18"/>
              </w:rPr>
            </w:pPr>
            <w:r>
              <w:rPr>
                <w:b/>
                <w:sz w:val="18"/>
                <w:szCs w:val="18"/>
              </w:rPr>
              <w:t>Applicability of Study Results</w:t>
            </w:r>
          </w:p>
          <w:p w:rsidR="0000738B" w:rsidRPr="00580607" w:rsidRDefault="00752AAC" w:rsidP="0038154F">
            <w:pPr>
              <w:spacing w:before="120" w:after="120"/>
              <w:rPr>
                <w:sz w:val="18"/>
                <w:szCs w:val="18"/>
              </w:rPr>
            </w:pPr>
            <w:r>
              <w:rPr>
                <w:sz w:val="18"/>
                <w:szCs w:val="18"/>
              </w:rPr>
              <w:lastRenderedPageBreak/>
              <w:t>[Describe the relevance and applicability of the study to your clinical question and scenario. Consider the practicality and feasibility of the intervention in your discussion of the evidence applicability.]</w:t>
            </w:r>
          </w:p>
        </w:tc>
      </w:tr>
      <w:tr w:rsidR="0000738B" w:rsidRPr="002F16E1" w:rsidTr="0038154F">
        <w:trPr>
          <w:trHeight w:val="1594"/>
        </w:trPr>
        <w:tc>
          <w:tcPr>
            <w:tcW w:w="10421" w:type="dxa"/>
            <w:tcBorders>
              <w:bottom w:val="single" w:sz="4" w:space="0" w:color="auto"/>
            </w:tcBorders>
            <w:shd w:val="clear" w:color="auto" w:fill="auto"/>
          </w:tcPr>
          <w:p w:rsidR="0000738B" w:rsidRPr="002E4907" w:rsidRDefault="0099195E" w:rsidP="00154AF2">
            <w:pPr>
              <w:spacing w:before="120" w:after="120"/>
              <w:rPr>
                <w:sz w:val="18"/>
                <w:szCs w:val="18"/>
              </w:rPr>
            </w:pPr>
            <w:r>
              <w:rPr>
                <w:sz w:val="18"/>
                <w:szCs w:val="18"/>
              </w:rPr>
              <w:lastRenderedPageBreak/>
              <w:t xml:space="preserve">This study </w:t>
            </w:r>
            <w:r w:rsidR="0071336F">
              <w:rPr>
                <w:sz w:val="18"/>
                <w:szCs w:val="18"/>
              </w:rPr>
              <w:t xml:space="preserve">is </w:t>
            </w:r>
            <w:r w:rsidR="004D796F">
              <w:rPr>
                <w:sz w:val="18"/>
                <w:szCs w:val="18"/>
              </w:rPr>
              <w:t>moderately</w:t>
            </w:r>
            <w:r w:rsidR="0071336F">
              <w:rPr>
                <w:sz w:val="18"/>
                <w:szCs w:val="18"/>
              </w:rPr>
              <w:t xml:space="preserve"> </w:t>
            </w:r>
            <w:r w:rsidR="004D796F">
              <w:rPr>
                <w:sz w:val="18"/>
                <w:szCs w:val="18"/>
              </w:rPr>
              <w:t xml:space="preserve">relevant and applicable to the clinical question and scenario, as they share the same </w:t>
            </w:r>
            <w:r w:rsidR="004478D5">
              <w:rPr>
                <w:sz w:val="18"/>
                <w:szCs w:val="18"/>
              </w:rPr>
              <w:t>patient po</w:t>
            </w:r>
            <w:r w:rsidR="00F556BD">
              <w:rPr>
                <w:sz w:val="18"/>
                <w:szCs w:val="18"/>
              </w:rPr>
              <w:t>p</w:t>
            </w:r>
            <w:r w:rsidR="004D796F">
              <w:rPr>
                <w:sz w:val="18"/>
                <w:szCs w:val="18"/>
              </w:rPr>
              <w:t>ulation in terms of diagnosis and severity of disability</w:t>
            </w:r>
            <w:r w:rsidR="00340A99">
              <w:rPr>
                <w:sz w:val="18"/>
                <w:szCs w:val="18"/>
              </w:rPr>
              <w:t xml:space="preserve">, </w:t>
            </w:r>
            <w:r w:rsidR="004D796F">
              <w:rPr>
                <w:sz w:val="18"/>
                <w:szCs w:val="18"/>
              </w:rPr>
              <w:t>intervention and comparison</w:t>
            </w:r>
            <w:r w:rsidR="00340A99">
              <w:rPr>
                <w:sz w:val="18"/>
                <w:szCs w:val="18"/>
              </w:rPr>
              <w:t>,</w:t>
            </w:r>
            <w:r w:rsidR="004D796F">
              <w:rPr>
                <w:sz w:val="18"/>
                <w:szCs w:val="18"/>
              </w:rPr>
              <w:t xml:space="preserve"> and outcome of interest. </w:t>
            </w:r>
            <w:r w:rsidR="004166BF">
              <w:rPr>
                <w:sz w:val="18"/>
                <w:szCs w:val="18"/>
              </w:rPr>
              <w:t>The</w:t>
            </w:r>
            <w:r w:rsidR="004D796F">
              <w:rPr>
                <w:sz w:val="18"/>
                <w:szCs w:val="18"/>
              </w:rPr>
              <w:t xml:space="preserve"> subjects are younger than 12 years of age, with a mean age of 5.20±2.43 years</w:t>
            </w:r>
            <w:r w:rsidR="004166BF">
              <w:rPr>
                <w:sz w:val="18"/>
                <w:szCs w:val="18"/>
              </w:rPr>
              <w:t>. But t</w:t>
            </w:r>
            <w:r w:rsidR="00B41F6A">
              <w:rPr>
                <w:sz w:val="18"/>
                <w:szCs w:val="18"/>
              </w:rPr>
              <w:t>he patient referenced in the clinical question and scenario is 16 years old</w:t>
            </w:r>
            <w:r w:rsidR="004166BF">
              <w:rPr>
                <w:sz w:val="18"/>
                <w:szCs w:val="18"/>
              </w:rPr>
              <w:t xml:space="preserve">, </w:t>
            </w:r>
            <w:r w:rsidR="00B41F6A">
              <w:rPr>
                <w:sz w:val="18"/>
                <w:szCs w:val="18"/>
              </w:rPr>
              <w:t xml:space="preserve">raising questions as to whether the results in this study would have a bearing on him. </w:t>
            </w:r>
            <w:r w:rsidR="00F40690">
              <w:rPr>
                <w:sz w:val="18"/>
                <w:szCs w:val="18"/>
              </w:rPr>
              <w:t xml:space="preserve">The difference in age, in addition to the </w:t>
            </w:r>
            <w:r w:rsidR="00221273">
              <w:rPr>
                <w:sz w:val="18"/>
                <w:szCs w:val="18"/>
              </w:rPr>
              <w:t>vague</w:t>
            </w:r>
            <w:r w:rsidR="00F40690">
              <w:rPr>
                <w:sz w:val="18"/>
                <w:szCs w:val="18"/>
              </w:rPr>
              <w:t xml:space="preserve"> eligibility criteria</w:t>
            </w:r>
            <w:r w:rsidR="00221273">
              <w:rPr>
                <w:sz w:val="18"/>
                <w:szCs w:val="18"/>
              </w:rPr>
              <w:t xml:space="preserve"> for subjects</w:t>
            </w:r>
            <w:r w:rsidR="00F40690">
              <w:rPr>
                <w:sz w:val="18"/>
                <w:szCs w:val="18"/>
              </w:rPr>
              <w:t>, interferes with the generalizability of the results</w:t>
            </w:r>
            <w:r w:rsidR="004705B4">
              <w:rPr>
                <w:sz w:val="18"/>
                <w:szCs w:val="18"/>
              </w:rPr>
              <w:t xml:space="preserve"> to this </w:t>
            </w:r>
            <w:r w:rsidR="00FD41AD">
              <w:rPr>
                <w:sz w:val="18"/>
                <w:szCs w:val="18"/>
              </w:rPr>
              <w:t>case</w:t>
            </w:r>
            <w:r w:rsidR="004705B4">
              <w:rPr>
                <w:sz w:val="18"/>
                <w:szCs w:val="18"/>
              </w:rPr>
              <w:t>.</w:t>
            </w:r>
            <w:r w:rsidR="00221273">
              <w:rPr>
                <w:sz w:val="18"/>
                <w:szCs w:val="18"/>
              </w:rPr>
              <w:t xml:space="preserve"> </w:t>
            </w:r>
            <w:r w:rsidR="00923585">
              <w:rPr>
                <w:sz w:val="18"/>
                <w:szCs w:val="18"/>
              </w:rPr>
              <w:t xml:space="preserve">However, this study’s results indicate that an aquatic exercise training program is more effective than a land-based exercise training program in improving gross motor function in a younger patient population. </w:t>
            </w:r>
            <w:r w:rsidR="00C448D3">
              <w:rPr>
                <w:sz w:val="18"/>
                <w:szCs w:val="18"/>
              </w:rPr>
              <w:t>With this partial answer to the clinical question, it is plausible that the patient in the clinical scenario would experience similar improvements if he underwent the intervention</w:t>
            </w:r>
            <w:r w:rsidR="00893620">
              <w:rPr>
                <w:sz w:val="18"/>
                <w:szCs w:val="18"/>
              </w:rPr>
              <w:t>, complete with identical parameters</w:t>
            </w:r>
            <w:r w:rsidR="00C448D3">
              <w:rPr>
                <w:sz w:val="18"/>
                <w:szCs w:val="18"/>
              </w:rPr>
              <w:t xml:space="preserve">. </w:t>
            </w:r>
            <w:r w:rsidR="00B61C5F">
              <w:rPr>
                <w:sz w:val="18"/>
                <w:szCs w:val="18"/>
              </w:rPr>
              <w:t xml:space="preserve">As an already established treatment, </w:t>
            </w:r>
            <w:r w:rsidR="00154AF2">
              <w:rPr>
                <w:sz w:val="18"/>
                <w:szCs w:val="18"/>
              </w:rPr>
              <w:t>aquatic exercise is known to be practical</w:t>
            </w:r>
            <w:r w:rsidR="00672FB2">
              <w:rPr>
                <w:sz w:val="18"/>
                <w:szCs w:val="18"/>
              </w:rPr>
              <w:t>, but i</w:t>
            </w:r>
            <w:r w:rsidR="00B61C5F">
              <w:rPr>
                <w:sz w:val="18"/>
                <w:szCs w:val="18"/>
              </w:rPr>
              <w:t xml:space="preserve">ts feasibility is determined by patients’ access to a swimming pool </w:t>
            </w:r>
            <w:r w:rsidR="00EA1663">
              <w:rPr>
                <w:sz w:val="18"/>
                <w:szCs w:val="18"/>
              </w:rPr>
              <w:t xml:space="preserve">equipped </w:t>
            </w:r>
            <w:r w:rsidR="00B61C5F">
              <w:rPr>
                <w:sz w:val="18"/>
                <w:szCs w:val="18"/>
              </w:rPr>
              <w:t>with therapy staff</w:t>
            </w:r>
            <w:r w:rsidR="007B1CC6">
              <w:rPr>
                <w:sz w:val="18"/>
                <w:szCs w:val="18"/>
              </w:rPr>
              <w:t>, which varies from person to person.</w:t>
            </w:r>
          </w:p>
        </w:tc>
      </w:tr>
    </w:tbl>
    <w:p w:rsidR="001D4F60" w:rsidRPr="001D4F60" w:rsidRDefault="001D4F60" w:rsidP="001D4F60">
      <w:pPr>
        <w:spacing w:before="240" w:after="240"/>
        <w:rPr>
          <w:b/>
          <w:sz w:val="18"/>
          <w:szCs w:val="18"/>
        </w:rPr>
      </w:pPr>
    </w:p>
    <w:p w:rsidR="00D018FF" w:rsidRDefault="009A38BC" w:rsidP="006A2627">
      <w:pPr>
        <w:spacing w:before="120"/>
        <w:rPr>
          <w:b/>
          <w:sz w:val="18"/>
          <w:szCs w:val="18"/>
        </w:rPr>
      </w:pPr>
      <w:r>
        <w:rPr>
          <w:b/>
          <w:sz w:val="18"/>
          <w:szCs w:val="18"/>
        </w:rPr>
        <w:t xml:space="preserve">SYNTHESIS AND </w:t>
      </w:r>
      <w:r w:rsidR="00B631A9">
        <w:rPr>
          <w:b/>
          <w:sz w:val="18"/>
          <w:szCs w:val="18"/>
        </w:rPr>
        <w:t xml:space="preserve">CLINICAL </w:t>
      </w:r>
      <w:r>
        <w:rPr>
          <w:b/>
          <w:sz w:val="18"/>
          <w:szCs w:val="18"/>
        </w:rPr>
        <w:t>IMPLICATIONS</w:t>
      </w:r>
    </w:p>
    <w:p w:rsidR="00B631A9" w:rsidRPr="00B631A9" w:rsidRDefault="00B631A9" w:rsidP="006A2627">
      <w:pPr>
        <w:spacing w:after="120"/>
        <w:rPr>
          <w:sz w:val="18"/>
          <w:szCs w:val="18"/>
        </w:rPr>
      </w:pPr>
      <w:r>
        <w:rPr>
          <w:sz w:val="18"/>
          <w:szCs w:val="18"/>
        </w:rPr>
        <w:t xml:space="preserve">[Synthesize the results, </w:t>
      </w:r>
      <w:r w:rsidRPr="00E14BCF">
        <w:rPr>
          <w:sz w:val="18"/>
          <w:szCs w:val="18"/>
        </w:rPr>
        <w:t>quality/validity, and</w:t>
      </w:r>
      <w:r w:rsidRPr="00180F62">
        <w:rPr>
          <w:sz w:val="18"/>
          <w:szCs w:val="18"/>
        </w:rPr>
        <w:t xml:space="preserve"> applicability</w:t>
      </w:r>
      <w:r>
        <w:rPr>
          <w:sz w:val="18"/>
          <w:szCs w:val="18"/>
        </w:rPr>
        <w:t xml:space="preserve"> of the two studies reviewed for </w:t>
      </w:r>
      <w:r w:rsidRPr="006F7AEA">
        <w:rPr>
          <w:sz w:val="18"/>
          <w:szCs w:val="18"/>
        </w:rPr>
        <w:t>the CAT.</w:t>
      </w:r>
      <w:r w:rsidR="005C6870" w:rsidRPr="006F7AEA">
        <w:rPr>
          <w:sz w:val="18"/>
          <w:szCs w:val="18"/>
        </w:rPr>
        <w:t xml:space="preserve"> Future implications for</w:t>
      </w:r>
      <w:r w:rsidR="005C6870">
        <w:rPr>
          <w:sz w:val="18"/>
          <w:szCs w:val="18"/>
        </w:rPr>
        <w:t xml:space="preserve"> research should be addressed briefly. Limit: 1 page.</w:t>
      </w:r>
      <w:r>
        <w:rPr>
          <w:sz w:val="18"/>
          <w:szCs w:val="18"/>
        </w:rPr>
        <w:t>]</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2F16E1" w:rsidTr="002F16E1">
        <w:tc>
          <w:tcPr>
            <w:tcW w:w="10421" w:type="dxa"/>
            <w:shd w:val="clear" w:color="auto" w:fill="auto"/>
          </w:tcPr>
          <w:p w:rsidR="00DC6709" w:rsidRDefault="00BC166B" w:rsidP="002F16E1">
            <w:pPr>
              <w:spacing w:before="120" w:after="120"/>
              <w:rPr>
                <w:sz w:val="18"/>
                <w:szCs w:val="18"/>
              </w:rPr>
            </w:pPr>
            <w:r>
              <w:rPr>
                <w:sz w:val="18"/>
                <w:szCs w:val="18"/>
              </w:rPr>
              <w:t>Both studies are applicable to the clinical question and scenario, based on the demographics and clinical characteristics of their patient population, their study designs, and the outcomes they measured. Yet, the study by Adar et al</w:t>
            </w:r>
            <w:r>
              <w:rPr>
                <w:sz w:val="18"/>
                <w:szCs w:val="18"/>
                <w:vertAlign w:val="superscript"/>
              </w:rPr>
              <w:t>1</w:t>
            </w:r>
            <w:r>
              <w:rPr>
                <w:sz w:val="18"/>
                <w:szCs w:val="18"/>
              </w:rPr>
              <w:t xml:space="preserve"> prove</w:t>
            </w:r>
            <w:r w:rsidR="00D701B3">
              <w:rPr>
                <w:sz w:val="18"/>
                <w:szCs w:val="18"/>
              </w:rPr>
              <w:t xml:space="preserve">d </w:t>
            </w:r>
            <w:r>
              <w:rPr>
                <w:sz w:val="18"/>
                <w:szCs w:val="18"/>
              </w:rPr>
              <w:t xml:space="preserve">to be the most applicable due to the </w:t>
            </w:r>
            <w:r w:rsidR="00D701B3">
              <w:rPr>
                <w:sz w:val="18"/>
                <w:szCs w:val="18"/>
              </w:rPr>
              <w:t xml:space="preserve">older </w:t>
            </w:r>
            <w:r>
              <w:rPr>
                <w:sz w:val="18"/>
                <w:szCs w:val="18"/>
              </w:rPr>
              <w:t>age</w:t>
            </w:r>
            <w:r w:rsidR="00333648">
              <w:rPr>
                <w:sz w:val="18"/>
                <w:szCs w:val="18"/>
              </w:rPr>
              <w:t xml:space="preserve">s </w:t>
            </w:r>
            <w:r>
              <w:rPr>
                <w:sz w:val="18"/>
                <w:szCs w:val="18"/>
              </w:rPr>
              <w:t xml:space="preserve">of its subjects. Even with a mean age of </w:t>
            </w:r>
            <w:r w:rsidR="00E61FD2">
              <w:rPr>
                <w:sz w:val="18"/>
                <w:szCs w:val="18"/>
              </w:rPr>
              <w:t xml:space="preserve">9.7±2.7 years, </w:t>
            </w:r>
            <w:r w:rsidR="00D701B3">
              <w:rPr>
                <w:sz w:val="18"/>
                <w:szCs w:val="18"/>
              </w:rPr>
              <w:t>they</w:t>
            </w:r>
            <w:r w:rsidR="00E61FD2">
              <w:rPr>
                <w:sz w:val="18"/>
                <w:szCs w:val="18"/>
              </w:rPr>
              <w:t xml:space="preserve"> are closer in age to the 16-year-old in the clinical scenario</w:t>
            </w:r>
            <w:r w:rsidR="0089579D">
              <w:rPr>
                <w:sz w:val="18"/>
                <w:szCs w:val="18"/>
              </w:rPr>
              <w:t xml:space="preserve"> than t</w:t>
            </w:r>
            <w:r w:rsidR="00D701B3">
              <w:rPr>
                <w:sz w:val="18"/>
                <w:szCs w:val="18"/>
              </w:rPr>
              <w:t>he subject</w:t>
            </w:r>
            <w:r w:rsidR="00DB0354">
              <w:rPr>
                <w:sz w:val="18"/>
                <w:szCs w:val="18"/>
              </w:rPr>
              <w:t>s in the study by Akinola et al</w:t>
            </w:r>
            <w:r w:rsidR="000069EB">
              <w:rPr>
                <w:sz w:val="18"/>
                <w:szCs w:val="18"/>
              </w:rPr>
              <w:t>.</w:t>
            </w:r>
            <w:r w:rsidR="00DB0354">
              <w:rPr>
                <w:sz w:val="18"/>
                <w:szCs w:val="18"/>
                <w:vertAlign w:val="superscript"/>
              </w:rPr>
              <w:t>3</w:t>
            </w:r>
            <w:r w:rsidR="00DB0354">
              <w:rPr>
                <w:sz w:val="18"/>
                <w:szCs w:val="18"/>
              </w:rPr>
              <w:t xml:space="preserve"> </w:t>
            </w:r>
            <w:r w:rsidR="00295887">
              <w:rPr>
                <w:sz w:val="18"/>
                <w:szCs w:val="18"/>
              </w:rPr>
              <w:t>Th</w:t>
            </w:r>
            <w:r w:rsidR="00516291">
              <w:rPr>
                <w:sz w:val="18"/>
                <w:szCs w:val="18"/>
              </w:rPr>
              <w:t>e</w:t>
            </w:r>
            <w:r w:rsidR="00295887">
              <w:rPr>
                <w:sz w:val="18"/>
                <w:szCs w:val="18"/>
              </w:rPr>
              <w:t xml:space="preserve"> eligibility criteria of the latter excludes subjects 12 years </w:t>
            </w:r>
            <w:r w:rsidR="00906B2A">
              <w:rPr>
                <w:sz w:val="18"/>
                <w:szCs w:val="18"/>
              </w:rPr>
              <w:t xml:space="preserve">old </w:t>
            </w:r>
            <w:r w:rsidR="00295887">
              <w:rPr>
                <w:sz w:val="18"/>
                <w:szCs w:val="18"/>
              </w:rPr>
              <w:t>or older, preventing recruitment of</w:t>
            </w:r>
            <w:r w:rsidR="00180F62">
              <w:rPr>
                <w:sz w:val="18"/>
                <w:szCs w:val="18"/>
              </w:rPr>
              <w:t xml:space="preserve"> </w:t>
            </w:r>
            <w:r w:rsidR="00CC6E73">
              <w:rPr>
                <w:sz w:val="18"/>
                <w:szCs w:val="18"/>
              </w:rPr>
              <w:t>similarly</w:t>
            </w:r>
            <w:r w:rsidR="00333648">
              <w:rPr>
                <w:sz w:val="18"/>
                <w:szCs w:val="18"/>
              </w:rPr>
              <w:t xml:space="preserve"> </w:t>
            </w:r>
            <w:r w:rsidR="00CC6E73">
              <w:rPr>
                <w:sz w:val="18"/>
                <w:szCs w:val="18"/>
              </w:rPr>
              <w:t xml:space="preserve">aged youth. </w:t>
            </w:r>
            <w:r w:rsidR="00295887">
              <w:rPr>
                <w:sz w:val="18"/>
                <w:szCs w:val="18"/>
              </w:rPr>
              <w:t>M</w:t>
            </w:r>
            <w:r w:rsidR="00B83FD5">
              <w:rPr>
                <w:sz w:val="18"/>
                <w:szCs w:val="18"/>
              </w:rPr>
              <w:t>oreover, t</w:t>
            </w:r>
            <w:r w:rsidR="001104DB">
              <w:rPr>
                <w:sz w:val="18"/>
                <w:szCs w:val="18"/>
              </w:rPr>
              <w:t xml:space="preserve">he overall evidence quality presented in the </w:t>
            </w:r>
            <w:r w:rsidR="000069EB">
              <w:rPr>
                <w:sz w:val="18"/>
                <w:szCs w:val="18"/>
              </w:rPr>
              <w:t>study by Adar et al</w:t>
            </w:r>
            <w:r w:rsidR="000069EB">
              <w:rPr>
                <w:sz w:val="18"/>
                <w:szCs w:val="18"/>
                <w:vertAlign w:val="superscript"/>
              </w:rPr>
              <w:t>1</w:t>
            </w:r>
            <w:r w:rsidR="000069EB">
              <w:rPr>
                <w:sz w:val="18"/>
                <w:szCs w:val="18"/>
              </w:rPr>
              <w:t xml:space="preserve"> is superior to that of Akinola et al</w:t>
            </w:r>
            <w:r w:rsidR="00453A66">
              <w:rPr>
                <w:sz w:val="18"/>
                <w:szCs w:val="18"/>
              </w:rPr>
              <w:t>.</w:t>
            </w:r>
            <w:r w:rsidR="000069EB">
              <w:rPr>
                <w:sz w:val="18"/>
                <w:szCs w:val="18"/>
                <w:vertAlign w:val="superscript"/>
              </w:rPr>
              <w:t>3</w:t>
            </w:r>
            <w:r w:rsidR="00CC6E73">
              <w:rPr>
                <w:sz w:val="18"/>
                <w:szCs w:val="18"/>
              </w:rPr>
              <w:t xml:space="preserve"> </w:t>
            </w:r>
            <w:r w:rsidR="00CD64D9">
              <w:rPr>
                <w:sz w:val="18"/>
                <w:szCs w:val="18"/>
              </w:rPr>
              <w:t xml:space="preserve">With a PEDro scale score of 9/11, </w:t>
            </w:r>
            <w:r w:rsidR="000069EB">
              <w:rPr>
                <w:sz w:val="18"/>
                <w:szCs w:val="18"/>
              </w:rPr>
              <w:t xml:space="preserve">it </w:t>
            </w:r>
            <w:r w:rsidR="00F5490A">
              <w:rPr>
                <w:sz w:val="18"/>
                <w:szCs w:val="18"/>
              </w:rPr>
              <w:t xml:space="preserve">has high internal and external validity that </w:t>
            </w:r>
            <w:r w:rsidR="008A7B1C">
              <w:rPr>
                <w:sz w:val="18"/>
                <w:szCs w:val="18"/>
              </w:rPr>
              <w:t>signify</w:t>
            </w:r>
            <w:r w:rsidR="00F5490A">
              <w:rPr>
                <w:sz w:val="18"/>
                <w:szCs w:val="18"/>
              </w:rPr>
              <w:t xml:space="preserve"> its methodologica</w:t>
            </w:r>
            <w:r w:rsidR="00C36248">
              <w:rPr>
                <w:sz w:val="18"/>
                <w:szCs w:val="18"/>
              </w:rPr>
              <w:t xml:space="preserve">l </w:t>
            </w:r>
            <w:r w:rsidR="00F5490A">
              <w:rPr>
                <w:sz w:val="18"/>
                <w:szCs w:val="18"/>
              </w:rPr>
              <w:t xml:space="preserve">rigor and low risk of bias. </w:t>
            </w:r>
            <w:r w:rsidR="00DC6709">
              <w:rPr>
                <w:sz w:val="18"/>
                <w:szCs w:val="18"/>
              </w:rPr>
              <w:t xml:space="preserve">The other study’s score of 5/11 lowers the trustworthiness of its results, and </w:t>
            </w:r>
            <w:r w:rsidR="00C743D6">
              <w:rPr>
                <w:sz w:val="18"/>
                <w:szCs w:val="18"/>
              </w:rPr>
              <w:t>thus its</w:t>
            </w:r>
            <w:r w:rsidR="00DC6709">
              <w:rPr>
                <w:sz w:val="18"/>
                <w:szCs w:val="18"/>
              </w:rPr>
              <w:t xml:space="preserve"> quality.</w:t>
            </w:r>
          </w:p>
          <w:p w:rsidR="00B22230" w:rsidRDefault="00F372AA" w:rsidP="002F16E1">
            <w:pPr>
              <w:spacing w:before="120" w:after="120"/>
              <w:rPr>
                <w:sz w:val="18"/>
                <w:szCs w:val="18"/>
              </w:rPr>
            </w:pPr>
            <w:r>
              <w:rPr>
                <w:sz w:val="18"/>
                <w:szCs w:val="18"/>
              </w:rPr>
              <w:t>T</w:t>
            </w:r>
            <w:r w:rsidR="00DB3789">
              <w:rPr>
                <w:sz w:val="18"/>
                <w:szCs w:val="18"/>
              </w:rPr>
              <w:t>h</w:t>
            </w:r>
            <w:r>
              <w:rPr>
                <w:sz w:val="18"/>
                <w:szCs w:val="18"/>
              </w:rPr>
              <w:t>e results of these studies indicate that aquatic therapy i</w:t>
            </w:r>
            <w:r w:rsidR="009811E0">
              <w:rPr>
                <w:sz w:val="18"/>
                <w:szCs w:val="18"/>
              </w:rPr>
              <w:t>s</w:t>
            </w:r>
            <w:r>
              <w:rPr>
                <w:sz w:val="18"/>
                <w:szCs w:val="18"/>
              </w:rPr>
              <w:t xml:space="preserve"> just as effective, if not more </w:t>
            </w:r>
            <w:r w:rsidR="00FB18DC">
              <w:rPr>
                <w:sz w:val="18"/>
                <w:szCs w:val="18"/>
              </w:rPr>
              <w:t>effective</w:t>
            </w:r>
            <w:r>
              <w:rPr>
                <w:sz w:val="18"/>
                <w:szCs w:val="18"/>
              </w:rPr>
              <w:t>, than land-based therapy in improving gross motor function in children with CP.</w:t>
            </w:r>
            <w:r w:rsidR="00124B17">
              <w:rPr>
                <w:sz w:val="18"/>
                <w:szCs w:val="18"/>
              </w:rPr>
              <w:t xml:space="preserve"> The study by Adar et al</w:t>
            </w:r>
            <w:r w:rsidR="00124B17">
              <w:rPr>
                <w:sz w:val="18"/>
                <w:szCs w:val="18"/>
                <w:vertAlign w:val="superscript"/>
              </w:rPr>
              <w:t>1</w:t>
            </w:r>
            <w:r w:rsidR="00124B17">
              <w:rPr>
                <w:sz w:val="18"/>
                <w:szCs w:val="18"/>
              </w:rPr>
              <w:t xml:space="preserve"> showed improvements in measures of gross motor function, as well as lower extremity spasticity, functional mobility, severity of disability, health-related quality of life, and compressibility ratio </w:t>
            </w:r>
            <w:r w:rsidR="00164958">
              <w:rPr>
                <w:sz w:val="18"/>
                <w:szCs w:val="18"/>
              </w:rPr>
              <w:t xml:space="preserve">of spastic gastrocnemius muscle, </w:t>
            </w:r>
            <w:r w:rsidR="00942874">
              <w:rPr>
                <w:sz w:val="18"/>
                <w:szCs w:val="18"/>
              </w:rPr>
              <w:t xml:space="preserve">with the provision of </w:t>
            </w:r>
            <w:r w:rsidR="00164958">
              <w:rPr>
                <w:sz w:val="18"/>
                <w:szCs w:val="18"/>
              </w:rPr>
              <w:t>an aquatic exercise intervention</w:t>
            </w:r>
            <w:r w:rsidR="004C0DD7">
              <w:rPr>
                <w:sz w:val="18"/>
                <w:szCs w:val="18"/>
              </w:rPr>
              <w:t xml:space="preserve">; however, most of these improvements were </w:t>
            </w:r>
            <w:r w:rsidR="00F233AA">
              <w:rPr>
                <w:sz w:val="18"/>
                <w:szCs w:val="18"/>
              </w:rPr>
              <w:t>equal to that</w:t>
            </w:r>
            <w:r w:rsidR="004C0DD7">
              <w:rPr>
                <w:sz w:val="18"/>
                <w:szCs w:val="18"/>
              </w:rPr>
              <w:t xml:space="preserve"> of the land-based exercise intervention. In contrast, the study </w:t>
            </w:r>
            <w:r w:rsidR="00B6073C">
              <w:rPr>
                <w:sz w:val="18"/>
                <w:szCs w:val="18"/>
              </w:rPr>
              <w:t xml:space="preserve">by </w:t>
            </w:r>
            <w:r w:rsidR="004C0DD7">
              <w:rPr>
                <w:sz w:val="18"/>
                <w:szCs w:val="18"/>
              </w:rPr>
              <w:t>Akinola et al</w:t>
            </w:r>
            <w:r w:rsidR="004C0DD7">
              <w:rPr>
                <w:sz w:val="18"/>
                <w:szCs w:val="18"/>
                <w:vertAlign w:val="superscript"/>
              </w:rPr>
              <w:t>3</w:t>
            </w:r>
            <w:r w:rsidR="004C0DD7">
              <w:rPr>
                <w:sz w:val="18"/>
                <w:szCs w:val="18"/>
              </w:rPr>
              <w:t xml:space="preserve"> showed </w:t>
            </w:r>
            <w:r w:rsidR="00F233AA">
              <w:rPr>
                <w:sz w:val="18"/>
                <w:szCs w:val="18"/>
              </w:rPr>
              <w:t xml:space="preserve">that an aquatic exercise training program improved gross motor function significantly more than a land-based exercise training program. </w:t>
            </w:r>
            <w:r w:rsidR="00E91172">
              <w:rPr>
                <w:sz w:val="18"/>
                <w:szCs w:val="18"/>
              </w:rPr>
              <w:t xml:space="preserve">A successful outcome in this study may have been influenced by its concentration on </w:t>
            </w:r>
            <w:r w:rsidR="00503BBE">
              <w:rPr>
                <w:sz w:val="18"/>
                <w:szCs w:val="18"/>
              </w:rPr>
              <w:t xml:space="preserve">children with CP who are classified at </w:t>
            </w:r>
            <w:r w:rsidR="00E91172">
              <w:rPr>
                <w:sz w:val="18"/>
                <w:szCs w:val="18"/>
              </w:rPr>
              <w:t>higher GMFCS levels</w:t>
            </w:r>
            <w:r w:rsidR="00DF6BF6">
              <w:rPr>
                <w:sz w:val="18"/>
                <w:szCs w:val="18"/>
              </w:rPr>
              <w:t xml:space="preserve"> </w:t>
            </w:r>
            <w:r w:rsidR="00E91172">
              <w:rPr>
                <w:sz w:val="18"/>
                <w:szCs w:val="18"/>
              </w:rPr>
              <w:t>and the longer duration of therapy.</w:t>
            </w:r>
            <w:r w:rsidR="000571AE">
              <w:rPr>
                <w:sz w:val="18"/>
                <w:szCs w:val="18"/>
              </w:rPr>
              <w:t xml:space="preserve"> </w:t>
            </w:r>
            <w:r w:rsidR="003E425D">
              <w:rPr>
                <w:sz w:val="18"/>
                <w:szCs w:val="18"/>
              </w:rPr>
              <w:t xml:space="preserve">Higher GMFCS levels, </w:t>
            </w:r>
            <w:r w:rsidR="00580B6E">
              <w:rPr>
                <w:sz w:val="18"/>
                <w:szCs w:val="18"/>
              </w:rPr>
              <w:t>such as</w:t>
            </w:r>
            <w:r w:rsidR="003E425D">
              <w:rPr>
                <w:sz w:val="18"/>
                <w:szCs w:val="18"/>
              </w:rPr>
              <w:t xml:space="preserve"> levels III, IV, and V, </w:t>
            </w:r>
            <w:r w:rsidR="00503BBE">
              <w:rPr>
                <w:sz w:val="18"/>
                <w:szCs w:val="18"/>
              </w:rPr>
              <w:t xml:space="preserve">provide subjects with more room to develop their gross motor function; and with </w:t>
            </w:r>
            <w:r w:rsidR="003C4ADF">
              <w:rPr>
                <w:sz w:val="18"/>
                <w:szCs w:val="18"/>
              </w:rPr>
              <w:t>gravity-induced restrictions</w:t>
            </w:r>
            <w:r w:rsidR="00503BBE">
              <w:rPr>
                <w:sz w:val="18"/>
                <w:szCs w:val="18"/>
              </w:rPr>
              <w:t xml:space="preserve">, greater improvements might be expected once </w:t>
            </w:r>
            <w:r w:rsidR="004A168E">
              <w:rPr>
                <w:sz w:val="18"/>
                <w:szCs w:val="18"/>
              </w:rPr>
              <w:t>they are not as restricted in the water.</w:t>
            </w:r>
            <w:r w:rsidR="001E628B">
              <w:rPr>
                <w:sz w:val="18"/>
                <w:szCs w:val="18"/>
              </w:rPr>
              <w:t xml:space="preserve"> </w:t>
            </w:r>
            <w:r w:rsidR="00545D82">
              <w:rPr>
                <w:sz w:val="18"/>
                <w:szCs w:val="18"/>
              </w:rPr>
              <w:t xml:space="preserve">Regardless of functional mobility, </w:t>
            </w:r>
            <w:r w:rsidR="00E21C19">
              <w:rPr>
                <w:sz w:val="18"/>
                <w:szCs w:val="18"/>
              </w:rPr>
              <w:t xml:space="preserve">the extended length of the intervention, amounting to 10 weeks, </w:t>
            </w:r>
            <w:r w:rsidR="00A762F3">
              <w:rPr>
                <w:sz w:val="18"/>
                <w:szCs w:val="18"/>
              </w:rPr>
              <w:t>could have caused a positive change in subjects’ gross motor function. In reflecti</w:t>
            </w:r>
            <w:r w:rsidR="008918FC">
              <w:rPr>
                <w:sz w:val="18"/>
                <w:szCs w:val="18"/>
              </w:rPr>
              <w:t>ng on</w:t>
            </w:r>
            <w:r w:rsidR="00A762F3">
              <w:rPr>
                <w:sz w:val="18"/>
                <w:szCs w:val="18"/>
              </w:rPr>
              <w:t xml:space="preserve"> the results of their 6-week intervention, Adar et al</w:t>
            </w:r>
            <w:r w:rsidR="00A762F3">
              <w:rPr>
                <w:sz w:val="18"/>
                <w:szCs w:val="18"/>
                <w:vertAlign w:val="superscript"/>
              </w:rPr>
              <w:t>1</w:t>
            </w:r>
            <w:r w:rsidR="00A762F3">
              <w:rPr>
                <w:sz w:val="18"/>
                <w:szCs w:val="18"/>
              </w:rPr>
              <w:t xml:space="preserve"> assumed that making it longer would encourage subjects’ motor learning, thereby producing the statistically significant difference between the aquatic and land-based exercise groups that they were lacking. </w:t>
            </w:r>
            <w:r w:rsidR="006F765A">
              <w:rPr>
                <w:sz w:val="18"/>
                <w:szCs w:val="18"/>
              </w:rPr>
              <w:t xml:space="preserve">Due to the fundamental differences </w:t>
            </w:r>
            <w:r w:rsidR="00E7301B">
              <w:rPr>
                <w:sz w:val="18"/>
                <w:szCs w:val="18"/>
              </w:rPr>
              <w:t>in the</w:t>
            </w:r>
            <w:r w:rsidR="008918FC">
              <w:rPr>
                <w:sz w:val="18"/>
                <w:szCs w:val="18"/>
              </w:rPr>
              <w:t>se</w:t>
            </w:r>
            <w:r w:rsidR="006F765A">
              <w:rPr>
                <w:sz w:val="18"/>
                <w:szCs w:val="18"/>
              </w:rPr>
              <w:t xml:space="preserve"> studies, it is undetermined as to whether aquatic therapy is more effective than land-based therapy. But with promising result</w:t>
            </w:r>
            <w:r w:rsidR="00622A35">
              <w:rPr>
                <w:sz w:val="18"/>
                <w:szCs w:val="18"/>
              </w:rPr>
              <w:t>s</w:t>
            </w:r>
            <w:r w:rsidR="003C7447">
              <w:rPr>
                <w:sz w:val="18"/>
                <w:szCs w:val="18"/>
              </w:rPr>
              <w:t xml:space="preserve"> </w:t>
            </w:r>
            <w:r w:rsidR="00622A35">
              <w:rPr>
                <w:sz w:val="18"/>
                <w:szCs w:val="18"/>
              </w:rPr>
              <w:t>in gross motor function</w:t>
            </w:r>
            <w:r w:rsidR="003C7447">
              <w:rPr>
                <w:sz w:val="18"/>
                <w:szCs w:val="18"/>
              </w:rPr>
              <w:t xml:space="preserve"> </w:t>
            </w:r>
            <w:r w:rsidR="00622A35">
              <w:rPr>
                <w:sz w:val="18"/>
                <w:szCs w:val="18"/>
              </w:rPr>
              <w:t>f</w:t>
            </w:r>
            <w:r w:rsidR="003C7447">
              <w:rPr>
                <w:sz w:val="18"/>
                <w:szCs w:val="18"/>
              </w:rPr>
              <w:t>ollowing</w:t>
            </w:r>
            <w:r w:rsidR="00622A35">
              <w:rPr>
                <w:sz w:val="18"/>
                <w:szCs w:val="18"/>
              </w:rPr>
              <w:t xml:space="preserve"> activities in th</w:t>
            </w:r>
            <w:r w:rsidR="003C7447">
              <w:rPr>
                <w:sz w:val="18"/>
                <w:szCs w:val="18"/>
              </w:rPr>
              <w:t>e</w:t>
            </w:r>
            <w:r w:rsidR="00622A35">
              <w:rPr>
                <w:sz w:val="18"/>
                <w:szCs w:val="18"/>
              </w:rPr>
              <w:t xml:space="preserve"> water, </w:t>
            </w:r>
            <w:r w:rsidR="00E7301B">
              <w:rPr>
                <w:sz w:val="18"/>
                <w:szCs w:val="18"/>
              </w:rPr>
              <w:t xml:space="preserve">they are equally effective, at </w:t>
            </w:r>
            <w:r w:rsidR="003C7447">
              <w:rPr>
                <w:sz w:val="18"/>
                <w:szCs w:val="18"/>
              </w:rPr>
              <w:t xml:space="preserve">the </w:t>
            </w:r>
            <w:r w:rsidR="00E7301B">
              <w:rPr>
                <w:sz w:val="18"/>
                <w:szCs w:val="18"/>
              </w:rPr>
              <w:t>least.</w:t>
            </w:r>
            <w:r w:rsidR="00B50B0B">
              <w:rPr>
                <w:sz w:val="18"/>
                <w:szCs w:val="18"/>
              </w:rPr>
              <w:t xml:space="preserve"> </w:t>
            </w:r>
          </w:p>
          <w:p w:rsidR="00792F93" w:rsidRPr="007D35DE" w:rsidRDefault="001104DB" w:rsidP="002F16E1">
            <w:pPr>
              <w:spacing w:before="120" w:after="120"/>
              <w:rPr>
                <w:sz w:val="18"/>
                <w:szCs w:val="18"/>
              </w:rPr>
            </w:pPr>
            <w:r>
              <w:rPr>
                <w:sz w:val="18"/>
                <w:szCs w:val="18"/>
              </w:rPr>
              <w:t xml:space="preserve">Despite its favor, the evidence for aquatic intervention in children with CP is limited in terms of quality and quantity, and as evidenced by this review, study results are sometimes mixed. </w:t>
            </w:r>
            <w:r w:rsidR="00022B11">
              <w:rPr>
                <w:sz w:val="18"/>
                <w:szCs w:val="18"/>
              </w:rPr>
              <w:t xml:space="preserve">This may be because of </w:t>
            </w:r>
            <w:r w:rsidR="00703412">
              <w:rPr>
                <w:sz w:val="18"/>
                <w:szCs w:val="18"/>
              </w:rPr>
              <w:t xml:space="preserve">the </w:t>
            </w:r>
            <w:r w:rsidR="00022B11">
              <w:rPr>
                <w:sz w:val="18"/>
                <w:szCs w:val="18"/>
              </w:rPr>
              <w:t>small sample sizes</w:t>
            </w:r>
            <w:r w:rsidR="00703412">
              <w:rPr>
                <w:sz w:val="18"/>
                <w:szCs w:val="18"/>
              </w:rPr>
              <w:t xml:space="preserve"> </w:t>
            </w:r>
            <w:r w:rsidR="00255B39">
              <w:rPr>
                <w:sz w:val="18"/>
                <w:szCs w:val="18"/>
              </w:rPr>
              <w:t>of</w:t>
            </w:r>
            <w:r w:rsidR="00703412">
              <w:rPr>
                <w:sz w:val="18"/>
                <w:szCs w:val="18"/>
              </w:rPr>
              <w:t xml:space="preserve"> these studies</w:t>
            </w:r>
            <w:r w:rsidR="00022B11">
              <w:rPr>
                <w:sz w:val="18"/>
                <w:szCs w:val="18"/>
              </w:rPr>
              <w:t xml:space="preserve">, which decrease their statistical power and increase the risk of committing a type II error. On that account, longer large-scale studies </w:t>
            </w:r>
            <w:r w:rsidR="00703412">
              <w:rPr>
                <w:sz w:val="18"/>
                <w:szCs w:val="18"/>
              </w:rPr>
              <w:t xml:space="preserve">are warranted </w:t>
            </w:r>
            <w:r w:rsidR="00022B11">
              <w:rPr>
                <w:sz w:val="18"/>
                <w:szCs w:val="18"/>
              </w:rPr>
              <w:t>to confirm or refute the trends observed in these studies and the relationship between gross motor function and the duration of intervention, in particular.</w:t>
            </w:r>
          </w:p>
        </w:tc>
      </w:tr>
    </w:tbl>
    <w:p w:rsidR="009E380F" w:rsidRDefault="009E380F" w:rsidP="00140EEB">
      <w:pPr>
        <w:spacing w:before="240" w:after="240"/>
        <w:rPr>
          <w:b/>
          <w:sz w:val="18"/>
          <w:szCs w:val="18"/>
        </w:rPr>
      </w:pPr>
    </w:p>
    <w:p w:rsidR="00E609EF" w:rsidRDefault="001403EC" w:rsidP="001E1518">
      <w:pPr>
        <w:spacing w:before="120"/>
        <w:rPr>
          <w:b/>
          <w:sz w:val="18"/>
          <w:szCs w:val="18"/>
        </w:rPr>
      </w:pPr>
      <w:r w:rsidRPr="00B75AAB">
        <w:rPr>
          <w:b/>
          <w:sz w:val="18"/>
          <w:szCs w:val="18"/>
        </w:rPr>
        <w:t>REFERENCES</w:t>
      </w:r>
    </w:p>
    <w:p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2F16E1" w:rsidTr="002F16E1">
        <w:tc>
          <w:tcPr>
            <w:tcW w:w="10421" w:type="dxa"/>
            <w:shd w:val="clear" w:color="auto" w:fill="auto"/>
          </w:tcPr>
          <w:p w:rsidR="006932E4" w:rsidRPr="006932E4" w:rsidRDefault="009B1828" w:rsidP="001B10F0">
            <w:pPr>
              <w:numPr>
                <w:ilvl w:val="0"/>
                <w:numId w:val="16"/>
              </w:numPr>
              <w:spacing w:before="120"/>
              <w:rPr>
                <w:sz w:val="18"/>
                <w:szCs w:val="18"/>
                <w:lang w:val="en-US"/>
              </w:rPr>
            </w:pPr>
            <w:r w:rsidRPr="00CA2D73">
              <w:rPr>
                <w:sz w:val="18"/>
                <w:szCs w:val="18"/>
                <w:lang w:val="en-US"/>
              </w:rPr>
              <w:t xml:space="preserve">Adar S, </w:t>
            </w:r>
            <w:r w:rsidRPr="00CA2D73">
              <w:rPr>
                <w:rFonts w:cs="Segoe UI"/>
                <w:color w:val="212121"/>
                <w:sz w:val="18"/>
                <w:szCs w:val="18"/>
                <w:shd w:val="clear" w:color="auto" w:fill="FFFFFF"/>
                <w:lang w:val="en-US"/>
              </w:rPr>
              <w:t>Dündar Ü, Demirdal ÜS, Ulaşlı AM, Toktaş H, Solak Ö</w:t>
            </w:r>
            <w:r w:rsidR="006932E4" w:rsidRPr="006932E4">
              <w:rPr>
                <w:sz w:val="18"/>
                <w:szCs w:val="18"/>
                <w:lang w:val="en-US"/>
              </w:rPr>
              <w:t>. The effect of aquatic exercise on spasticity, quality of life, and motor function in cerebral palsy. </w:t>
            </w:r>
            <w:r w:rsidR="006932E4" w:rsidRPr="006932E4">
              <w:rPr>
                <w:i/>
                <w:iCs/>
                <w:sz w:val="18"/>
                <w:szCs w:val="18"/>
                <w:lang w:val="en-US"/>
              </w:rPr>
              <w:t>Turk J Phys Med Rehab</w:t>
            </w:r>
            <w:r w:rsidR="006932E4" w:rsidRPr="006932E4">
              <w:rPr>
                <w:sz w:val="18"/>
                <w:szCs w:val="18"/>
                <w:lang w:val="en-US"/>
              </w:rPr>
              <w:t>. 2017;63(3):239-248. doi:10.5606/tftrd.2017.280.</w:t>
            </w:r>
          </w:p>
          <w:p w:rsidR="00FF54B6" w:rsidRPr="00FF54B6" w:rsidRDefault="006932E4" w:rsidP="00FF54B6">
            <w:pPr>
              <w:numPr>
                <w:ilvl w:val="0"/>
                <w:numId w:val="16"/>
              </w:numPr>
              <w:rPr>
                <w:sz w:val="18"/>
                <w:szCs w:val="18"/>
                <w:lang w:val="en-US"/>
              </w:rPr>
            </w:pPr>
            <w:r w:rsidRPr="006932E4">
              <w:rPr>
                <w:sz w:val="18"/>
                <w:szCs w:val="18"/>
                <w:lang w:val="en-US"/>
              </w:rPr>
              <w:t>Lai C-J, Liu W-Y, Yang T-F, Chen C-L, Wu C-Y, Chan R-C. Pediatric aquatic therapy on motor function and enjoyment in children diagnosed with cerebral palsy of various motor severities. </w:t>
            </w:r>
            <w:r w:rsidRPr="006932E4">
              <w:rPr>
                <w:i/>
                <w:iCs/>
                <w:sz w:val="18"/>
                <w:szCs w:val="18"/>
                <w:lang w:val="en-US"/>
              </w:rPr>
              <w:t>J Child Neurol</w:t>
            </w:r>
            <w:r w:rsidRPr="006932E4">
              <w:rPr>
                <w:sz w:val="18"/>
                <w:szCs w:val="18"/>
                <w:lang w:val="en-US"/>
              </w:rPr>
              <w:t>. 2015;30(2):200-208. doi:10.1177/0883073814535491.</w:t>
            </w:r>
          </w:p>
          <w:p w:rsidR="006932E4" w:rsidRPr="006932E4" w:rsidRDefault="006932E4" w:rsidP="001B10F0">
            <w:pPr>
              <w:numPr>
                <w:ilvl w:val="0"/>
                <w:numId w:val="16"/>
              </w:numPr>
              <w:rPr>
                <w:sz w:val="18"/>
                <w:szCs w:val="18"/>
                <w:lang w:val="en-US"/>
              </w:rPr>
            </w:pPr>
            <w:r w:rsidRPr="006932E4">
              <w:rPr>
                <w:sz w:val="18"/>
                <w:szCs w:val="18"/>
                <w:lang w:val="en-US"/>
              </w:rPr>
              <w:lastRenderedPageBreak/>
              <w:t>Akinola BI, Gbiri CA, Odebiyi DO. Effect of a 10-</w:t>
            </w:r>
            <w:r w:rsidR="00022E8F">
              <w:rPr>
                <w:sz w:val="18"/>
                <w:szCs w:val="18"/>
                <w:lang w:val="en-US"/>
              </w:rPr>
              <w:t>w</w:t>
            </w:r>
            <w:r w:rsidRPr="006932E4">
              <w:rPr>
                <w:sz w:val="18"/>
                <w:szCs w:val="18"/>
                <w:lang w:val="en-US"/>
              </w:rPr>
              <w:t xml:space="preserve">eek </w:t>
            </w:r>
            <w:r w:rsidR="00022E8F">
              <w:rPr>
                <w:sz w:val="18"/>
                <w:szCs w:val="18"/>
                <w:lang w:val="en-US"/>
              </w:rPr>
              <w:t>a</w:t>
            </w:r>
            <w:r w:rsidRPr="006932E4">
              <w:rPr>
                <w:sz w:val="18"/>
                <w:szCs w:val="18"/>
                <w:lang w:val="en-US"/>
              </w:rPr>
              <w:t xml:space="preserve">quatic </w:t>
            </w:r>
            <w:r w:rsidR="00022E8F">
              <w:rPr>
                <w:sz w:val="18"/>
                <w:szCs w:val="18"/>
                <w:lang w:val="en-US"/>
              </w:rPr>
              <w:t>e</w:t>
            </w:r>
            <w:r w:rsidRPr="006932E4">
              <w:rPr>
                <w:sz w:val="18"/>
                <w:szCs w:val="18"/>
                <w:lang w:val="en-US"/>
              </w:rPr>
              <w:t xml:space="preserve">xercise </w:t>
            </w:r>
            <w:r w:rsidR="00022E8F">
              <w:rPr>
                <w:sz w:val="18"/>
                <w:szCs w:val="18"/>
                <w:lang w:val="en-US"/>
              </w:rPr>
              <w:t>t</w:t>
            </w:r>
            <w:r w:rsidRPr="006932E4">
              <w:rPr>
                <w:sz w:val="18"/>
                <w:szCs w:val="18"/>
                <w:lang w:val="en-US"/>
              </w:rPr>
              <w:t xml:space="preserve">raining </w:t>
            </w:r>
            <w:r w:rsidR="00022E8F">
              <w:rPr>
                <w:sz w:val="18"/>
                <w:szCs w:val="18"/>
                <w:lang w:val="en-US"/>
              </w:rPr>
              <w:t>p</w:t>
            </w:r>
            <w:r w:rsidRPr="006932E4">
              <w:rPr>
                <w:sz w:val="18"/>
                <w:szCs w:val="18"/>
                <w:lang w:val="en-US"/>
              </w:rPr>
              <w:t xml:space="preserve">rogram on </w:t>
            </w:r>
            <w:r w:rsidR="00022E8F">
              <w:rPr>
                <w:sz w:val="18"/>
                <w:szCs w:val="18"/>
                <w:lang w:val="en-US"/>
              </w:rPr>
              <w:t>g</w:t>
            </w:r>
            <w:r w:rsidRPr="006932E4">
              <w:rPr>
                <w:sz w:val="18"/>
                <w:szCs w:val="18"/>
                <w:lang w:val="en-US"/>
              </w:rPr>
              <w:t xml:space="preserve">ross </w:t>
            </w:r>
            <w:r w:rsidR="00022E8F">
              <w:rPr>
                <w:sz w:val="18"/>
                <w:szCs w:val="18"/>
                <w:lang w:val="en-US"/>
              </w:rPr>
              <w:t>m</w:t>
            </w:r>
            <w:r w:rsidRPr="006932E4">
              <w:rPr>
                <w:sz w:val="18"/>
                <w:szCs w:val="18"/>
                <w:lang w:val="en-US"/>
              </w:rPr>
              <w:t xml:space="preserve">otor </w:t>
            </w:r>
            <w:r w:rsidR="00022E8F">
              <w:rPr>
                <w:sz w:val="18"/>
                <w:szCs w:val="18"/>
                <w:lang w:val="en-US"/>
              </w:rPr>
              <w:t>f</w:t>
            </w:r>
            <w:r w:rsidRPr="006932E4">
              <w:rPr>
                <w:sz w:val="18"/>
                <w:szCs w:val="18"/>
                <w:lang w:val="en-US"/>
              </w:rPr>
              <w:t xml:space="preserve">unction in </w:t>
            </w:r>
            <w:r w:rsidR="00022E8F">
              <w:rPr>
                <w:sz w:val="18"/>
                <w:szCs w:val="18"/>
                <w:lang w:val="en-US"/>
              </w:rPr>
              <w:t>c</w:t>
            </w:r>
            <w:r w:rsidRPr="006932E4">
              <w:rPr>
                <w:sz w:val="18"/>
                <w:szCs w:val="18"/>
                <w:lang w:val="en-US"/>
              </w:rPr>
              <w:t xml:space="preserve">hildren </w:t>
            </w:r>
            <w:r w:rsidR="00022E8F">
              <w:rPr>
                <w:sz w:val="18"/>
                <w:szCs w:val="18"/>
                <w:lang w:val="en-US"/>
              </w:rPr>
              <w:t>w</w:t>
            </w:r>
            <w:r w:rsidRPr="006932E4">
              <w:rPr>
                <w:sz w:val="18"/>
                <w:szCs w:val="18"/>
                <w:lang w:val="en-US"/>
              </w:rPr>
              <w:t xml:space="preserve">ith </w:t>
            </w:r>
            <w:r w:rsidR="00022E8F">
              <w:rPr>
                <w:sz w:val="18"/>
                <w:szCs w:val="18"/>
                <w:lang w:val="en-US"/>
              </w:rPr>
              <w:t>s</w:t>
            </w:r>
            <w:r w:rsidRPr="006932E4">
              <w:rPr>
                <w:sz w:val="18"/>
                <w:szCs w:val="18"/>
                <w:lang w:val="en-US"/>
              </w:rPr>
              <w:t xml:space="preserve">pastic </w:t>
            </w:r>
            <w:r w:rsidR="00022E8F">
              <w:rPr>
                <w:sz w:val="18"/>
                <w:szCs w:val="18"/>
                <w:lang w:val="en-US"/>
              </w:rPr>
              <w:t>c</w:t>
            </w:r>
            <w:r w:rsidRPr="006932E4">
              <w:rPr>
                <w:sz w:val="18"/>
                <w:szCs w:val="18"/>
                <w:lang w:val="en-US"/>
              </w:rPr>
              <w:t xml:space="preserve">erebral </w:t>
            </w:r>
            <w:r w:rsidR="00022E8F">
              <w:rPr>
                <w:sz w:val="18"/>
                <w:szCs w:val="18"/>
                <w:lang w:val="en-US"/>
              </w:rPr>
              <w:t>p</w:t>
            </w:r>
            <w:r w:rsidRPr="006932E4">
              <w:rPr>
                <w:sz w:val="18"/>
                <w:szCs w:val="18"/>
                <w:lang w:val="en-US"/>
              </w:rPr>
              <w:t>alsy. </w:t>
            </w:r>
            <w:r w:rsidRPr="006932E4">
              <w:rPr>
                <w:i/>
                <w:iCs/>
                <w:sz w:val="18"/>
                <w:szCs w:val="18"/>
                <w:lang w:val="en-US"/>
              </w:rPr>
              <w:t>Glob Pediatr Health</w:t>
            </w:r>
            <w:r w:rsidRPr="006932E4">
              <w:rPr>
                <w:sz w:val="18"/>
                <w:szCs w:val="18"/>
                <w:lang w:val="en-US"/>
              </w:rPr>
              <w:t>. 2019;6:2333794X19857378. doi:10.1177/2333794X19857378.</w:t>
            </w:r>
          </w:p>
          <w:p w:rsidR="006932E4" w:rsidRPr="006932E4" w:rsidRDefault="006932E4" w:rsidP="001B10F0">
            <w:pPr>
              <w:numPr>
                <w:ilvl w:val="0"/>
                <w:numId w:val="16"/>
              </w:numPr>
              <w:rPr>
                <w:sz w:val="18"/>
                <w:szCs w:val="18"/>
                <w:lang w:val="en-US"/>
              </w:rPr>
            </w:pPr>
            <w:r w:rsidRPr="006932E4">
              <w:rPr>
                <w:sz w:val="18"/>
                <w:szCs w:val="18"/>
                <w:lang w:val="en-US"/>
              </w:rPr>
              <w:t>Dimitrijević L, Aleksandrović M, Madić D, Okičić T, Radovanović D, Daly D. The effect of aquatic intervention on the gross motor function and aquatic skills in children with cerebral palsy. </w:t>
            </w:r>
            <w:r w:rsidRPr="006932E4">
              <w:rPr>
                <w:i/>
                <w:iCs/>
                <w:sz w:val="18"/>
                <w:szCs w:val="18"/>
                <w:lang w:val="en-US"/>
              </w:rPr>
              <w:t>J Hum Kinet</w:t>
            </w:r>
            <w:r w:rsidRPr="006932E4">
              <w:rPr>
                <w:sz w:val="18"/>
                <w:szCs w:val="18"/>
                <w:lang w:val="en-US"/>
              </w:rPr>
              <w:t>. 2012;32:167-174. doi:10.2478/v10078-012-0033-5.</w:t>
            </w:r>
          </w:p>
          <w:p w:rsidR="006932E4" w:rsidRPr="006932E4" w:rsidRDefault="006932E4" w:rsidP="001B10F0">
            <w:pPr>
              <w:numPr>
                <w:ilvl w:val="0"/>
                <w:numId w:val="16"/>
              </w:numPr>
              <w:rPr>
                <w:sz w:val="18"/>
                <w:szCs w:val="18"/>
                <w:lang w:val="en-US"/>
              </w:rPr>
            </w:pPr>
            <w:r w:rsidRPr="006932E4">
              <w:rPr>
                <w:sz w:val="18"/>
                <w:szCs w:val="18"/>
                <w:lang w:val="en-US"/>
              </w:rPr>
              <w:t>Fragala-Pinkham MA, Smith HJ, Lombard KA, Barlow C, O’Neil ME. Aquatic aerobic exercise for children with cerebral palsy: a pilot intervention study. </w:t>
            </w:r>
            <w:r w:rsidRPr="006932E4">
              <w:rPr>
                <w:i/>
                <w:iCs/>
                <w:sz w:val="18"/>
                <w:szCs w:val="18"/>
                <w:lang w:val="en-US"/>
              </w:rPr>
              <w:t>Physiother Theory Pract</w:t>
            </w:r>
            <w:r w:rsidRPr="006932E4">
              <w:rPr>
                <w:sz w:val="18"/>
                <w:szCs w:val="18"/>
                <w:lang w:val="en-US"/>
              </w:rPr>
              <w:t>. 2014;30(2):69-78. doi:10.3109/09593985.2013.825825.</w:t>
            </w:r>
          </w:p>
          <w:p w:rsidR="006932E4" w:rsidRPr="006932E4" w:rsidRDefault="006932E4" w:rsidP="001B10F0">
            <w:pPr>
              <w:numPr>
                <w:ilvl w:val="0"/>
                <w:numId w:val="16"/>
              </w:numPr>
              <w:rPr>
                <w:sz w:val="18"/>
                <w:szCs w:val="18"/>
                <w:lang w:val="en-US"/>
              </w:rPr>
            </w:pPr>
            <w:r w:rsidRPr="006932E4">
              <w:rPr>
                <w:sz w:val="18"/>
                <w:szCs w:val="18"/>
                <w:lang w:val="en-US"/>
              </w:rPr>
              <w:t>Declerck M, Verheul M, Daly D, Sanders R. Benefits and enjoyment of a swimming intervention for youth with cerebral palsy: an RCT study. </w:t>
            </w:r>
            <w:r w:rsidRPr="006932E4">
              <w:rPr>
                <w:i/>
                <w:iCs/>
                <w:sz w:val="18"/>
                <w:szCs w:val="18"/>
                <w:lang w:val="en-US"/>
              </w:rPr>
              <w:t>Pediatr Phys Ther</w:t>
            </w:r>
            <w:r w:rsidRPr="006932E4">
              <w:rPr>
                <w:sz w:val="18"/>
                <w:szCs w:val="18"/>
                <w:lang w:val="en-US"/>
              </w:rPr>
              <w:t>. 2016;28(2):162-169. doi:10.1097/PEP.0000000000000235.</w:t>
            </w:r>
          </w:p>
          <w:p w:rsidR="006932E4" w:rsidRPr="006932E4" w:rsidRDefault="006932E4" w:rsidP="001B10F0">
            <w:pPr>
              <w:numPr>
                <w:ilvl w:val="0"/>
                <w:numId w:val="16"/>
              </w:numPr>
              <w:rPr>
                <w:sz w:val="18"/>
                <w:szCs w:val="18"/>
                <w:lang w:val="en-US"/>
              </w:rPr>
            </w:pPr>
            <w:r w:rsidRPr="006932E4">
              <w:rPr>
                <w:sz w:val="18"/>
                <w:szCs w:val="18"/>
              </w:rPr>
              <w:t>Dolbow JD, Dolbow DR, Stevens SL, Hinojosa J. Restorative effects of aquatic exercise therapies on motor, gait, and cardiovascular function in children with cerebral palsy: a review of literature. </w:t>
            </w:r>
            <w:r w:rsidRPr="006932E4">
              <w:rPr>
                <w:i/>
                <w:iCs/>
                <w:sz w:val="18"/>
                <w:szCs w:val="18"/>
              </w:rPr>
              <w:t>J Aquatic Phys Ther</w:t>
            </w:r>
            <w:r w:rsidRPr="006932E4">
              <w:rPr>
                <w:sz w:val="18"/>
                <w:szCs w:val="18"/>
              </w:rPr>
              <w:t>. 2017;25(1):22-29. Accessed September 22, 2020. http://search.ebscohost.com.libproxy.lib.unc.edu/login.aspx?direct=true&amp;db=rzh&amp;AN=129644249&amp;site=ehost-live&amp;scope=site.</w:t>
            </w:r>
          </w:p>
          <w:p w:rsidR="001E1518" w:rsidRPr="002F16E1" w:rsidRDefault="006932E4" w:rsidP="001B10F0">
            <w:pPr>
              <w:numPr>
                <w:ilvl w:val="0"/>
                <w:numId w:val="16"/>
              </w:numPr>
              <w:spacing w:after="120"/>
              <w:rPr>
                <w:sz w:val="18"/>
                <w:szCs w:val="18"/>
              </w:rPr>
            </w:pPr>
            <w:r w:rsidRPr="006932E4">
              <w:rPr>
                <w:sz w:val="18"/>
                <w:szCs w:val="18"/>
                <w:lang w:val="en-US"/>
              </w:rPr>
              <w:t>Roostaei M, Baharlouei H, Azadi H, Fragala-Pinkham MA. Effects of aquatic intervention on gross motor skills in children with cerebral palsy: a systematic review. </w:t>
            </w:r>
            <w:r w:rsidRPr="006932E4">
              <w:rPr>
                <w:i/>
                <w:iCs/>
                <w:sz w:val="18"/>
                <w:szCs w:val="18"/>
                <w:lang w:val="en-US"/>
              </w:rPr>
              <w:t>Phys Occup Ther Pediatr</w:t>
            </w:r>
            <w:r w:rsidRPr="006932E4">
              <w:rPr>
                <w:sz w:val="18"/>
                <w:szCs w:val="18"/>
                <w:lang w:val="en-US"/>
              </w:rPr>
              <w:t>. 2017;37(5):496-515. doi:10.1080/01942638.2016.1247938.</w:t>
            </w:r>
          </w:p>
        </w:tc>
      </w:tr>
    </w:tbl>
    <w:p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5520A"/>
    <w:multiLevelType w:val="hybridMultilevel"/>
    <w:tmpl w:val="1632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D5437"/>
    <w:multiLevelType w:val="hybridMultilevel"/>
    <w:tmpl w:val="354AB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70FEA"/>
    <w:multiLevelType w:val="hybridMultilevel"/>
    <w:tmpl w:val="92D0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F726BA"/>
    <w:multiLevelType w:val="hybridMultilevel"/>
    <w:tmpl w:val="ED72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A651A"/>
    <w:multiLevelType w:val="hybridMultilevel"/>
    <w:tmpl w:val="E52C6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8560B"/>
    <w:multiLevelType w:val="hybridMultilevel"/>
    <w:tmpl w:val="75FA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021558F"/>
    <w:multiLevelType w:val="hybridMultilevel"/>
    <w:tmpl w:val="168A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4FC15D6"/>
    <w:multiLevelType w:val="hybridMultilevel"/>
    <w:tmpl w:val="D086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61D0464A"/>
    <w:multiLevelType w:val="hybridMultilevel"/>
    <w:tmpl w:val="8612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67819B2"/>
    <w:multiLevelType w:val="hybridMultilevel"/>
    <w:tmpl w:val="EE84D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5"/>
  </w:num>
  <w:num w:numId="3">
    <w:abstractNumId w:val="4"/>
  </w:num>
  <w:num w:numId="4">
    <w:abstractNumId w:val="9"/>
  </w:num>
  <w:num w:numId="5">
    <w:abstractNumId w:val="19"/>
  </w:num>
  <w:num w:numId="6">
    <w:abstractNumId w:val="14"/>
  </w:num>
  <w:num w:numId="7">
    <w:abstractNumId w:val="3"/>
  </w:num>
  <w:num w:numId="8">
    <w:abstractNumId w:val="12"/>
  </w:num>
  <w:num w:numId="9">
    <w:abstractNumId w:val="21"/>
  </w:num>
  <w:num w:numId="10">
    <w:abstractNumId w:val="18"/>
  </w:num>
  <w:num w:numId="11">
    <w:abstractNumId w:val="8"/>
  </w:num>
  <w:num w:numId="12">
    <w:abstractNumId w:val="16"/>
  </w:num>
  <w:num w:numId="13">
    <w:abstractNumId w:val="0"/>
  </w:num>
  <w:num w:numId="14">
    <w:abstractNumId w:val="13"/>
  </w:num>
  <w:num w:numId="15">
    <w:abstractNumId w:val="10"/>
  </w:num>
  <w:num w:numId="16">
    <w:abstractNumId w:val="20"/>
  </w:num>
  <w:num w:numId="17">
    <w:abstractNumId w:val="17"/>
  </w:num>
  <w:num w:numId="18">
    <w:abstractNumId w:val="2"/>
  </w:num>
  <w:num w:numId="19">
    <w:abstractNumId w:val="11"/>
  </w:num>
  <w:num w:numId="20">
    <w:abstractNumId w:val="1"/>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3E"/>
    <w:rsid w:val="00002764"/>
    <w:rsid w:val="00002816"/>
    <w:rsid w:val="00004349"/>
    <w:rsid w:val="00004B5B"/>
    <w:rsid w:val="00004C9C"/>
    <w:rsid w:val="00005888"/>
    <w:rsid w:val="0000684B"/>
    <w:rsid w:val="00006871"/>
    <w:rsid w:val="000069EB"/>
    <w:rsid w:val="00006EC6"/>
    <w:rsid w:val="0000738B"/>
    <w:rsid w:val="000077DD"/>
    <w:rsid w:val="00012FE9"/>
    <w:rsid w:val="000140D4"/>
    <w:rsid w:val="00016303"/>
    <w:rsid w:val="000178C9"/>
    <w:rsid w:val="00020956"/>
    <w:rsid w:val="0002168B"/>
    <w:rsid w:val="000221B2"/>
    <w:rsid w:val="00022B11"/>
    <w:rsid w:val="00022BF7"/>
    <w:rsid w:val="00022E8F"/>
    <w:rsid w:val="00022FD4"/>
    <w:rsid w:val="00024F09"/>
    <w:rsid w:val="00025EF4"/>
    <w:rsid w:val="00026AD1"/>
    <w:rsid w:val="0003216E"/>
    <w:rsid w:val="00032307"/>
    <w:rsid w:val="00035243"/>
    <w:rsid w:val="00036A86"/>
    <w:rsid w:val="0003790B"/>
    <w:rsid w:val="00040D5F"/>
    <w:rsid w:val="00042F8C"/>
    <w:rsid w:val="00050132"/>
    <w:rsid w:val="00050375"/>
    <w:rsid w:val="0005046B"/>
    <w:rsid w:val="000511C0"/>
    <w:rsid w:val="00052118"/>
    <w:rsid w:val="00054546"/>
    <w:rsid w:val="00055895"/>
    <w:rsid w:val="000571AE"/>
    <w:rsid w:val="000600BA"/>
    <w:rsid w:val="0006049B"/>
    <w:rsid w:val="00060BAE"/>
    <w:rsid w:val="00063D2A"/>
    <w:rsid w:val="000642F4"/>
    <w:rsid w:val="00065392"/>
    <w:rsid w:val="00065734"/>
    <w:rsid w:val="000707F6"/>
    <w:rsid w:val="000721FC"/>
    <w:rsid w:val="00073693"/>
    <w:rsid w:val="00074E4E"/>
    <w:rsid w:val="00075992"/>
    <w:rsid w:val="00076922"/>
    <w:rsid w:val="00077862"/>
    <w:rsid w:val="0008056D"/>
    <w:rsid w:val="00082CFF"/>
    <w:rsid w:val="00082E8C"/>
    <w:rsid w:val="000830D8"/>
    <w:rsid w:val="000834FC"/>
    <w:rsid w:val="000839E0"/>
    <w:rsid w:val="000857E8"/>
    <w:rsid w:val="00085C33"/>
    <w:rsid w:val="00092F66"/>
    <w:rsid w:val="00094550"/>
    <w:rsid w:val="00094B7E"/>
    <w:rsid w:val="00094BE7"/>
    <w:rsid w:val="00096309"/>
    <w:rsid w:val="00097765"/>
    <w:rsid w:val="00097DD2"/>
    <w:rsid w:val="000A1969"/>
    <w:rsid w:val="000A38F4"/>
    <w:rsid w:val="000A3B99"/>
    <w:rsid w:val="000A6F78"/>
    <w:rsid w:val="000A7312"/>
    <w:rsid w:val="000B01E6"/>
    <w:rsid w:val="000B120F"/>
    <w:rsid w:val="000B1FB4"/>
    <w:rsid w:val="000B1FF5"/>
    <w:rsid w:val="000B28B5"/>
    <w:rsid w:val="000B2918"/>
    <w:rsid w:val="000B3B7D"/>
    <w:rsid w:val="000B42F8"/>
    <w:rsid w:val="000B4919"/>
    <w:rsid w:val="000B4EB1"/>
    <w:rsid w:val="000C0E81"/>
    <w:rsid w:val="000C10C1"/>
    <w:rsid w:val="000C141C"/>
    <w:rsid w:val="000C1519"/>
    <w:rsid w:val="000C18CF"/>
    <w:rsid w:val="000C2157"/>
    <w:rsid w:val="000C263C"/>
    <w:rsid w:val="000C5881"/>
    <w:rsid w:val="000C600B"/>
    <w:rsid w:val="000D1538"/>
    <w:rsid w:val="000D2085"/>
    <w:rsid w:val="000D40CD"/>
    <w:rsid w:val="000D534A"/>
    <w:rsid w:val="000D54FE"/>
    <w:rsid w:val="000D598B"/>
    <w:rsid w:val="000D653F"/>
    <w:rsid w:val="000E1D64"/>
    <w:rsid w:val="000E27FF"/>
    <w:rsid w:val="000F3690"/>
    <w:rsid w:val="000F627F"/>
    <w:rsid w:val="0010013E"/>
    <w:rsid w:val="001008EE"/>
    <w:rsid w:val="00100E5A"/>
    <w:rsid w:val="00101A23"/>
    <w:rsid w:val="00103F7B"/>
    <w:rsid w:val="001042F8"/>
    <w:rsid w:val="00105E70"/>
    <w:rsid w:val="00106645"/>
    <w:rsid w:val="00106A45"/>
    <w:rsid w:val="00107DDE"/>
    <w:rsid w:val="001104DB"/>
    <w:rsid w:val="001116B9"/>
    <w:rsid w:val="0011199B"/>
    <w:rsid w:val="0011253A"/>
    <w:rsid w:val="0011258A"/>
    <w:rsid w:val="00114F16"/>
    <w:rsid w:val="00115453"/>
    <w:rsid w:val="001230D8"/>
    <w:rsid w:val="00124B17"/>
    <w:rsid w:val="00125AF2"/>
    <w:rsid w:val="00130520"/>
    <w:rsid w:val="00133195"/>
    <w:rsid w:val="001377DA"/>
    <w:rsid w:val="001403EC"/>
    <w:rsid w:val="001409B6"/>
    <w:rsid w:val="00140EEB"/>
    <w:rsid w:val="00141064"/>
    <w:rsid w:val="00142348"/>
    <w:rsid w:val="00145AB2"/>
    <w:rsid w:val="00151D86"/>
    <w:rsid w:val="00154AF2"/>
    <w:rsid w:val="00154B43"/>
    <w:rsid w:val="00154ED5"/>
    <w:rsid w:val="00160929"/>
    <w:rsid w:val="00161255"/>
    <w:rsid w:val="00162207"/>
    <w:rsid w:val="00162BCF"/>
    <w:rsid w:val="00162CB1"/>
    <w:rsid w:val="0016395B"/>
    <w:rsid w:val="00164811"/>
    <w:rsid w:val="00164958"/>
    <w:rsid w:val="00165233"/>
    <w:rsid w:val="001655BA"/>
    <w:rsid w:val="001664FC"/>
    <w:rsid w:val="00167202"/>
    <w:rsid w:val="00170F4D"/>
    <w:rsid w:val="00176992"/>
    <w:rsid w:val="001775B3"/>
    <w:rsid w:val="00180F62"/>
    <w:rsid w:val="00181964"/>
    <w:rsid w:val="0018290B"/>
    <w:rsid w:val="00183272"/>
    <w:rsid w:val="00184206"/>
    <w:rsid w:val="00184352"/>
    <w:rsid w:val="0018528B"/>
    <w:rsid w:val="0018646B"/>
    <w:rsid w:val="001867C9"/>
    <w:rsid w:val="00186CD4"/>
    <w:rsid w:val="0018714E"/>
    <w:rsid w:val="00190926"/>
    <w:rsid w:val="0019107D"/>
    <w:rsid w:val="00191B40"/>
    <w:rsid w:val="001920F9"/>
    <w:rsid w:val="00192877"/>
    <w:rsid w:val="00192961"/>
    <w:rsid w:val="00193ADA"/>
    <w:rsid w:val="00194C43"/>
    <w:rsid w:val="00195041"/>
    <w:rsid w:val="00196026"/>
    <w:rsid w:val="001960D2"/>
    <w:rsid w:val="00197466"/>
    <w:rsid w:val="001A0830"/>
    <w:rsid w:val="001A1804"/>
    <w:rsid w:val="001A1E39"/>
    <w:rsid w:val="001A2173"/>
    <w:rsid w:val="001A3079"/>
    <w:rsid w:val="001A35F0"/>
    <w:rsid w:val="001A3A66"/>
    <w:rsid w:val="001A40A0"/>
    <w:rsid w:val="001A43AE"/>
    <w:rsid w:val="001A6AC3"/>
    <w:rsid w:val="001A7356"/>
    <w:rsid w:val="001A7541"/>
    <w:rsid w:val="001B0F11"/>
    <w:rsid w:val="001B10F0"/>
    <w:rsid w:val="001B264E"/>
    <w:rsid w:val="001B3BA4"/>
    <w:rsid w:val="001B4131"/>
    <w:rsid w:val="001B4BCE"/>
    <w:rsid w:val="001B5A7E"/>
    <w:rsid w:val="001B6728"/>
    <w:rsid w:val="001B6AF9"/>
    <w:rsid w:val="001B6B9B"/>
    <w:rsid w:val="001C09DD"/>
    <w:rsid w:val="001C5A94"/>
    <w:rsid w:val="001C6341"/>
    <w:rsid w:val="001C6AEF"/>
    <w:rsid w:val="001C7848"/>
    <w:rsid w:val="001D2A0B"/>
    <w:rsid w:val="001D3715"/>
    <w:rsid w:val="001D376A"/>
    <w:rsid w:val="001D3ED3"/>
    <w:rsid w:val="001D428C"/>
    <w:rsid w:val="001D4F60"/>
    <w:rsid w:val="001D5D4E"/>
    <w:rsid w:val="001E051E"/>
    <w:rsid w:val="001E1518"/>
    <w:rsid w:val="001E2169"/>
    <w:rsid w:val="001E5719"/>
    <w:rsid w:val="001E588C"/>
    <w:rsid w:val="001E5AFE"/>
    <w:rsid w:val="001E5ED6"/>
    <w:rsid w:val="001E628B"/>
    <w:rsid w:val="001E6745"/>
    <w:rsid w:val="001E7F96"/>
    <w:rsid w:val="001F1B81"/>
    <w:rsid w:val="001F3D29"/>
    <w:rsid w:val="001F3D72"/>
    <w:rsid w:val="001F41BC"/>
    <w:rsid w:val="001F5392"/>
    <w:rsid w:val="001F602D"/>
    <w:rsid w:val="001F6C5D"/>
    <w:rsid w:val="001F733D"/>
    <w:rsid w:val="001F7D9A"/>
    <w:rsid w:val="00200836"/>
    <w:rsid w:val="00201832"/>
    <w:rsid w:val="00201965"/>
    <w:rsid w:val="00201F3F"/>
    <w:rsid w:val="002021C2"/>
    <w:rsid w:val="002032B9"/>
    <w:rsid w:val="00205544"/>
    <w:rsid w:val="00205FA1"/>
    <w:rsid w:val="00206663"/>
    <w:rsid w:val="00206B67"/>
    <w:rsid w:val="00212441"/>
    <w:rsid w:val="00214626"/>
    <w:rsid w:val="00214938"/>
    <w:rsid w:val="00215B15"/>
    <w:rsid w:val="00220239"/>
    <w:rsid w:val="002206EC"/>
    <w:rsid w:val="00221273"/>
    <w:rsid w:val="00222B72"/>
    <w:rsid w:val="0023031E"/>
    <w:rsid w:val="002328E5"/>
    <w:rsid w:val="002328F7"/>
    <w:rsid w:val="0023388F"/>
    <w:rsid w:val="0023529F"/>
    <w:rsid w:val="0023793D"/>
    <w:rsid w:val="00237A39"/>
    <w:rsid w:val="00237E57"/>
    <w:rsid w:val="00240563"/>
    <w:rsid w:val="002413ED"/>
    <w:rsid w:val="00243893"/>
    <w:rsid w:val="00246A42"/>
    <w:rsid w:val="00251FBD"/>
    <w:rsid w:val="002543AC"/>
    <w:rsid w:val="002558DB"/>
    <w:rsid w:val="00255B39"/>
    <w:rsid w:val="00257007"/>
    <w:rsid w:val="002612AE"/>
    <w:rsid w:val="00263083"/>
    <w:rsid w:val="00265366"/>
    <w:rsid w:val="00265373"/>
    <w:rsid w:val="0026581F"/>
    <w:rsid w:val="00267CD3"/>
    <w:rsid w:val="00267EA5"/>
    <w:rsid w:val="00270FBA"/>
    <w:rsid w:val="00271CEF"/>
    <w:rsid w:val="00273223"/>
    <w:rsid w:val="00273CC5"/>
    <w:rsid w:val="00276182"/>
    <w:rsid w:val="00276D67"/>
    <w:rsid w:val="0028056F"/>
    <w:rsid w:val="00281077"/>
    <w:rsid w:val="0028187A"/>
    <w:rsid w:val="00282449"/>
    <w:rsid w:val="00284BFF"/>
    <w:rsid w:val="002872C8"/>
    <w:rsid w:val="00293B41"/>
    <w:rsid w:val="00295887"/>
    <w:rsid w:val="00295F80"/>
    <w:rsid w:val="00296E5C"/>
    <w:rsid w:val="002975D0"/>
    <w:rsid w:val="002977D9"/>
    <w:rsid w:val="002A1ED1"/>
    <w:rsid w:val="002A202E"/>
    <w:rsid w:val="002A2F62"/>
    <w:rsid w:val="002A4003"/>
    <w:rsid w:val="002A4EC2"/>
    <w:rsid w:val="002A5240"/>
    <w:rsid w:val="002A5BA2"/>
    <w:rsid w:val="002A687A"/>
    <w:rsid w:val="002A69E0"/>
    <w:rsid w:val="002A6A0F"/>
    <w:rsid w:val="002B0290"/>
    <w:rsid w:val="002B1466"/>
    <w:rsid w:val="002B1901"/>
    <w:rsid w:val="002B3CB3"/>
    <w:rsid w:val="002B4A39"/>
    <w:rsid w:val="002B6CDD"/>
    <w:rsid w:val="002B7437"/>
    <w:rsid w:val="002C0CB9"/>
    <w:rsid w:val="002C25F0"/>
    <w:rsid w:val="002C2ED9"/>
    <w:rsid w:val="002C5094"/>
    <w:rsid w:val="002C60FE"/>
    <w:rsid w:val="002C7192"/>
    <w:rsid w:val="002D2D3F"/>
    <w:rsid w:val="002D3996"/>
    <w:rsid w:val="002D43A4"/>
    <w:rsid w:val="002D4B65"/>
    <w:rsid w:val="002D5C47"/>
    <w:rsid w:val="002D6267"/>
    <w:rsid w:val="002D7F79"/>
    <w:rsid w:val="002E07E2"/>
    <w:rsid w:val="002E0BE1"/>
    <w:rsid w:val="002E0F28"/>
    <w:rsid w:val="002E151C"/>
    <w:rsid w:val="002E1D94"/>
    <w:rsid w:val="002E3103"/>
    <w:rsid w:val="002E3673"/>
    <w:rsid w:val="002E3DB1"/>
    <w:rsid w:val="002E4907"/>
    <w:rsid w:val="002E602B"/>
    <w:rsid w:val="002E62F4"/>
    <w:rsid w:val="002E6799"/>
    <w:rsid w:val="002E7D1D"/>
    <w:rsid w:val="002F0551"/>
    <w:rsid w:val="002F16E1"/>
    <w:rsid w:val="002F1AFB"/>
    <w:rsid w:val="002F2EB6"/>
    <w:rsid w:val="002F4B82"/>
    <w:rsid w:val="002F7505"/>
    <w:rsid w:val="00300998"/>
    <w:rsid w:val="003023C2"/>
    <w:rsid w:val="003027E1"/>
    <w:rsid w:val="00305D67"/>
    <w:rsid w:val="00307C71"/>
    <w:rsid w:val="00310048"/>
    <w:rsid w:val="00311CD1"/>
    <w:rsid w:val="00312FA7"/>
    <w:rsid w:val="003136FF"/>
    <w:rsid w:val="003152FA"/>
    <w:rsid w:val="00315C22"/>
    <w:rsid w:val="00316189"/>
    <w:rsid w:val="003203C3"/>
    <w:rsid w:val="0032251B"/>
    <w:rsid w:val="003225A9"/>
    <w:rsid w:val="00326281"/>
    <w:rsid w:val="003275CD"/>
    <w:rsid w:val="003277F2"/>
    <w:rsid w:val="00330752"/>
    <w:rsid w:val="00331619"/>
    <w:rsid w:val="003323D6"/>
    <w:rsid w:val="0033330C"/>
    <w:rsid w:val="0033347D"/>
    <w:rsid w:val="00333648"/>
    <w:rsid w:val="0033690D"/>
    <w:rsid w:val="00340A99"/>
    <w:rsid w:val="00341E71"/>
    <w:rsid w:val="0034232E"/>
    <w:rsid w:val="00343E9C"/>
    <w:rsid w:val="00347541"/>
    <w:rsid w:val="003475DE"/>
    <w:rsid w:val="00350995"/>
    <w:rsid w:val="00350F27"/>
    <w:rsid w:val="00351641"/>
    <w:rsid w:val="00351963"/>
    <w:rsid w:val="003537C9"/>
    <w:rsid w:val="00355000"/>
    <w:rsid w:val="00355D55"/>
    <w:rsid w:val="003564B3"/>
    <w:rsid w:val="00356799"/>
    <w:rsid w:val="00357807"/>
    <w:rsid w:val="00363FEB"/>
    <w:rsid w:val="00365139"/>
    <w:rsid w:val="00366928"/>
    <w:rsid w:val="00371C43"/>
    <w:rsid w:val="00372070"/>
    <w:rsid w:val="00372BCD"/>
    <w:rsid w:val="00372F36"/>
    <w:rsid w:val="0037453D"/>
    <w:rsid w:val="0037655D"/>
    <w:rsid w:val="00377931"/>
    <w:rsid w:val="00377B8D"/>
    <w:rsid w:val="00377D41"/>
    <w:rsid w:val="00380B69"/>
    <w:rsid w:val="0038154F"/>
    <w:rsid w:val="00382EF2"/>
    <w:rsid w:val="003833FD"/>
    <w:rsid w:val="00383E3A"/>
    <w:rsid w:val="00384100"/>
    <w:rsid w:val="00386114"/>
    <w:rsid w:val="0038646C"/>
    <w:rsid w:val="0038680B"/>
    <w:rsid w:val="00386D16"/>
    <w:rsid w:val="0038771C"/>
    <w:rsid w:val="003939C8"/>
    <w:rsid w:val="00393E0B"/>
    <w:rsid w:val="00394632"/>
    <w:rsid w:val="00394C6A"/>
    <w:rsid w:val="003953E7"/>
    <w:rsid w:val="00395665"/>
    <w:rsid w:val="00396513"/>
    <w:rsid w:val="00396DB9"/>
    <w:rsid w:val="0039768E"/>
    <w:rsid w:val="00397E20"/>
    <w:rsid w:val="003A0BC3"/>
    <w:rsid w:val="003A3889"/>
    <w:rsid w:val="003A3F17"/>
    <w:rsid w:val="003A431A"/>
    <w:rsid w:val="003A4A4F"/>
    <w:rsid w:val="003A62F2"/>
    <w:rsid w:val="003A6741"/>
    <w:rsid w:val="003A7760"/>
    <w:rsid w:val="003B2324"/>
    <w:rsid w:val="003B3260"/>
    <w:rsid w:val="003B422B"/>
    <w:rsid w:val="003B4828"/>
    <w:rsid w:val="003B493D"/>
    <w:rsid w:val="003B4D15"/>
    <w:rsid w:val="003B5C0D"/>
    <w:rsid w:val="003B7595"/>
    <w:rsid w:val="003C0178"/>
    <w:rsid w:val="003C203E"/>
    <w:rsid w:val="003C2D19"/>
    <w:rsid w:val="003C382F"/>
    <w:rsid w:val="003C3F01"/>
    <w:rsid w:val="003C4065"/>
    <w:rsid w:val="003C4ADF"/>
    <w:rsid w:val="003C54B6"/>
    <w:rsid w:val="003C642B"/>
    <w:rsid w:val="003C7447"/>
    <w:rsid w:val="003D0409"/>
    <w:rsid w:val="003D41D6"/>
    <w:rsid w:val="003D475F"/>
    <w:rsid w:val="003D48E0"/>
    <w:rsid w:val="003D562E"/>
    <w:rsid w:val="003D5650"/>
    <w:rsid w:val="003D57BC"/>
    <w:rsid w:val="003D6565"/>
    <w:rsid w:val="003D75C5"/>
    <w:rsid w:val="003E0CE1"/>
    <w:rsid w:val="003E220D"/>
    <w:rsid w:val="003E2376"/>
    <w:rsid w:val="003E28F4"/>
    <w:rsid w:val="003E425D"/>
    <w:rsid w:val="003E63A1"/>
    <w:rsid w:val="003F00EC"/>
    <w:rsid w:val="003F2E81"/>
    <w:rsid w:val="003F2EA0"/>
    <w:rsid w:val="003F32ED"/>
    <w:rsid w:val="003F45E3"/>
    <w:rsid w:val="003F5258"/>
    <w:rsid w:val="003F5D01"/>
    <w:rsid w:val="003F7FD0"/>
    <w:rsid w:val="00400AAD"/>
    <w:rsid w:val="00400D14"/>
    <w:rsid w:val="004020B7"/>
    <w:rsid w:val="00402619"/>
    <w:rsid w:val="00403DDA"/>
    <w:rsid w:val="004050AC"/>
    <w:rsid w:val="004060DC"/>
    <w:rsid w:val="0040624C"/>
    <w:rsid w:val="00407BFD"/>
    <w:rsid w:val="004138CE"/>
    <w:rsid w:val="00414860"/>
    <w:rsid w:val="00415B87"/>
    <w:rsid w:val="004166BF"/>
    <w:rsid w:val="004175DC"/>
    <w:rsid w:val="004231B0"/>
    <w:rsid w:val="00425BC9"/>
    <w:rsid w:val="0042604D"/>
    <w:rsid w:val="00430880"/>
    <w:rsid w:val="004308EA"/>
    <w:rsid w:val="00431D58"/>
    <w:rsid w:val="00431D6E"/>
    <w:rsid w:val="0043316F"/>
    <w:rsid w:val="00433664"/>
    <w:rsid w:val="00434129"/>
    <w:rsid w:val="004341FB"/>
    <w:rsid w:val="00436815"/>
    <w:rsid w:val="00437839"/>
    <w:rsid w:val="004405F9"/>
    <w:rsid w:val="00440B0D"/>
    <w:rsid w:val="00441CA0"/>
    <w:rsid w:val="004423D0"/>
    <w:rsid w:val="00442EB6"/>
    <w:rsid w:val="00443EFE"/>
    <w:rsid w:val="00444E5F"/>
    <w:rsid w:val="00446596"/>
    <w:rsid w:val="004467A5"/>
    <w:rsid w:val="00447291"/>
    <w:rsid w:val="004478D5"/>
    <w:rsid w:val="00450712"/>
    <w:rsid w:val="004529C3"/>
    <w:rsid w:val="004536B9"/>
    <w:rsid w:val="00453A66"/>
    <w:rsid w:val="0045405E"/>
    <w:rsid w:val="0045534B"/>
    <w:rsid w:val="00455DD1"/>
    <w:rsid w:val="00455FCB"/>
    <w:rsid w:val="00456817"/>
    <w:rsid w:val="00456850"/>
    <w:rsid w:val="00462FB9"/>
    <w:rsid w:val="004631B4"/>
    <w:rsid w:val="00466453"/>
    <w:rsid w:val="00466762"/>
    <w:rsid w:val="004679C2"/>
    <w:rsid w:val="00470567"/>
    <w:rsid w:val="004705B4"/>
    <w:rsid w:val="0047077A"/>
    <w:rsid w:val="004708C6"/>
    <w:rsid w:val="0047092A"/>
    <w:rsid w:val="00472923"/>
    <w:rsid w:val="00472D93"/>
    <w:rsid w:val="00474CAA"/>
    <w:rsid w:val="00483B4E"/>
    <w:rsid w:val="00490D44"/>
    <w:rsid w:val="00491D65"/>
    <w:rsid w:val="004921CE"/>
    <w:rsid w:val="004927E7"/>
    <w:rsid w:val="00492B03"/>
    <w:rsid w:val="00492DBC"/>
    <w:rsid w:val="0049300D"/>
    <w:rsid w:val="00494676"/>
    <w:rsid w:val="00496D0F"/>
    <w:rsid w:val="00496D72"/>
    <w:rsid w:val="00497C77"/>
    <w:rsid w:val="00497DB9"/>
    <w:rsid w:val="004A0EE3"/>
    <w:rsid w:val="004A1418"/>
    <w:rsid w:val="004A15E7"/>
    <w:rsid w:val="004A165D"/>
    <w:rsid w:val="004A168E"/>
    <w:rsid w:val="004A2E2A"/>
    <w:rsid w:val="004A36CD"/>
    <w:rsid w:val="004A44B4"/>
    <w:rsid w:val="004A4CB8"/>
    <w:rsid w:val="004B2020"/>
    <w:rsid w:val="004B2ACD"/>
    <w:rsid w:val="004B3807"/>
    <w:rsid w:val="004B3CB2"/>
    <w:rsid w:val="004B5837"/>
    <w:rsid w:val="004B60F5"/>
    <w:rsid w:val="004B7D98"/>
    <w:rsid w:val="004C053B"/>
    <w:rsid w:val="004C08C2"/>
    <w:rsid w:val="004C0DD7"/>
    <w:rsid w:val="004D25D5"/>
    <w:rsid w:val="004D2674"/>
    <w:rsid w:val="004D2745"/>
    <w:rsid w:val="004D296B"/>
    <w:rsid w:val="004D3A48"/>
    <w:rsid w:val="004D42A5"/>
    <w:rsid w:val="004D6033"/>
    <w:rsid w:val="004D6322"/>
    <w:rsid w:val="004D699B"/>
    <w:rsid w:val="004D71B6"/>
    <w:rsid w:val="004D796F"/>
    <w:rsid w:val="004D7F8B"/>
    <w:rsid w:val="004E3384"/>
    <w:rsid w:val="004E39F1"/>
    <w:rsid w:val="004E3C41"/>
    <w:rsid w:val="004E5E95"/>
    <w:rsid w:val="004E6A0A"/>
    <w:rsid w:val="004E6B03"/>
    <w:rsid w:val="004E6E3E"/>
    <w:rsid w:val="004E7C26"/>
    <w:rsid w:val="004F05E4"/>
    <w:rsid w:val="004F0E87"/>
    <w:rsid w:val="004F45D1"/>
    <w:rsid w:val="004F59CB"/>
    <w:rsid w:val="004F629A"/>
    <w:rsid w:val="004F6F98"/>
    <w:rsid w:val="004F7128"/>
    <w:rsid w:val="004F7AD1"/>
    <w:rsid w:val="005006DE"/>
    <w:rsid w:val="00501EC2"/>
    <w:rsid w:val="00503BBE"/>
    <w:rsid w:val="00503D25"/>
    <w:rsid w:val="005058E0"/>
    <w:rsid w:val="005079F3"/>
    <w:rsid w:val="00507EC3"/>
    <w:rsid w:val="00510A8E"/>
    <w:rsid w:val="005116D7"/>
    <w:rsid w:val="00512165"/>
    <w:rsid w:val="00515FF0"/>
    <w:rsid w:val="00516201"/>
    <w:rsid w:val="00516291"/>
    <w:rsid w:val="00516B29"/>
    <w:rsid w:val="005179E9"/>
    <w:rsid w:val="005206A8"/>
    <w:rsid w:val="005209E9"/>
    <w:rsid w:val="00522193"/>
    <w:rsid w:val="005231EA"/>
    <w:rsid w:val="00523890"/>
    <w:rsid w:val="00523BF8"/>
    <w:rsid w:val="00523E75"/>
    <w:rsid w:val="005252DA"/>
    <w:rsid w:val="0052540D"/>
    <w:rsid w:val="005263ED"/>
    <w:rsid w:val="005277F3"/>
    <w:rsid w:val="00530E5E"/>
    <w:rsid w:val="00531B89"/>
    <w:rsid w:val="00531D85"/>
    <w:rsid w:val="00532155"/>
    <w:rsid w:val="00532D7D"/>
    <w:rsid w:val="005331E7"/>
    <w:rsid w:val="005351E4"/>
    <w:rsid w:val="0053617F"/>
    <w:rsid w:val="0053647C"/>
    <w:rsid w:val="00537D3E"/>
    <w:rsid w:val="00543D14"/>
    <w:rsid w:val="005458B8"/>
    <w:rsid w:val="00545983"/>
    <w:rsid w:val="00545988"/>
    <w:rsid w:val="00545D82"/>
    <w:rsid w:val="0054617A"/>
    <w:rsid w:val="005508AE"/>
    <w:rsid w:val="00552854"/>
    <w:rsid w:val="005528C9"/>
    <w:rsid w:val="00552BD9"/>
    <w:rsid w:val="005532B5"/>
    <w:rsid w:val="0055472E"/>
    <w:rsid w:val="0055480F"/>
    <w:rsid w:val="00554FFC"/>
    <w:rsid w:val="00555011"/>
    <w:rsid w:val="00556841"/>
    <w:rsid w:val="00556B14"/>
    <w:rsid w:val="005604A6"/>
    <w:rsid w:val="0056098C"/>
    <w:rsid w:val="00560C22"/>
    <w:rsid w:val="00562E58"/>
    <w:rsid w:val="00563DD7"/>
    <w:rsid w:val="005645DA"/>
    <w:rsid w:val="00566D25"/>
    <w:rsid w:val="0057102A"/>
    <w:rsid w:val="00572A4D"/>
    <w:rsid w:val="00573CEB"/>
    <w:rsid w:val="00574922"/>
    <w:rsid w:val="00576FBB"/>
    <w:rsid w:val="00580B6E"/>
    <w:rsid w:val="0058141F"/>
    <w:rsid w:val="005815F1"/>
    <w:rsid w:val="00583B0E"/>
    <w:rsid w:val="00585F71"/>
    <w:rsid w:val="00586070"/>
    <w:rsid w:val="005906D8"/>
    <w:rsid w:val="0059074A"/>
    <w:rsid w:val="00590880"/>
    <w:rsid w:val="00592E30"/>
    <w:rsid w:val="00593157"/>
    <w:rsid w:val="00594203"/>
    <w:rsid w:val="005942A4"/>
    <w:rsid w:val="00594DDB"/>
    <w:rsid w:val="005954C3"/>
    <w:rsid w:val="00596AE2"/>
    <w:rsid w:val="00597245"/>
    <w:rsid w:val="00597958"/>
    <w:rsid w:val="005A1289"/>
    <w:rsid w:val="005A148C"/>
    <w:rsid w:val="005A3AD4"/>
    <w:rsid w:val="005A3D82"/>
    <w:rsid w:val="005A40D7"/>
    <w:rsid w:val="005A6C2B"/>
    <w:rsid w:val="005A7E58"/>
    <w:rsid w:val="005B0E38"/>
    <w:rsid w:val="005B1EAA"/>
    <w:rsid w:val="005B6AEA"/>
    <w:rsid w:val="005B7AE2"/>
    <w:rsid w:val="005C1E82"/>
    <w:rsid w:val="005C381B"/>
    <w:rsid w:val="005C5009"/>
    <w:rsid w:val="005C54CC"/>
    <w:rsid w:val="005C5859"/>
    <w:rsid w:val="005C6870"/>
    <w:rsid w:val="005C6D09"/>
    <w:rsid w:val="005D468C"/>
    <w:rsid w:val="005D5FB7"/>
    <w:rsid w:val="005E07B2"/>
    <w:rsid w:val="005E3941"/>
    <w:rsid w:val="005E4406"/>
    <w:rsid w:val="005E6B99"/>
    <w:rsid w:val="005E7406"/>
    <w:rsid w:val="005E795E"/>
    <w:rsid w:val="005F1B26"/>
    <w:rsid w:val="005F369E"/>
    <w:rsid w:val="005F3BAA"/>
    <w:rsid w:val="005F56FC"/>
    <w:rsid w:val="005F736D"/>
    <w:rsid w:val="005F7821"/>
    <w:rsid w:val="00600583"/>
    <w:rsid w:val="00600DC9"/>
    <w:rsid w:val="00601BE7"/>
    <w:rsid w:val="006021A6"/>
    <w:rsid w:val="00602D56"/>
    <w:rsid w:val="00605138"/>
    <w:rsid w:val="00607017"/>
    <w:rsid w:val="0060740C"/>
    <w:rsid w:val="00611F79"/>
    <w:rsid w:val="00612969"/>
    <w:rsid w:val="00621CD0"/>
    <w:rsid w:val="00622225"/>
    <w:rsid w:val="00622327"/>
    <w:rsid w:val="00622A35"/>
    <w:rsid w:val="00624D85"/>
    <w:rsid w:val="006276FC"/>
    <w:rsid w:val="00627BCF"/>
    <w:rsid w:val="00631D2D"/>
    <w:rsid w:val="00632817"/>
    <w:rsid w:val="00633173"/>
    <w:rsid w:val="0063498E"/>
    <w:rsid w:val="00637684"/>
    <w:rsid w:val="006406C9"/>
    <w:rsid w:val="00640F5A"/>
    <w:rsid w:val="006411DE"/>
    <w:rsid w:val="0064237B"/>
    <w:rsid w:val="006453CA"/>
    <w:rsid w:val="0064650E"/>
    <w:rsid w:val="00650D2D"/>
    <w:rsid w:val="00654748"/>
    <w:rsid w:val="006558E0"/>
    <w:rsid w:val="006562CE"/>
    <w:rsid w:val="00656740"/>
    <w:rsid w:val="00657C76"/>
    <w:rsid w:val="00665DFE"/>
    <w:rsid w:val="00672F3B"/>
    <w:rsid w:val="00672FB2"/>
    <w:rsid w:val="00675AF1"/>
    <w:rsid w:val="00676FC7"/>
    <w:rsid w:val="00677AF7"/>
    <w:rsid w:val="00681012"/>
    <w:rsid w:val="006846A8"/>
    <w:rsid w:val="0069090B"/>
    <w:rsid w:val="00690EC6"/>
    <w:rsid w:val="006910C5"/>
    <w:rsid w:val="006932E4"/>
    <w:rsid w:val="006936E3"/>
    <w:rsid w:val="006964B7"/>
    <w:rsid w:val="006A0ACF"/>
    <w:rsid w:val="006A16DD"/>
    <w:rsid w:val="006A1FE0"/>
    <w:rsid w:val="006A2627"/>
    <w:rsid w:val="006A2DFE"/>
    <w:rsid w:val="006A3659"/>
    <w:rsid w:val="006A6F83"/>
    <w:rsid w:val="006A74FB"/>
    <w:rsid w:val="006B0C7E"/>
    <w:rsid w:val="006B0D25"/>
    <w:rsid w:val="006B13E7"/>
    <w:rsid w:val="006B3C62"/>
    <w:rsid w:val="006B4657"/>
    <w:rsid w:val="006B582F"/>
    <w:rsid w:val="006B6BDA"/>
    <w:rsid w:val="006C1013"/>
    <w:rsid w:val="006C1C10"/>
    <w:rsid w:val="006C2AD2"/>
    <w:rsid w:val="006C2ADB"/>
    <w:rsid w:val="006C3192"/>
    <w:rsid w:val="006C580C"/>
    <w:rsid w:val="006D00FB"/>
    <w:rsid w:val="006D027B"/>
    <w:rsid w:val="006D0755"/>
    <w:rsid w:val="006D0E5E"/>
    <w:rsid w:val="006D2329"/>
    <w:rsid w:val="006D38A1"/>
    <w:rsid w:val="006D469F"/>
    <w:rsid w:val="006D555B"/>
    <w:rsid w:val="006D7207"/>
    <w:rsid w:val="006D7F6F"/>
    <w:rsid w:val="006E05EF"/>
    <w:rsid w:val="006E05FC"/>
    <w:rsid w:val="006E17B1"/>
    <w:rsid w:val="006E2CB3"/>
    <w:rsid w:val="006E4370"/>
    <w:rsid w:val="006E4AAA"/>
    <w:rsid w:val="006E4EC8"/>
    <w:rsid w:val="006E5A23"/>
    <w:rsid w:val="006E68E0"/>
    <w:rsid w:val="006F0F4E"/>
    <w:rsid w:val="006F20AD"/>
    <w:rsid w:val="006F23BB"/>
    <w:rsid w:val="006F3469"/>
    <w:rsid w:val="006F3586"/>
    <w:rsid w:val="006F369E"/>
    <w:rsid w:val="006F5487"/>
    <w:rsid w:val="006F765A"/>
    <w:rsid w:val="006F7AEA"/>
    <w:rsid w:val="007000C3"/>
    <w:rsid w:val="00701934"/>
    <w:rsid w:val="00703412"/>
    <w:rsid w:val="007035B3"/>
    <w:rsid w:val="00704D26"/>
    <w:rsid w:val="00706E69"/>
    <w:rsid w:val="007070D1"/>
    <w:rsid w:val="0070746E"/>
    <w:rsid w:val="007076E6"/>
    <w:rsid w:val="0071035C"/>
    <w:rsid w:val="0071048D"/>
    <w:rsid w:val="0071336F"/>
    <w:rsid w:val="00713976"/>
    <w:rsid w:val="00716094"/>
    <w:rsid w:val="007163EE"/>
    <w:rsid w:val="007176EA"/>
    <w:rsid w:val="00720979"/>
    <w:rsid w:val="00722B33"/>
    <w:rsid w:val="00726039"/>
    <w:rsid w:val="0072715B"/>
    <w:rsid w:val="00727C90"/>
    <w:rsid w:val="00730F43"/>
    <w:rsid w:val="00732A46"/>
    <w:rsid w:val="007347B2"/>
    <w:rsid w:val="007354BC"/>
    <w:rsid w:val="00736A26"/>
    <w:rsid w:val="007401CE"/>
    <w:rsid w:val="007402F6"/>
    <w:rsid w:val="00743499"/>
    <w:rsid w:val="00743F0A"/>
    <w:rsid w:val="007444A6"/>
    <w:rsid w:val="007447F1"/>
    <w:rsid w:val="0074589E"/>
    <w:rsid w:val="00747E70"/>
    <w:rsid w:val="00750132"/>
    <w:rsid w:val="00750E4D"/>
    <w:rsid w:val="00751899"/>
    <w:rsid w:val="00752AAC"/>
    <w:rsid w:val="007534F1"/>
    <w:rsid w:val="007538B9"/>
    <w:rsid w:val="0075461D"/>
    <w:rsid w:val="00754AB3"/>
    <w:rsid w:val="007551A5"/>
    <w:rsid w:val="00755A33"/>
    <w:rsid w:val="00765CAB"/>
    <w:rsid w:val="00766669"/>
    <w:rsid w:val="00767B14"/>
    <w:rsid w:val="007708D3"/>
    <w:rsid w:val="00770A7D"/>
    <w:rsid w:val="00771767"/>
    <w:rsid w:val="007718BB"/>
    <w:rsid w:val="00771BEA"/>
    <w:rsid w:val="00772B71"/>
    <w:rsid w:val="0077316A"/>
    <w:rsid w:val="00773A94"/>
    <w:rsid w:val="007754B1"/>
    <w:rsid w:val="00775F16"/>
    <w:rsid w:val="00777E3F"/>
    <w:rsid w:val="00780624"/>
    <w:rsid w:val="0078210D"/>
    <w:rsid w:val="00782709"/>
    <w:rsid w:val="00782D94"/>
    <w:rsid w:val="00783CAE"/>
    <w:rsid w:val="00783D2E"/>
    <w:rsid w:val="007857B7"/>
    <w:rsid w:val="00785976"/>
    <w:rsid w:val="00787012"/>
    <w:rsid w:val="00787853"/>
    <w:rsid w:val="00787BC6"/>
    <w:rsid w:val="00787F6E"/>
    <w:rsid w:val="007900ED"/>
    <w:rsid w:val="0079037C"/>
    <w:rsid w:val="00790F93"/>
    <w:rsid w:val="00791304"/>
    <w:rsid w:val="00792F93"/>
    <w:rsid w:val="007942EB"/>
    <w:rsid w:val="007969E7"/>
    <w:rsid w:val="00797818"/>
    <w:rsid w:val="007A1FF0"/>
    <w:rsid w:val="007A3601"/>
    <w:rsid w:val="007A5F61"/>
    <w:rsid w:val="007A66F5"/>
    <w:rsid w:val="007A69AD"/>
    <w:rsid w:val="007A6B04"/>
    <w:rsid w:val="007A7454"/>
    <w:rsid w:val="007B1CC6"/>
    <w:rsid w:val="007B2BE1"/>
    <w:rsid w:val="007B42DA"/>
    <w:rsid w:val="007B640C"/>
    <w:rsid w:val="007B6F4E"/>
    <w:rsid w:val="007B78BC"/>
    <w:rsid w:val="007C1FC3"/>
    <w:rsid w:val="007C2354"/>
    <w:rsid w:val="007C4EF2"/>
    <w:rsid w:val="007C5068"/>
    <w:rsid w:val="007C5669"/>
    <w:rsid w:val="007C61F7"/>
    <w:rsid w:val="007D1062"/>
    <w:rsid w:val="007D23DF"/>
    <w:rsid w:val="007D2D6C"/>
    <w:rsid w:val="007D318B"/>
    <w:rsid w:val="007D350A"/>
    <w:rsid w:val="007D35DE"/>
    <w:rsid w:val="007D3FAE"/>
    <w:rsid w:val="007D4B9C"/>
    <w:rsid w:val="007D7DE5"/>
    <w:rsid w:val="007E056B"/>
    <w:rsid w:val="007E0DE9"/>
    <w:rsid w:val="007E3471"/>
    <w:rsid w:val="007E5125"/>
    <w:rsid w:val="007E544A"/>
    <w:rsid w:val="007E5A33"/>
    <w:rsid w:val="007E617D"/>
    <w:rsid w:val="007E6622"/>
    <w:rsid w:val="007E6F1A"/>
    <w:rsid w:val="007E7CCE"/>
    <w:rsid w:val="007F1A53"/>
    <w:rsid w:val="007F26B9"/>
    <w:rsid w:val="007F791E"/>
    <w:rsid w:val="00801A65"/>
    <w:rsid w:val="0080273A"/>
    <w:rsid w:val="00803C0C"/>
    <w:rsid w:val="008050A2"/>
    <w:rsid w:val="00812C9E"/>
    <w:rsid w:val="00812CBE"/>
    <w:rsid w:val="00812CF7"/>
    <w:rsid w:val="00812DF9"/>
    <w:rsid w:val="00813DA9"/>
    <w:rsid w:val="008178F8"/>
    <w:rsid w:val="00820633"/>
    <w:rsid w:val="00822533"/>
    <w:rsid w:val="008240D6"/>
    <w:rsid w:val="00825E61"/>
    <w:rsid w:val="008262FD"/>
    <w:rsid w:val="00827DEB"/>
    <w:rsid w:val="008312AA"/>
    <w:rsid w:val="00831835"/>
    <w:rsid w:val="00832D36"/>
    <w:rsid w:val="00834BAF"/>
    <w:rsid w:val="00834C34"/>
    <w:rsid w:val="00834DCA"/>
    <w:rsid w:val="008429FF"/>
    <w:rsid w:val="00843002"/>
    <w:rsid w:val="0084586F"/>
    <w:rsid w:val="00845996"/>
    <w:rsid w:val="00847429"/>
    <w:rsid w:val="008523E0"/>
    <w:rsid w:val="00853A5C"/>
    <w:rsid w:val="00854050"/>
    <w:rsid w:val="008575D3"/>
    <w:rsid w:val="008606F8"/>
    <w:rsid w:val="00860910"/>
    <w:rsid w:val="008635AD"/>
    <w:rsid w:val="00863D82"/>
    <w:rsid w:val="0086536D"/>
    <w:rsid w:val="0086557C"/>
    <w:rsid w:val="00866A96"/>
    <w:rsid w:val="0087017F"/>
    <w:rsid w:val="008712A7"/>
    <w:rsid w:val="008724B6"/>
    <w:rsid w:val="00872D60"/>
    <w:rsid w:val="0087493C"/>
    <w:rsid w:val="00874D55"/>
    <w:rsid w:val="008753FB"/>
    <w:rsid w:val="00876E5C"/>
    <w:rsid w:val="00881992"/>
    <w:rsid w:val="008821B6"/>
    <w:rsid w:val="00882ABF"/>
    <w:rsid w:val="00883B17"/>
    <w:rsid w:val="00883B29"/>
    <w:rsid w:val="0088540C"/>
    <w:rsid w:val="00887024"/>
    <w:rsid w:val="00887B74"/>
    <w:rsid w:val="00887BB8"/>
    <w:rsid w:val="008901E2"/>
    <w:rsid w:val="00890E07"/>
    <w:rsid w:val="008918FC"/>
    <w:rsid w:val="00892617"/>
    <w:rsid w:val="008935D0"/>
    <w:rsid w:val="00893620"/>
    <w:rsid w:val="00895255"/>
    <w:rsid w:val="0089579D"/>
    <w:rsid w:val="00895FC7"/>
    <w:rsid w:val="00896AC7"/>
    <w:rsid w:val="008975FD"/>
    <w:rsid w:val="008978F7"/>
    <w:rsid w:val="008979E9"/>
    <w:rsid w:val="00897A44"/>
    <w:rsid w:val="00897DE3"/>
    <w:rsid w:val="00897E3D"/>
    <w:rsid w:val="008A02AF"/>
    <w:rsid w:val="008A0DDE"/>
    <w:rsid w:val="008A28B0"/>
    <w:rsid w:val="008A2ACB"/>
    <w:rsid w:val="008A4BFD"/>
    <w:rsid w:val="008A7220"/>
    <w:rsid w:val="008A7B1C"/>
    <w:rsid w:val="008B031E"/>
    <w:rsid w:val="008B06A0"/>
    <w:rsid w:val="008B2CC5"/>
    <w:rsid w:val="008B43B0"/>
    <w:rsid w:val="008B4992"/>
    <w:rsid w:val="008B4CF6"/>
    <w:rsid w:val="008B5180"/>
    <w:rsid w:val="008B626C"/>
    <w:rsid w:val="008C6574"/>
    <w:rsid w:val="008C6D9D"/>
    <w:rsid w:val="008D1E76"/>
    <w:rsid w:val="008D2E06"/>
    <w:rsid w:val="008D3703"/>
    <w:rsid w:val="008D47D4"/>
    <w:rsid w:val="008D495E"/>
    <w:rsid w:val="008D53C0"/>
    <w:rsid w:val="008D5FA9"/>
    <w:rsid w:val="008D7A76"/>
    <w:rsid w:val="008E1007"/>
    <w:rsid w:val="008E1417"/>
    <w:rsid w:val="008E1901"/>
    <w:rsid w:val="008E1DC0"/>
    <w:rsid w:val="008E242D"/>
    <w:rsid w:val="008E28B5"/>
    <w:rsid w:val="008E3176"/>
    <w:rsid w:val="008E5E81"/>
    <w:rsid w:val="008E5E9B"/>
    <w:rsid w:val="008E7277"/>
    <w:rsid w:val="008E7992"/>
    <w:rsid w:val="008E7E99"/>
    <w:rsid w:val="008F0819"/>
    <w:rsid w:val="008F2285"/>
    <w:rsid w:val="008F2B65"/>
    <w:rsid w:val="008F5C2A"/>
    <w:rsid w:val="008F63C6"/>
    <w:rsid w:val="00902046"/>
    <w:rsid w:val="00902C93"/>
    <w:rsid w:val="00905652"/>
    <w:rsid w:val="00905A35"/>
    <w:rsid w:val="00906B2A"/>
    <w:rsid w:val="00907825"/>
    <w:rsid w:val="00910288"/>
    <w:rsid w:val="00910C47"/>
    <w:rsid w:val="009126C9"/>
    <w:rsid w:val="0091387C"/>
    <w:rsid w:val="00914481"/>
    <w:rsid w:val="00916DD8"/>
    <w:rsid w:val="00920036"/>
    <w:rsid w:val="00920293"/>
    <w:rsid w:val="00921D09"/>
    <w:rsid w:val="00923585"/>
    <w:rsid w:val="00926444"/>
    <w:rsid w:val="009277B1"/>
    <w:rsid w:val="0092794B"/>
    <w:rsid w:val="00930805"/>
    <w:rsid w:val="00932121"/>
    <w:rsid w:val="00933F62"/>
    <w:rsid w:val="00935F46"/>
    <w:rsid w:val="009364E2"/>
    <w:rsid w:val="00936A8A"/>
    <w:rsid w:val="0093731B"/>
    <w:rsid w:val="00937DB3"/>
    <w:rsid w:val="009424F3"/>
    <w:rsid w:val="00942874"/>
    <w:rsid w:val="00942FBD"/>
    <w:rsid w:val="00947DBB"/>
    <w:rsid w:val="00947E72"/>
    <w:rsid w:val="009506C3"/>
    <w:rsid w:val="009514DB"/>
    <w:rsid w:val="009536D9"/>
    <w:rsid w:val="0095448D"/>
    <w:rsid w:val="00954C3A"/>
    <w:rsid w:val="009561E7"/>
    <w:rsid w:val="009563B8"/>
    <w:rsid w:val="00957CA2"/>
    <w:rsid w:val="00961412"/>
    <w:rsid w:val="009614EC"/>
    <w:rsid w:val="009619DD"/>
    <w:rsid w:val="00964546"/>
    <w:rsid w:val="00964658"/>
    <w:rsid w:val="00964744"/>
    <w:rsid w:val="00965236"/>
    <w:rsid w:val="00965919"/>
    <w:rsid w:val="00966407"/>
    <w:rsid w:val="00966747"/>
    <w:rsid w:val="009677A3"/>
    <w:rsid w:val="00972E94"/>
    <w:rsid w:val="00973B70"/>
    <w:rsid w:val="00973E03"/>
    <w:rsid w:val="009753D7"/>
    <w:rsid w:val="00980BF2"/>
    <w:rsid w:val="009811E0"/>
    <w:rsid w:val="0098422E"/>
    <w:rsid w:val="00984B51"/>
    <w:rsid w:val="00985E27"/>
    <w:rsid w:val="00986141"/>
    <w:rsid w:val="00986AD9"/>
    <w:rsid w:val="00991668"/>
    <w:rsid w:val="0099195E"/>
    <w:rsid w:val="00994D41"/>
    <w:rsid w:val="00994D8B"/>
    <w:rsid w:val="0099613F"/>
    <w:rsid w:val="00996573"/>
    <w:rsid w:val="00997BE9"/>
    <w:rsid w:val="00997C02"/>
    <w:rsid w:val="009A001F"/>
    <w:rsid w:val="009A0156"/>
    <w:rsid w:val="009A06EA"/>
    <w:rsid w:val="009A08E1"/>
    <w:rsid w:val="009A0D53"/>
    <w:rsid w:val="009A1C8F"/>
    <w:rsid w:val="009A25A5"/>
    <w:rsid w:val="009A38BC"/>
    <w:rsid w:val="009A40FE"/>
    <w:rsid w:val="009A4B9F"/>
    <w:rsid w:val="009A5209"/>
    <w:rsid w:val="009A59DC"/>
    <w:rsid w:val="009A5DA6"/>
    <w:rsid w:val="009A6B36"/>
    <w:rsid w:val="009A72D7"/>
    <w:rsid w:val="009A767D"/>
    <w:rsid w:val="009A7AB8"/>
    <w:rsid w:val="009A7BB9"/>
    <w:rsid w:val="009B1828"/>
    <w:rsid w:val="009B1D2E"/>
    <w:rsid w:val="009B54EE"/>
    <w:rsid w:val="009B56B5"/>
    <w:rsid w:val="009B571A"/>
    <w:rsid w:val="009C0EA4"/>
    <w:rsid w:val="009C26C5"/>
    <w:rsid w:val="009C29EB"/>
    <w:rsid w:val="009C4CFC"/>
    <w:rsid w:val="009C4E3F"/>
    <w:rsid w:val="009D1319"/>
    <w:rsid w:val="009D19FF"/>
    <w:rsid w:val="009D3C7B"/>
    <w:rsid w:val="009D3E4F"/>
    <w:rsid w:val="009D426B"/>
    <w:rsid w:val="009E1A81"/>
    <w:rsid w:val="009E3323"/>
    <w:rsid w:val="009E380F"/>
    <w:rsid w:val="009E3DFE"/>
    <w:rsid w:val="009E5B19"/>
    <w:rsid w:val="009E676D"/>
    <w:rsid w:val="009E7992"/>
    <w:rsid w:val="009E7A03"/>
    <w:rsid w:val="009F08A4"/>
    <w:rsid w:val="009F3AD0"/>
    <w:rsid w:val="009F3BF8"/>
    <w:rsid w:val="009F47B6"/>
    <w:rsid w:val="009F48D2"/>
    <w:rsid w:val="00A0176A"/>
    <w:rsid w:val="00A02E80"/>
    <w:rsid w:val="00A03AB4"/>
    <w:rsid w:val="00A06759"/>
    <w:rsid w:val="00A067EC"/>
    <w:rsid w:val="00A07396"/>
    <w:rsid w:val="00A07498"/>
    <w:rsid w:val="00A10335"/>
    <w:rsid w:val="00A10A30"/>
    <w:rsid w:val="00A1120A"/>
    <w:rsid w:val="00A117CC"/>
    <w:rsid w:val="00A12372"/>
    <w:rsid w:val="00A12DFF"/>
    <w:rsid w:val="00A132F8"/>
    <w:rsid w:val="00A138E9"/>
    <w:rsid w:val="00A141B6"/>
    <w:rsid w:val="00A1421B"/>
    <w:rsid w:val="00A14E31"/>
    <w:rsid w:val="00A150FB"/>
    <w:rsid w:val="00A16ED8"/>
    <w:rsid w:val="00A1759B"/>
    <w:rsid w:val="00A176EE"/>
    <w:rsid w:val="00A17FA8"/>
    <w:rsid w:val="00A21339"/>
    <w:rsid w:val="00A22537"/>
    <w:rsid w:val="00A2481A"/>
    <w:rsid w:val="00A25010"/>
    <w:rsid w:val="00A25837"/>
    <w:rsid w:val="00A26499"/>
    <w:rsid w:val="00A301CF"/>
    <w:rsid w:val="00A30701"/>
    <w:rsid w:val="00A3083C"/>
    <w:rsid w:val="00A33457"/>
    <w:rsid w:val="00A35356"/>
    <w:rsid w:val="00A3652A"/>
    <w:rsid w:val="00A3784B"/>
    <w:rsid w:val="00A378B7"/>
    <w:rsid w:val="00A4097C"/>
    <w:rsid w:val="00A40BD4"/>
    <w:rsid w:val="00A41623"/>
    <w:rsid w:val="00A4283F"/>
    <w:rsid w:val="00A429BF"/>
    <w:rsid w:val="00A44302"/>
    <w:rsid w:val="00A465E2"/>
    <w:rsid w:val="00A474F2"/>
    <w:rsid w:val="00A501F0"/>
    <w:rsid w:val="00A504DF"/>
    <w:rsid w:val="00A510E3"/>
    <w:rsid w:val="00A51DC6"/>
    <w:rsid w:val="00A522E2"/>
    <w:rsid w:val="00A52DC9"/>
    <w:rsid w:val="00A52F86"/>
    <w:rsid w:val="00A53F5F"/>
    <w:rsid w:val="00A5514F"/>
    <w:rsid w:val="00A614F1"/>
    <w:rsid w:val="00A63D02"/>
    <w:rsid w:val="00A64BB6"/>
    <w:rsid w:val="00A6517D"/>
    <w:rsid w:val="00A661B5"/>
    <w:rsid w:val="00A66A42"/>
    <w:rsid w:val="00A67342"/>
    <w:rsid w:val="00A71328"/>
    <w:rsid w:val="00A72B5B"/>
    <w:rsid w:val="00A739AB"/>
    <w:rsid w:val="00A73BD3"/>
    <w:rsid w:val="00A74B91"/>
    <w:rsid w:val="00A75457"/>
    <w:rsid w:val="00A762F3"/>
    <w:rsid w:val="00A80A07"/>
    <w:rsid w:val="00A81CAE"/>
    <w:rsid w:val="00A82C0A"/>
    <w:rsid w:val="00A85A4F"/>
    <w:rsid w:val="00A872B0"/>
    <w:rsid w:val="00A87486"/>
    <w:rsid w:val="00A915B6"/>
    <w:rsid w:val="00A92CB1"/>
    <w:rsid w:val="00A95902"/>
    <w:rsid w:val="00A97AE2"/>
    <w:rsid w:val="00A97D4F"/>
    <w:rsid w:val="00AA08FF"/>
    <w:rsid w:val="00AA0C17"/>
    <w:rsid w:val="00AA1DC9"/>
    <w:rsid w:val="00AA2DD6"/>
    <w:rsid w:val="00AA39B7"/>
    <w:rsid w:val="00AA53C4"/>
    <w:rsid w:val="00AA6350"/>
    <w:rsid w:val="00AA7D62"/>
    <w:rsid w:val="00AB1388"/>
    <w:rsid w:val="00AB1D28"/>
    <w:rsid w:val="00AB4B61"/>
    <w:rsid w:val="00AB5786"/>
    <w:rsid w:val="00AB6399"/>
    <w:rsid w:val="00AB6FC0"/>
    <w:rsid w:val="00AB6FDE"/>
    <w:rsid w:val="00AB73A2"/>
    <w:rsid w:val="00AC1BAE"/>
    <w:rsid w:val="00AC1E6D"/>
    <w:rsid w:val="00AC25AD"/>
    <w:rsid w:val="00AC35A3"/>
    <w:rsid w:val="00AC60B4"/>
    <w:rsid w:val="00AC7FAE"/>
    <w:rsid w:val="00AD0562"/>
    <w:rsid w:val="00AD1654"/>
    <w:rsid w:val="00AD19E0"/>
    <w:rsid w:val="00AD37ED"/>
    <w:rsid w:val="00AD4130"/>
    <w:rsid w:val="00AD4626"/>
    <w:rsid w:val="00AD687F"/>
    <w:rsid w:val="00AD737D"/>
    <w:rsid w:val="00AE0618"/>
    <w:rsid w:val="00AE094C"/>
    <w:rsid w:val="00AE246D"/>
    <w:rsid w:val="00AE26D6"/>
    <w:rsid w:val="00AE561D"/>
    <w:rsid w:val="00AE76ED"/>
    <w:rsid w:val="00AE7984"/>
    <w:rsid w:val="00AE7C65"/>
    <w:rsid w:val="00AF1174"/>
    <w:rsid w:val="00AF3534"/>
    <w:rsid w:val="00AF485B"/>
    <w:rsid w:val="00AF5B8A"/>
    <w:rsid w:val="00AF689A"/>
    <w:rsid w:val="00AF6AA7"/>
    <w:rsid w:val="00B00FC7"/>
    <w:rsid w:val="00B02090"/>
    <w:rsid w:val="00B0385E"/>
    <w:rsid w:val="00B04160"/>
    <w:rsid w:val="00B109C1"/>
    <w:rsid w:val="00B10F4A"/>
    <w:rsid w:val="00B11111"/>
    <w:rsid w:val="00B1444C"/>
    <w:rsid w:val="00B14987"/>
    <w:rsid w:val="00B14A86"/>
    <w:rsid w:val="00B167AD"/>
    <w:rsid w:val="00B22230"/>
    <w:rsid w:val="00B23394"/>
    <w:rsid w:val="00B31D37"/>
    <w:rsid w:val="00B3331E"/>
    <w:rsid w:val="00B34DF0"/>
    <w:rsid w:val="00B35301"/>
    <w:rsid w:val="00B3554F"/>
    <w:rsid w:val="00B3558D"/>
    <w:rsid w:val="00B37756"/>
    <w:rsid w:val="00B37974"/>
    <w:rsid w:val="00B37BDE"/>
    <w:rsid w:val="00B40974"/>
    <w:rsid w:val="00B41F6A"/>
    <w:rsid w:val="00B4204E"/>
    <w:rsid w:val="00B43907"/>
    <w:rsid w:val="00B43916"/>
    <w:rsid w:val="00B4446A"/>
    <w:rsid w:val="00B463C1"/>
    <w:rsid w:val="00B47479"/>
    <w:rsid w:val="00B50B0B"/>
    <w:rsid w:val="00B51318"/>
    <w:rsid w:val="00B51EDF"/>
    <w:rsid w:val="00B526F2"/>
    <w:rsid w:val="00B53425"/>
    <w:rsid w:val="00B53D7E"/>
    <w:rsid w:val="00B54BCF"/>
    <w:rsid w:val="00B567C8"/>
    <w:rsid w:val="00B60287"/>
    <w:rsid w:val="00B60682"/>
    <w:rsid w:val="00B6073C"/>
    <w:rsid w:val="00B60F3D"/>
    <w:rsid w:val="00B61C5F"/>
    <w:rsid w:val="00B631A9"/>
    <w:rsid w:val="00B64A00"/>
    <w:rsid w:val="00B64FCE"/>
    <w:rsid w:val="00B70AC5"/>
    <w:rsid w:val="00B70FB6"/>
    <w:rsid w:val="00B7489C"/>
    <w:rsid w:val="00B75AAB"/>
    <w:rsid w:val="00B8129F"/>
    <w:rsid w:val="00B82992"/>
    <w:rsid w:val="00B83FD5"/>
    <w:rsid w:val="00B85A11"/>
    <w:rsid w:val="00B90188"/>
    <w:rsid w:val="00B90B4C"/>
    <w:rsid w:val="00B94462"/>
    <w:rsid w:val="00B949C7"/>
    <w:rsid w:val="00B96040"/>
    <w:rsid w:val="00B96699"/>
    <w:rsid w:val="00BA0623"/>
    <w:rsid w:val="00BA37B7"/>
    <w:rsid w:val="00BA3C17"/>
    <w:rsid w:val="00BA5650"/>
    <w:rsid w:val="00BB0DA2"/>
    <w:rsid w:val="00BB1359"/>
    <w:rsid w:val="00BB1E6E"/>
    <w:rsid w:val="00BB4871"/>
    <w:rsid w:val="00BB504E"/>
    <w:rsid w:val="00BB5224"/>
    <w:rsid w:val="00BB5B0F"/>
    <w:rsid w:val="00BB6118"/>
    <w:rsid w:val="00BC166B"/>
    <w:rsid w:val="00BC4591"/>
    <w:rsid w:val="00BC45D4"/>
    <w:rsid w:val="00BC6548"/>
    <w:rsid w:val="00BC67FF"/>
    <w:rsid w:val="00BC696A"/>
    <w:rsid w:val="00BC69A4"/>
    <w:rsid w:val="00BC72F3"/>
    <w:rsid w:val="00BD01C3"/>
    <w:rsid w:val="00BD1EA8"/>
    <w:rsid w:val="00BD504E"/>
    <w:rsid w:val="00BD50F4"/>
    <w:rsid w:val="00BD6E44"/>
    <w:rsid w:val="00BD74B0"/>
    <w:rsid w:val="00BE168D"/>
    <w:rsid w:val="00BE5198"/>
    <w:rsid w:val="00BE6DC7"/>
    <w:rsid w:val="00BF14E2"/>
    <w:rsid w:val="00BF1CC7"/>
    <w:rsid w:val="00BF2F80"/>
    <w:rsid w:val="00BF54F6"/>
    <w:rsid w:val="00BF55F1"/>
    <w:rsid w:val="00BF5FE8"/>
    <w:rsid w:val="00BF7C80"/>
    <w:rsid w:val="00C004B6"/>
    <w:rsid w:val="00C00E0F"/>
    <w:rsid w:val="00C02E79"/>
    <w:rsid w:val="00C0557A"/>
    <w:rsid w:val="00C05D7D"/>
    <w:rsid w:val="00C0674B"/>
    <w:rsid w:val="00C104DB"/>
    <w:rsid w:val="00C10D33"/>
    <w:rsid w:val="00C12E4C"/>
    <w:rsid w:val="00C13717"/>
    <w:rsid w:val="00C137FD"/>
    <w:rsid w:val="00C13BE0"/>
    <w:rsid w:val="00C16AA7"/>
    <w:rsid w:val="00C21CA9"/>
    <w:rsid w:val="00C21F1D"/>
    <w:rsid w:val="00C23E06"/>
    <w:rsid w:val="00C26435"/>
    <w:rsid w:val="00C3063C"/>
    <w:rsid w:val="00C32AA3"/>
    <w:rsid w:val="00C335C5"/>
    <w:rsid w:val="00C342AF"/>
    <w:rsid w:val="00C36248"/>
    <w:rsid w:val="00C372EE"/>
    <w:rsid w:val="00C3742B"/>
    <w:rsid w:val="00C42D9D"/>
    <w:rsid w:val="00C435B9"/>
    <w:rsid w:val="00C448D3"/>
    <w:rsid w:val="00C46086"/>
    <w:rsid w:val="00C5153E"/>
    <w:rsid w:val="00C549B7"/>
    <w:rsid w:val="00C56E84"/>
    <w:rsid w:val="00C616C9"/>
    <w:rsid w:val="00C61C88"/>
    <w:rsid w:val="00C64E38"/>
    <w:rsid w:val="00C651FF"/>
    <w:rsid w:val="00C65EF6"/>
    <w:rsid w:val="00C70165"/>
    <w:rsid w:val="00C743D6"/>
    <w:rsid w:val="00C7514D"/>
    <w:rsid w:val="00C76224"/>
    <w:rsid w:val="00C76F01"/>
    <w:rsid w:val="00C77E42"/>
    <w:rsid w:val="00C80463"/>
    <w:rsid w:val="00C8119E"/>
    <w:rsid w:val="00C819B9"/>
    <w:rsid w:val="00C827BE"/>
    <w:rsid w:val="00C827D8"/>
    <w:rsid w:val="00C85199"/>
    <w:rsid w:val="00C85880"/>
    <w:rsid w:val="00C8617E"/>
    <w:rsid w:val="00C87C49"/>
    <w:rsid w:val="00C93350"/>
    <w:rsid w:val="00C95091"/>
    <w:rsid w:val="00C9704F"/>
    <w:rsid w:val="00CA0B50"/>
    <w:rsid w:val="00CA159A"/>
    <w:rsid w:val="00CA4339"/>
    <w:rsid w:val="00CA5482"/>
    <w:rsid w:val="00CA563D"/>
    <w:rsid w:val="00CA67D5"/>
    <w:rsid w:val="00CA6C49"/>
    <w:rsid w:val="00CA6C74"/>
    <w:rsid w:val="00CA754D"/>
    <w:rsid w:val="00CA78BC"/>
    <w:rsid w:val="00CB032D"/>
    <w:rsid w:val="00CB063D"/>
    <w:rsid w:val="00CB40BD"/>
    <w:rsid w:val="00CB61B4"/>
    <w:rsid w:val="00CB6728"/>
    <w:rsid w:val="00CB7F2E"/>
    <w:rsid w:val="00CC224C"/>
    <w:rsid w:val="00CC28C1"/>
    <w:rsid w:val="00CC28CB"/>
    <w:rsid w:val="00CC379F"/>
    <w:rsid w:val="00CC3ABD"/>
    <w:rsid w:val="00CC3C0E"/>
    <w:rsid w:val="00CC5741"/>
    <w:rsid w:val="00CC6E73"/>
    <w:rsid w:val="00CC71CD"/>
    <w:rsid w:val="00CC7420"/>
    <w:rsid w:val="00CC7758"/>
    <w:rsid w:val="00CC7E3F"/>
    <w:rsid w:val="00CD09A5"/>
    <w:rsid w:val="00CD0B4E"/>
    <w:rsid w:val="00CD1B30"/>
    <w:rsid w:val="00CD1E4F"/>
    <w:rsid w:val="00CD2BA7"/>
    <w:rsid w:val="00CD5851"/>
    <w:rsid w:val="00CD64D9"/>
    <w:rsid w:val="00CD6EF0"/>
    <w:rsid w:val="00CD75E1"/>
    <w:rsid w:val="00CD75E7"/>
    <w:rsid w:val="00CD793A"/>
    <w:rsid w:val="00CE102C"/>
    <w:rsid w:val="00CE1F4F"/>
    <w:rsid w:val="00CE448D"/>
    <w:rsid w:val="00CE5BC0"/>
    <w:rsid w:val="00CE65E8"/>
    <w:rsid w:val="00CE6723"/>
    <w:rsid w:val="00CE771C"/>
    <w:rsid w:val="00CF0D51"/>
    <w:rsid w:val="00CF12BB"/>
    <w:rsid w:val="00CF7618"/>
    <w:rsid w:val="00D003ED"/>
    <w:rsid w:val="00D018FF"/>
    <w:rsid w:val="00D02DE8"/>
    <w:rsid w:val="00D03DF2"/>
    <w:rsid w:val="00D11654"/>
    <w:rsid w:val="00D11DCF"/>
    <w:rsid w:val="00D11EF9"/>
    <w:rsid w:val="00D12338"/>
    <w:rsid w:val="00D12798"/>
    <w:rsid w:val="00D13003"/>
    <w:rsid w:val="00D13773"/>
    <w:rsid w:val="00D13D92"/>
    <w:rsid w:val="00D14F4B"/>
    <w:rsid w:val="00D15597"/>
    <w:rsid w:val="00D15617"/>
    <w:rsid w:val="00D17892"/>
    <w:rsid w:val="00D21BA6"/>
    <w:rsid w:val="00D22C96"/>
    <w:rsid w:val="00D2389D"/>
    <w:rsid w:val="00D25DA5"/>
    <w:rsid w:val="00D30742"/>
    <w:rsid w:val="00D30B77"/>
    <w:rsid w:val="00D3156F"/>
    <w:rsid w:val="00D32E96"/>
    <w:rsid w:val="00D32F8C"/>
    <w:rsid w:val="00D352AA"/>
    <w:rsid w:val="00D35A09"/>
    <w:rsid w:val="00D35EC9"/>
    <w:rsid w:val="00D36F6D"/>
    <w:rsid w:val="00D37E28"/>
    <w:rsid w:val="00D37EE2"/>
    <w:rsid w:val="00D416EC"/>
    <w:rsid w:val="00D41785"/>
    <w:rsid w:val="00D41E60"/>
    <w:rsid w:val="00D42F92"/>
    <w:rsid w:val="00D440CC"/>
    <w:rsid w:val="00D472CD"/>
    <w:rsid w:val="00D5036F"/>
    <w:rsid w:val="00D50DDA"/>
    <w:rsid w:val="00D56BEB"/>
    <w:rsid w:val="00D56F5A"/>
    <w:rsid w:val="00D62CAA"/>
    <w:rsid w:val="00D63062"/>
    <w:rsid w:val="00D63767"/>
    <w:rsid w:val="00D63AE2"/>
    <w:rsid w:val="00D66665"/>
    <w:rsid w:val="00D666DB"/>
    <w:rsid w:val="00D669E4"/>
    <w:rsid w:val="00D66AA9"/>
    <w:rsid w:val="00D670AD"/>
    <w:rsid w:val="00D67174"/>
    <w:rsid w:val="00D6718F"/>
    <w:rsid w:val="00D67A5F"/>
    <w:rsid w:val="00D67AC9"/>
    <w:rsid w:val="00D67AE7"/>
    <w:rsid w:val="00D70084"/>
    <w:rsid w:val="00D701B3"/>
    <w:rsid w:val="00D72AA1"/>
    <w:rsid w:val="00D7359B"/>
    <w:rsid w:val="00D73C6C"/>
    <w:rsid w:val="00D752AC"/>
    <w:rsid w:val="00D76272"/>
    <w:rsid w:val="00D772E8"/>
    <w:rsid w:val="00D80921"/>
    <w:rsid w:val="00D86627"/>
    <w:rsid w:val="00D86BA6"/>
    <w:rsid w:val="00D87C73"/>
    <w:rsid w:val="00D87CAF"/>
    <w:rsid w:val="00D901FA"/>
    <w:rsid w:val="00D90878"/>
    <w:rsid w:val="00D91E8F"/>
    <w:rsid w:val="00D94142"/>
    <w:rsid w:val="00D94458"/>
    <w:rsid w:val="00D978ED"/>
    <w:rsid w:val="00D97E3F"/>
    <w:rsid w:val="00DA1C71"/>
    <w:rsid w:val="00DA2DD7"/>
    <w:rsid w:val="00DA36EA"/>
    <w:rsid w:val="00DA7F59"/>
    <w:rsid w:val="00DB0354"/>
    <w:rsid w:val="00DB1A62"/>
    <w:rsid w:val="00DB2787"/>
    <w:rsid w:val="00DB3789"/>
    <w:rsid w:val="00DB5168"/>
    <w:rsid w:val="00DB538C"/>
    <w:rsid w:val="00DB5783"/>
    <w:rsid w:val="00DB5D35"/>
    <w:rsid w:val="00DB6D18"/>
    <w:rsid w:val="00DC1E49"/>
    <w:rsid w:val="00DC44C5"/>
    <w:rsid w:val="00DC4539"/>
    <w:rsid w:val="00DC45EB"/>
    <w:rsid w:val="00DC4CA0"/>
    <w:rsid w:val="00DC634F"/>
    <w:rsid w:val="00DC6709"/>
    <w:rsid w:val="00DD0609"/>
    <w:rsid w:val="00DD0C85"/>
    <w:rsid w:val="00DD1FF0"/>
    <w:rsid w:val="00DD3D02"/>
    <w:rsid w:val="00DD4EBA"/>
    <w:rsid w:val="00DD745F"/>
    <w:rsid w:val="00DE0302"/>
    <w:rsid w:val="00DE2AB4"/>
    <w:rsid w:val="00DE42B2"/>
    <w:rsid w:val="00DE5389"/>
    <w:rsid w:val="00DE6D44"/>
    <w:rsid w:val="00DE787A"/>
    <w:rsid w:val="00DF077B"/>
    <w:rsid w:val="00DF1CAF"/>
    <w:rsid w:val="00DF1FC9"/>
    <w:rsid w:val="00DF35CA"/>
    <w:rsid w:val="00DF6499"/>
    <w:rsid w:val="00DF6853"/>
    <w:rsid w:val="00DF6BF6"/>
    <w:rsid w:val="00DF7082"/>
    <w:rsid w:val="00DF7C1F"/>
    <w:rsid w:val="00DF7D7C"/>
    <w:rsid w:val="00E0098A"/>
    <w:rsid w:val="00E01C8D"/>
    <w:rsid w:val="00E0371A"/>
    <w:rsid w:val="00E051F6"/>
    <w:rsid w:val="00E075EC"/>
    <w:rsid w:val="00E12F45"/>
    <w:rsid w:val="00E14BCF"/>
    <w:rsid w:val="00E15E18"/>
    <w:rsid w:val="00E177BA"/>
    <w:rsid w:val="00E17AC2"/>
    <w:rsid w:val="00E17F76"/>
    <w:rsid w:val="00E20944"/>
    <w:rsid w:val="00E21C19"/>
    <w:rsid w:val="00E21E7D"/>
    <w:rsid w:val="00E222CB"/>
    <w:rsid w:val="00E22407"/>
    <w:rsid w:val="00E23101"/>
    <w:rsid w:val="00E238A2"/>
    <w:rsid w:val="00E24D14"/>
    <w:rsid w:val="00E30437"/>
    <w:rsid w:val="00E335DE"/>
    <w:rsid w:val="00E367F5"/>
    <w:rsid w:val="00E36C3D"/>
    <w:rsid w:val="00E371B2"/>
    <w:rsid w:val="00E372BC"/>
    <w:rsid w:val="00E37800"/>
    <w:rsid w:val="00E41AB3"/>
    <w:rsid w:val="00E4426E"/>
    <w:rsid w:val="00E44502"/>
    <w:rsid w:val="00E449B7"/>
    <w:rsid w:val="00E45289"/>
    <w:rsid w:val="00E46729"/>
    <w:rsid w:val="00E53285"/>
    <w:rsid w:val="00E532B7"/>
    <w:rsid w:val="00E561A6"/>
    <w:rsid w:val="00E609EF"/>
    <w:rsid w:val="00E6100F"/>
    <w:rsid w:val="00E61FD2"/>
    <w:rsid w:val="00E62B2B"/>
    <w:rsid w:val="00E63E04"/>
    <w:rsid w:val="00E656F2"/>
    <w:rsid w:val="00E664BD"/>
    <w:rsid w:val="00E7088F"/>
    <w:rsid w:val="00E72B00"/>
    <w:rsid w:val="00E7301B"/>
    <w:rsid w:val="00E76463"/>
    <w:rsid w:val="00E80C1A"/>
    <w:rsid w:val="00E81FD0"/>
    <w:rsid w:val="00E82430"/>
    <w:rsid w:val="00E824AA"/>
    <w:rsid w:val="00E82F45"/>
    <w:rsid w:val="00E83973"/>
    <w:rsid w:val="00E84457"/>
    <w:rsid w:val="00E84993"/>
    <w:rsid w:val="00E859D9"/>
    <w:rsid w:val="00E85E39"/>
    <w:rsid w:val="00E903DC"/>
    <w:rsid w:val="00E90A01"/>
    <w:rsid w:val="00E91172"/>
    <w:rsid w:val="00E933AD"/>
    <w:rsid w:val="00E957CA"/>
    <w:rsid w:val="00E9769F"/>
    <w:rsid w:val="00E97E1C"/>
    <w:rsid w:val="00EA02B7"/>
    <w:rsid w:val="00EA0631"/>
    <w:rsid w:val="00EA1329"/>
    <w:rsid w:val="00EA1663"/>
    <w:rsid w:val="00EA23D5"/>
    <w:rsid w:val="00EA308D"/>
    <w:rsid w:val="00EA30AD"/>
    <w:rsid w:val="00EA4A15"/>
    <w:rsid w:val="00EA5239"/>
    <w:rsid w:val="00EA5537"/>
    <w:rsid w:val="00EA6A6B"/>
    <w:rsid w:val="00EA7434"/>
    <w:rsid w:val="00EB0946"/>
    <w:rsid w:val="00EB0E3C"/>
    <w:rsid w:val="00EB15A4"/>
    <w:rsid w:val="00EB330C"/>
    <w:rsid w:val="00EB3888"/>
    <w:rsid w:val="00EB3C4D"/>
    <w:rsid w:val="00EB43F2"/>
    <w:rsid w:val="00EB4B31"/>
    <w:rsid w:val="00EC0B57"/>
    <w:rsid w:val="00EC2440"/>
    <w:rsid w:val="00EC26C8"/>
    <w:rsid w:val="00EC2F20"/>
    <w:rsid w:val="00EC3DED"/>
    <w:rsid w:val="00EC4707"/>
    <w:rsid w:val="00EC4CDC"/>
    <w:rsid w:val="00EC553F"/>
    <w:rsid w:val="00EC7A6E"/>
    <w:rsid w:val="00ED1B32"/>
    <w:rsid w:val="00ED249E"/>
    <w:rsid w:val="00ED69D4"/>
    <w:rsid w:val="00ED7D33"/>
    <w:rsid w:val="00ED7D41"/>
    <w:rsid w:val="00EE370C"/>
    <w:rsid w:val="00EE541A"/>
    <w:rsid w:val="00EE752F"/>
    <w:rsid w:val="00EE78C7"/>
    <w:rsid w:val="00EF1769"/>
    <w:rsid w:val="00EF3AF3"/>
    <w:rsid w:val="00EF527A"/>
    <w:rsid w:val="00EF65E8"/>
    <w:rsid w:val="00EF6E5F"/>
    <w:rsid w:val="00EF7E14"/>
    <w:rsid w:val="00F000C7"/>
    <w:rsid w:val="00F00C4A"/>
    <w:rsid w:val="00F01515"/>
    <w:rsid w:val="00F0206A"/>
    <w:rsid w:val="00F0354B"/>
    <w:rsid w:val="00F035FA"/>
    <w:rsid w:val="00F039C4"/>
    <w:rsid w:val="00F04245"/>
    <w:rsid w:val="00F10E72"/>
    <w:rsid w:val="00F1235E"/>
    <w:rsid w:val="00F1497C"/>
    <w:rsid w:val="00F233AA"/>
    <w:rsid w:val="00F336FF"/>
    <w:rsid w:val="00F33F6E"/>
    <w:rsid w:val="00F342FA"/>
    <w:rsid w:val="00F36422"/>
    <w:rsid w:val="00F372AA"/>
    <w:rsid w:val="00F3773F"/>
    <w:rsid w:val="00F4018B"/>
    <w:rsid w:val="00F40690"/>
    <w:rsid w:val="00F414F6"/>
    <w:rsid w:val="00F43328"/>
    <w:rsid w:val="00F45A04"/>
    <w:rsid w:val="00F46B07"/>
    <w:rsid w:val="00F51297"/>
    <w:rsid w:val="00F5490A"/>
    <w:rsid w:val="00F556BD"/>
    <w:rsid w:val="00F56725"/>
    <w:rsid w:val="00F56CF0"/>
    <w:rsid w:val="00F57BCC"/>
    <w:rsid w:val="00F57FD3"/>
    <w:rsid w:val="00F609FF"/>
    <w:rsid w:val="00F625CF"/>
    <w:rsid w:val="00F656F8"/>
    <w:rsid w:val="00F668DC"/>
    <w:rsid w:val="00F67B35"/>
    <w:rsid w:val="00F7016C"/>
    <w:rsid w:val="00F71F3C"/>
    <w:rsid w:val="00F724FB"/>
    <w:rsid w:val="00F72AA3"/>
    <w:rsid w:val="00F74885"/>
    <w:rsid w:val="00F74B00"/>
    <w:rsid w:val="00F74C37"/>
    <w:rsid w:val="00F74CD2"/>
    <w:rsid w:val="00F764C1"/>
    <w:rsid w:val="00F771C6"/>
    <w:rsid w:val="00F7750C"/>
    <w:rsid w:val="00F81BE7"/>
    <w:rsid w:val="00F82BC7"/>
    <w:rsid w:val="00F84863"/>
    <w:rsid w:val="00F8547C"/>
    <w:rsid w:val="00F86B95"/>
    <w:rsid w:val="00F87769"/>
    <w:rsid w:val="00F878D5"/>
    <w:rsid w:val="00F91FAB"/>
    <w:rsid w:val="00F943C5"/>
    <w:rsid w:val="00F963DC"/>
    <w:rsid w:val="00F971DC"/>
    <w:rsid w:val="00F979A8"/>
    <w:rsid w:val="00FA0D87"/>
    <w:rsid w:val="00FA11A1"/>
    <w:rsid w:val="00FA146D"/>
    <w:rsid w:val="00FA31BE"/>
    <w:rsid w:val="00FA433B"/>
    <w:rsid w:val="00FA4FDF"/>
    <w:rsid w:val="00FA558B"/>
    <w:rsid w:val="00FB187F"/>
    <w:rsid w:val="00FB18DC"/>
    <w:rsid w:val="00FB1D5B"/>
    <w:rsid w:val="00FB1E53"/>
    <w:rsid w:val="00FB3B3A"/>
    <w:rsid w:val="00FB485B"/>
    <w:rsid w:val="00FC122C"/>
    <w:rsid w:val="00FC1298"/>
    <w:rsid w:val="00FC33DF"/>
    <w:rsid w:val="00FC35EE"/>
    <w:rsid w:val="00FC3AA4"/>
    <w:rsid w:val="00FC4B13"/>
    <w:rsid w:val="00FC5AF2"/>
    <w:rsid w:val="00FC667A"/>
    <w:rsid w:val="00FC6B19"/>
    <w:rsid w:val="00FC7364"/>
    <w:rsid w:val="00FC77BD"/>
    <w:rsid w:val="00FC7D4D"/>
    <w:rsid w:val="00FC7E39"/>
    <w:rsid w:val="00FD02AA"/>
    <w:rsid w:val="00FD2898"/>
    <w:rsid w:val="00FD28E8"/>
    <w:rsid w:val="00FD2BB9"/>
    <w:rsid w:val="00FD2C67"/>
    <w:rsid w:val="00FD2CC4"/>
    <w:rsid w:val="00FD2F65"/>
    <w:rsid w:val="00FD3548"/>
    <w:rsid w:val="00FD41AD"/>
    <w:rsid w:val="00FD4E66"/>
    <w:rsid w:val="00FD6250"/>
    <w:rsid w:val="00FD6552"/>
    <w:rsid w:val="00FD6880"/>
    <w:rsid w:val="00FD71DE"/>
    <w:rsid w:val="00FD7D9C"/>
    <w:rsid w:val="00FE002C"/>
    <w:rsid w:val="00FE029F"/>
    <w:rsid w:val="00FE0530"/>
    <w:rsid w:val="00FE26C6"/>
    <w:rsid w:val="00FE2E71"/>
    <w:rsid w:val="00FE5AF7"/>
    <w:rsid w:val="00FE5EC2"/>
    <w:rsid w:val="00FE5FA5"/>
    <w:rsid w:val="00FE7485"/>
    <w:rsid w:val="00FE7D95"/>
    <w:rsid w:val="00FF0DFD"/>
    <w:rsid w:val="00FF44AE"/>
    <w:rsid w:val="00FF454F"/>
    <w:rsid w:val="00FF4F46"/>
    <w:rsid w:val="00FF4F82"/>
    <w:rsid w:val="00FF54B6"/>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ECD8C9"/>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DB5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4107</TotalTime>
  <Pages>13</Pages>
  <Words>7947</Words>
  <Characters>45304</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Griffith, Erin</cp:lastModifiedBy>
  <cp:revision>1569</cp:revision>
  <dcterms:created xsi:type="dcterms:W3CDTF">2020-11-05T04:12:00Z</dcterms:created>
  <dcterms:modified xsi:type="dcterms:W3CDTF">2020-12-02T16:34:00Z</dcterms:modified>
</cp:coreProperties>
</file>