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insideH w:val="single" w:sz="4" w:space="0" w:color="auto"/>
        </w:tblBorders>
        <w:tblLook w:val="01E0" w:firstRow="1" w:lastRow="1" w:firstColumn="1" w:lastColumn="1" w:noHBand="0" w:noVBand="0"/>
      </w:tblPr>
      <w:tblGrid>
        <w:gridCol w:w="10205"/>
      </w:tblGrid>
      <w:tr w:rsidR="005263ED" w:rsidRPr="00352C04" w14:paraId="64E36A39" w14:textId="77777777" w:rsidTr="002F16E1">
        <w:tc>
          <w:tcPr>
            <w:tcW w:w="10421" w:type="dxa"/>
            <w:shd w:val="clear" w:color="auto" w:fill="auto"/>
          </w:tcPr>
          <w:p w14:paraId="1BF6C4AA" w14:textId="77777777" w:rsidR="005263ED" w:rsidRPr="00352C04" w:rsidRDefault="00196026" w:rsidP="002F16E1">
            <w:pPr>
              <w:jc w:val="center"/>
              <w:rPr>
                <w:b/>
                <w:sz w:val="18"/>
                <w:szCs w:val="18"/>
              </w:rPr>
            </w:pPr>
            <w:r w:rsidRPr="00352C04">
              <w:rPr>
                <w:b/>
                <w:sz w:val="18"/>
                <w:szCs w:val="18"/>
              </w:rPr>
              <w:t>CRITICALLY APPRAISED TOPIC</w:t>
            </w:r>
          </w:p>
        </w:tc>
      </w:tr>
    </w:tbl>
    <w:p w14:paraId="036EFCF4" w14:textId="77777777" w:rsidR="008B5180" w:rsidRPr="00352C04" w:rsidRDefault="00E45289" w:rsidP="00196026">
      <w:pPr>
        <w:spacing w:before="120" w:after="120"/>
        <w:rPr>
          <w:b/>
          <w:sz w:val="18"/>
          <w:szCs w:val="18"/>
        </w:rPr>
      </w:pPr>
      <w:r w:rsidRPr="00352C04">
        <w:rPr>
          <w:b/>
          <w:sz w:val="18"/>
          <w:szCs w:val="18"/>
        </w:rPr>
        <w:t xml:space="preserve">FOCUSED </w:t>
      </w:r>
      <w:r w:rsidR="00554FFC" w:rsidRPr="00352C04">
        <w:rPr>
          <w:b/>
          <w:sz w:val="18"/>
          <w:szCs w:val="18"/>
        </w:rPr>
        <w:t>CLINICAL QUESTION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8B5180" w:rsidRPr="00352C04" w14:paraId="72CE9A1A" w14:textId="77777777" w:rsidTr="002F16E1">
        <w:tc>
          <w:tcPr>
            <w:tcW w:w="10421" w:type="dxa"/>
            <w:shd w:val="clear" w:color="auto" w:fill="auto"/>
          </w:tcPr>
          <w:p w14:paraId="53EAD3DD" w14:textId="4579CCD2" w:rsidR="008B5180" w:rsidRPr="00352C04" w:rsidRDefault="002D7656" w:rsidP="002F16E1">
            <w:pPr>
              <w:spacing w:before="120" w:after="120"/>
              <w:rPr>
                <w:sz w:val="18"/>
                <w:szCs w:val="18"/>
              </w:rPr>
            </w:pPr>
            <w:r w:rsidRPr="00352C04">
              <w:rPr>
                <w:sz w:val="18"/>
                <w:szCs w:val="18"/>
              </w:rPr>
              <w:t xml:space="preserve">For </w:t>
            </w:r>
            <w:r w:rsidR="000561A5">
              <w:rPr>
                <w:sz w:val="18"/>
                <w:szCs w:val="18"/>
              </w:rPr>
              <w:t xml:space="preserve">a </w:t>
            </w:r>
            <w:r w:rsidRPr="00352C04">
              <w:rPr>
                <w:sz w:val="18"/>
                <w:szCs w:val="18"/>
              </w:rPr>
              <w:t xml:space="preserve">child with hemiplegic cerebral palsy (P), is constraint induced movement therapy (I) more effective in improving upper extremity strength and function (O) when compared with bimanual therapy (C)? </w:t>
            </w:r>
          </w:p>
        </w:tc>
      </w:tr>
    </w:tbl>
    <w:p w14:paraId="7AFAC8F5" w14:textId="77777777" w:rsidR="00554FFC" w:rsidRPr="00352C04" w:rsidRDefault="00554FFC" w:rsidP="00077862">
      <w:pPr>
        <w:spacing w:before="120" w:after="120"/>
        <w:rPr>
          <w:b/>
          <w:sz w:val="18"/>
          <w:szCs w:val="18"/>
        </w:rPr>
      </w:pPr>
    </w:p>
    <w:p w14:paraId="01FC6667" w14:textId="77777777" w:rsidR="000F3690" w:rsidRPr="00352C04" w:rsidRDefault="00A66A42" w:rsidP="00077862">
      <w:pPr>
        <w:spacing w:before="120" w:after="120"/>
        <w:rPr>
          <w:b/>
          <w:sz w:val="18"/>
          <w:szCs w:val="18"/>
        </w:rPr>
      </w:pPr>
      <w:r w:rsidRPr="00352C04">
        <w:rPr>
          <w:b/>
          <w:sz w:val="18"/>
          <w:szCs w:val="18"/>
        </w:rPr>
        <w:t>AUTHOR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1"/>
        <w:gridCol w:w="4665"/>
        <w:gridCol w:w="1093"/>
        <w:gridCol w:w="2556"/>
      </w:tblGrid>
      <w:tr w:rsidR="003A6741" w:rsidRPr="00352C04" w14:paraId="205BEFE5" w14:textId="77777777" w:rsidTr="002F16E1">
        <w:tc>
          <w:tcPr>
            <w:tcW w:w="1908" w:type="dxa"/>
            <w:shd w:val="clear" w:color="auto" w:fill="auto"/>
          </w:tcPr>
          <w:p w14:paraId="4AF13996" w14:textId="77777777" w:rsidR="003A6741" w:rsidRPr="00352C04" w:rsidRDefault="008B5180" w:rsidP="002F16E1">
            <w:pPr>
              <w:spacing w:before="120" w:after="120"/>
              <w:rPr>
                <w:b/>
                <w:sz w:val="18"/>
                <w:szCs w:val="18"/>
              </w:rPr>
            </w:pPr>
            <w:r w:rsidRPr="00352C04">
              <w:rPr>
                <w:b/>
                <w:sz w:val="18"/>
                <w:szCs w:val="18"/>
              </w:rPr>
              <w:t>Prepared by</w:t>
            </w:r>
          </w:p>
        </w:tc>
        <w:tc>
          <w:tcPr>
            <w:tcW w:w="4800" w:type="dxa"/>
            <w:shd w:val="clear" w:color="auto" w:fill="auto"/>
          </w:tcPr>
          <w:p w14:paraId="233B03DE" w14:textId="2D99EAB7" w:rsidR="003A6741" w:rsidRPr="00352C04" w:rsidRDefault="002D7656" w:rsidP="002F16E1">
            <w:pPr>
              <w:spacing w:before="120" w:after="120"/>
              <w:rPr>
                <w:sz w:val="18"/>
                <w:szCs w:val="18"/>
              </w:rPr>
            </w:pPr>
            <w:r w:rsidRPr="00352C04">
              <w:rPr>
                <w:sz w:val="18"/>
                <w:szCs w:val="18"/>
              </w:rPr>
              <w:t>Kaitlynn Durkin</w:t>
            </w:r>
          </w:p>
        </w:tc>
        <w:tc>
          <w:tcPr>
            <w:tcW w:w="1107" w:type="dxa"/>
            <w:shd w:val="clear" w:color="auto" w:fill="auto"/>
          </w:tcPr>
          <w:p w14:paraId="2A1013FF" w14:textId="77777777" w:rsidR="003A6741" w:rsidRPr="00352C04" w:rsidRDefault="003A6741" w:rsidP="002F16E1">
            <w:pPr>
              <w:spacing w:before="120" w:after="120"/>
              <w:rPr>
                <w:b/>
                <w:sz w:val="18"/>
                <w:szCs w:val="18"/>
              </w:rPr>
            </w:pPr>
            <w:r w:rsidRPr="00352C04">
              <w:rPr>
                <w:b/>
                <w:sz w:val="18"/>
                <w:szCs w:val="18"/>
              </w:rPr>
              <w:t>Date</w:t>
            </w:r>
          </w:p>
        </w:tc>
        <w:tc>
          <w:tcPr>
            <w:tcW w:w="2606" w:type="dxa"/>
            <w:shd w:val="clear" w:color="auto" w:fill="auto"/>
          </w:tcPr>
          <w:p w14:paraId="45DBE7E4" w14:textId="0FB7AAB0" w:rsidR="003A6741" w:rsidRPr="00352C04" w:rsidRDefault="00352C04" w:rsidP="002F16E1">
            <w:pPr>
              <w:spacing w:before="120" w:after="120"/>
              <w:rPr>
                <w:sz w:val="18"/>
                <w:szCs w:val="18"/>
              </w:rPr>
            </w:pPr>
            <w:r>
              <w:rPr>
                <w:sz w:val="18"/>
                <w:szCs w:val="18"/>
              </w:rPr>
              <w:t>12/2/2020</w:t>
            </w:r>
          </w:p>
        </w:tc>
      </w:tr>
      <w:tr w:rsidR="008B031E" w:rsidRPr="00352C04" w14:paraId="630C728C" w14:textId="77777777" w:rsidTr="002F16E1">
        <w:tc>
          <w:tcPr>
            <w:tcW w:w="1908" w:type="dxa"/>
            <w:shd w:val="clear" w:color="auto" w:fill="auto"/>
          </w:tcPr>
          <w:p w14:paraId="020EE469" w14:textId="77777777" w:rsidR="008B031E" w:rsidRPr="00352C04" w:rsidRDefault="008B031E" w:rsidP="002F16E1">
            <w:pPr>
              <w:spacing w:before="120" w:after="120"/>
              <w:rPr>
                <w:b/>
                <w:sz w:val="18"/>
                <w:szCs w:val="18"/>
              </w:rPr>
            </w:pPr>
            <w:r w:rsidRPr="00352C04">
              <w:rPr>
                <w:b/>
                <w:sz w:val="18"/>
                <w:szCs w:val="18"/>
              </w:rPr>
              <w:t>Email address</w:t>
            </w:r>
          </w:p>
        </w:tc>
        <w:tc>
          <w:tcPr>
            <w:tcW w:w="8513" w:type="dxa"/>
            <w:gridSpan w:val="3"/>
            <w:shd w:val="clear" w:color="auto" w:fill="auto"/>
          </w:tcPr>
          <w:p w14:paraId="105D36D0" w14:textId="0B91ECC7" w:rsidR="008B031E" w:rsidRPr="00352C04" w:rsidRDefault="00352C04" w:rsidP="002F16E1">
            <w:pPr>
              <w:spacing w:before="120" w:after="120"/>
              <w:rPr>
                <w:sz w:val="18"/>
                <w:szCs w:val="18"/>
              </w:rPr>
            </w:pPr>
            <w:r>
              <w:rPr>
                <w:sz w:val="18"/>
                <w:szCs w:val="18"/>
              </w:rPr>
              <w:t>k</w:t>
            </w:r>
            <w:r w:rsidR="002D7656" w:rsidRPr="00352C04">
              <w:rPr>
                <w:sz w:val="18"/>
                <w:szCs w:val="18"/>
              </w:rPr>
              <w:t>aitlynn_durkin@med.unc.edu</w:t>
            </w:r>
          </w:p>
        </w:tc>
      </w:tr>
    </w:tbl>
    <w:p w14:paraId="6F936369" w14:textId="77777777" w:rsidR="00554FFC" w:rsidRPr="00352C04" w:rsidRDefault="00554FFC" w:rsidP="00A66A42">
      <w:pPr>
        <w:spacing w:before="120" w:after="120"/>
        <w:rPr>
          <w:b/>
          <w:sz w:val="18"/>
          <w:szCs w:val="18"/>
        </w:rPr>
      </w:pPr>
    </w:p>
    <w:p w14:paraId="0459AB55" w14:textId="77777777" w:rsidR="00FE7D95" w:rsidRPr="00352C04" w:rsidRDefault="00A66A42" w:rsidP="00A66A42">
      <w:pPr>
        <w:spacing w:before="120" w:after="120"/>
        <w:rPr>
          <w:b/>
          <w:sz w:val="18"/>
          <w:szCs w:val="18"/>
        </w:rPr>
      </w:pPr>
      <w:r w:rsidRPr="00352C04">
        <w:rPr>
          <w:b/>
          <w:sz w:val="18"/>
          <w:szCs w:val="18"/>
        </w:rPr>
        <w:t>CLINI</w:t>
      </w:r>
      <w:r w:rsidR="00E45289" w:rsidRPr="00352C04">
        <w:rPr>
          <w:b/>
          <w:sz w:val="18"/>
          <w:szCs w:val="18"/>
        </w:rPr>
        <w:t>C</w:t>
      </w:r>
      <w:r w:rsidRPr="00352C04">
        <w:rPr>
          <w:b/>
          <w:sz w:val="18"/>
          <w:szCs w:val="18"/>
        </w:rPr>
        <w:t>AL SCENARIO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A66A42" w:rsidRPr="00352C04" w14:paraId="6F2444B0" w14:textId="77777777" w:rsidTr="002F16E1">
        <w:tc>
          <w:tcPr>
            <w:tcW w:w="10421" w:type="dxa"/>
            <w:shd w:val="clear" w:color="auto" w:fill="auto"/>
          </w:tcPr>
          <w:p w14:paraId="1D80BECB" w14:textId="228EB49C" w:rsidR="00A66A42" w:rsidRPr="006D0FDE" w:rsidRDefault="002D7656" w:rsidP="002F16E1">
            <w:pPr>
              <w:spacing w:before="120" w:after="120"/>
              <w:rPr>
                <w:bCs/>
                <w:sz w:val="18"/>
                <w:szCs w:val="18"/>
              </w:rPr>
            </w:pPr>
            <w:r w:rsidRPr="00352C04">
              <w:rPr>
                <w:bCs/>
                <w:sz w:val="18"/>
                <w:szCs w:val="18"/>
              </w:rPr>
              <w:t>The patient is an 8-year-old female diagnosed with right hemiplegic cerebral palsy. Her right upper extremity and lower extremity are primar</w:t>
            </w:r>
            <w:r w:rsidR="003C41F4">
              <w:rPr>
                <w:bCs/>
                <w:sz w:val="18"/>
                <w:szCs w:val="18"/>
              </w:rPr>
              <w:t>il</w:t>
            </w:r>
            <w:r w:rsidRPr="00352C04">
              <w:rPr>
                <w:bCs/>
                <w:sz w:val="18"/>
                <w:szCs w:val="18"/>
              </w:rPr>
              <w:t>y impacted by her diagnosis. Her physical and occupational therapists recommended she attend UNC Hospital</w:t>
            </w:r>
            <w:r w:rsidR="00E826F1">
              <w:rPr>
                <w:bCs/>
                <w:sz w:val="18"/>
                <w:szCs w:val="18"/>
              </w:rPr>
              <w:t>’</w:t>
            </w:r>
            <w:r w:rsidRPr="00352C04">
              <w:rPr>
                <w:bCs/>
                <w:sz w:val="18"/>
                <w:szCs w:val="18"/>
              </w:rPr>
              <w:t xml:space="preserve">s </w:t>
            </w:r>
            <w:r w:rsidRPr="00E826F1">
              <w:rPr>
                <w:bCs/>
                <w:i/>
                <w:iCs/>
                <w:sz w:val="18"/>
                <w:szCs w:val="18"/>
              </w:rPr>
              <w:t>Helping Kids with Hemiplegia</w:t>
            </w:r>
            <w:r w:rsidRPr="00352C04">
              <w:rPr>
                <w:bCs/>
                <w:sz w:val="18"/>
                <w:szCs w:val="18"/>
              </w:rPr>
              <w:t xml:space="preserve"> </w:t>
            </w:r>
            <w:r w:rsidR="00E826F1">
              <w:rPr>
                <w:bCs/>
                <w:sz w:val="18"/>
                <w:szCs w:val="18"/>
              </w:rPr>
              <w:t xml:space="preserve">summer </w:t>
            </w:r>
            <w:r w:rsidRPr="00352C04">
              <w:rPr>
                <w:bCs/>
                <w:sz w:val="18"/>
                <w:szCs w:val="18"/>
              </w:rPr>
              <w:t xml:space="preserve">camp given </w:t>
            </w:r>
            <w:r w:rsidR="003C41F4">
              <w:rPr>
                <w:bCs/>
                <w:sz w:val="18"/>
                <w:szCs w:val="18"/>
              </w:rPr>
              <w:t xml:space="preserve">her </w:t>
            </w:r>
            <w:r w:rsidRPr="00352C04">
              <w:rPr>
                <w:bCs/>
                <w:sz w:val="18"/>
                <w:szCs w:val="18"/>
              </w:rPr>
              <w:t xml:space="preserve">gross and fine motor </w:t>
            </w:r>
            <w:r w:rsidR="003C41F4">
              <w:rPr>
                <w:bCs/>
                <w:sz w:val="18"/>
                <w:szCs w:val="18"/>
              </w:rPr>
              <w:t>impairments</w:t>
            </w:r>
            <w:r w:rsidRPr="00352C04">
              <w:rPr>
                <w:bCs/>
                <w:sz w:val="18"/>
                <w:szCs w:val="18"/>
              </w:rPr>
              <w:t xml:space="preserve">. </w:t>
            </w:r>
            <w:r w:rsidR="006D0FDE">
              <w:rPr>
                <w:bCs/>
                <w:sz w:val="18"/>
                <w:szCs w:val="18"/>
              </w:rPr>
              <w:t xml:space="preserve">This 8-day camp </w:t>
            </w:r>
            <w:r w:rsidR="001D21EB">
              <w:rPr>
                <w:bCs/>
                <w:sz w:val="18"/>
                <w:szCs w:val="18"/>
              </w:rPr>
              <w:t xml:space="preserve">provides </w:t>
            </w:r>
            <w:r w:rsidR="00D4778F">
              <w:rPr>
                <w:bCs/>
                <w:sz w:val="18"/>
                <w:szCs w:val="18"/>
              </w:rPr>
              <w:t>patient-centered</w:t>
            </w:r>
            <w:r w:rsidR="001D21EB">
              <w:rPr>
                <w:bCs/>
                <w:sz w:val="18"/>
                <w:szCs w:val="18"/>
              </w:rPr>
              <w:t>, age-appropriate, goal-</w:t>
            </w:r>
            <w:r w:rsidR="00DA122E">
              <w:rPr>
                <w:bCs/>
                <w:sz w:val="18"/>
                <w:szCs w:val="18"/>
              </w:rPr>
              <w:t xml:space="preserve">directed, </w:t>
            </w:r>
            <w:r w:rsidR="00D4778F">
              <w:rPr>
                <w:bCs/>
                <w:sz w:val="18"/>
                <w:szCs w:val="18"/>
              </w:rPr>
              <w:t xml:space="preserve">and </w:t>
            </w:r>
            <w:r w:rsidR="00DA122E">
              <w:rPr>
                <w:bCs/>
                <w:sz w:val="18"/>
                <w:szCs w:val="18"/>
              </w:rPr>
              <w:t>activity-based</w:t>
            </w:r>
            <w:r w:rsidR="001D21EB">
              <w:rPr>
                <w:bCs/>
                <w:sz w:val="18"/>
                <w:szCs w:val="18"/>
              </w:rPr>
              <w:t xml:space="preserve"> </w:t>
            </w:r>
            <w:r w:rsidR="00DA122E">
              <w:rPr>
                <w:bCs/>
                <w:sz w:val="18"/>
                <w:szCs w:val="18"/>
              </w:rPr>
              <w:t>interventions</w:t>
            </w:r>
            <w:r w:rsidR="001D21EB">
              <w:rPr>
                <w:bCs/>
                <w:sz w:val="18"/>
                <w:szCs w:val="18"/>
              </w:rPr>
              <w:t xml:space="preserve"> aimed at improving gross and fine motor skills.</w:t>
            </w:r>
            <w:r w:rsidR="006D0FDE">
              <w:rPr>
                <w:bCs/>
                <w:sz w:val="18"/>
                <w:szCs w:val="18"/>
              </w:rPr>
              <w:t xml:space="preserve"> </w:t>
            </w:r>
            <w:r w:rsidRPr="00352C04">
              <w:rPr>
                <w:bCs/>
                <w:sz w:val="18"/>
                <w:szCs w:val="18"/>
              </w:rPr>
              <w:t>Constraint</w:t>
            </w:r>
            <w:r w:rsidR="00E826F1">
              <w:rPr>
                <w:bCs/>
                <w:sz w:val="18"/>
                <w:szCs w:val="18"/>
              </w:rPr>
              <w:t>-i</w:t>
            </w:r>
            <w:r w:rsidRPr="00352C04">
              <w:rPr>
                <w:bCs/>
                <w:sz w:val="18"/>
                <w:szCs w:val="18"/>
              </w:rPr>
              <w:t xml:space="preserve">nduced </w:t>
            </w:r>
            <w:r w:rsidR="00E826F1">
              <w:rPr>
                <w:bCs/>
                <w:sz w:val="18"/>
                <w:szCs w:val="18"/>
              </w:rPr>
              <w:t>m</w:t>
            </w:r>
            <w:r w:rsidRPr="00352C04">
              <w:rPr>
                <w:bCs/>
                <w:sz w:val="18"/>
                <w:szCs w:val="18"/>
              </w:rPr>
              <w:t xml:space="preserve">ovement </w:t>
            </w:r>
            <w:r w:rsidR="00E826F1">
              <w:rPr>
                <w:bCs/>
                <w:sz w:val="18"/>
                <w:szCs w:val="18"/>
              </w:rPr>
              <w:t>t</w:t>
            </w:r>
            <w:r w:rsidRPr="00352C04">
              <w:rPr>
                <w:bCs/>
                <w:sz w:val="18"/>
                <w:szCs w:val="18"/>
              </w:rPr>
              <w:t>herapy (CIMT)</w:t>
            </w:r>
            <w:r w:rsidR="001D21EB">
              <w:rPr>
                <w:bCs/>
                <w:sz w:val="18"/>
                <w:szCs w:val="18"/>
              </w:rPr>
              <w:t xml:space="preserve">, </w:t>
            </w:r>
            <w:r w:rsidR="00E826F1">
              <w:rPr>
                <w:bCs/>
                <w:sz w:val="18"/>
                <w:szCs w:val="18"/>
              </w:rPr>
              <w:t>b</w:t>
            </w:r>
            <w:r w:rsidRPr="00352C04">
              <w:rPr>
                <w:bCs/>
                <w:sz w:val="18"/>
                <w:szCs w:val="18"/>
              </w:rPr>
              <w:t xml:space="preserve">imanual </w:t>
            </w:r>
            <w:r w:rsidR="00E826F1">
              <w:rPr>
                <w:bCs/>
                <w:sz w:val="18"/>
                <w:szCs w:val="18"/>
              </w:rPr>
              <w:t>i</w:t>
            </w:r>
            <w:r w:rsidRPr="00352C04">
              <w:rPr>
                <w:bCs/>
                <w:sz w:val="18"/>
                <w:szCs w:val="18"/>
              </w:rPr>
              <w:t xml:space="preserve">ntensive </w:t>
            </w:r>
            <w:r w:rsidR="00E826F1">
              <w:rPr>
                <w:bCs/>
                <w:sz w:val="18"/>
                <w:szCs w:val="18"/>
              </w:rPr>
              <w:t>t</w:t>
            </w:r>
            <w:r w:rsidRPr="00352C04">
              <w:rPr>
                <w:bCs/>
                <w:sz w:val="18"/>
                <w:szCs w:val="18"/>
              </w:rPr>
              <w:t>herapy (</w:t>
            </w:r>
            <w:r w:rsidR="00C9459D" w:rsidRPr="00352C04">
              <w:rPr>
                <w:bCs/>
                <w:sz w:val="18"/>
                <w:szCs w:val="18"/>
              </w:rPr>
              <w:t>BIT)</w:t>
            </w:r>
            <w:r w:rsidR="001D21EB">
              <w:rPr>
                <w:bCs/>
                <w:sz w:val="18"/>
                <w:szCs w:val="18"/>
              </w:rPr>
              <w:t>, and therapeutic handling</w:t>
            </w:r>
            <w:r w:rsidR="00C9459D" w:rsidRPr="00352C04">
              <w:rPr>
                <w:bCs/>
                <w:sz w:val="18"/>
                <w:szCs w:val="18"/>
              </w:rPr>
              <w:t xml:space="preserve"> intervention strategies</w:t>
            </w:r>
            <w:r w:rsidR="001D21EB">
              <w:rPr>
                <w:bCs/>
                <w:sz w:val="18"/>
                <w:szCs w:val="18"/>
              </w:rPr>
              <w:t xml:space="preserve"> are implemented</w:t>
            </w:r>
            <w:r w:rsidR="00C9459D" w:rsidRPr="00352C04">
              <w:rPr>
                <w:bCs/>
                <w:sz w:val="18"/>
                <w:szCs w:val="18"/>
              </w:rPr>
              <w:t xml:space="preserve"> </w:t>
            </w:r>
            <w:r w:rsidR="001D21EB">
              <w:rPr>
                <w:bCs/>
                <w:sz w:val="18"/>
                <w:szCs w:val="18"/>
              </w:rPr>
              <w:t xml:space="preserve">to </w:t>
            </w:r>
            <w:r w:rsidR="00C9459D" w:rsidRPr="00352C04">
              <w:rPr>
                <w:bCs/>
                <w:sz w:val="18"/>
                <w:szCs w:val="18"/>
              </w:rPr>
              <w:t xml:space="preserve">enhance upper extremity function. </w:t>
            </w:r>
            <w:r w:rsidR="006D0FDE">
              <w:rPr>
                <w:bCs/>
                <w:sz w:val="18"/>
                <w:szCs w:val="18"/>
              </w:rPr>
              <w:t xml:space="preserve">The patient and her parents would like </w:t>
            </w:r>
            <w:r w:rsidR="00E826F1">
              <w:rPr>
                <w:bCs/>
                <w:sz w:val="18"/>
                <w:szCs w:val="18"/>
              </w:rPr>
              <w:t>to increase her independence</w:t>
            </w:r>
            <w:r w:rsidR="006D0FDE">
              <w:rPr>
                <w:bCs/>
                <w:sz w:val="18"/>
                <w:szCs w:val="18"/>
              </w:rPr>
              <w:t xml:space="preserve"> </w:t>
            </w:r>
            <w:r w:rsidR="00E826F1">
              <w:rPr>
                <w:bCs/>
                <w:sz w:val="18"/>
                <w:szCs w:val="18"/>
              </w:rPr>
              <w:t>with</w:t>
            </w:r>
            <w:r w:rsidR="006D0FDE">
              <w:rPr>
                <w:bCs/>
                <w:sz w:val="18"/>
                <w:szCs w:val="18"/>
              </w:rPr>
              <w:t xml:space="preserve"> activities of daily living, such as putting her right shoe on over her </w:t>
            </w:r>
            <w:r w:rsidR="000561A5">
              <w:rPr>
                <w:bCs/>
                <w:sz w:val="18"/>
                <w:szCs w:val="18"/>
              </w:rPr>
              <w:t>ankle foot orthosis (</w:t>
            </w:r>
            <w:r w:rsidR="006D0FDE">
              <w:rPr>
                <w:bCs/>
                <w:sz w:val="18"/>
                <w:szCs w:val="18"/>
              </w:rPr>
              <w:t>AFO</w:t>
            </w:r>
            <w:r w:rsidR="000561A5">
              <w:rPr>
                <w:bCs/>
                <w:sz w:val="18"/>
                <w:szCs w:val="18"/>
              </w:rPr>
              <w:t>)</w:t>
            </w:r>
            <w:r w:rsidR="006D0FDE">
              <w:rPr>
                <w:bCs/>
                <w:sz w:val="18"/>
                <w:szCs w:val="18"/>
              </w:rPr>
              <w:t xml:space="preserve">, zipping her jacket, and opening her water bottle. In order to help this </w:t>
            </w:r>
            <w:proofErr w:type="gramStart"/>
            <w:r w:rsidR="006D0FDE">
              <w:rPr>
                <w:bCs/>
                <w:sz w:val="18"/>
                <w:szCs w:val="18"/>
              </w:rPr>
              <w:t>patient</w:t>
            </w:r>
            <w:proofErr w:type="gramEnd"/>
            <w:r w:rsidR="006D0FDE">
              <w:rPr>
                <w:bCs/>
                <w:sz w:val="18"/>
                <w:szCs w:val="18"/>
              </w:rPr>
              <w:t xml:space="preserve"> achieve her goals, I would like to know whether constraint</w:t>
            </w:r>
            <w:r w:rsidR="00E826F1">
              <w:rPr>
                <w:bCs/>
                <w:sz w:val="18"/>
                <w:szCs w:val="18"/>
              </w:rPr>
              <w:t>-</w:t>
            </w:r>
            <w:r w:rsidR="006D0FDE">
              <w:rPr>
                <w:bCs/>
                <w:sz w:val="18"/>
                <w:szCs w:val="18"/>
              </w:rPr>
              <w:t>induced movement therapy result</w:t>
            </w:r>
            <w:r w:rsidR="001D21EB">
              <w:rPr>
                <w:bCs/>
                <w:sz w:val="18"/>
                <w:szCs w:val="18"/>
              </w:rPr>
              <w:t>s</w:t>
            </w:r>
            <w:r w:rsidR="006D0FDE">
              <w:rPr>
                <w:bCs/>
                <w:sz w:val="18"/>
                <w:szCs w:val="18"/>
              </w:rPr>
              <w:t xml:space="preserve"> in improved upper extremity gross and fine motor function compared to bimanual therapy intervention strategies. </w:t>
            </w:r>
          </w:p>
        </w:tc>
      </w:tr>
    </w:tbl>
    <w:p w14:paraId="5D6C1710" w14:textId="77777777" w:rsidR="00554FFC" w:rsidRPr="00352C04" w:rsidRDefault="00554FFC" w:rsidP="00A66A42">
      <w:pPr>
        <w:spacing w:before="120"/>
        <w:rPr>
          <w:b/>
          <w:sz w:val="18"/>
          <w:szCs w:val="18"/>
        </w:rPr>
      </w:pPr>
    </w:p>
    <w:p w14:paraId="022AD29F" w14:textId="3C37C2A9" w:rsidR="00A66A42" w:rsidRPr="00E826F1" w:rsidRDefault="00A66A42" w:rsidP="00E826F1">
      <w:pPr>
        <w:spacing w:before="120"/>
        <w:rPr>
          <w:b/>
          <w:sz w:val="18"/>
          <w:szCs w:val="18"/>
        </w:rPr>
      </w:pPr>
      <w:r w:rsidRPr="00E826F1">
        <w:rPr>
          <w:b/>
          <w:sz w:val="18"/>
          <w:szCs w:val="18"/>
        </w:rPr>
        <w:t>SUMMARY OF SEARCH</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175"/>
      </w:tblGrid>
      <w:tr w:rsidR="00A66A42" w:rsidRPr="00352C04" w14:paraId="7D505946" w14:textId="77777777" w:rsidTr="002F16E1">
        <w:tc>
          <w:tcPr>
            <w:tcW w:w="10421" w:type="dxa"/>
            <w:shd w:val="clear" w:color="auto" w:fill="auto"/>
          </w:tcPr>
          <w:p w14:paraId="37FFCFA0" w14:textId="09600D07" w:rsidR="00E826F1" w:rsidRPr="00E826F1" w:rsidRDefault="00E826F1" w:rsidP="00E826F1">
            <w:pPr>
              <w:spacing w:before="120" w:after="120"/>
              <w:rPr>
                <w:sz w:val="18"/>
                <w:szCs w:val="18"/>
              </w:rPr>
            </w:pPr>
            <w:r w:rsidRPr="00E826F1">
              <w:rPr>
                <w:sz w:val="18"/>
                <w:szCs w:val="18"/>
              </w:rPr>
              <w:t xml:space="preserve">From a literature search conducted in 3 electronic databases, 8 </w:t>
            </w:r>
            <w:r w:rsidR="00B91B86" w:rsidRPr="00E826F1">
              <w:rPr>
                <w:sz w:val="18"/>
                <w:szCs w:val="18"/>
              </w:rPr>
              <w:t>studies met the inclusion and exclusion criteria</w:t>
            </w:r>
            <w:r w:rsidRPr="00E826F1">
              <w:rPr>
                <w:sz w:val="18"/>
                <w:szCs w:val="18"/>
              </w:rPr>
              <w:t>,</w:t>
            </w:r>
            <w:r w:rsidR="00B91B86" w:rsidRPr="00E826F1">
              <w:rPr>
                <w:sz w:val="18"/>
                <w:szCs w:val="18"/>
              </w:rPr>
              <w:t xml:space="preserve"> including 3 systematic reviews and 5 </w:t>
            </w:r>
            <w:r w:rsidRPr="00E826F1">
              <w:rPr>
                <w:sz w:val="18"/>
                <w:szCs w:val="18"/>
              </w:rPr>
              <w:t xml:space="preserve">randomized controlled trials (RCTs). Among these 8 studies, 2 were considered to be best evidence for the clinical question based on relevance, validity, and overall quality. </w:t>
            </w:r>
          </w:p>
          <w:p w14:paraId="7238E4F3" w14:textId="203B2EFA" w:rsidR="00E826F1" w:rsidRPr="00E826F1" w:rsidRDefault="00E826F1" w:rsidP="00E826F1">
            <w:pPr>
              <w:spacing w:before="120" w:after="120"/>
              <w:rPr>
                <w:sz w:val="18"/>
                <w:szCs w:val="18"/>
              </w:rPr>
            </w:pPr>
            <w:r w:rsidRPr="00E826F1">
              <w:rPr>
                <w:sz w:val="18"/>
                <w:szCs w:val="18"/>
              </w:rPr>
              <w:t xml:space="preserve">Key findings from the two appraised studies include: </w:t>
            </w:r>
          </w:p>
          <w:p w14:paraId="6E8A1D92" w14:textId="77777777" w:rsidR="00E826F1" w:rsidRDefault="00E826F1" w:rsidP="00E826F1">
            <w:pPr>
              <w:pStyle w:val="ListParagraph"/>
              <w:numPr>
                <w:ilvl w:val="0"/>
                <w:numId w:val="54"/>
              </w:numPr>
              <w:spacing w:before="120" w:after="120"/>
              <w:rPr>
                <w:sz w:val="18"/>
                <w:szCs w:val="18"/>
              </w:rPr>
            </w:pPr>
            <w:r w:rsidRPr="00E826F1">
              <w:rPr>
                <w:sz w:val="18"/>
                <w:szCs w:val="18"/>
              </w:rPr>
              <w:t>Both</w:t>
            </w:r>
            <w:r w:rsidR="00B91B86" w:rsidRPr="00E826F1">
              <w:rPr>
                <w:sz w:val="18"/>
                <w:szCs w:val="18"/>
              </w:rPr>
              <w:t xml:space="preserve"> CIMT and BIT </w:t>
            </w:r>
            <w:r w:rsidRPr="00E826F1">
              <w:rPr>
                <w:sz w:val="18"/>
                <w:szCs w:val="18"/>
              </w:rPr>
              <w:t xml:space="preserve">interventions </w:t>
            </w:r>
            <w:r w:rsidR="00B91B86" w:rsidRPr="00E826F1">
              <w:rPr>
                <w:sz w:val="18"/>
                <w:szCs w:val="18"/>
              </w:rPr>
              <w:t>effectively improve the function of the involved upper extremity in children with hemiplegia</w:t>
            </w:r>
            <w:r w:rsidRPr="00E826F1">
              <w:rPr>
                <w:sz w:val="18"/>
                <w:szCs w:val="18"/>
              </w:rPr>
              <w:t>.</w:t>
            </w:r>
            <w:r w:rsidR="00B91B86" w:rsidRPr="00E826F1">
              <w:rPr>
                <w:sz w:val="18"/>
                <w:szCs w:val="18"/>
              </w:rPr>
              <w:t xml:space="preserve"> </w:t>
            </w:r>
          </w:p>
          <w:p w14:paraId="1A1D4DF4" w14:textId="2A32C575" w:rsidR="00E826F1" w:rsidRDefault="00B91B86" w:rsidP="00E826F1">
            <w:pPr>
              <w:pStyle w:val="ListParagraph"/>
              <w:numPr>
                <w:ilvl w:val="0"/>
                <w:numId w:val="54"/>
              </w:numPr>
              <w:spacing w:before="120" w:after="120"/>
              <w:rPr>
                <w:sz w:val="18"/>
                <w:szCs w:val="18"/>
              </w:rPr>
            </w:pPr>
            <w:r w:rsidRPr="00E826F1">
              <w:rPr>
                <w:sz w:val="18"/>
                <w:szCs w:val="18"/>
              </w:rPr>
              <w:t>Typically, CIMT improve</w:t>
            </w:r>
            <w:r w:rsidR="00E826F1" w:rsidRPr="00E826F1">
              <w:rPr>
                <w:sz w:val="18"/>
                <w:szCs w:val="18"/>
              </w:rPr>
              <w:t>s</w:t>
            </w:r>
            <w:r w:rsidRPr="00E826F1">
              <w:rPr>
                <w:sz w:val="18"/>
                <w:szCs w:val="18"/>
              </w:rPr>
              <w:t xml:space="preserve"> unimanual capacity in children with hemiplegia, wh</w:t>
            </w:r>
            <w:r w:rsidR="00B03301">
              <w:rPr>
                <w:sz w:val="18"/>
                <w:szCs w:val="18"/>
              </w:rPr>
              <w:t>ereas</w:t>
            </w:r>
            <w:r w:rsidRPr="00E826F1">
              <w:rPr>
                <w:sz w:val="18"/>
                <w:szCs w:val="18"/>
              </w:rPr>
              <w:t xml:space="preserve"> BIT often demonstrates equivalent or greater improvements in bimanual performance</w:t>
            </w:r>
            <w:r w:rsidR="00E826F1" w:rsidRPr="00E826F1">
              <w:rPr>
                <w:sz w:val="18"/>
                <w:szCs w:val="18"/>
              </w:rPr>
              <w:t xml:space="preserve">, </w:t>
            </w:r>
            <w:r w:rsidRPr="00E826F1">
              <w:rPr>
                <w:sz w:val="18"/>
                <w:szCs w:val="18"/>
              </w:rPr>
              <w:t>spontaneous hand use, and functional goal attainment</w:t>
            </w:r>
            <w:r w:rsidR="00E826F1" w:rsidRPr="00E826F1">
              <w:rPr>
                <w:sz w:val="18"/>
                <w:szCs w:val="18"/>
              </w:rPr>
              <w:t>.</w:t>
            </w:r>
          </w:p>
          <w:p w14:paraId="5802C51A" w14:textId="5496D198" w:rsidR="00E826F1" w:rsidRPr="00E826F1" w:rsidRDefault="00B03301" w:rsidP="00E826F1">
            <w:pPr>
              <w:pStyle w:val="ListParagraph"/>
              <w:numPr>
                <w:ilvl w:val="0"/>
                <w:numId w:val="54"/>
              </w:numPr>
              <w:spacing w:before="120" w:after="120"/>
              <w:rPr>
                <w:sz w:val="18"/>
                <w:szCs w:val="18"/>
              </w:rPr>
            </w:pPr>
            <w:r>
              <w:rPr>
                <w:sz w:val="18"/>
                <w:szCs w:val="18"/>
              </w:rPr>
              <w:t>Although</w:t>
            </w:r>
            <w:r w:rsidR="00E826F1" w:rsidRPr="00E826F1">
              <w:rPr>
                <w:sz w:val="18"/>
                <w:szCs w:val="18"/>
              </w:rPr>
              <w:t xml:space="preserve"> CIMT significantly improves unimanual capacity and bimanual performance compared to low-dose interventions, it yields equivalent functional gains for the hemiplegic upper extremity as high-dose and dose-matched comparisons.</w:t>
            </w:r>
          </w:p>
        </w:tc>
      </w:tr>
    </w:tbl>
    <w:p w14:paraId="5FD8AC41" w14:textId="77777777" w:rsidR="00E826F1" w:rsidRDefault="00E826F1" w:rsidP="00637684">
      <w:pPr>
        <w:spacing w:before="120" w:after="120"/>
        <w:rPr>
          <w:b/>
          <w:sz w:val="18"/>
          <w:szCs w:val="18"/>
        </w:rPr>
      </w:pPr>
    </w:p>
    <w:p w14:paraId="0E7DC2AD" w14:textId="590CEC78" w:rsidR="00A66A42" w:rsidRPr="00352C04" w:rsidRDefault="00637684" w:rsidP="00637684">
      <w:pPr>
        <w:spacing w:before="120" w:after="120"/>
        <w:rPr>
          <w:b/>
          <w:sz w:val="18"/>
          <w:szCs w:val="18"/>
        </w:rPr>
      </w:pPr>
      <w:r w:rsidRPr="00E826F1">
        <w:rPr>
          <w:b/>
          <w:sz w:val="18"/>
          <w:szCs w:val="18"/>
        </w:rPr>
        <w:t>CLINICAL BOTTOM LINE</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175"/>
      </w:tblGrid>
      <w:tr w:rsidR="00637684" w:rsidRPr="00352C04" w14:paraId="4ACEF0A6" w14:textId="77777777" w:rsidTr="002F16E1">
        <w:tc>
          <w:tcPr>
            <w:tcW w:w="10421" w:type="dxa"/>
            <w:shd w:val="clear" w:color="auto" w:fill="auto"/>
          </w:tcPr>
          <w:p w14:paraId="6CD1E1C3" w14:textId="1E2A5509" w:rsidR="00637684" w:rsidRPr="00352C04" w:rsidRDefault="00E826F1" w:rsidP="002F16E1">
            <w:pPr>
              <w:spacing w:before="120" w:after="120"/>
              <w:rPr>
                <w:sz w:val="18"/>
                <w:szCs w:val="18"/>
              </w:rPr>
            </w:pPr>
            <w:r>
              <w:rPr>
                <w:sz w:val="18"/>
                <w:szCs w:val="18"/>
              </w:rPr>
              <w:t xml:space="preserve">Current literature indicates that children with hemiplegic cerebral palsy benefit from both CIMT and BIT interventions. The two appraised articles found that while CIMT can lead to greater unimanual functional capacity of the hemiplegic upper extremity, BIT demonstrates equivalent improvements in bimanual performance, movement quality, and participation in activities of daily living. Since existing evidence has found CIMT and BIT to be equally beneficial when implemented individually, future research should be directed towards determining best practice for a combined CIMT and BIT approach. Evidence also suggests that CIMT more effectively improves unimanual and bimanual function compared to low-dose interventions. Based on the literature, clinicians can infer CIMT and BIT are effective adjunct interventions for children with hemiplegia receiving traditional therapy services. The evidence presented in these studies can be used by clinicians to conduct CIMT and BIT intervention programs or refer patients to existing programs, such as UNC Children’s </w:t>
            </w:r>
            <w:r>
              <w:rPr>
                <w:i/>
                <w:iCs/>
                <w:sz w:val="18"/>
                <w:szCs w:val="18"/>
              </w:rPr>
              <w:t xml:space="preserve">Helping Kids with Hemiplegia </w:t>
            </w:r>
            <w:r>
              <w:rPr>
                <w:sz w:val="18"/>
                <w:szCs w:val="18"/>
              </w:rPr>
              <w:t xml:space="preserve">summer camp described in the clinical scenario above. </w:t>
            </w:r>
          </w:p>
        </w:tc>
      </w:tr>
    </w:tbl>
    <w:p w14:paraId="7FF2DF0D" w14:textId="77777777" w:rsidR="00637684" w:rsidRPr="00352C04" w:rsidRDefault="00637684" w:rsidP="005263ED">
      <w:pPr>
        <w:spacing w:before="120" w:after="120"/>
        <w:jc w:val="cente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195"/>
      </w:tblGrid>
      <w:tr w:rsidR="00637684" w:rsidRPr="00352C04" w14:paraId="4C517D42" w14:textId="77777777" w:rsidTr="002F16E1">
        <w:tc>
          <w:tcPr>
            <w:tcW w:w="10421" w:type="dxa"/>
            <w:shd w:val="clear" w:color="auto" w:fill="E6E6E6"/>
          </w:tcPr>
          <w:p w14:paraId="2363F241" w14:textId="77777777" w:rsidR="00637684" w:rsidRPr="00352C04" w:rsidRDefault="00637684" w:rsidP="00554FFC">
            <w:pPr>
              <w:spacing w:before="120" w:after="120"/>
              <w:jc w:val="center"/>
              <w:rPr>
                <w:b/>
                <w:i/>
                <w:sz w:val="18"/>
                <w:szCs w:val="18"/>
              </w:rPr>
            </w:pPr>
            <w:r w:rsidRPr="00352C04">
              <w:rPr>
                <w:b/>
                <w:i/>
                <w:sz w:val="18"/>
                <w:szCs w:val="18"/>
              </w:rPr>
              <w:t xml:space="preserve">This critically appraised </w:t>
            </w:r>
            <w:r w:rsidR="00554FFC" w:rsidRPr="00352C04">
              <w:rPr>
                <w:b/>
                <w:i/>
                <w:sz w:val="18"/>
                <w:szCs w:val="18"/>
              </w:rPr>
              <w:t>topic</w:t>
            </w:r>
            <w:r w:rsidRPr="00352C04">
              <w:rPr>
                <w:b/>
                <w:i/>
                <w:sz w:val="18"/>
                <w:szCs w:val="18"/>
              </w:rPr>
              <w:t xml:space="preserve"> has </w:t>
            </w:r>
            <w:r w:rsidR="00554FFC" w:rsidRPr="00352C04">
              <w:rPr>
                <w:b/>
                <w:i/>
                <w:sz w:val="18"/>
                <w:szCs w:val="18"/>
              </w:rPr>
              <w:t>been individually prepared as part of a course requirement and has been peer-reviewed by one other independent course instructor</w:t>
            </w:r>
          </w:p>
        </w:tc>
      </w:tr>
    </w:tbl>
    <w:p w14:paraId="71D341E7" w14:textId="77777777" w:rsidR="00E826F1" w:rsidRDefault="00E826F1" w:rsidP="00554FFC">
      <w:pPr>
        <w:spacing w:before="120" w:after="120"/>
        <w:rPr>
          <w:b/>
          <w:sz w:val="18"/>
          <w:szCs w:val="18"/>
        </w:rPr>
      </w:pPr>
    </w:p>
    <w:p w14:paraId="288AAB14" w14:textId="2BF1AEFF" w:rsidR="00554FFC" w:rsidRPr="00352C04" w:rsidRDefault="00554FFC" w:rsidP="00554FFC">
      <w:pPr>
        <w:spacing w:before="120" w:after="120"/>
        <w:rPr>
          <w:b/>
          <w:sz w:val="18"/>
          <w:szCs w:val="18"/>
        </w:rPr>
      </w:pPr>
      <w:r w:rsidRPr="00352C04">
        <w:rPr>
          <w:b/>
          <w:sz w:val="18"/>
          <w:szCs w:val="18"/>
        </w:rPr>
        <w:lastRenderedPageBreak/>
        <w:t>SEARCH STRATEGY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7"/>
        <w:gridCol w:w="2840"/>
        <w:gridCol w:w="2337"/>
        <w:gridCol w:w="2541"/>
      </w:tblGrid>
      <w:tr w:rsidR="00554FFC" w:rsidRPr="00352C04" w14:paraId="0F486D9C" w14:textId="77777777" w:rsidTr="002D7656">
        <w:tc>
          <w:tcPr>
            <w:tcW w:w="10421" w:type="dxa"/>
            <w:gridSpan w:val="4"/>
            <w:shd w:val="clear" w:color="auto" w:fill="E6E6E6"/>
          </w:tcPr>
          <w:p w14:paraId="6AD1D795" w14:textId="77777777" w:rsidR="00554FFC" w:rsidRPr="00352C04" w:rsidRDefault="00554FFC" w:rsidP="009E380F">
            <w:pPr>
              <w:spacing w:before="120" w:after="120"/>
              <w:rPr>
                <w:b/>
                <w:sz w:val="18"/>
                <w:szCs w:val="18"/>
              </w:rPr>
            </w:pPr>
            <w:r w:rsidRPr="00352C04">
              <w:rPr>
                <w:b/>
                <w:sz w:val="18"/>
                <w:szCs w:val="18"/>
              </w:rPr>
              <w:t>Terms used to guide the search strategy</w:t>
            </w:r>
          </w:p>
        </w:tc>
      </w:tr>
      <w:tr w:rsidR="00554FFC" w:rsidRPr="00352C04" w14:paraId="74C36FD8" w14:textId="77777777" w:rsidTr="002D7656">
        <w:tc>
          <w:tcPr>
            <w:tcW w:w="2525" w:type="dxa"/>
            <w:tcBorders>
              <w:right w:val="single" w:sz="8" w:space="0" w:color="auto"/>
            </w:tcBorders>
            <w:shd w:val="clear" w:color="auto" w:fill="auto"/>
          </w:tcPr>
          <w:p w14:paraId="68A1C486" w14:textId="77777777" w:rsidR="00554FFC" w:rsidRPr="00352C04" w:rsidRDefault="00554FFC" w:rsidP="009E380F">
            <w:pPr>
              <w:spacing w:before="120" w:after="120"/>
              <w:rPr>
                <w:sz w:val="18"/>
                <w:szCs w:val="18"/>
              </w:rPr>
            </w:pPr>
            <w:r w:rsidRPr="00352C04">
              <w:rPr>
                <w:b/>
                <w:sz w:val="18"/>
                <w:szCs w:val="18"/>
                <w:u w:val="single"/>
              </w:rPr>
              <w:t>P</w:t>
            </w:r>
            <w:r w:rsidRPr="00352C04">
              <w:rPr>
                <w:sz w:val="18"/>
                <w:szCs w:val="18"/>
              </w:rPr>
              <w:t>atient/Client Group</w:t>
            </w:r>
          </w:p>
        </w:tc>
        <w:tc>
          <w:tcPr>
            <w:tcW w:w="2910" w:type="dxa"/>
            <w:tcBorders>
              <w:left w:val="single" w:sz="8" w:space="0" w:color="auto"/>
            </w:tcBorders>
            <w:shd w:val="clear" w:color="auto" w:fill="auto"/>
          </w:tcPr>
          <w:p w14:paraId="20FD3421" w14:textId="77777777" w:rsidR="00554FFC" w:rsidRPr="00352C04" w:rsidRDefault="00554FFC" w:rsidP="009E380F">
            <w:pPr>
              <w:spacing w:before="120" w:after="120"/>
              <w:rPr>
                <w:sz w:val="18"/>
                <w:szCs w:val="18"/>
              </w:rPr>
            </w:pPr>
            <w:r w:rsidRPr="00352C04">
              <w:rPr>
                <w:b/>
                <w:sz w:val="18"/>
                <w:szCs w:val="18"/>
                <w:u w:val="single"/>
              </w:rPr>
              <w:t>I</w:t>
            </w:r>
            <w:r w:rsidRPr="00352C04">
              <w:rPr>
                <w:sz w:val="18"/>
                <w:szCs w:val="18"/>
              </w:rPr>
              <w:t>ntervention (or Assessment)</w:t>
            </w:r>
          </w:p>
        </w:tc>
        <w:tc>
          <w:tcPr>
            <w:tcW w:w="2386" w:type="dxa"/>
            <w:tcBorders>
              <w:left w:val="single" w:sz="8" w:space="0" w:color="auto"/>
            </w:tcBorders>
            <w:shd w:val="clear" w:color="auto" w:fill="auto"/>
          </w:tcPr>
          <w:p w14:paraId="2CC59B99" w14:textId="77777777" w:rsidR="00554FFC" w:rsidRPr="00352C04" w:rsidRDefault="00554FFC" w:rsidP="009E380F">
            <w:pPr>
              <w:spacing w:before="120" w:after="120"/>
              <w:rPr>
                <w:sz w:val="18"/>
                <w:szCs w:val="18"/>
              </w:rPr>
            </w:pPr>
            <w:r w:rsidRPr="00352C04">
              <w:rPr>
                <w:b/>
                <w:sz w:val="18"/>
                <w:szCs w:val="18"/>
                <w:u w:val="single"/>
              </w:rPr>
              <w:t>C</w:t>
            </w:r>
            <w:r w:rsidRPr="00352C04">
              <w:rPr>
                <w:sz w:val="18"/>
                <w:szCs w:val="18"/>
              </w:rPr>
              <w:t>omparison</w:t>
            </w:r>
          </w:p>
        </w:tc>
        <w:tc>
          <w:tcPr>
            <w:tcW w:w="2600" w:type="dxa"/>
            <w:tcBorders>
              <w:left w:val="single" w:sz="8" w:space="0" w:color="auto"/>
            </w:tcBorders>
            <w:shd w:val="clear" w:color="auto" w:fill="auto"/>
          </w:tcPr>
          <w:p w14:paraId="33EF0C9B" w14:textId="77777777" w:rsidR="00554FFC" w:rsidRPr="00352C04" w:rsidRDefault="00554FFC" w:rsidP="009E380F">
            <w:pPr>
              <w:spacing w:before="120" w:after="120"/>
              <w:rPr>
                <w:sz w:val="18"/>
                <w:szCs w:val="18"/>
              </w:rPr>
            </w:pPr>
            <w:r w:rsidRPr="00352C04">
              <w:rPr>
                <w:b/>
                <w:sz w:val="18"/>
                <w:szCs w:val="18"/>
                <w:u w:val="single"/>
              </w:rPr>
              <w:t>O</w:t>
            </w:r>
            <w:r w:rsidRPr="00352C04">
              <w:rPr>
                <w:sz w:val="18"/>
                <w:szCs w:val="18"/>
              </w:rPr>
              <w:t>utcome(s)</w:t>
            </w:r>
          </w:p>
        </w:tc>
      </w:tr>
      <w:tr w:rsidR="002D7656" w:rsidRPr="00352C04" w14:paraId="418004C8" w14:textId="77777777" w:rsidTr="002D7656">
        <w:tc>
          <w:tcPr>
            <w:tcW w:w="2525" w:type="dxa"/>
            <w:tcBorders>
              <w:right w:val="single" w:sz="8" w:space="0" w:color="auto"/>
            </w:tcBorders>
            <w:shd w:val="clear" w:color="auto" w:fill="auto"/>
          </w:tcPr>
          <w:p w14:paraId="1746A8A8" w14:textId="77777777" w:rsidR="002D7656" w:rsidRPr="00352C04" w:rsidRDefault="002D7656" w:rsidP="002D7656">
            <w:pPr>
              <w:spacing w:before="120" w:after="120"/>
              <w:rPr>
                <w:sz w:val="18"/>
                <w:szCs w:val="18"/>
              </w:rPr>
            </w:pPr>
            <w:r w:rsidRPr="00352C04">
              <w:rPr>
                <w:sz w:val="18"/>
                <w:szCs w:val="18"/>
              </w:rPr>
              <w:t xml:space="preserve">Child* </w:t>
            </w:r>
          </w:p>
          <w:p w14:paraId="0CC10595" w14:textId="77777777" w:rsidR="002D7656" w:rsidRPr="00352C04" w:rsidRDefault="002D7656" w:rsidP="002D7656">
            <w:pPr>
              <w:spacing w:before="120" w:after="120"/>
              <w:rPr>
                <w:sz w:val="18"/>
                <w:szCs w:val="18"/>
              </w:rPr>
            </w:pPr>
            <w:r w:rsidRPr="00352C04">
              <w:rPr>
                <w:sz w:val="18"/>
                <w:szCs w:val="18"/>
              </w:rPr>
              <w:t>Pediatric*</w:t>
            </w:r>
          </w:p>
          <w:p w14:paraId="63FFE2B8" w14:textId="77777777" w:rsidR="002D7656" w:rsidRPr="00352C04" w:rsidRDefault="002D7656" w:rsidP="002D7656">
            <w:pPr>
              <w:spacing w:before="120" w:after="120"/>
              <w:rPr>
                <w:sz w:val="18"/>
                <w:szCs w:val="18"/>
              </w:rPr>
            </w:pPr>
            <w:r w:rsidRPr="00352C04">
              <w:rPr>
                <w:sz w:val="18"/>
                <w:szCs w:val="18"/>
              </w:rPr>
              <w:t>Youth</w:t>
            </w:r>
          </w:p>
          <w:p w14:paraId="6AA99285" w14:textId="77777777" w:rsidR="002D7656" w:rsidRPr="00352C04" w:rsidRDefault="002D7656" w:rsidP="002D7656">
            <w:pPr>
              <w:spacing w:before="120" w:after="120"/>
              <w:rPr>
                <w:sz w:val="18"/>
                <w:szCs w:val="18"/>
              </w:rPr>
            </w:pPr>
          </w:p>
          <w:p w14:paraId="0666E4D1" w14:textId="77777777" w:rsidR="002D7656" w:rsidRPr="00352C04" w:rsidRDefault="002D7656" w:rsidP="002D7656">
            <w:pPr>
              <w:spacing w:before="120" w:after="120"/>
              <w:rPr>
                <w:sz w:val="18"/>
                <w:szCs w:val="18"/>
              </w:rPr>
            </w:pPr>
            <w:proofErr w:type="spellStart"/>
            <w:r w:rsidRPr="00352C04">
              <w:rPr>
                <w:sz w:val="18"/>
                <w:szCs w:val="18"/>
              </w:rPr>
              <w:t>Hemip</w:t>
            </w:r>
            <w:proofErr w:type="spellEnd"/>
            <w:r w:rsidRPr="00352C04">
              <w:rPr>
                <w:sz w:val="18"/>
                <w:szCs w:val="18"/>
              </w:rPr>
              <w:t>*</w:t>
            </w:r>
          </w:p>
          <w:p w14:paraId="3464DA01" w14:textId="77777777" w:rsidR="002D7656" w:rsidRPr="00352C04" w:rsidRDefault="002D7656" w:rsidP="002D7656">
            <w:pPr>
              <w:spacing w:before="120" w:after="120"/>
              <w:rPr>
                <w:sz w:val="18"/>
                <w:szCs w:val="18"/>
              </w:rPr>
            </w:pPr>
            <w:r w:rsidRPr="00352C04">
              <w:rPr>
                <w:sz w:val="18"/>
                <w:szCs w:val="18"/>
              </w:rPr>
              <w:t>Unilateral cerebral palsy</w:t>
            </w:r>
          </w:p>
          <w:p w14:paraId="08A6B3FF" w14:textId="1C0C150F" w:rsidR="002D7656" w:rsidRPr="00352C04" w:rsidRDefault="002D7656" w:rsidP="002D7656">
            <w:pPr>
              <w:spacing w:before="120" w:after="120"/>
              <w:rPr>
                <w:sz w:val="18"/>
                <w:szCs w:val="18"/>
              </w:rPr>
            </w:pPr>
            <w:r w:rsidRPr="00352C04">
              <w:rPr>
                <w:sz w:val="18"/>
                <w:szCs w:val="18"/>
              </w:rPr>
              <w:t xml:space="preserve">Unilateral paralysis </w:t>
            </w:r>
          </w:p>
        </w:tc>
        <w:tc>
          <w:tcPr>
            <w:tcW w:w="2910" w:type="dxa"/>
            <w:tcBorders>
              <w:left w:val="single" w:sz="8" w:space="0" w:color="auto"/>
            </w:tcBorders>
            <w:shd w:val="clear" w:color="auto" w:fill="auto"/>
          </w:tcPr>
          <w:p w14:paraId="169098E0" w14:textId="77777777" w:rsidR="002D7656" w:rsidRPr="00352C04" w:rsidRDefault="002D7656" w:rsidP="002D7656">
            <w:pPr>
              <w:spacing w:before="120" w:after="120"/>
              <w:rPr>
                <w:sz w:val="18"/>
                <w:szCs w:val="18"/>
              </w:rPr>
            </w:pPr>
            <w:r w:rsidRPr="00352C04">
              <w:rPr>
                <w:sz w:val="18"/>
                <w:szCs w:val="18"/>
              </w:rPr>
              <w:t xml:space="preserve">Constraint-induced movement therapy </w:t>
            </w:r>
          </w:p>
          <w:p w14:paraId="4445743C" w14:textId="77777777" w:rsidR="002D7656" w:rsidRPr="00352C04" w:rsidRDefault="002D7656" w:rsidP="002D7656">
            <w:pPr>
              <w:spacing w:before="120" w:after="120"/>
              <w:rPr>
                <w:sz w:val="18"/>
                <w:szCs w:val="18"/>
              </w:rPr>
            </w:pPr>
            <w:r w:rsidRPr="00352C04">
              <w:rPr>
                <w:sz w:val="18"/>
                <w:szCs w:val="18"/>
              </w:rPr>
              <w:t>CIMT</w:t>
            </w:r>
          </w:p>
          <w:p w14:paraId="7E54014B" w14:textId="77777777" w:rsidR="002D7656" w:rsidRPr="00352C04" w:rsidRDefault="002D7656" w:rsidP="002D7656">
            <w:pPr>
              <w:spacing w:before="120" w:after="120"/>
              <w:rPr>
                <w:sz w:val="18"/>
                <w:szCs w:val="18"/>
              </w:rPr>
            </w:pPr>
          </w:p>
        </w:tc>
        <w:tc>
          <w:tcPr>
            <w:tcW w:w="2386" w:type="dxa"/>
            <w:tcBorders>
              <w:left w:val="single" w:sz="8" w:space="0" w:color="auto"/>
            </w:tcBorders>
            <w:shd w:val="clear" w:color="auto" w:fill="auto"/>
          </w:tcPr>
          <w:p w14:paraId="3788F7BE" w14:textId="77777777" w:rsidR="002D7656" w:rsidRPr="00352C04" w:rsidRDefault="002D7656" w:rsidP="002D7656">
            <w:pPr>
              <w:spacing w:before="120" w:after="120"/>
              <w:rPr>
                <w:sz w:val="18"/>
                <w:szCs w:val="18"/>
              </w:rPr>
            </w:pPr>
            <w:r w:rsidRPr="00352C04">
              <w:rPr>
                <w:sz w:val="18"/>
                <w:szCs w:val="18"/>
              </w:rPr>
              <w:t>Bimanual therapy</w:t>
            </w:r>
          </w:p>
          <w:p w14:paraId="1C94F49D" w14:textId="77777777" w:rsidR="002D7656" w:rsidRPr="00352C04" w:rsidRDefault="002D7656" w:rsidP="002D7656">
            <w:pPr>
              <w:spacing w:before="120" w:after="120"/>
              <w:rPr>
                <w:sz w:val="18"/>
                <w:szCs w:val="18"/>
              </w:rPr>
            </w:pPr>
            <w:r w:rsidRPr="00352C04">
              <w:rPr>
                <w:sz w:val="18"/>
                <w:szCs w:val="18"/>
              </w:rPr>
              <w:t>Bimanual intensive therapy</w:t>
            </w:r>
          </w:p>
          <w:p w14:paraId="77C29B45" w14:textId="77777777" w:rsidR="002D7656" w:rsidRPr="00352C04" w:rsidRDefault="002D7656" w:rsidP="002D7656">
            <w:pPr>
              <w:spacing w:before="120" w:after="120"/>
              <w:rPr>
                <w:sz w:val="18"/>
                <w:szCs w:val="18"/>
              </w:rPr>
            </w:pPr>
          </w:p>
        </w:tc>
        <w:tc>
          <w:tcPr>
            <w:tcW w:w="2600" w:type="dxa"/>
            <w:tcBorders>
              <w:left w:val="single" w:sz="8" w:space="0" w:color="auto"/>
            </w:tcBorders>
            <w:shd w:val="clear" w:color="auto" w:fill="auto"/>
          </w:tcPr>
          <w:p w14:paraId="1978F48B" w14:textId="77777777" w:rsidR="002D7656" w:rsidRPr="00352C04" w:rsidRDefault="002D7656" w:rsidP="002D7656">
            <w:pPr>
              <w:spacing w:before="120" w:after="120"/>
              <w:rPr>
                <w:sz w:val="18"/>
                <w:szCs w:val="18"/>
              </w:rPr>
            </w:pPr>
            <w:r w:rsidRPr="00352C04">
              <w:rPr>
                <w:sz w:val="18"/>
                <w:szCs w:val="18"/>
              </w:rPr>
              <w:t xml:space="preserve">Upper extremity </w:t>
            </w:r>
          </w:p>
          <w:p w14:paraId="504A333D" w14:textId="77777777" w:rsidR="002D7656" w:rsidRPr="00352C04" w:rsidRDefault="002D7656" w:rsidP="002D7656">
            <w:pPr>
              <w:spacing w:before="120" w:after="120"/>
              <w:rPr>
                <w:sz w:val="18"/>
                <w:szCs w:val="18"/>
              </w:rPr>
            </w:pPr>
            <w:r w:rsidRPr="00352C04">
              <w:rPr>
                <w:sz w:val="18"/>
                <w:szCs w:val="18"/>
              </w:rPr>
              <w:t xml:space="preserve">Arm </w:t>
            </w:r>
          </w:p>
          <w:p w14:paraId="499C9496" w14:textId="77777777" w:rsidR="002D7656" w:rsidRPr="00352C04" w:rsidRDefault="002D7656" w:rsidP="002D7656">
            <w:pPr>
              <w:spacing w:before="120" w:after="120"/>
              <w:rPr>
                <w:sz w:val="18"/>
                <w:szCs w:val="18"/>
              </w:rPr>
            </w:pPr>
            <w:r w:rsidRPr="00352C04">
              <w:rPr>
                <w:sz w:val="18"/>
                <w:szCs w:val="18"/>
              </w:rPr>
              <w:t>Hand</w:t>
            </w:r>
          </w:p>
          <w:p w14:paraId="16FD07C6" w14:textId="77777777" w:rsidR="002D7656" w:rsidRPr="00352C04" w:rsidRDefault="002D7656" w:rsidP="002D7656">
            <w:pPr>
              <w:spacing w:before="120" w:after="120"/>
              <w:rPr>
                <w:sz w:val="18"/>
                <w:szCs w:val="18"/>
              </w:rPr>
            </w:pPr>
          </w:p>
          <w:p w14:paraId="04200323" w14:textId="77777777" w:rsidR="002D7656" w:rsidRPr="00352C04" w:rsidRDefault="002D7656" w:rsidP="002D7656">
            <w:pPr>
              <w:spacing w:before="120" w:after="120"/>
              <w:rPr>
                <w:sz w:val="18"/>
                <w:szCs w:val="18"/>
              </w:rPr>
            </w:pPr>
            <w:r w:rsidRPr="00352C04">
              <w:rPr>
                <w:sz w:val="18"/>
                <w:szCs w:val="18"/>
              </w:rPr>
              <w:t>Function</w:t>
            </w:r>
          </w:p>
          <w:p w14:paraId="7FCB9E2C" w14:textId="5B24FEC6" w:rsidR="002D7656" w:rsidRPr="00352C04" w:rsidRDefault="002D7656" w:rsidP="002D7656">
            <w:pPr>
              <w:spacing w:before="120" w:after="120"/>
              <w:rPr>
                <w:sz w:val="18"/>
                <w:szCs w:val="18"/>
              </w:rPr>
            </w:pPr>
            <w:r w:rsidRPr="00352C04">
              <w:rPr>
                <w:sz w:val="18"/>
                <w:szCs w:val="18"/>
              </w:rPr>
              <w:t xml:space="preserve">Strength </w:t>
            </w:r>
          </w:p>
        </w:tc>
      </w:tr>
    </w:tbl>
    <w:p w14:paraId="67443DCD" w14:textId="77777777" w:rsidR="00554FFC" w:rsidRPr="00352C04" w:rsidRDefault="00554FFC" w:rsidP="00554FFC">
      <w:pPr>
        <w:rPr>
          <w:sz w:val="18"/>
          <w:szCs w:val="18"/>
        </w:rPr>
      </w:pPr>
    </w:p>
    <w:p w14:paraId="4003D6D0" w14:textId="77777777" w:rsidR="00554FFC" w:rsidRPr="00352C04" w:rsidRDefault="00554FFC" w:rsidP="00554FFC">
      <w:pPr>
        <w:spacing w:before="120" w:after="120"/>
        <w:rPr>
          <w:b/>
          <w:sz w:val="18"/>
          <w:szCs w:val="18"/>
        </w:rPr>
      </w:pPr>
      <w:r w:rsidRPr="00352C04">
        <w:rPr>
          <w:b/>
          <w:sz w:val="18"/>
          <w:szCs w:val="18"/>
        </w:rPr>
        <w:t>Final search strategy</w:t>
      </w:r>
      <w:r w:rsidR="00D76272" w:rsidRPr="00352C04">
        <w:rPr>
          <w:b/>
          <w:sz w:val="18"/>
          <w:szCs w:val="18"/>
        </w:rPr>
        <w:t xml:space="preserve"> (history)</w:t>
      </w:r>
      <w:r w:rsidRPr="00352C04">
        <w:rPr>
          <w:b/>
          <w:sz w:val="18"/>
          <w:szCs w:val="18"/>
        </w:rPr>
        <w:t>:</w:t>
      </w:r>
    </w:p>
    <w:p w14:paraId="6E54AE45" w14:textId="4E431AF7" w:rsidR="00554FFC" w:rsidRPr="00E826F1" w:rsidRDefault="00D76272" w:rsidP="00554FFC">
      <w:pPr>
        <w:rPr>
          <w:iCs/>
          <w:color w:val="000000" w:themeColor="text1"/>
          <w:sz w:val="18"/>
          <w:szCs w:val="18"/>
          <w:u w:val="single"/>
        </w:rPr>
      </w:pPr>
      <w:r w:rsidRPr="00E826F1">
        <w:rPr>
          <w:iCs/>
          <w:color w:val="000000" w:themeColor="text1"/>
          <w:sz w:val="18"/>
          <w:szCs w:val="18"/>
          <w:u w:val="single"/>
        </w:rPr>
        <w:t>PubM</w:t>
      </w:r>
      <w:r w:rsidR="00E826F1" w:rsidRPr="00E826F1">
        <w:rPr>
          <w:iCs/>
          <w:color w:val="000000" w:themeColor="text1"/>
          <w:sz w:val="18"/>
          <w:szCs w:val="18"/>
          <w:u w:val="single"/>
        </w:rPr>
        <w:t xml:space="preserve">ed: </w:t>
      </w:r>
    </w:p>
    <w:p w14:paraId="199E7F29" w14:textId="77777777" w:rsidR="00C9459D" w:rsidRPr="00352C04" w:rsidRDefault="00C9459D" w:rsidP="00554FFC">
      <w:pPr>
        <w:rPr>
          <w:i/>
          <w:sz w:val="18"/>
          <w:szCs w:val="18"/>
        </w:rPr>
      </w:pPr>
    </w:p>
    <w:p w14:paraId="37AB5061" w14:textId="77777777" w:rsidR="00352C04" w:rsidRPr="00352C04" w:rsidRDefault="00352C04" w:rsidP="00E826F1">
      <w:pPr>
        <w:pStyle w:val="ListParagraph"/>
        <w:numPr>
          <w:ilvl w:val="0"/>
          <w:numId w:val="5"/>
        </w:numPr>
        <w:rPr>
          <w:sz w:val="18"/>
          <w:szCs w:val="18"/>
        </w:rPr>
      </w:pPr>
      <w:r w:rsidRPr="00352C04">
        <w:rPr>
          <w:sz w:val="18"/>
          <w:szCs w:val="18"/>
        </w:rPr>
        <w:t>Child* OR pediatric* OR youth</w:t>
      </w:r>
    </w:p>
    <w:p w14:paraId="42375B40" w14:textId="77777777" w:rsidR="00352C04" w:rsidRPr="00352C04" w:rsidRDefault="00352C04" w:rsidP="00E826F1">
      <w:pPr>
        <w:pStyle w:val="ListParagraph"/>
        <w:numPr>
          <w:ilvl w:val="0"/>
          <w:numId w:val="5"/>
        </w:numPr>
        <w:rPr>
          <w:sz w:val="18"/>
          <w:szCs w:val="18"/>
        </w:rPr>
      </w:pPr>
      <w:proofErr w:type="spellStart"/>
      <w:r w:rsidRPr="00352C04">
        <w:rPr>
          <w:sz w:val="18"/>
          <w:szCs w:val="18"/>
        </w:rPr>
        <w:t>Hemip</w:t>
      </w:r>
      <w:proofErr w:type="spellEnd"/>
      <w:r w:rsidRPr="00352C04">
        <w:rPr>
          <w:sz w:val="18"/>
          <w:szCs w:val="18"/>
        </w:rPr>
        <w:t xml:space="preserve">* OR Unilateral cerebral palsy OR Unilateral paralysis </w:t>
      </w:r>
    </w:p>
    <w:p w14:paraId="60B48110" w14:textId="77777777" w:rsidR="00352C04" w:rsidRPr="00352C04" w:rsidRDefault="00352C04" w:rsidP="00E826F1">
      <w:pPr>
        <w:pStyle w:val="ListParagraph"/>
        <w:numPr>
          <w:ilvl w:val="0"/>
          <w:numId w:val="5"/>
        </w:numPr>
        <w:rPr>
          <w:sz w:val="18"/>
          <w:szCs w:val="18"/>
        </w:rPr>
      </w:pPr>
      <w:r w:rsidRPr="00352C04">
        <w:rPr>
          <w:sz w:val="18"/>
          <w:szCs w:val="18"/>
        </w:rPr>
        <w:t>Constraint induced movement therapy OR CIMT</w:t>
      </w:r>
    </w:p>
    <w:p w14:paraId="07C8225A" w14:textId="77777777" w:rsidR="00352C04" w:rsidRPr="00352C04" w:rsidRDefault="00352C04" w:rsidP="00E826F1">
      <w:pPr>
        <w:pStyle w:val="ListParagraph"/>
        <w:numPr>
          <w:ilvl w:val="0"/>
          <w:numId w:val="5"/>
        </w:numPr>
        <w:rPr>
          <w:sz w:val="18"/>
          <w:szCs w:val="18"/>
        </w:rPr>
      </w:pPr>
      <w:r w:rsidRPr="00352C04">
        <w:rPr>
          <w:sz w:val="18"/>
          <w:szCs w:val="18"/>
        </w:rPr>
        <w:t xml:space="preserve">Bimanual therapy OR Bimanual intensive therapy </w:t>
      </w:r>
    </w:p>
    <w:p w14:paraId="23DA7A83" w14:textId="77777777" w:rsidR="00352C04" w:rsidRPr="00352C04" w:rsidRDefault="00352C04" w:rsidP="00E826F1">
      <w:pPr>
        <w:pStyle w:val="ListParagraph"/>
        <w:numPr>
          <w:ilvl w:val="0"/>
          <w:numId w:val="5"/>
        </w:numPr>
        <w:rPr>
          <w:sz w:val="18"/>
          <w:szCs w:val="18"/>
        </w:rPr>
      </w:pPr>
      <w:r w:rsidRPr="00352C04">
        <w:rPr>
          <w:sz w:val="18"/>
          <w:szCs w:val="18"/>
        </w:rPr>
        <w:t xml:space="preserve">Upper extremity </w:t>
      </w:r>
    </w:p>
    <w:p w14:paraId="0F9AC6B0" w14:textId="77777777" w:rsidR="00352C04" w:rsidRPr="00352C04" w:rsidRDefault="00352C04" w:rsidP="00E826F1">
      <w:pPr>
        <w:pStyle w:val="ListParagraph"/>
        <w:numPr>
          <w:ilvl w:val="0"/>
          <w:numId w:val="5"/>
        </w:numPr>
        <w:rPr>
          <w:sz w:val="18"/>
          <w:szCs w:val="18"/>
        </w:rPr>
      </w:pPr>
      <w:r w:rsidRPr="00352C04">
        <w:rPr>
          <w:sz w:val="18"/>
          <w:szCs w:val="18"/>
        </w:rPr>
        <w:t>Hand</w:t>
      </w:r>
    </w:p>
    <w:p w14:paraId="3FC51246" w14:textId="77777777" w:rsidR="00352C04" w:rsidRPr="00352C04" w:rsidRDefault="00352C04" w:rsidP="00E826F1">
      <w:pPr>
        <w:pStyle w:val="ListParagraph"/>
        <w:numPr>
          <w:ilvl w:val="0"/>
          <w:numId w:val="5"/>
        </w:numPr>
        <w:rPr>
          <w:sz w:val="18"/>
          <w:szCs w:val="18"/>
        </w:rPr>
      </w:pPr>
      <w:r w:rsidRPr="00352C04">
        <w:rPr>
          <w:sz w:val="18"/>
          <w:szCs w:val="18"/>
        </w:rPr>
        <w:t>Arm</w:t>
      </w:r>
    </w:p>
    <w:p w14:paraId="065AD416" w14:textId="77777777" w:rsidR="00352C04" w:rsidRPr="00352C04" w:rsidRDefault="00352C04" w:rsidP="00E826F1">
      <w:pPr>
        <w:pStyle w:val="ListParagraph"/>
        <w:numPr>
          <w:ilvl w:val="0"/>
          <w:numId w:val="5"/>
        </w:numPr>
        <w:rPr>
          <w:sz w:val="18"/>
          <w:szCs w:val="18"/>
        </w:rPr>
      </w:pPr>
      <w:r w:rsidRPr="00352C04">
        <w:rPr>
          <w:sz w:val="18"/>
          <w:szCs w:val="18"/>
        </w:rPr>
        <w:t>Strength</w:t>
      </w:r>
    </w:p>
    <w:p w14:paraId="6586FC7F" w14:textId="77777777" w:rsidR="00352C04" w:rsidRPr="00352C04" w:rsidRDefault="00352C04" w:rsidP="00E826F1">
      <w:pPr>
        <w:pStyle w:val="ListParagraph"/>
        <w:numPr>
          <w:ilvl w:val="0"/>
          <w:numId w:val="5"/>
        </w:numPr>
        <w:rPr>
          <w:sz w:val="18"/>
          <w:szCs w:val="18"/>
        </w:rPr>
      </w:pPr>
      <w:r w:rsidRPr="00352C04">
        <w:rPr>
          <w:sz w:val="18"/>
          <w:szCs w:val="18"/>
        </w:rPr>
        <w:t>Function</w:t>
      </w:r>
    </w:p>
    <w:p w14:paraId="0691904C" w14:textId="77777777" w:rsidR="00352C04" w:rsidRPr="00352C04" w:rsidRDefault="00352C04" w:rsidP="00E826F1">
      <w:pPr>
        <w:pStyle w:val="ListParagraph"/>
        <w:numPr>
          <w:ilvl w:val="0"/>
          <w:numId w:val="5"/>
        </w:numPr>
        <w:rPr>
          <w:sz w:val="18"/>
          <w:szCs w:val="18"/>
        </w:rPr>
      </w:pPr>
      <w:r w:rsidRPr="00352C04">
        <w:rPr>
          <w:sz w:val="18"/>
          <w:szCs w:val="18"/>
        </w:rPr>
        <w:t>Function*</w:t>
      </w:r>
    </w:p>
    <w:p w14:paraId="19596643" w14:textId="77777777" w:rsidR="00352C04" w:rsidRPr="00352C04" w:rsidRDefault="00352C04" w:rsidP="00E826F1">
      <w:pPr>
        <w:pStyle w:val="ListParagraph"/>
        <w:numPr>
          <w:ilvl w:val="0"/>
          <w:numId w:val="5"/>
        </w:numPr>
        <w:rPr>
          <w:sz w:val="18"/>
          <w:szCs w:val="18"/>
        </w:rPr>
      </w:pPr>
      <w:r w:rsidRPr="00352C04">
        <w:rPr>
          <w:sz w:val="18"/>
          <w:szCs w:val="18"/>
        </w:rPr>
        <w:t>Upper limb</w:t>
      </w:r>
    </w:p>
    <w:p w14:paraId="15B4EA17" w14:textId="77777777" w:rsidR="00352C04" w:rsidRPr="00352C04" w:rsidRDefault="00352C04" w:rsidP="00352C04">
      <w:pPr>
        <w:rPr>
          <w:sz w:val="18"/>
          <w:szCs w:val="18"/>
        </w:rPr>
      </w:pPr>
    </w:p>
    <w:p w14:paraId="084FFCCE" w14:textId="622C6221" w:rsidR="00352C04" w:rsidRPr="00352C04" w:rsidRDefault="00352C04" w:rsidP="00352C04">
      <w:pPr>
        <w:rPr>
          <w:sz w:val="18"/>
          <w:szCs w:val="18"/>
        </w:rPr>
      </w:pPr>
      <w:r w:rsidRPr="00352C04">
        <w:rPr>
          <w:sz w:val="18"/>
          <w:szCs w:val="18"/>
        </w:rPr>
        <w:t xml:space="preserve">#1 AND #2 AND #3 AND #4 AND (#5 OR #6 OR #7) AND (#8 OR #9) </w:t>
      </w:r>
      <w:r>
        <w:rPr>
          <w:i/>
          <w:iCs/>
          <w:sz w:val="18"/>
          <w:szCs w:val="18"/>
        </w:rPr>
        <w:t>(</w:t>
      </w:r>
      <w:r w:rsidRPr="00352C04">
        <w:rPr>
          <w:i/>
          <w:iCs/>
          <w:sz w:val="18"/>
          <w:szCs w:val="18"/>
        </w:rPr>
        <w:t>59 results)</w:t>
      </w:r>
    </w:p>
    <w:p w14:paraId="7FA21099" w14:textId="77777777" w:rsidR="00352C04" w:rsidRPr="00352C04" w:rsidRDefault="00352C04" w:rsidP="00352C04">
      <w:pPr>
        <w:rPr>
          <w:sz w:val="18"/>
          <w:szCs w:val="18"/>
        </w:rPr>
      </w:pPr>
    </w:p>
    <w:p w14:paraId="15D9B7C6" w14:textId="2D7F91C1" w:rsidR="00352C04" w:rsidRPr="00352C04" w:rsidRDefault="00352C04" w:rsidP="00352C04">
      <w:pPr>
        <w:rPr>
          <w:sz w:val="18"/>
          <w:szCs w:val="18"/>
        </w:rPr>
      </w:pPr>
      <w:r w:rsidRPr="00352C04">
        <w:rPr>
          <w:sz w:val="18"/>
          <w:szCs w:val="18"/>
        </w:rPr>
        <w:t xml:space="preserve">#1 AND #2 AND #3 AND #4 AND (#5 OR #6 OR #7 OR #11) AND (#8 OR #9) </w:t>
      </w:r>
      <w:r>
        <w:rPr>
          <w:i/>
          <w:iCs/>
          <w:sz w:val="18"/>
          <w:szCs w:val="18"/>
        </w:rPr>
        <w:t>(</w:t>
      </w:r>
      <w:r w:rsidRPr="00352C04">
        <w:rPr>
          <w:i/>
          <w:iCs/>
          <w:sz w:val="18"/>
          <w:szCs w:val="18"/>
        </w:rPr>
        <w:t>61 results</w:t>
      </w:r>
      <w:r>
        <w:rPr>
          <w:i/>
          <w:iCs/>
          <w:sz w:val="18"/>
          <w:szCs w:val="18"/>
        </w:rPr>
        <w:t>)</w:t>
      </w:r>
    </w:p>
    <w:p w14:paraId="5C6BDDED" w14:textId="77777777" w:rsidR="00352C04" w:rsidRPr="00352C04" w:rsidRDefault="00352C04" w:rsidP="00352C04">
      <w:pPr>
        <w:rPr>
          <w:sz w:val="18"/>
          <w:szCs w:val="18"/>
        </w:rPr>
      </w:pPr>
    </w:p>
    <w:p w14:paraId="41474164" w14:textId="69183EC1" w:rsidR="00352C04" w:rsidRPr="00352C04" w:rsidRDefault="00352C04" w:rsidP="00352C04">
      <w:pPr>
        <w:rPr>
          <w:sz w:val="18"/>
          <w:szCs w:val="18"/>
        </w:rPr>
      </w:pPr>
      <w:r w:rsidRPr="00352C04">
        <w:rPr>
          <w:b/>
          <w:bCs/>
          <w:sz w:val="18"/>
          <w:szCs w:val="18"/>
        </w:rPr>
        <w:t>#1 AND #2 AND #3 AND #4 AND (#5 OR #6 OR #7 OR #11) AND (#8 OR #10)</w:t>
      </w:r>
      <w:r w:rsidRPr="00352C04">
        <w:rPr>
          <w:sz w:val="18"/>
          <w:szCs w:val="18"/>
        </w:rPr>
        <w:t xml:space="preserve"> </w:t>
      </w:r>
      <w:r w:rsidRPr="00352C04">
        <w:rPr>
          <w:b/>
          <w:bCs/>
          <w:i/>
          <w:iCs/>
          <w:sz w:val="18"/>
          <w:szCs w:val="18"/>
        </w:rPr>
        <w:t>(56 results)</w:t>
      </w:r>
    </w:p>
    <w:p w14:paraId="77B0CBD1" w14:textId="33075904" w:rsidR="00554FFC" w:rsidRPr="00352C04" w:rsidRDefault="00554FFC" w:rsidP="00554FFC">
      <w:pPr>
        <w:spacing w:before="120" w:after="120"/>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9"/>
        <w:gridCol w:w="1670"/>
        <w:gridCol w:w="3846"/>
      </w:tblGrid>
      <w:tr w:rsidR="00554FFC" w:rsidRPr="00352C04" w14:paraId="49B57F46" w14:textId="77777777" w:rsidTr="003C41F4">
        <w:tc>
          <w:tcPr>
            <w:tcW w:w="4804" w:type="dxa"/>
            <w:shd w:val="clear" w:color="auto" w:fill="E6E6E6"/>
          </w:tcPr>
          <w:p w14:paraId="5488019E" w14:textId="77777777" w:rsidR="00554FFC" w:rsidRPr="00352C04" w:rsidRDefault="00554FFC" w:rsidP="009E380F">
            <w:pPr>
              <w:spacing w:before="120" w:after="120"/>
              <w:jc w:val="center"/>
              <w:rPr>
                <w:b/>
                <w:sz w:val="18"/>
                <w:szCs w:val="18"/>
              </w:rPr>
            </w:pPr>
            <w:r w:rsidRPr="00352C04">
              <w:rPr>
                <w:b/>
                <w:sz w:val="18"/>
                <w:szCs w:val="18"/>
              </w:rPr>
              <w:t>Databases and Sites Searched</w:t>
            </w:r>
          </w:p>
        </w:tc>
        <w:tc>
          <w:tcPr>
            <w:tcW w:w="1694" w:type="dxa"/>
            <w:shd w:val="clear" w:color="auto" w:fill="E6E6E6"/>
          </w:tcPr>
          <w:p w14:paraId="00B2EB6F" w14:textId="77777777" w:rsidR="00554FFC" w:rsidRPr="00352C04" w:rsidRDefault="00554FFC" w:rsidP="009E380F">
            <w:pPr>
              <w:spacing w:before="120" w:after="120"/>
              <w:jc w:val="center"/>
              <w:rPr>
                <w:b/>
                <w:sz w:val="18"/>
                <w:szCs w:val="18"/>
              </w:rPr>
            </w:pPr>
            <w:r w:rsidRPr="00352C04">
              <w:rPr>
                <w:b/>
                <w:sz w:val="18"/>
                <w:szCs w:val="18"/>
              </w:rPr>
              <w:t>Number of results</w:t>
            </w:r>
          </w:p>
        </w:tc>
        <w:tc>
          <w:tcPr>
            <w:tcW w:w="3923" w:type="dxa"/>
            <w:shd w:val="clear" w:color="auto" w:fill="E6E6E6"/>
          </w:tcPr>
          <w:p w14:paraId="6AFEBD6A" w14:textId="77777777" w:rsidR="00554FFC" w:rsidRPr="00352C04" w:rsidRDefault="00554FFC" w:rsidP="009E380F">
            <w:pPr>
              <w:spacing w:before="120" w:after="120"/>
              <w:rPr>
                <w:b/>
                <w:sz w:val="18"/>
                <w:szCs w:val="18"/>
              </w:rPr>
            </w:pPr>
            <w:r w:rsidRPr="00352C04">
              <w:rPr>
                <w:b/>
                <w:sz w:val="18"/>
                <w:szCs w:val="18"/>
              </w:rPr>
              <w:t>Limits applied, revised number of results (if applicable)</w:t>
            </w:r>
          </w:p>
        </w:tc>
      </w:tr>
      <w:tr w:rsidR="003C41F4" w:rsidRPr="00352C04" w14:paraId="2ABA5311" w14:textId="77777777" w:rsidTr="003C41F4">
        <w:tc>
          <w:tcPr>
            <w:tcW w:w="4804" w:type="dxa"/>
            <w:shd w:val="clear" w:color="auto" w:fill="auto"/>
          </w:tcPr>
          <w:p w14:paraId="2FDC237A" w14:textId="56AD3EF0" w:rsidR="003C41F4" w:rsidRPr="00352C04" w:rsidRDefault="003C41F4" w:rsidP="003C41F4">
            <w:pPr>
              <w:spacing w:before="120" w:after="120"/>
              <w:rPr>
                <w:b/>
                <w:sz w:val="18"/>
                <w:szCs w:val="18"/>
              </w:rPr>
            </w:pPr>
            <w:r w:rsidRPr="00352C04">
              <w:rPr>
                <w:b/>
                <w:sz w:val="18"/>
                <w:szCs w:val="18"/>
              </w:rPr>
              <w:t>PubMed</w:t>
            </w:r>
          </w:p>
        </w:tc>
        <w:tc>
          <w:tcPr>
            <w:tcW w:w="1694" w:type="dxa"/>
            <w:shd w:val="clear" w:color="auto" w:fill="auto"/>
          </w:tcPr>
          <w:p w14:paraId="2B49D929" w14:textId="4F54681C" w:rsidR="003C41F4" w:rsidRPr="00352C04" w:rsidRDefault="003C41F4" w:rsidP="003C41F4">
            <w:pPr>
              <w:spacing w:before="120" w:after="120"/>
              <w:rPr>
                <w:b/>
                <w:sz w:val="18"/>
                <w:szCs w:val="18"/>
              </w:rPr>
            </w:pPr>
            <w:r w:rsidRPr="00352C04">
              <w:rPr>
                <w:b/>
                <w:sz w:val="18"/>
                <w:szCs w:val="18"/>
              </w:rPr>
              <w:t>56</w:t>
            </w:r>
          </w:p>
        </w:tc>
        <w:tc>
          <w:tcPr>
            <w:tcW w:w="3923" w:type="dxa"/>
            <w:shd w:val="clear" w:color="auto" w:fill="auto"/>
          </w:tcPr>
          <w:p w14:paraId="4B1CCB91" w14:textId="4834C017" w:rsidR="003C41F4" w:rsidRDefault="003C41F4" w:rsidP="003C41F4">
            <w:pPr>
              <w:spacing w:before="120" w:after="120"/>
              <w:rPr>
                <w:bCs/>
                <w:sz w:val="18"/>
                <w:szCs w:val="18"/>
              </w:rPr>
            </w:pPr>
            <w:r>
              <w:rPr>
                <w:bCs/>
                <w:sz w:val="18"/>
                <w:szCs w:val="18"/>
              </w:rPr>
              <w:t xml:space="preserve">Filters were applied to limit results to </w:t>
            </w:r>
            <w:r w:rsidRPr="00352C04">
              <w:rPr>
                <w:bCs/>
                <w:sz w:val="18"/>
                <w:szCs w:val="18"/>
              </w:rPr>
              <w:t>meta-analys</w:t>
            </w:r>
            <w:r>
              <w:rPr>
                <w:bCs/>
                <w:sz w:val="18"/>
                <w:szCs w:val="18"/>
              </w:rPr>
              <w:t>e</w:t>
            </w:r>
            <w:r w:rsidRPr="00352C04">
              <w:rPr>
                <w:bCs/>
                <w:sz w:val="18"/>
                <w:szCs w:val="18"/>
              </w:rPr>
              <w:t>s, randomized controlled trial</w:t>
            </w:r>
            <w:r>
              <w:rPr>
                <w:bCs/>
                <w:sz w:val="18"/>
                <w:szCs w:val="18"/>
              </w:rPr>
              <w:t>s</w:t>
            </w:r>
            <w:r w:rsidRPr="00352C04">
              <w:rPr>
                <w:bCs/>
                <w:sz w:val="18"/>
                <w:szCs w:val="18"/>
              </w:rPr>
              <w:t xml:space="preserve">, </w:t>
            </w:r>
            <w:r>
              <w:rPr>
                <w:bCs/>
                <w:sz w:val="18"/>
                <w:szCs w:val="18"/>
              </w:rPr>
              <w:t xml:space="preserve">and </w:t>
            </w:r>
            <w:r w:rsidRPr="00352C04">
              <w:rPr>
                <w:bCs/>
                <w:sz w:val="18"/>
                <w:szCs w:val="18"/>
              </w:rPr>
              <w:t>systematic review</w:t>
            </w:r>
            <w:r>
              <w:rPr>
                <w:bCs/>
                <w:sz w:val="18"/>
                <w:szCs w:val="18"/>
              </w:rPr>
              <w:t xml:space="preserve">s published in the last </w:t>
            </w:r>
            <w:r w:rsidRPr="003C41F4">
              <w:rPr>
                <w:bCs/>
                <w:sz w:val="18"/>
                <w:szCs w:val="18"/>
              </w:rPr>
              <w:t>10 years</w:t>
            </w:r>
            <w:r>
              <w:rPr>
                <w:bCs/>
                <w:sz w:val="18"/>
                <w:szCs w:val="18"/>
              </w:rPr>
              <w:t xml:space="preserve">. </w:t>
            </w:r>
            <w:r w:rsidRPr="003C41F4">
              <w:rPr>
                <w:b/>
                <w:sz w:val="18"/>
                <w:szCs w:val="18"/>
                <w:u w:val="single"/>
              </w:rPr>
              <w:t>25 results</w:t>
            </w:r>
          </w:p>
        </w:tc>
      </w:tr>
      <w:tr w:rsidR="003C41F4" w:rsidRPr="00352C04" w14:paraId="56BA1AF7" w14:textId="77777777" w:rsidTr="003C41F4">
        <w:tc>
          <w:tcPr>
            <w:tcW w:w="4804" w:type="dxa"/>
            <w:shd w:val="clear" w:color="auto" w:fill="auto"/>
          </w:tcPr>
          <w:p w14:paraId="1DCFBC12" w14:textId="6AB896B8" w:rsidR="003C41F4" w:rsidRPr="00352C04" w:rsidRDefault="003C41F4" w:rsidP="003C41F4">
            <w:pPr>
              <w:spacing w:before="120" w:after="120"/>
              <w:rPr>
                <w:b/>
                <w:sz w:val="18"/>
                <w:szCs w:val="18"/>
              </w:rPr>
            </w:pPr>
            <w:r w:rsidRPr="00352C04">
              <w:rPr>
                <w:b/>
                <w:sz w:val="18"/>
                <w:szCs w:val="18"/>
              </w:rPr>
              <w:t>CINHAL</w:t>
            </w:r>
          </w:p>
        </w:tc>
        <w:tc>
          <w:tcPr>
            <w:tcW w:w="1694" w:type="dxa"/>
            <w:shd w:val="clear" w:color="auto" w:fill="auto"/>
          </w:tcPr>
          <w:p w14:paraId="456EAFFE" w14:textId="467B13F8" w:rsidR="003C41F4" w:rsidRPr="00352C04" w:rsidRDefault="003C41F4" w:rsidP="003C41F4">
            <w:pPr>
              <w:spacing w:before="120" w:after="120"/>
              <w:rPr>
                <w:b/>
                <w:sz w:val="18"/>
                <w:szCs w:val="18"/>
              </w:rPr>
            </w:pPr>
            <w:r w:rsidRPr="00352C04">
              <w:rPr>
                <w:b/>
                <w:sz w:val="18"/>
                <w:szCs w:val="18"/>
              </w:rPr>
              <w:t>31</w:t>
            </w:r>
          </w:p>
        </w:tc>
        <w:tc>
          <w:tcPr>
            <w:tcW w:w="3923" w:type="dxa"/>
            <w:shd w:val="clear" w:color="auto" w:fill="auto"/>
          </w:tcPr>
          <w:p w14:paraId="4262789E" w14:textId="7938477B" w:rsidR="003C41F4" w:rsidRPr="003C41F4" w:rsidRDefault="003C41F4" w:rsidP="003C41F4">
            <w:pPr>
              <w:spacing w:before="120" w:after="120"/>
              <w:rPr>
                <w:b/>
                <w:sz w:val="18"/>
                <w:szCs w:val="18"/>
                <w:u w:val="single"/>
              </w:rPr>
            </w:pPr>
            <w:r w:rsidRPr="003C41F4">
              <w:rPr>
                <w:bCs/>
                <w:sz w:val="18"/>
                <w:szCs w:val="18"/>
              </w:rPr>
              <w:t>Filters were applied to limit results to English publications</w:t>
            </w:r>
            <w:r>
              <w:rPr>
                <w:bCs/>
                <w:sz w:val="18"/>
                <w:szCs w:val="18"/>
              </w:rPr>
              <w:t xml:space="preserve">. </w:t>
            </w:r>
            <w:r>
              <w:rPr>
                <w:b/>
                <w:sz w:val="18"/>
                <w:szCs w:val="18"/>
              </w:rPr>
              <w:t xml:space="preserve"> </w:t>
            </w:r>
            <w:r w:rsidRPr="003C41F4">
              <w:rPr>
                <w:b/>
                <w:sz w:val="18"/>
                <w:szCs w:val="18"/>
                <w:u w:val="single"/>
              </w:rPr>
              <w:t>30 results</w:t>
            </w:r>
          </w:p>
        </w:tc>
      </w:tr>
      <w:tr w:rsidR="003C41F4" w:rsidRPr="00352C04" w14:paraId="13DB0FCC" w14:textId="77777777" w:rsidTr="003C41F4">
        <w:tc>
          <w:tcPr>
            <w:tcW w:w="4804" w:type="dxa"/>
            <w:shd w:val="clear" w:color="auto" w:fill="auto"/>
          </w:tcPr>
          <w:p w14:paraId="15296678" w14:textId="2A25F49F" w:rsidR="003C41F4" w:rsidRPr="00352C04" w:rsidRDefault="003C41F4" w:rsidP="003C41F4">
            <w:pPr>
              <w:spacing w:before="120" w:after="120"/>
              <w:rPr>
                <w:b/>
                <w:sz w:val="18"/>
                <w:szCs w:val="18"/>
              </w:rPr>
            </w:pPr>
            <w:r w:rsidRPr="00352C04">
              <w:rPr>
                <w:b/>
                <w:sz w:val="18"/>
                <w:szCs w:val="18"/>
              </w:rPr>
              <w:t>EMBASE</w:t>
            </w:r>
          </w:p>
        </w:tc>
        <w:tc>
          <w:tcPr>
            <w:tcW w:w="1694" w:type="dxa"/>
            <w:shd w:val="clear" w:color="auto" w:fill="auto"/>
          </w:tcPr>
          <w:p w14:paraId="704CC6CF" w14:textId="0D264E88" w:rsidR="003C41F4" w:rsidRPr="00352C04" w:rsidRDefault="003C41F4" w:rsidP="003C41F4">
            <w:pPr>
              <w:spacing w:before="120" w:after="120"/>
              <w:rPr>
                <w:b/>
                <w:sz w:val="18"/>
                <w:szCs w:val="18"/>
              </w:rPr>
            </w:pPr>
            <w:r w:rsidRPr="00352C04">
              <w:rPr>
                <w:b/>
                <w:sz w:val="18"/>
                <w:szCs w:val="18"/>
              </w:rPr>
              <w:t>44</w:t>
            </w:r>
          </w:p>
        </w:tc>
        <w:tc>
          <w:tcPr>
            <w:tcW w:w="3923" w:type="dxa"/>
            <w:shd w:val="clear" w:color="auto" w:fill="auto"/>
          </w:tcPr>
          <w:p w14:paraId="119F77EC" w14:textId="6C8F45C0" w:rsidR="003C41F4" w:rsidRPr="00352C04" w:rsidRDefault="003C41F4" w:rsidP="003C41F4">
            <w:pPr>
              <w:spacing w:before="120" w:after="120"/>
              <w:rPr>
                <w:bCs/>
                <w:sz w:val="18"/>
                <w:szCs w:val="18"/>
              </w:rPr>
            </w:pPr>
            <w:r>
              <w:rPr>
                <w:bCs/>
                <w:sz w:val="18"/>
                <w:szCs w:val="18"/>
              </w:rPr>
              <w:t xml:space="preserve">The following filters were applied and yielded </w:t>
            </w:r>
            <w:r w:rsidRPr="003C41F4">
              <w:rPr>
                <w:b/>
                <w:sz w:val="18"/>
                <w:szCs w:val="18"/>
                <w:u w:val="single"/>
              </w:rPr>
              <w:t>18 results</w:t>
            </w:r>
          </w:p>
          <w:p w14:paraId="2DC85B46" w14:textId="77777777" w:rsidR="003C41F4" w:rsidRPr="00352C04" w:rsidRDefault="003C41F4" w:rsidP="00E826F1">
            <w:pPr>
              <w:pStyle w:val="ListParagraph"/>
              <w:numPr>
                <w:ilvl w:val="0"/>
                <w:numId w:val="3"/>
              </w:numPr>
              <w:spacing w:before="120" w:after="120"/>
              <w:rPr>
                <w:bCs/>
                <w:sz w:val="18"/>
                <w:szCs w:val="18"/>
              </w:rPr>
            </w:pPr>
            <w:r w:rsidRPr="00352C04">
              <w:rPr>
                <w:bCs/>
                <w:sz w:val="18"/>
                <w:szCs w:val="18"/>
              </w:rPr>
              <w:t>age (infant, child, preschool child, school child, adolescent)</w:t>
            </w:r>
          </w:p>
          <w:p w14:paraId="7A624B4B" w14:textId="77777777" w:rsidR="003C41F4" w:rsidRPr="00352C04" w:rsidRDefault="003C41F4" w:rsidP="00E826F1">
            <w:pPr>
              <w:pStyle w:val="ListParagraph"/>
              <w:numPr>
                <w:ilvl w:val="0"/>
                <w:numId w:val="3"/>
              </w:numPr>
              <w:spacing w:before="120" w:after="120"/>
              <w:rPr>
                <w:bCs/>
                <w:sz w:val="18"/>
                <w:szCs w:val="18"/>
              </w:rPr>
            </w:pPr>
            <w:r w:rsidRPr="00352C04">
              <w:rPr>
                <w:bCs/>
                <w:sz w:val="18"/>
                <w:szCs w:val="18"/>
              </w:rPr>
              <w:t>diseases (cerebral palsy, hemiplegia, spasticity, hemiparesis, motor dysfunction)</w:t>
            </w:r>
          </w:p>
          <w:p w14:paraId="27EF654C" w14:textId="77777777" w:rsidR="003C41F4" w:rsidRPr="00352C04" w:rsidRDefault="003C41F4" w:rsidP="00E826F1">
            <w:pPr>
              <w:pStyle w:val="ListParagraph"/>
              <w:numPr>
                <w:ilvl w:val="0"/>
                <w:numId w:val="3"/>
              </w:numPr>
              <w:spacing w:before="120" w:after="120"/>
              <w:rPr>
                <w:bCs/>
                <w:sz w:val="18"/>
                <w:szCs w:val="18"/>
              </w:rPr>
            </w:pPr>
            <w:r w:rsidRPr="00352C04">
              <w:rPr>
                <w:bCs/>
                <w:sz w:val="18"/>
                <w:szCs w:val="18"/>
              </w:rPr>
              <w:t>study types (randomized controlled trial, controlled study, systematic review, meta-analysis)</w:t>
            </w:r>
          </w:p>
          <w:p w14:paraId="4C73DC66" w14:textId="2C3FD90C" w:rsidR="003C41F4" w:rsidRPr="00352C04" w:rsidRDefault="003C41F4" w:rsidP="00E826F1">
            <w:pPr>
              <w:pStyle w:val="ListParagraph"/>
              <w:numPr>
                <w:ilvl w:val="0"/>
                <w:numId w:val="3"/>
              </w:numPr>
              <w:spacing w:before="120" w:after="120"/>
              <w:rPr>
                <w:b/>
                <w:sz w:val="18"/>
                <w:szCs w:val="18"/>
              </w:rPr>
            </w:pPr>
            <w:r w:rsidRPr="00352C04">
              <w:rPr>
                <w:bCs/>
                <w:sz w:val="18"/>
                <w:szCs w:val="18"/>
              </w:rPr>
              <w:t>publication years (2010-2020)</w:t>
            </w:r>
          </w:p>
        </w:tc>
      </w:tr>
    </w:tbl>
    <w:p w14:paraId="3CB812D9" w14:textId="77777777" w:rsidR="00554FFC" w:rsidRPr="00352C04" w:rsidRDefault="00554FFC" w:rsidP="00554FFC">
      <w:pPr>
        <w:spacing w:before="120" w:after="120"/>
        <w:rPr>
          <w:b/>
          <w:sz w:val="18"/>
          <w:szCs w:val="18"/>
        </w:rPr>
      </w:pPr>
    </w:p>
    <w:p w14:paraId="7CB7E452" w14:textId="77777777" w:rsidR="00554FFC" w:rsidRPr="00352C04" w:rsidRDefault="00554FFC" w:rsidP="00554FFC">
      <w:pPr>
        <w:pStyle w:val="Heading2"/>
        <w:spacing w:before="120" w:after="120" w:line="240" w:lineRule="auto"/>
        <w:rPr>
          <w:rFonts w:ascii="Verdana" w:hAnsi="Verdana"/>
          <w:sz w:val="18"/>
          <w:szCs w:val="18"/>
        </w:rPr>
      </w:pPr>
      <w:r w:rsidRPr="00352C04">
        <w:rPr>
          <w:rFonts w:ascii="Verdana" w:hAnsi="Verdana"/>
          <w:sz w:val="18"/>
          <w:szCs w:val="18"/>
        </w:rPr>
        <w:lastRenderedPageBreak/>
        <w:t xml:space="preserve">INCLUSION and EXCLUSION CRITERIA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554FFC" w:rsidRPr="00352C04" w14:paraId="01613A44" w14:textId="77777777" w:rsidTr="009E380F">
        <w:tc>
          <w:tcPr>
            <w:tcW w:w="10421" w:type="dxa"/>
            <w:shd w:val="clear" w:color="auto" w:fill="E6E6E6"/>
          </w:tcPr>
          <w:p w14:paraId="35BF27A8" w14:textId="77777777" w:rsidR="00554FFC" w:rsidRPr="00352C04" w:rsidRDefault="00554FFC" w:rsidP="009E380F">
            <w:pPr>
              <w:spacing w:before="120" w:after="120"/>
              <w:rPr>
                <w:b/>
                <w:sz w:val="18"/>
                <w:szCs w:val="18"/>
              </w:rPr>
            </w:pPr>
            <w:r w:rsidRPr="00352C04">
              <w:rPr>
                <w:b/>
                <w:sz w:val="18"/>
                <w:szCs w:val="18"/>
              </w:rPr>
              <w:t>Inclusion Criteria</w:t>
            </w:r>
          </w:p>
        </w:tc>
      </w:tr>
      <w:tr w:rsidR="00554FFC" w:rsidRPr="00352C04" w14:paraId="2DC00854" w14:textId="77777777" w:rsidTr="009E380F">
        <w:tc>
          <w:tcPr>
            <w:tcW w:w="10421" w:type="dxa"/>
            <w:tcBorders>
              <w:bottom w:val="single" w:sz="4" w:space="0" w:color="auto"/>
            </w:tcBorders>
            <w:shd w:val="clear" w:color="auto" w:fill="auto"/>
          </w:tcPr>
          <w:p w14:paraId="23A20526" w14:textId="722038BE" w:rsidR="00C9459D" w:rsidRPr="00352C04" w:rsidRDefault="00C9459D" w:rsidP="00C9459D">
            <w:pPr>
              <w:pStyle w:val="ListParagraph"/>
              <w:numPr>
                <w:ilvl w:val="0"/>
                <w:numId w:val="1"/>
              </w:numPr>
              <w:spacing w:before="120" w:after="120"/>
              <w:rPr>
                <w:sz w:val="18"/>
                <w:szCs w:val="18"/>
              </w:rPr>
            </w:pPr>
            <w:r w:rsidRPr="00352C04">
              <w:rPr>
                <w:sz w:val="18"/>
                <w:szCs w:val="18"/>
              </w:rPr>
              <w:t>Pediatric population (&lt;21 years old)</w:t>
            </w:r>
          </w:p>
          <w:p w14:paraId="19AC5860" w14:textId="77777777" w:rsidR="00C9459D" w:rsidRPr="00352C04" w:rsidRDefault="00C9459D" w:rsidP="00C9459D">
            <w:pPr>
              <w:pStyle w:val="ListParagraph"/>
              <w:numPr>
                <w:ilvl w:val="0"/>
                <w:numId w:val="1"/>
              </w:numPr>
              <w:spacing w:before="120" w:after="120"/>
              <w:rPr>
                <w:sz w:val="18"/>
                <w:szCs w:val="18"/>
              </w:rPr>
            </w:pPr>
            <w:r w:rsidRPr="00352C04">
              <w:rPr>
                <w:sz w:val="18"/>
                <w:szCs w:val="18"/>
              </w:rPr>
              <w:t xml:space="preserve">Diagnosis of hemiplegic cerebral palsy </w:t>
            </w:r>
          </w:p>
          <w:p w14:paraId="03C71EFD" w14:textId="77777777" w:rsidR="00C9459D" w:rsidRPr="00352C04" w:rsidRDefault="00C9459D" w:rsidP="00C9459D">
            <w:pPr>
              <w:pStyle w:val="ListParagraph"/>
              <w:numPr>
                <w:ilvl w:val="0"/>
                <w:numId w:val="1"/>
              </w:numPr>
              <w:spacing w:before="120" w:after="120"/>
              <w:rPr>
                <w:sz w:val="18"/>
                <w:szCs w:val="18"/>
              </w:rPr>
            </w:pPr>
            <w:r w:rsidRPr="00352C04">
              <w:rPr>
                <w:sz w:val="18"/>
                <w:szCs w:val="18"/>
              </w:rPr>
              <w:t xml:space="preserve">Studies that have a clearly defined constraint induced movement therapy protocol </w:t>
            </w:r>
          </w:p>
          <w:p w14:paraId="2E2A7465" w14:textId="45C3D029" w:rsidR="00554FFC" w:rsidRPr="00352C04" w:rsidRDefault="00C9459D" w:rsidP="009E380F">
            <w:pPr>
              <w:pStyle w:val="ListParagraph"/>
              <w:numPr>
                <w:ilvl w:val="0"/>
                <w:numId w:val="1"/>
              </w:numPr>
              <w:spacing w:before="120" w:after="120"/>
              <w:rPr>
                <w:sz w:val="18"/>
                <w:szCs w:val="18"/>
              </w:rPr>
            </w:pPr>
            <w:r w:rsidRPr="00352C04">
              <w:rPr>
                <w:sz w:val="18"/>
                <w:szCs w:val="18"/>
              </w:rPr>
              <w:t xml:space="preserve">High level evidence including randomized controlled trials, systematic reviews, and meta-analyses </w:t>
            </w:r>
          </w:p>
        </w:tc>
      </w:tr>
      <w:tr w:rsidR="00554FFC" w:rsidRPr="00352C04" w14:paraId="6452E4F8" w14:textId="77777777" w:rsidTr="009E380F">
        <w:tc>
          <w:tcPr>
            <w:tcW w:w="10421" w:type="dxa"/>
            <w:shd w:val="clear" w:color="auto" w:fill="E6E6E6"/>
          </w:tcPr>
          <w:p w14:paraId="3B0C5CDA" w14:textId="77777777" w:rsidR="00554FFC" w:rsidRPr="00352C04" w:rsidRDefault="00554FFC" w:rsidP="009E380F">
            <w:pPr>
              <w:spacing w:before="120" w:after="120"/>
              <w:rPr>
                <w:b/>
                <w:sz w:val="18"/>
                <w:szCs w:val="18"/>
              </w:rPr>
            </w:pPr>
            <w:r w:rsidRPr="00352C04">
              <w:rPr>
                <w:b/>
                <w:sz w:val="18"/>
                <w:szCs w:val="18"/>
              </w:rPr>
              <w:t>Exclusion Criteria</w:t>
            </w:r>
          </w:p>
        </w:tc>
      </w:tr>
      <w:tr w:rsidR="00554FFC" w:rsidRPr="00352C04" w14:paraId="711049B9" w14:textId="77777777" w:rsidTr="009E380F">
        <w:tc>
          <w:tcPr>
            <w:tcW w:w="10421" w:type="dxa"/>
            <w:shd w:val="clear" w:color="auto" w:fill="auto"/>
          </w:tcPr>
          <w:p w14:paraId="041597A7" w14:textId="77777777" w:rsidR="00C9459D" w:rsidRPr="00352C04" w:rsidRDefault="00C9459D" w:rsidP="00C9459D">
            <w:pPr>
              <w:pStyle w:val="ListParagraph"/>
              <w:numPr>
                <w:ilvl w:val="0"/>
                <w:numId w:val="1"/>
              </w:numPr>
              <w:spacing w:before="120" w:after="120"/>
              <w:rPr>
                <w:sz w:val="18"/>
                <w:szCs w:val="18"/>
              </w:rPr>
            </w:pPr>
            <w:r w:rsidRPr="00352C04">
              <w:rPr>
                <w:sz w:val="18"/>
                <w:szCs w:val="18"/>
              </w:rPr>
              <w:t xml:space="preserve">Not published in English </w:t>
            </w:r>
          </w:p>
          <w:p w14:paraId="4B67A494" w14:textId="0463B698" w:rsidR="00C9459D" w:rsidRPr="00352C04" w:rsidRDefault="00C9459D" w:rsidP="00C9459D">
            <w:pPr>
              <w:pStyle w:val="ListParagraph"/>
              <w:numPr>
                <w:ilvl w:val="0"/>
                <w:numId w:val="1"/>
              </w:numPr>
              <w:spacing w:before="120" w:after="120"/>
              <w:rPr>
                <w:sz w:val="18"/>
                <w:szCs w:val="18"/>
              </w:rPr>
            </w:pPr>
            <w:r w:rsidRPr="00352C04">
              <w:rPr>
                <w:sz w:val="18"/>
                <w:szCs w:val="18"/>
              </w:rPr>
              <w:t>Low level evidence including poster presentations, case studies, case-series, and narrative review articles</w:t>
            </w:r>
          </w:p>
          <w:p w14:paraId="6221A378" w14:textId="77777777" w:rsidR="00C9459D" w:rsidRPr="00352C04" w:rsidRDefault="00C9459D" w:rsidP="00C9459D">
            <w:pPr>
              <w:pStyle w:val="ListParagraph"/>
              <w:numPr>
                <w:ilvl w:val="0"/>
                <w:numId w:val="1"/>
              </w:numPr>
              <w:spacing w:before="120" w:after="120"/>
              <w:rPr>
                <w:sz w:val="18"/>
                <w:szCs w:val="18"/>
              </w:rPr>
            </w:pPr>
            <w:r w:rsidRPr="00352C04">
              <w:rPr>
                <w:sz w:val="18"/>
                <w:szCs w:val="18"/>
              </w:rPr>
              <w:t xml:space="preserve">Adult population (&gt;21 years old) </w:t>
            </w:r>
          </w:p>
          <w:p w14:paraId="47AA7326" w14:textId="2FA4B30C" w:rsidR="00554FFC" w:rsidRPr="00352C04" w:rsidRDefault="00C9459D" w:rsidP="009E380F">
            <w:pPr>
              <w:pStyle w:val="ListParagraph"/>
              <w:numPr>
                <w:ilvl w:val="0"/>
                <w:numId w:val="1"/>
              </w:numPr>
              <w:spacing w:before="120" w:after="120"/>
              <w:rPr>
                <w:sz w:val="18"/>
                <w:szCs w:val="18"/>
              </w:rPr>
            </w:pPr>
            <w:r w:rsidRPr="00352C04">
              <w:rPr>
                <w:sz w:val="18"/>
                <w:szCs w:val="18"/>
              </w:rPr>
              <w:t xml:space="preserve">Studies focused on subjects with a diagnosis other than hemiplegic cerebral palsy </w:t>
            </w:r>
          </w:p>
        </w:tc>
      </w:tr>
    </w:tbl>
    <w:p w14:paraId="18E94501" w14:textId="77777777" w:rsidR="00554FFC" w:rsidRPr="00352C04" w:rsidRDefault="00554FFC" w:rsidP="00554FFC">
      <w:pPr>
        <w:spacing w:before="120" w:after="120"/>
        <w:rPr>
          <w:b/>
          <w:sz w:val="18"/>
          <w:szCs w:val="18"/>
        </w:rPr>
      </w:pPr>
    </w:p>
    <w:p w14:paraId="48090883" w14:textId="7F1B3E4E" w:rsidR="00554FFC" w:rsidRPr="00352C04" w:rsidRDefault="00554FFC" w:rsidP="00554FFC">
      <w:pPr>
        <w:spacing w:before="120" w:after="120"/>
        <w:rPr>
          <w:b/>
          <w:sz w:val="18"/>
          <w:szCs w:val="18"/>
        </w:rPr>
      </w:pPr>
      <w:r w:rsidRPr="00352C04">
        <w:rPr>
          <w:b/>
          <w:sz w:val="18"/>
          <w:szCs w:val="18"/>
        </w:rPr>
        <w:t>RESULTS OF SEARCH</w:t>
      </w:r>
    </w:p>
    <w:p w14:paraId="788A7762" w14:textId="2CE55844" w:rsidR="00D76272" w:rsidRPr="00E826F1" w:rsidRDefault="00554FFC" w:rsidP="00D76272">
      <w:pPr>
        <w:spacing w:before="120" w:after="120"/>
        <w:rPr>
          <w:b/>
          <w:sz w:val="18"/>
          <w:szCs w:val="18"/>
        </w:rPr>
      </w:pPr>
      <w:r w:rsidRPr="00352C04">
        <w:rPr>
          <w:b/>
          <w:sz w:val="18"/>
          <w:szCs w:val="18"/>
        </w:rPr>
        <w:t>Summary of articles retrieved that met inclusion and exclusion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3"/>
        <w:gridCol w:w="1756"/>
        <w:gridCol w:w="1743"/>
        <w:gridCol w:w="1623"/>
        <w:gridCol w:w="2470"/>
      </w:tblGrid>
      <w:tr w:rsidR="00D76272" w:rsidRPr="00352C04" w14:paraId="228AA5C9" w14:textId="77777777" w:rsidTr="0060584C">
        <w:tc>
          <w:tcPr>
            <w:tcW w:w="2603" w:type="dxa"/>
            <w:tcBorders>
              <w:right w:val="single" w:sz="8" w:space="0" w:color="auto"/>
            </w:tcBorders>
            <w:shd w:val="clear" w:color="auto" w:fill="E6E6E6"/>
          </w:tcPr>
          <w:p w14:paraId="7312DA18" w14:textId="77777777" w:rsidR="00D76272" w:rsidRPr="00352C04" w:rsidRDefault="00D76272" w:rsidP="008275B2">
            <w:pPr>
              <w:spacing w:before="120" w:after="120"/>
              <w:jc w:val="center"/>
              <w:rPr>
                <w:b/>
                <w:sz w:val="18"/>
                <w:szCs w:val="18"/>
              </w:rPr>
            </w:pPr>
            <w:r w:rsidRPr="00352C04">
              <w:rPr>
                <w:b/>
                <w:sz w:val="18"/>
                <w:szCs w:val="18"/>
              </w:rPr>
              <w:t>Author (Year)</w:t>
            </w:r>
          </w:p>
        </w:tc>
        <w:tc>
          <w:tcPr>
            <w:tcW w:w="1756" w:type="dxa"/>
            <w:tcBorders>
              <w:left w:val="single" w:sz="8" w:space="0" w:color="auto"/>
            </w:tcBorders>
            <w:shd w:val="clear" w:color="auto" w:fill="E6E6E6"/>
          </w:tcPr>
          <w:p w14:paraId="3545AF59" w14:textId="7CD871F4" w:rsidR="00D76272" w:rsidRPr="00352C04" w:rsidRDefault="00D76272" w:rsidP="008275B2">
            <w:pPr>
              <w:spacing w:before="120" w:after="120"/>
              <w:jc w:val="center"/>
              <w:rPr>
                <w:b/>
                <w:sz w:val="18"/>
                <w:szCs w:val="18"/>
              </w:rPr>
            </w:pPr>
            <w:r w:rsidRPr="00352C04">
              <w:rPr>
                <w:b/>
                <w:sz w:val="18"/>
                <w:szCs w:val="18"/>
              </w:rPr>
              <w:t>Risk of bias</w:t>
            </w:r>
            <w:r w:rsidR="00E826F1">
              <w:rPr>
                <w:b/>
                <w:sz w:val="18"/>
                <w:szCs w:val="18"/>
              </w:rPr>
              <w:t xml:space="preserve"> </w:t>
            </w:r>
            <w:r w:rsidRPr="00352C04">
              <w:rPr>
                <w:b/>
                <w:sz w:val="18"/>
                <w:szCs w:val="18"/>
              </w:rPr>
              <w:t xml:space="preserve">(quality </w:t>
            </w:r>
            <w:proofErr w:type="gramStart"/>
            <w:r w:rsidRPr="00352C04">
              <w:rPr>
                <w:b/>
                <w:sz w:val="18"/>
                <w:szCs w:val="18"/>
              </w:rPr>
              <w:t>score)*</w:t>
            </w:r>
            <w:proofErr w:type="gramEnd"/>
          </w:p>
        </w:tc>
        <w:tc>
          <w:tcPr>
            <w:tcW w:w="1743" w:type="dxa"/>
            <w:shd w:val="clear" w:color="auto" w:fill="E6E6E6"/>
          </w:tcPr>
          <w:p w14:paraId="4D64C113" w14:textId="77777777" w:rsidR="00D76272" w:rsidRPr="00352C04" w:rsidRDefault="00D76272" w:rsidP="008275B2">
            <w:pPr>
              <w:spacing w:before="120" w:after="120"/>
              <w:jc w:val="center"/>
              <w:rPr>
                <w:b/>
                <w:sz w:val="18"/>
                <w:szCs w:val="18"/>
              </w:rPr>
            </w:pPr>
            <w:r w:rsidRPr="00352C04">
              <w:rPr>
                <w:b/>
                <w:sz w:val="18"/>
                <w:szCs w:val="18"/>
              </w:rPr>
              <w:t>Level of Evidence**</w:t>
            </w:r>
          </w:p>
        </w:tc>
        <w:tc>
          <w:tcPr>
            <w:tcW w:w="1623" w:type="dxa"/>
            <w:shd w:val="clear" w:color="auto" w:fill="E6E6E6"/>
          </w:tcPr>
          <w:p w14:paraId="2D4FC447" w14:textId="77777777" w:rsidR="00D76272" w:rsidRPr="00352C04" w:rsidRDefault="00D76272" w:rsidP="008275B2">
            <w:pPr>
              <w:spacing w:before="120" w:after="120"/>
              <w:jc w:val="center"/>
              <w:rPr>
                <w:b/>
                <w:sz w:val="18"/>
                <w:szCs w:val="18"/>
              </w:rPr>
            </w:pPr>
            <w:r w:rsidRPr="00352C04">
              <w:rPr>
                <w:b/>
                <w:sz w:val="18"/>
                <w:szCs w:val="18"/>
              </w:rPr>
              <w:t>Relevance</w:t>
            </w:r>
          </w:p>
        </w:tc>
        <w:tc>
          <w:tcPr>
            <w:tcW w:w="2470" w:type="dxa"/>
            <w:shd w:val="clear" w:color="auto" w:fill="E6E6E6"/>
          </w:tcPr>
          <w:p w14:paraId="6829B17B" w14:textId="77777777" w:rsidR="00D76272" w:rsidRPr="00352C04" w:rsidRDefault="00D76272" w:rsidP="008275B2">
            <w:pPr>
              <w:spacing w:before="120" w:after="120"/>
              <w:jc w:val="center"/>
              <w:rPr>
                <w:b/>
                <w:sz w:val="18"/>
                <w:szCs w:val="18"/>
              </w:rPr>
            </w:pPr>
            <w:r w:rsidRPr="00352C04">
              <w:rPr>
                <w:b/>
                <w:sz w:val="18"/>
                <w:szCs w:val="18"/>
              </w:rPr>
              <w:t>Study design</w:t>
            </w:r>
          </w:p>
        </w:tc>
      </w:tr>
      <w:tr w:rsidR="0060584C" w:rsidRPr="00352C04" w14:paraId="3C8048A7" w14:textId="77777777" w:rsidTr="00E826F1">
        <w:tc>
          <w:tcPr>
            <w:tcW w:w="2603" w:type="dxa"/>
            <w:tcBorders>
              <w:right w:val="single" w:sz="8" w:space="0" w:color="auto"/>
            </w:tcBorders>
            <w:shd w:val="clear" w:color="auto" w:fill="EAF1DD" w:themeFill="accent3" w:themeFillTint="33"/>
          </w:tcPr>
          <w:p w14:paraId="079B3F1A" w14:textId="0550336B" w:rsidR="0060584C" w:rsidRPr="00352C04" w:rsidRDefault="0060584C" w:rsidP="0060584C">
            <w:pPr>
              <w:spacing w:before="120" w:after="120"/>
              <w:rPr>
                <w:b/>
                <w:sz w:val="18"/>
                <w:szCs w:val="18"/>
              </w:rPr>
            </w:pPr>
            <w:r w:rsidRPr="00352C04">
              <w:rPr>
                <w:b/>
                <w:sz w:val="18"/>
                <w:szCs w:val="18"/>
              </w:rPr>
              <w:t>Hoare et al. (2019)</w:t>
            </w:r>
          </w:p>
        </w:tc>
        <w:tc>
          <w:tcPr>
            <w:tcW w:w="1756" w:type="dxa"/>
            <w:tcBorders>
              <w:left w:val="single" w:sz="8" w:space="0" w:color="auto"/>
            </w:tcBorders>
            <w:shd w:val="clear" w:color="auto" w:fill="EAF1DD" w:themeFill="accent3" w:themeFillTint="33"/>
          </w:tcPr>
          <w:p w14:paraId="69D089B5" w14:textId="70D155BB" w:rsidR="0060584C" w:rsidRPr="00352C04" w:rsidRDefault="0060584C" w:rsidP="0060584C">
            <w:pPr>
              <w:spacing w:before="120" w:after="120"/>
              <w:rPr>
                <w:b/>
                <w:sz w:val="18"/>
                <w:szCs w:val="18"/>
              </w:rPr>
            </w:pPr>
            <w:r w:rsidRPr="00352C04">
              <w:rPr>
                <w:b/>
                <w:sz w:val="18"/>
                <w:szCs w:val="18"/>
              </w:rPr>
              <w:t>AMSTAR - 10/11</w:t>
            </w:r>
          </w:p>
        </w:tc>
        <w:tc>
          <w:tcPr>
            <w:tcW w:w="1743" w:type="dxa"/>
            <w:shd w:val="clear" w:color="auto" w:fill="EAF1DD" w:themeFill="accent3" w:themeFillTint="33"/>
          </w:tcPr>
          <w:p w14:paraId="003FC69D" w14:textId="29D2D346" w:rsidR="0060584C" w:rsidRPr="00352C04" w:rsidRDefault="0060584C" w:rsidP="0060584C">
            <w:pPr>
              <w:spacing w:before="120" w:after="120"/>
              <w:rPr>
                <w:b/>
                <w:sz w:val="18"/>
                <w:szCs w:val="18"/>
              </w:rPr>
            </w:pPr>
            <w:r w:rsidRPr="00352C04">
              <w:rPr>
                <w:b/>
                <w:sz w:val="18"/>
                <w:szCs w:val="18"/>
              </w:rPr>
              <w:t xml:space="preserve">Level 1a </w:t>
            </w:r>
          </w:p>
        </w:tc>
        <w:tc>
          <w:tcPr>
            <w:tcW w:w="1623" w:type="dxa"/>
            <w:shd w:val="clear" w:color="auto" w:fill="EAF1DD" w:themeFill="accent3" w:themeFillTint="33"/>
          </w:tcPr>
          <w:p w14:paraId="29B3310E" w14:textId="17FFE1CC" w:rsidR="0060584C" w:rsidRPr="00352C04" w:rsidRDefault="0060584C" w:rsidP="0060584C">
            <w:pPr>
              <w:spacing w:before="120" w:after="120"/>
              <w:rPr>
                <w:b/>
                <w:sz w:val="18"/>
                <w:szCs w:val="18"/>
              </w:rPr>
            </w:pPr>
            <w:r w:rsidRPr="00352C04">
              <w:rPr>
                <w:b/>
                <w:sz w:val="18"/>
                <w:szCs w:val="18"/>
              </w:rPr>
              <w:t>High</w:t>
            </w:r>
          </w:p>
        </w:tc>
        <w:tc>
          <w:tcPr>
            <w:tcW w:w="2470" w:type="dxa"/>
            <w:shd w:val="clear" w:color="auto" w:fill="EAF1DD" w:themeFill="accent3" w:themeFillTint="33"/>
          </w:tcPr>
          <w:p w14:paraId="5A6DAC85" w14:textId="4E861FE2" w:rsidR="0060584C" w:rsidRPr="00352C04" w:rsidRDefault="0060584C" w:rsidP="0060584C">
            <w:pPr>
              <w:spacing w:before="120" w:after="120"/>
              <w:rPr>
                <w:b/>
                <w:sz w:val="18"/>
                <w:szCs w:val="18"/>
              </w:rPr>
            </w:pPr>
            <w:r w:rsidRPr="00352C04">
              <w:rPr>
                <w:b/>
                <w:sz w:val="18"/>
                <w:szCs w:val="18"/>
              </w:rPr>
              <w:t>Systematic Review</w:t>
            </w:r>
          </w:p>
        </w:tc>
      </w:tr>
      <w:tr w:rsidR="00C9459D" w:rsidRPr="00352C04" w14:paraId="5E53CDBD" w14:textId="77777777" w:rsidTr="0060584C">
        <w:tc>
          <w:tcPr>
            <w:tcW w:w="2603" w:type="dxa"/>
            <w:tcBorders>
              <w:right w:val="single" w:sz="8" w:space="0" w:color="auto"/>
            </w:tcBorders>
            <w:shd w:val="clear" w:color="auto" w:fill="auto"/>
          </w:tcPr>
          <w:p w14:paraId="3C06CB4A" w14:textId="6FCD8824" w:rsidR="00C9459D" w:rsidRPr="00352C04" w:rsidRDefault="00C9459D" w:rsidP="00C9459D">
            <w:pPr>
              <w:spacing w:before="120" w:after="120"/>
              <w:rPr>
                <w:b/>
                <w:sz w:val="18"/>
                <w:szCs w:val="18"/>
              </w:rPr>
            </w:pPr>
            <w:proofErr w:type="spellStart"/>
            <w:r w:rsidRPr="00352C04">
              <w:rPr>
                <w:b/>
                <w:sz w:val="18"/>
                <w:szCs w:val="18"/>
              </w:rPr>
              <w:t>Tervahauta</w:t>
            </w:r>
            <w:proofErr w:type="spellEnd"/>
            <w:r w:rsidRPr="00352C04">
              <w:rPr>
                <w:b/>
                <w:sz w:val="18"/>
                <w:szCs w:val="18"/>
              </w:rPr>
              <w:t xml:space="preserve"> et al. (2017)</w:t>
            </w:r>
          </w:p>
        </w:tc>
        <w:tc>
          <w:tcPr>
            <w:tcW w:w="1756" w:type="dxa"/>
            <w:tcBorders>
              <w:left w:val="single" w:sz="8" w:space="0" w:color="auto"/>
            </w:tcBorders>
            <w:shd w:val="clear" w:color="auto" w:fill="auto"/>
          </w:tcPr>
          <w:p w14:paraId="6BB1A35B" w14:textId="3AECD141" w:rsidR="00C9459D" w:rsidRPr="00352C04" w:rsidRDefault="00C9459D" w:rsidP="00C9459D">
            <w:pPr>
              <w:spacing w:before="120" w:after="120"/>
              <w:rPr>
                <w:b/>
                <w:sz w:val="18"/>
                <w:szCs w:val="18"/>
              </w:rPr>
            </w:pPr>
            <w:r w:rsidRPr="00352C04">
              <w:rPr>
                <w:b/>
                <w:sz w:val="18"/>
                <w:szCs w:val="18"/>
              </w:rPr>
              <w:t>AMSTAR - 7/11</w:t>
            </w:r>
          </w:p>
        </w:tc>
        <w:tc>
          <w:tcPr>
            <w:tcW w:w="1743" w:type="dxa"/>
            <w:shd w:val="clear" w:color="auto" w:fill="auto"/>
          </w:tcPr>
          <w:p w14:paraId="18D4D338" w14:textId="2A246DFA" w:rsidR="00C9459D" w:rsidRPr="00352C04" w:rsidRDefault="00C9459D" w:rsidP="00C9459D">
            <w:pPr>
              <w:spacing w:before="120" w:after="120"/>
              <w:rPr>
                <w:b/>
                <w:sz w:val="18"/>
                <w:szCs w:val="18"/>
              </w:rPr>
            </w:pPr>
            <w:r w:rsidRPr="00352C04">
              <w:rPr>
                <w:b/>
                <w:sz w:val="18"/>
                <w:szCs w:val="18"/>
              </w:rPr>
              <w:t>Level 1a</w:t>
            </w:r>
          </w:p>
        </w:tc>
        <w:tc>
          <w:tcPr>
            <w:tcW w:w="1623" w:type="dxa"/>
            <w:shd w:val="clear" w:color="auto" w:fill="auto"/>
          </w:tcPr>
          <w:p w14:paraId="37B7DA3E" w14:textId="529BCE9C" w:rsidR="00C9459D" w:rsidRPr="00352C04" w:rsidRDefault="00C9459D" w:rsidP="00C9459D">
            <w:pPr>
              <w:spacing w:before="120" w:after="120"/>
              <w:rPr>
                <w:b/>
                <w:sz w:val="18"/>
                <w:szCs w:val="18"/>
              </w:rPr>
            </w:pPr>
            <w:r w:rsidRPr="00352C04">
              <w:rPr>
                <w:b/>
                <w:sz w:val="18"/>
                <w:szCs w:val="18"/>
              </w:rPr>
              <w:t>High</w:t>
            </w:r>
          </w:p>
        </w:tc>
        <w:tc>
          <w:tcPr>
            <w:tcW w:w="2470" w:type="dxa"/>
            <w:shd w:val="clear" w:color="auto" w:fill="auto"/>
          </w:tcPr>
          <w:p w14:paraId="233C60A1" w14:textId="3E5218C1" w:rsidR="00C9459D" w:rsidRPr="00352C04" w:rsidRDefault="00C9459D" w:rsidP="00C9459D">
            <w:pPr>
              <w:spacing w:before="120" w:after="120"/>
              <w:rPr>
                <w:b/>
                <w:sz w:val="18"/>
                <w:szCs w:val="18"/>
              </w:rPr>
            </w:pPr>
            <w:r w:rsidRPr="00352C04">
              <w:rPr>
                <w:b/>
                <w:sz w:val="18"/>
                <w:szCs w:val="18"/>
              </w:rPr>
              <w:t xml:space="preserve">Systematic Review </w:t>
            </w:r>
          </w:p>
        </w:tc>
      </w:tr>
      <w:tr w:rsidR="00C9459D" w:rsidRPr="00352C04" w14:paraId="1B6D8081" w14:textId="77777777" w:rsidTr="0060584C">
        <w:tc>
          <w:tcPr>
            <w:tcW w:w="2603" w:type="dxa"/>
            <w:tcBorders>
              <w:right w:val="single" w:sz="8" w:space="0" w:color="auto"/>
            </w:tcBorders>
            <w:shd w:val="clear" w:color="auto" w:fill="auto"/>
          </w:tcPr>
          <w:p w14:paraId="5008AFEA" w14:textId="6E8C7509" w:rsidR="00C9459D" w:rsidRPr="00352C04" w:rsidRDefault="00C9459D" w:rsidP="00C9459D">
            <w:pPr>
              <w:spacing w:before="120" w:after="120"/>
              <w:rPr>
                <w:b/>
                <w:sz w:val="18"/>
                <w:szCs w:val="18"/>
              </w:rPr>
            </w:pPr>
            <w:r w:rsidRPr="00352C04">
              <w:rPr>
                <w:b/>
                <w:bCs/>
                <w:sz w:val="18"/>
                <w:szCs w:val="18"/>
              </w:rPr>
              <w:t>Dong et al. (2013)</w:t>
            </w:r>
          </w:p>
        </w:tc>
        <w:tc>
          <w:tcPr>
            <w:tcW w:w="1756" w:type="dxa"/>
            <w:tcBorders>
              <w:left w:val="single" w:sz="8" w:space="0" w:color="auto"/>
            </w:tcBorders>
            <w:shd w:val="clear" w:color="auto" w:fill="auto"/>
          </w:tcPr>
          <w:p w14:paraId="78517F31" w14:textId="1D72BAB4" w:rsidR="00C9459D" w:rsidRPr="00352C04" w:rsidRDefault="00C9459D" w:rsidP="00C9459D">
            <w:pPr>
              <w:spacing w:before="120" w:after="120"/>
              <w:rPr>
                <w:b/>
                <w:sz w:val="18"/>
                <w:szCs w:val="18"/>
              </w:rPr>
            </w:pPr>
            <w:r w:rsidRPr="00352C04">
              <w:rPr>
                <w:b/>
                <w:sz w:val="18"/>
                <w:szCs w:val="18"/>
              </w:rPr>
              <w:t>AMSTAR - 5/11</w:t>
            </w:r>
          </w:p>
        </w:tc>
        <w:tc>
          <w:tcPr>
            <w:tcW w:w="1743" w:type="dxa"/>
            <w:shd w:val="clear" w:color="auto" w:fill="auto"/>
          </w:tcPr>
          <w:p w14:paraId="69897D2C" w14:textId="55715C89" w:rsidR="00C9459D" w:rsidRPr="00352C04" w:rsidRDefault="00C9459D" w:rsidP="00C9459D">
            <w:pPr>
              <w:spacing w:before="120" w:after="120"/>
              <w:rPr>
                <w:b/>
                <w:sz w:val="18"/>
                <w:szCs w:val="18"/>
              </w:rPr>
            </w:pPr>
            <w:r w:rsidRPr="00352C04">
              <w:rPr>
                <w:b/>
                <w:sz w:val="18"/>
                <w:szCs w:val="18"/>
              </w:rPr>
              <w:t xml:space="preserve">Level 1a </w:t>
            </w:r>
          </w:p>
        </w:tc>
        <w:tc>
          <w:tcPr>
            <w:tcW w:w="1623" w:type="dxa"/>
            <w:shd w:val="clear" w:color="auto" w:fill="auto"/>
          </w:tcPr>
          <w:p w14:paraId="5A940349" w14:textId="78F7E91B" w:rsidR="00C9459D" w:rsidRPr="00352C04" w:rsidRDefault="00C9459D" w:rsidP="00C9459D">
            <w:pPr>
              <w:spacing w:before="120" w:after="120"/>
              <w:rPr>
                <w:b/>
                <w:sz w:val="18"/>
                <w:szCs w:val="18"/>
              </w:rPr>
            </w:pPr>
            <w:r w:rsidRPr="00352C04">
              <w:rPr>
                <w:b/>
                <w:sz w:val="18"/>
                <w:szCs w:val="18"/>
              </w:rPr>
              <w:t>High</w:t>
            </w:r>
          </w:p>
        </w:tc>
        <w:tc>
          <w:tcPr>
            <w:tcW w:w="2470" w:type="dxa"/>
            <w:shd w:val="clear" w:color="auto" w:fill="auto"/>
          </w:tcPr>
          <w:p w14:paraId="7B4EDC7C" w14:textId="59B69BE1" w:rsidR="00C9459D" w:rsidRPr="00352C04" w:rsidRDefault="00C9459D" w:rsidP="00C9459D">
            <w:pPr>
              <w:spacing w:before="120" w:after="120"/>
              <w:rPr>
                <w:b/>
                <w:sz w:val="18"/>
                <w:szCs w:val="18"/>
              </w:rPr>
            </w:pPr>
            <w:r w:rsidRPr="00352C04">
              <w:rPr>
                <w:b/>
                <w:sz w:val="18"/>
                <w:szCs w:val="18"/>
              </w:rPr>
              <w:t>Systematic Review</w:t>
            </w:r>
          </w:p>
        </w:tc>
      </w:tr>
      <w:tr w:rsidR="0060584C" w:rsidRPr="00352C04" w14:paraId="725F68DB" w14:textId="77777777" w:rsidTr="00E826F1">
        <w:tc>
          <w:tcPr>
            <w:tcW w:w="2603" w:type="dxa"/>
            <w:tcBorders>
              <w:right w:val="single" w:sz="8" w:space="0" w:color="auto"/>
            </w:tcBorders>
            <w:shd w:val="clear" w:color="auto" w:fill="EAF1DD" w:themeFill="accent3" w:themeFillTint="33"/>
          </w:tcPr>
          <w:p w14:paraId="0FEB0A19" w14:textId="77777777" w:rsidR="0060584C" w:rsidRPr="00352C04" w:rsidRDefault="0060584C" w:rsidP="0060584C">
            <w:pPr>
              <w:spacing w:before="120" w:after="120"/>
              <w:rPr>
                <w:b/>
                <w:bCs/>
                <w:sz w:val="18"/>
                <w:szCs w:val="18"/>
              </w:rPr>
            </w:pPr>
            <w:r w:rsidRPr="00352C04">
              <w:rPr>
                <w:b/>
                <w:bCs/>
                <w:sz w:val="18"/>
                <w:szCs w:val="18"/>
              </w:rPr>
              <w:t>Sakzewski et al. (2011)</w:t>
            </w:r>
          </w:p>
          <w:p w14:paraId="52E7874A" w14:textId="57B3925F" w:rsidR="0060584C" w:rsidRPr="00352C04" w:rsidRDefault="0060584C" w:rsidP="0060584C">
            <w:pPr>
              <w:spacing w:before="120" w:after="120"/>
              <w:rPr>
                <w:b/>
                <w:sz w:val="18"/>
                <w:szCs w:val="18"/>
              </w:rPr>
            </w:pPr>
            <w:r w:rsidRPr="00352C04">
              <w:rPr>
                <w:sz w:val="18"/>
                <w:szCs w:val="18"/>
              </w:rPr>
              <w:t>Randomized trial of constraint-induced movement therapy and bimanual training on activity outcomes for children with congenital hemiplegia</w:t>
            </w:r>
          </w:p>
        </w:tc>
        <w:tc>
          <w:tcPr>
            <w:tcW w:w="1756" w:type="dxa"/>
            <w:tcBorders>
              <w:left w:val="single" w:sz="8" w:space="0" w:color="auto"/>
            </w:tcBorders>
            <w:shd w:val="clear" w:color="auto" w:fill="EAF1DD" w:themeFill="accent3" w:themeFillTint="33"/>
          </w:tcPr>
          <w:p w14:paraId="173E0517" w14:textId="5DE8D8A0" w:rsidR="0060584C" w:rsidRPr="00352C04" w:rsidRDefault="0060584C" w:rsidP="0060584C">
            <w:pPr>
              <w:spacing w:before="120" w:after="120"/>
              <w:rPr>
                <w:b/>
                <w:sz w:val="18"/>
                <w:szCs w:val="18"/>
              </w:rPr>
            </w:pPr>
            <w:r w:rsidRPr="00352C04">
              <w:rPr>
                <w:b/>
                <w:sz w:val="18"/>
                <w:szCs w:val="18"/>
              </w:rPr>
              <w:t>PEDro – 9/11</w:t>
            </w:r>
          </w:p>
        </w:tc>
        <w:tc>
          <w:tcPr>
            <w:tcW w:w="1743" w:type="dxa"/>
            <w:shd w:val="clear" w:color="auto" w:fill="EAF1DD" w:themeFill="accent3" w:themeFillTint="33"/>
          </w:tcPr>
          <w:p w14:paraId="415609B7" w14:textId="48CB6CDB" w:rsidR="0060584C" w:rsidRPr="00352C04" w:rsidRDefault="0060584C" w:rsidP="0060584C">
            <w:pPr>
              <w:spacing w:before="120" w:after="120"/>
              <w:rPr>
                <w:b/>
                <w:sz w:val="18"/>
                <w:szCs w:val="18"/>
              </w:rPr>
            </w:pPr>
            <w:r w:rsidRPr="00352C04">
              <w:rPr>
                <w:b/>
                <w:sz w:val="18"/>
                <w:szCs w:val="18"/>
              </w:rPr>
              <w:t>Level 1b</w:t>
            </w:r>
          </w:p>
        </w:tc>
        <w:tc>
          <w:tcPr>
            <w:tcW w:w="1623" w:type="dxa"/>
            <w:shd w:val="clear" w:color="auto" w:fill="EAF1DD" w:themeFill="accent3" w:themeFillTint="33"/>
          </w:tcPr>
          <w:p w14:paraId="1CBF7A77" w14:textId="3F1BFBA1" w:rsidR="0060584C" w:rsidRPr="00352C04" w:rsidRDefault="0060584C" w:rsidP="0060584C">
            <w:pPr>
              <w:spacing w:before="120" w:after="120"/>
              <w:rPr>
                <w:b/>
                <w:sz w:val="18"/>
                <w:szCs w:val="18"/>
              </w:rPr>
            </w:pPr>
            <w:r w:rsidRPr="00352C04">
              <w:rPr>
                <w:b/>
                <w:sz w:val="18"/>
                <w:szCs w:val="18"/>
              </w:rPr>
              <w:t>High</w:t>
            </w:r>
          </w:p>
        </w:tc>
        <w:tc>
          <w:tcPr>
            <w:tcW w:w="2470" w:type="dxa"/>
            <w:shd w:val="clear" w:color="auto" w:fill="EAF1DD" w:themeFill="accent3" w:themeFillTint="33"/>
          </w:tcPr>
          <w:p w14:paraId="78C9D78E" w14:textId="49399FD1" w:rsidR="0060584C" w:rsidRPr="00352C04" w:rsidRDefault="0060584C" w:rsidP="0060584C">
            <w:pPr>
              <w:spacing w:before="120" w:after="120"/>
              <w:rPr>
                <w:b/>
                <w:sz w:val="18"/>
                <w:szCs w:val="18"/>
              </w:rPr>
            </w:pPr>
            <w:r w:rsidRPr="00352C04">
              <w:rPr>
                <w:b/>
                <w:sz w:val="18"/>
                <w:szCs w:val="18"/>
              </w:rPr>
              <w:t xml:space="preserve">Single-blind, </w:t>
            </w:r>
            <w:r w:rsidR="00E826F1">
              <w:rPr>
                <w:b/>
                <w:sz w:val="18"/>
                <w:szCs w:val="18"/>
              </w:rPr>
              <w:t>m</w:t>
            </w:r>
            <w:r w:rsidRPr="00352C04">
              <w:rPr>
                <w:b/>
                <w:sz w:val="18"/>
                <w:szCs w:val="18"/>
              </w:rPr>
              <w:t>atched pairs RCT</w:t>
            </w:r>
          </w:p>
        </w:tc>
      </w:tr>
      <w:tr w:rsidR="00C9459D" w:rsidRPr="00352C04" w14:paraId="1A8B71DB" w14:textId="77777777" w:rsidTr="0060584C">
        <w:tc>
          <w:tcPr>
            <w:tcW w:w="2603" w:type="dxa"/>
            <w:tcBorders>
              <w:right w:val="single" w:sz="8" w:space="0" w:color="auto"/>
            </w:tcBorders>
            <w:shd w:val="clear" w:color="auto" w:fill="auto"/>
          </w:tcPr>
          <w:p w14:paraId="51468694" w14:textId="6C9658F6" w:rsidR="00C9459D" w:rsidRPr="00352C04" w:rsidRDefault="00C9459D" w:rsidP="00C9459D">
            <w:pPr>
              <w:spacing w:before="120" w:after="120"/>
              <w:rPr>
                <w:b/>
                <w:sz w:val="18"/>
                <w:szCs w:val="18"/>
              </w:rPr>
            </w:pPr>
            <w:r w:rsidRPr="00352C04">
              <w:rPr>
                <w:b/>
                <w:sz w:val="18"/>
                <w:szCs w:val="18"/>
              </w:rPr>
              <w:t>Gordon (2011)</w:t>
            </w:r>
          </w:p>
        </w:tc>
        <w:tc>
          <w:tcPr>
            <w:tcW w:w="1756" w:type="dxa"/>
            <w:tcBorders>
              <w:left w:val="single" w:sz="8" w:space="0" w:color="auto"/>
            </w:tcBorders>
            <w:shd w:val="clear" w:color="auto" w:fill="auto"/>
          </w:tcPr>
          <w:p w14:paraId="19A5C0B2" w14:textId="5EDFC36F" w:rsidR="00C9459D" w:rsidRPr="00352C04" w:rsidRDefault="00C9459D" w:rsidP="00C9459D">
            <w:pPr>
              <w:spacing w:before="120" w:after="120"/>
              <w:rPr>
                <w:b/>
                <w:sz w:val="18"/>
                <w:szCs w:val="18"/>
              </w:rPr>
            </w:pPr>
            <w:r w:rsidRPr="00352C04">
              <w:rPr>
                <w:b/>
                <w:sz w:val="18"/>
                <w:szCs w:val="18"/>
              </w:rPr>
              <w:t>PEDro – 8/11</w:t>
            </w:r>
          </w:p>
        </w:tc>
        <w:tc>
          <w:tcPr>
            <w:tcW w:w="1743" w:type="dxa"/>
            <w:shd w:val="clear" w:color="auto" w:fill="auto"/>
          </w:tcPr>
          <w:p w14:paraId="06DE39D8" w14:textId="49597315" w:rsidR="00C9459D" w:rsidRPr="00352C04" w:rsidRDefault="00C9459D" w:rsidP="00C9459D">
            <w:pPr>
              <w:spacing w:before="120" w:after="120"/>
              <w:rPr>
                <w:b/>
                <w:sz w:val="18"/>
                <w:szCs w:val="18"/>
              </w:rPr>
            </w:pPr>
            <w:r w:rsidRPr="00352C04">
              <w:rPr>
                <w:b/>
                <w:sz w:val="18"/>
                <w:szCs w:val="18"/>
              </w:rPr>
              <w:t>Level 1b</w:t>
            </w:r>
          </w:p>
        </w:tc>
        <w:tc>
          <w:tcPr>
            <w:tcW w:w="1623" w:type="dxa"/>
            <w:shd w:val="clear" w:color="auto" w:fill="auto"/>
          </w:tcPr>
          <w:p w14:paraId="165DCA65" w14:textId="07A0CCD7" w:rsidR="00C9459D" w:rsidRPr="00352C04" w:rsidRDefault="00C9459D" w:rsidP="00C9459D">
            <w:pPr>
              <w:spacing w:before="120" w:after="120"/>
              <w:rPr>
                <w:b/>
                <w:sz w:val="18"/>
                <w:szCs w:val="18"/>
              </w:rPr>
            </w:pPr>
            <w:r w:rsidRPr="00352C04">
              <w:rPr>
                <w:b/>
                <w:sz w:val="18"/>
                <w:szCs w:val="18"/>
              </w:rPr>
              <w:t>High</w:t>
            </w:r>
          </w:p>
        </w:tc>
        <w:tc>
          <w:tcPr>
            <w:tcW w:w="2470" w:type="dxa"/>
            <w:shd w:val="clear" w:color="auto" w:fill="auto"/>
          </w:tcPr>
          <w:p w14:paraId="272A3DA4" w14:textId="3EDF1046" w:rsidR="00C9459D" w:rsidRPr="00352C04" w:rsidRDefault="00C9459D" w:rsidP="00C9459D">
            <w:pPr>
              <w:spacing w:before="120" w:after="120"/>
              <w:rPr>
                <w:b/>
                <w:sz w:val="18"/>
                <w:szCs w:val="18"/>
              </w:rPr>
            </w:pPr>
            <w:r w:rsidRPr="00352C04">
              <w:rPr>
                <w:b/>
                <w:sz w:val="18"/>
                <w:szCs w:val="18"/>
              </w:rPr>
              <w:t>Single-blind RCT</w:t>
            </w:r>
          </w:p>
        </w:tc>
      </w:tr>
      <w:tr w:rsidR="0060584C" w:rsidRPr="00352C04" w14:paraId="7B00AD85" w14:textId="77777777" w:rsidTr="0060584C">
        <w:tc>
          <w:tcPr>
            <w:tcW w:w="2603" w:type="dxa"/>
            <w:tcBorders>
              <w:right w:val="single" w:sz="8" w:space="0" w:color="auto"/>
            </w:tcBorders>
            <w:shd w:val="clear" w:color="auto" w:fill="auto"/>
          </w:tcPr>
          <w:p w14:paraId="729B97A7" w14:textId="532BD2B5" w:rsidR="0060584C" w:rsidRPr="00352C04" w:rsidRDefault="0060584C" w:rsidP="0060584C">
            <w:pPr>
              <w:spacing w:before="120" w:after="120"/>
              <w:rPr>
                <w:b/>
                <w:sz w:val="18"/>
                <w:szCs w:val="18"/>
              </w:rPr>
            </w:pPr>
            <w:r w:rsidRPr="00352C04">
              <w:rPr>
                <w:b/>
                <w:sz w:val="18"/>
                <w:szCs w:val="18"/>
              </w:rPr>
              <w:t>Deppe et al. (2013)</w:t>
            </w:r>
          </w:p>
        </w:tc>
        <w:tc>
          <w:tcPr>
            <w:tcW w:w="1756" w:type="dxa"/>
            <w:tcBorders>
              <w:left w:val="single" w:sz="8" w:space="0" w:color="auto"/>
            </w:tcBorders>
            <w:shd w:val="clear" w:color="auto" w:fill="auto"/>
          </w:tcPr>
          <w:p w14:paraId="5615CB3E" w14:textId="533F38CD" w:rsidR="0060584C" w:rsidRPr="00352C04" w:rsidRDefault="0060584C" w:rsidP="0060584C">
            <w:pPr>
              <w:spacing w:before="120" w:after="120"/>
              <w:rPr>
                <w:b/>
                <w:sz w:val="18"/>
                <w:szCs w:val="18"/>
              </w:rPr>
            </w:pPr>
            <w:r w:rsidRPr="00352C04">
              <w:rPr>
                <w:b/>
                <w:sz w:val="18"/>
                <w:szCs w:val="18"/>
              </w:rPr>
              <w:t>PEDro – 8/11</w:t>
            </w:r>
          </w:p>
        </w:tc>
        <w:tc>
          <w:tcPr>
            <w:tcW w:w="1743" w:type="dxa"/>
            <w:shd w:val="clear" w:color="auto" w:fill="auto"/>
          </w:tcPr>
          <w:p w14:paraId="1D22E0D1" w14:textId="3B730284" w:rsidR="0060584C" w:rsidRPr="00352C04" w:rsidRDefault="0060584C" w:rsidP="0060584C">
            <w:pPr>
              <w:spacing w:before="120" w:after="120"/>
              <w:rPr>
                <w:b/>
                <w:sz w:val="18"/>
                <w:szCs w:val="18"/>
              </w:rPr>
            </w:pPr>
            <w:r w:rsidRPr="00352C04">
              <w:rPr>
                <w:b/>
                <w:sz w:val="18"/>
                <w:szCs w:val="18"/>
              </w:rPr>
              <w:t>Level 1b</w:t>
            </w:r>
          </w:p>
        </w:tc>
        <w:tc>
          <w:tcPr>
            <w:tcW w:w="1623" w:type="dxa"/>
            <w:shd w:val="clear" w:color="auto" w:fill="auto"/>
          </w:tcPr>
          <w:p w14:paraId="5E177CDA" w14:textId="463446F6" w:rsidR="0060584C" w:rsidRPr="00352C04" w:rsidRDefault="0060584C" w:rsidP="0060584C">
            <w:pPr>
              <w:spacing w:before="120" w:after="120"/>
              <w:rPr>
                <w:b/>
                <w:sz w:val="18"/>
                <w:szCs w:val="18"/>
              </w:rPr>
            </w:pPr>
            <w:r w:rsidRPr="00352C04">
              <w:rPr>
                <w:b/>
                <w:sz w:val="18"/>
                <w:szCs w:val="18"/>
              </w:rPr>
              <w:t>Moderate</w:t>
            </w:r>
          </w:p>
        </w:tc>
        <w:tc>
          <w:tcPr>
            <w:tcW w:w="2470" w:type="dxa"/>
            <w:shd w:val="clear" w:color="auto" w:fill="auto"/>
          </w:tcPr>
          <w:p w14:paraId="461DA99C" w14:textId="5E93305E" w:rsidR="0060584C" w:rsidRPr="00352C04" w:rsidRDefault="0060584C" w:rsidP="0060584C">
            <w:pPr>
              <w:spacing w:before="120" w:after="120"/>
              <w:rPr>
                <w:b/>
                <w:sz w:val="18"/>
                <w:szCs w:val="18"/>
              </w:rPr>
            </w:pPr>
            <w:r w:rsidRPr="00352C04">
              <w:rPr>
                <w:b/>
                <w:sz w:val="18"/>
                <w:szCs w:val="18"/>
              </w:rPr>
              <w:t>Single-blind RCT</w:t>
            </w:r>
          </w:p>
        </w:tc>
      </w:tr>
      <w:tr w:rsidR="00C9459D" w:rsidRPr="00352C04" w14:paraId="6255404A" w14:textId="77777777" w:rsidTr="0060584C">
        <w:tc>
          <w:tcPr>
            <w:tcW w:w="2603" w:type="dxa"/>
            <w:tcBorders>
              <w:right w:val="single" w:sz="8" w:space="0" w:color="auto"/>
            </w:tcBorders>
            <w:shd w:val="clear" w:color="auto" w:fill="auto"/>
          </w:tcPr>
          <w:p w14:paraId="002D22B6" w14:textId="77777777" w:rsidR="00C9459D" w:rsidRPr="00352C04" w:rsidRDefault="00C9459D" w:rsidP="00C9459D">
            <w:pPr>
              <w:spacing w:before="120" w:after="120"/>
              <w:rPr>
                <w:b/>
                <w:bCs/>
                <w:sz w:val="18"/>
                <w:szCs w:val="18"/>
              </w:rPr>
            </w:pPr>
            <w:r w:rsidRPr="00352C04">
              <w:rPr>
                <w:b/>
                <w:bCs/>
                <w:sz w:val="18"/>
                <w:szCs w:val="18"/>
              </w:rPr>
              <w:t xml:space="preserve">Sakzewski et al. (2011) </w:t>
            </w:r>
          </w:p>
          <w:p w14:paraId="640DBE13" w14:textId="7C5E2AD5" w:rsidR="00C9459D" w:rsidRPr="00352C04" w:rsidRDefault="00C9459D" w:rsidP="00C9459D">
            <w:pPr>
              <w:spacing w:before="120" w:after="120"/>
              <w:rPr>
                <w:sz w:val="18"/>
                <w:szCs w:val="18"/>
              </w:rPr>
            </w:pPr>
            <w:r w:rsidRPr="00352C04">
              <w:rPr>
                <w:sz w:val="18"/>
                <w:szCs w:val="18"/>
              </w:rPr>
              <w:t>Participation outcomes in a randomized trial of 2 models of upper-limb rehabilitation for children with congenital hemiplegia</w:t>
            </w:r>
          </w:p>
        </w:tc>
        <w:tc>
          <w:tcPr>
            <w:tcW w:w="1756" w:type="dxa"/>
            <w:tcBorders>
              <w:left w:val="single" w:sz="8" w:space="0" w:color="auto"/>
            </w:tcBorders>
            <w:shd w:val="clear" w:color="auto" w:fill="auto"/>
          </w:tcPr>
          <w:p w14:paraId="7E41DB5B" w14:textId="3D452794" w:rsidR="00C9459D" w:rsidRPr="00352C04" w:rsidRDefault="00C9459D" w:rsidP="00C9459D">
            <w:pPr>
              <w:spacing w:before="120" w:after="120"/>
              <w:rPr>
                <w:b/>
                <w:sz w:val="18"/>
                <w:szCs w:val="18"/>
              </w:rPr>
            </w:pPr>
            <w:r w:rsidRPr="00352C04">
              <w:rPr>
                <w:b/>
                <w:sz w:val="18"/>
                <w:szCs w:val="18"/>
              </w:rPr>
              <w:t>PEDro – 8/11</w:t>
            </w:r>
          </w:p>
        </w:tc>
        <w:tc>
          <w:tcPr>
            <w:tcW w:w="1743" w:type="dxa"/>
            <w:shd w:val="clear" w:color="auto" w:fill="auto"/>
          </w:tcPr>
          <w:p w14:paraId="3F8926F2" w14:textId="210C390D" w:rsidR="00C9459D" w:rsidRPr="00352C04" w:rsidRDefault="00C9459D" w:rsidP="00C9459D">
            <w:pPr>
              <w:spacing w:before="120" w:after="120"/>
              <w:rPr>
                <w:b/>
                <w:sz w:val="18"/>
                <w:szCs w:val="18"/>
              </w:rPr>
            </w:pPr>
            <w:r w:rsidRPr="00352C04">
              <w:rPr>
                <w:b/>
                <w:sz w:val="18"/>
                <w:szCs w:val="18"/>
              </w:rPr>
              <w:t>Level 1b</w:t>
            </w:r>
          </w:p>
        </w:tc>
        <w:tc>
          <w:tcPr>
            <w:tcW w:w="1623" w:type="dxa"/>
            <w:shd w:val="clear" w:color="auto" w:fill="auto"/>
          </w:tcPr>
          <w:p w14:paraId="0BA7F98B" w14:textId="6CF56ADB" w:rsidR="00C9459D" w:rsidRPr="00352C04" w:rsidRDefault="00C9459D" w:rsidP="00C9459D">
            <w:pPr>
              <w:spacing w:before="120" w:after="120"/>
              <w:rPr>
                <w:b/>
                <w:sz w:val="18"/>
                <w:szCs w:val="18"/>
              </w:rPr>
            </w:pPr>
            <w:r w:rsidRPr="00352C04">
              <w:rPr>
                <w:b/>
                <w:sz w:val="18"/>
                <w:szCs w:val="18"/>
              </w:rPr>
              <w:t>Moderate</w:t>
            </w:r>
          </w:p>
        </w:tc>
        <w:tc>
          <w:tcPr>
            <w:tcW w:w="2470" w:type="dxa"/>
            <w:shd w:val="clear" w:color="auto" w:fill="auto"/>
          </w:tcPr>
          <w:p w14:paraId="461D04FD" w14:textId="1E114A2C" w:rsidR="00C9459D" w:rsidRPr="00352C04" w:rsidRDefault="00C9459D" w:rsidP="00C9459D">
            <w:pPr>
              <w:spacing w:before="120" w:after="120"/>
              <w:rPr>
                <w:b/>
                <w:sz w:val="18"/>
                <w:szCs w:val="18"/>
              </w:rPr>
            </w:pPr>
            <w:r w:rsidRPr="00352C04">
              <w:rPr>
                <w:b/>
                <w:sz w:val="18"/>
                <w:szCs w:val="18"/>
              </w:rPr>
              <w:t>RCT</w:t>
            </w:r>
          </w:p>
        </w:tc>
      </w:tr>
      <w:tr w:rsidR="00C9459D" w:rsidRPr="00352C04" w14:paraId="4CBB5BE2" w14:textId="77777777" w:rsidTr="0060584C">
        <w:tc>
          <w:tcPr>
            <w:tcW w:w="2603" w:type="dxa"/>
            <w:tcBorders>
              <w:right w:val="single" w:sz="8" w:space="0" w:color="auto"/>
            </w:tcBorders>
            <w:shd w:val="clear" w:color="auto" w:fill="auto"/>
          </w:tcPr>
          <w:p w14:paraId="7B9043AD" w14:textId="18574225" w:rsidR="00C9459D" w:rsidRPr="00352C04" w:rsidRDefault="00C9459D" w:rsidP="00C9459D">
            <w:pPr>
              <w:spacing w:before="120" w:after="120"/>
              <w:rPr>
                <w:b/>
                <w:sz w:val="18"/>
                <w:szCs w:val="18"/>
              </w:rPr>
            </w:pPr>
            <w:r w:rsidRPr="00352C04">
              <w:rPr>
                <w:b/>
                <w:bCs/>
                <w:sz w:val="18"/>
                <w:szCs w:val="18"/>
              </w:rPr>
              <w:t xml:space="preserve">de Brito </w:t>
            </w:r>
            <w:proofErr w:type="spellStart"/>
            <w:r w:rsidRPr="00352C04">
              <w:rPr>
                <w:b/>
                <w:bCs/>
                <w:sz w:val="18"/>
                <w:szCs w:val="18"/>
              </w:rPr>
              <w:t>Brandão</w:t>
            </w:r>
            <w:proofErr w:type="spellEnd"/>
            <w:r w:rsidRPr="00352C04">
              <w:rPr>
                <w:b/>
                <w:bCs/>
                <w:sz w:val="18"/>
                <w:szCs w:val="18"/>
              </w:rPr>
              <w:t xml:space="preserve"> et al. (2012)</w:t>
            </w:r>
          </w:p>
        </w:tc>
        <w:tc>
          <w:tcPr>
            <w:tcW w:w="1756" w:type="dxa"/>
            <w:tcBorders>
              <w:left w:val="single" w:sz="8" w:space="0" w:color="auto"/>
            </w:tcBorders>
            <w:shd w:val="clear" w:color="auto" w:fill="auto"/>
          </w:tcPr>
          <w:p w14:paraId="68813A28" w14:textId="669135D8" w:rsidR="00C9459D" w:rsidRPr="00352C04" w:rsidRDefault="00C9459D" w:rsidP="00C9459D">
            <w:pPr>
              <w:spacing w:before="120" w:after="120"/>
              <w:rPr>
                <w:b/>
                <w:sz w:val="18"/>
                <w:szCs w:val="18"/>
              </w:rPr>
            </w:pPr>
            <w:r w:rsidRPr="00352C04">
              <w:rPr>
                <w:b/>
                <w:sz w:val="18"/>
                <w:szCs w:val="18"/>
              </w:rPr>
              <w:t>PEDro – 7/11</w:t>
            </w:r>
          </w:p>
        </w:tc>
        <w:tc>
          <w:tcPr>
            <w:tcW w:w="1743" w:type="dxa"/>
            <w:shd w:val="clear" w:color="auto" w:fill="auto"/>
          </w:tcPr>
          <w:p w14:paraId="40A1098A" w14:textId="6BCB8658" w:rsidR="00C9459D" w:rsidRPr="00352C04" w:rsidRDefault="00C9459D" w:rsidP="00C9459D">
            <w:pPr>
              <w:spacing w:before="120" w:after="120"/>
              <w:rPr>
                <w:b/>
                <w:sz w:val="18"/>
                <w:szCs w:val="18"/>
              </w:rPr>
            </w:pPr>
            <w:r w:rsidRPr="00352C04">
              <w:rPr>
                <w:b/>
                <w:sz w:val="18"/>
                <w:szCs w:val="18"/>
              </w:rPr>
              <w:t>Level 1b</w:t>
            </w:r>
          </w:p>
        </w:tc>
        <w:tc>
          <w:tcPr>
            <w:tcW w:w="1623" w:type="dxa"/>
            <w:shd w:val="clear" w:color="auto" w:fill="auto"/>
          </w:tcPr>
          <w:p w14:paraId="7CF7DA61" w14:textId="79EDC6DD" w:rsidR="00C9459D" w:rsidRPr="00352C04" w:rsidRDefault="00C9459D" w:rsidP="00C9459D">
            <w:pPr>
              <w:spacing w:before="120" w:after="120"/>
              <w:rPr>
                <w:b/>
                <w:sz w:val="18"/>
                <w:szCs w:val="18"/>
              </w:rPr>
            </w:pPr>
            <w:r w:rsidRPr="00352C04">
              <w:rPr>
                <w:b/>
                <w:sz w:val="18"/>
                <w:szCs w:val="18"/>
              </w:rPr>
              <w:t>Moderate</w:t>
            </w:r>
          </w:p>
        </w:tc>
        <w:tc>
          <w:tcPr>
            <w:tcW w:w="2470" w:type="dxa"/>
            <w:shd w:val="clear" w:color="auto" w:fill="auto"/>
          </w:tcPr>
          <w:p w14:paraId="4B81C6FB" w14:textId="31F317E1" w:rsidR="00C9459D" w:rsidRPr="00352C04" w:rsidRDefault="00C9459D" w:rsidP="00C9459D">
            <w:pPr>
              <w:spacing w:before="120" w:after="120"/>
              <w:rPr>
                <w:b/>
                <w:sz w:val="18"/>
                <w:szCs w:val="18"/>
              </w:rPr>
            </w:pPr>
            <w:r w:rsidRPr="00352C04">
              <w:rPr>
                <w:b/>
                <w:sz w:val="18"/>
                <w:szCs w:val="18"/>
              </w:rPr>
              <w:t>Matched pairs RCT</w:t>
            </w:r>
          </w:p>
        </w:tc>
      </w:tr>
    </w:tbl>
    <w:p w14:paraId="2D03E848" w14:textId="77777777" w:rsidR="00D76272" w:rsidRPr="00352C04" w:rsidRDefault="00D76272" w:rsidP="00D76272">
      <w:pPr>
        <w:spacing w:before="120" w:after="120"/>
        <w:rPr>
          <w:sz w:val="18"/>
          <w:szCs w:val="18"/>
        </w:rPr>
      </w:pPr>
      <w:r w:rsidRPr="00352C04">
        <w:rPr>
          <w:sz w:val="18"/>
          <w:szCs w:val="18"/>
        </w:rPr>
        <w:t>*Indicate tool name and score</w:t>
      </w:r>
    </w:p>
    <w:p w14:paraId="09F2D9DE" w14:textId="77777777" w:rsidR="00D76272" w:rsidRPr="00352C04" w:rsidRDefault="00D76272" w:rsidP="00D76272">
      <w:pPr>
        <w:spacing w:before="120" w:after="120"/>
        <w:rPr>
          <w:sz w:val="18"/>
          <w:szCs w:val="18"/>
        </w:rPr>
      </w:pPr>
      <w:r w:rsidRPr="00352C04">
        <w:rPr>
          <w:sz w:val="18"/>
          <w:szCs w:val="18"/>
        </w:rPr>
        <w:t xml:space="preserve">**Use </w:t>
      </w:r>
      <w:proofErr w:type="spellStart"/>
      <w:r w:rsidRPr="00352C04">
        <w:rPr>
          <w:sz w:val="18"/>
          <w:szCs w:val="18"/>
        </w:rPr>
        <w:t>Portney</w:t>
      </w:r>
      <w:proofErr w:type="spellEnd"/>
      <w:r w:rsidRPr="00352C04">
        <w:rPr>
          <w:sz w:val="18"/>
          <w:szCs w:val="18"/>
        </w:rPr>
        <w:t xml:space="preserve"> &amp; Watkins Table 16.1 (2009); if downgraded, indicate reason why</w:t>
      </w:r>
    </w:p>
    <w:p w14:paraId="1351F65C" w14:textId="77777777" w:rsidR="00E826F1" w:rsidRDefault="00E826F1" w:rsidP="001C5A94">
      <w:pPr>
        <w:spacing w:before="120" w:after="120"/>
        <w:rPr>
          <w:b/>
          <w:sz w:val="18"/>
          <w:szCs w:val="18"/>
        </w:rPr>
      </w:pPr>
    </w:p>
    <w:p w14:paraId="1A2E7B3B" w14:textId="77777777" w:rsidR="00E826F1" w:rsidRDefault="00E826F1" w:rsidP="001C5A94">
      <w:pPr>
        <w:spacing w:before="120" w:after="120"/>
        <w:rPr>
          <w:b/>
          <w:sz w:val="18"/>
          <w:szCs w:val="18"/>
        </w:rPr>
      </w:pPr>
    </w:p>
    <w:p w14:paraId="4D7C018C" w14:textId="043A3977" w:rsidR="001C5A94" w:rsidRPr="00352C04" w:rsidRDefault="001403EC" w:rsidP="001C5A94">
      <w:pPr>
        <w:spacing w:before="120" w:after="120"/>
        <w:rPr>
          <w:b/>
          <w:sz w:val="18"/>
          <w:szCs w:val="18"/>
        </w:rPr>
      </w:pPr>
      <w:r w:rsidRPr="00352C04">
        <w:rPr>
          <w:b/>
          <w:sz w:val="18"/>
          <w:szCs w:val="18"/>
        </w:rPr>
        <w:lastRenderedPageBreak/>
        <w:t>BEST EVIDENCE</w:t>
      </w:r>
    </w:p>
    <w:p w14:paraId="29543E83" w14:textId="77777777" w:rsidR="001D4F60" w:rsidRPr="00352C04" w:rsidRDefault="001D4F60" w:rsidP="001D4F60">
      <w:pPr>
        <w:spacing w:before="120" w:after="120"/>
        <w:rPr>
          <w:sz w:val="18"/>
          <w:szCs w:val="18"/>
        </w:rPr>
      </w:pPr>
      <w:r w:rsidRPr="00352C04">
        <w:rPr>
          <w:sz w:val="18"/>
          <w:szCs w:val="18"/>
        </w:rPr>
        <w:t xml:space="preserve">The following </w:t>
      </w:r>
      <w:r w:rsidR="0000738B" w:rsidRPr="00352C04">
        <w:rPr>
          <w:sz w:val="18"/>
          <w:szCs w:val="18"/>
        </w:rPr>
        <w:t>2</w:t>
      </w:r>
      <w:r w:rsidRPr="00352C04">
        <w:rPr>
          <w:sz w:val="18"/>
          <w:szCs w:val="18"/>
        </w:rPr>
        <w:t xml:space="preserve"> studies were identified as the ‘best’ evidence and selected for critical appraisal.  </w:t>
      </w:r>
      <w:r w:rsidR="0000738B" w:rsidRPr="00352C04">
        <w:rPr>
          <w:sz w:val="18"/>
          <w:szCs w:val="18"/>
        </w:rPr>
        <w:t>Rationale</w:t>
      </w:r>
      <w:r w:rsidRPr="00352C04">
        <w:rPr>
          <w:sz w:val="18"/>
          <w:szCs w:val="18"/>
        </w:rPr>
        <w:t xml:space="preserve"> for selecting these studies were: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5458B8" w:rsidRPr="00352C04" w14:paraId="7A289EC4" w14:textId="77777777" w:rsidTr="002F16E1">
        <w:tc>
          <w:tcPr>
            <w:tcW w:w="10421" w:type="dxa"/>
            <w:shd w:val="clear" w:color="auto" w:fill="auto"/>
          </w:tcPr>
          <w:p w14:paraId="1DEE6807" w14:textId="12F14626" w:rsidR="00352C04" w:rsidRPr="00352C04" w:rsidRDefault="00352C04" w:rsidP="00E826F1">
            <w:pPr>
              <w:pStyle w:val="ListParagraph"/>
              <w:numPr>
                <w:ilvl w:val="0"/>
                <w:numId w:val="2"/>
              </w:numPr>
              <w:rPr>
                <w:b/>
                <w:bCs/>
                <w:sz w:val="18"/>
                <w:szCs w:val="18"/>
              </w:rPr>
            </w:pPr>
            <w:r w:rsidRPr="00352C04">
              <w:rPr>
                <w:b/>
                <w:bCs/>
                <w:sz w:val="18"/>
                <w:szCs w:val="18"/>
              </w:rPr>
              <w:t xml:space="preserve">Sakzewski </w:t>
            </w:r>
            <w:r w:rsidR="003C41F4">
              <w:rPr>
                <w:b/>
                <w:bCs/>
                <w:sz w:val="18"/>
                <w:szCs w:val="18"/>
              </w:rPr>
              <w:t xml:space="preserve">et al. </w:t>
            </w:r>
            <w:r w:rsidRPr="00352C04">
              <w:rPr>
                <w:b/>
                <w:bCs/>
                <w:sz w:val="18"/>
                <w:szCs w:val="18"/>
              </w:rPr>
              <w:t xml:space="preserve">Randomized trial of constraint-induced movement therapy and bimanual training on activity outcomes for children with congenital hemiplegia. </w:t>
            </w:r>
            <w:r w:rsidR="003C41F4" w:rsidRPr="003C41F4">
              <w:rPr>
                <w:b/>
                <w:bCs/>
                <w:sz w:val="18"/>
                <w:szCs w:val="18"/>
              </w:rPr>
              <w:t>(2011)</w:t>
            </w:r>
          </w:p>
          <w:p w14:paraId="5E199641" w14:textId="752749E4" w:rsidR="00352C04" w:rsidRPr="00352C04" w:rsidRDefault="00352C04" w:rsidP="00E826F1">
            <w:pPr>
              <w:pStyle w:val="ListParagraph"/>
              <w:numPr>
                <w:ilvl w:val="0"/>
                <w:numId w:val="4"/>
              </w:numPr>
              <w:rPr>
                <w:sz w:val="18"/>
                <w:szCs w:val="18"/>
              </w:rPr>
            </w:pPr>
            <w:r w:rsidRPr="00352C04">
              <w:rPr>
                <w:sz w:val="18"/>
                <w:szCs w:val="18"/>
              </w:rPr>
              <w:t>This single-blind</w:t>
            </w:r>
            <w:r w:rsidR="000561A5">
              <w:rPr>
                <w:sz w:val="18"/>
                <w:szCs w:val="18"/>
              </w:rPr>
              <w:t>, matched pairs</w:t>
            </w:r>
            <w:r w:rsidRPr="00352C04">
              <w:rPr>
                <w:sz w:val="18"/>
                <w:szCs w:val="18"/>
              </w:rPr>
              <w:t xml:space="preserve"> randomized control</w:t>
            </w:r>
            <w:r w:rsidR="000561A5">
              <w:rPr>
                <w:sz w:val="18"/>
                <w:szCs w:val="18"/>
              </w:rPr>
              <w:t>led</w:t>
            </w:r>
            <w:r w:rsidRPr="00352C04">
              <w:rPr>
                <w:sz w:val="18"/>
                <w:szCs w:val="18"/>
              </w:rPr>
              <w:t xml:space="preserve"> trial is classified as level 1b evidence and directly compare</w:t>
            </w:r>
            <w:r w:rsidR="00B03301">
              <w:rPr>
                <w:sz w:val="18"/>
                <w:szCs w:val="18"/>
              </w:rPr>
              <w:t>d</w:t>
            </w:r>
            <w:r w:rsidRPr="00352C04">
              <w:rPr>
                <w:sz w:val="18"/>
                <w:szCs w:val="18"/>
              </w:rPr>
              <w:t xml:space="preserve"> constraint-induced movement therapy with bimanual training in the treatment of pediatric hemiplegic cerebral palsy. It has high methodological quality, as indicated by a score of 9/11 on the PEDro scale. The study lost two points for not blinding the subjects or therapists administering the intervention; however, this would have been difficult to accomplish given the study design and nature of the intervention. Researchers provided a thorough statistical analysis, consisting of between-group comparisons, point measures, and measures of validity. Study limitations and directions for future research were addressed by the researchers. </w:t>
            </w:r>
          </w:p>
          <w:p w14:paraId="0AEB7650" w14:textId="58A270D0" w:rsidR="00352C04" w:rsidRPr="00352C04" w:rsidRDefault="00352C04" w:rsidP="00E826F1">
            <w:pPr>
              <w:pStyle w:val="ListParagraph"/>
              <w:numPr>
                <w:ilvl w:val="0"/>
                <w:numId w:val="2"/>
              </w:numPr>
              <w:rPr>
                <w:b/>
                <w:bCs/>
                <w:sz w:val="18"/>
                <w:szCs w:val="18"/>
              </w:rPr>
            </w:pPr>
            <w:r w:rsidRPr="00352C04">
              <w:rPr>
                <w:b/>
                <w:bCs/>
                <w:sz w:val="18"/>
                <w:szCs w:val="18"/>
              </w:rPr>
              <w:t xml:space="preserve">Hoare </w:t>
            </w:r>
            <w:r w:rsidR="003C41F4">
              <w:rPr>
                <w:b/>
                <w:bCs/>
                <w:sz w:val="18"/>
                <w:szCs w:val="18"/>
              </w:rPr>
              <w:t>et al.</w:t>
            </w:r>
            <w:r w:rsidRPr="00352C04">
              <w:rPr>
                <w:b/>
                <w:bCs/>
                <w:sz w:val="18"/>
                <w:szCs w:val="18"/>
              </w:rPr>
              <w:t xml:space="preserve"> Constraint-induced movement therapy in children with unilateral cerebral palsy. </w:t>
            </w:r>
            <w:r w:rsidR="003C41F4" w:rsidRPr="003C41F4">
              <w:rPr>
                <w:b/>
                <w:bCs/>
                <w:sz w:val="18"/>
                <w:szCs w:val="18"/>
              </w:rPr>
              <w:t>(2019)</w:t>
            </w:r>
          </w:p>
          <w:p w14:paraId="2E3674B9" w14:textId="1F2A55AC" w:rsidR="005458B8" w:rsidRPr="00352C04" w:rsidRDefault="00352C04" w:rsidP="00E826F1">
            <w:pPr>
              <w:pStyle w:val="ListParagraph"/>
              <w:numPr>
                <w:ilvl w:val="0"/>
                <w:numId w:val="4"/>
              </w:numPr>
              <w:rPr>
                <w:b/>
                <w:bCs/>
                <w:sz w:val="18"/>
                <w:szCs w:val="18"/>
              </w:rPr>
            </w:pPr>
            <w:r w:rsidRPr="00352C04">
              <w:rPr>
                <w:sz w:val="18"/>
                <w:szCs w:val="18"/>
              </w:rPr>
              <w:t>This systematic review is classified as level 1a evidence and directly addresses the clinical question by comparing CIMT to low-dose, dose matched, and high dose physical, occupational, bimanual, and Hand Arm Bimanual Intensive therapy. It has high methodological quality as indicated by a score of 10/11 on the AMSTAR. The study lost one point for publication bias. Researchers conducted a comprehensive search and thorough analysis of the literature, addressing the publication status, scientific quality, methodological rigor, and conflicts of interest of all studies.</w:t>
            </w:r>
          </w:p>
        </w:tc>
      </w:tr>
    </w:tbl>
    <w:p w14:paraId="71B0CA82" w14:textId="77777777" w:rsidR="00DA122E" w:rsidRDefault="00DA122E" w:rsidP="0011199B">
      <w:pPr>
        <w:spacing w:before="120" w:after="120"/>
        <w:rPr>
          <w:b/>
          <w:sz w:val="18"/>
          <w:szCs w:val="18"/>
        </w:rPr>
      </w:pPr>
    </w:p>
    <w:p w14:paraId="035FC2F0" w14:textId="3CA71A82" w:rsidR="0011199B" w:rsidRPr="00352C04" w:rsidRDefault="001403EC" w:rsidP="0011199B">
      <w:pPr>
        <w:spacing w:before="120" w:after="120"/>
        <w:rPr>
          <w:b/>
          <w:sz w:val="18"/>
          <w:szCs w:val="18"/>
        </w:rPr>
      </w:pPr>
      <w:r w:rsidRPr="00352C04">
        <w:rPr>
          <w:b/>
          <w:sz w:val="18"/>
          <w:szCs w:val="18"/>
        </w:rPr>
        <w:t>SUMMARY OF BEST EVIDENCE</w:t>
      </w:r>
    </w:p>
    <w:p w14:paraId="0BC61CE0" w14:textId="1BA96479" w:rsidR="001403EC" w:rsidRPr="00352C04" w:rsidRDefault="001D4F60" w:rsidP="001D4F60">
      <w:pPr>
        <w:spacing w:before="240" w:after="240"/>
        <w:rPr>
          <w:b/>
          <w:sz w:val="18"/>
          <w:szCs w:val="18"/>
        </w:rPr>
      </w:pPr>
      <w:r w:rsidRPr="00352C04">
        <w:rPr>
          <w:b/>
          <w:sz w:val="18"/>
          <w:szCs w:val="18"/>
        </w:rPr>
        <w:t xml:space="preserve">(1) </w:t>
      </w:r>
      <w:r w:rsidR="001403EC" w:rsidRPr="00352C04">
        <w:rPr>
          <w:b/>
          <w:sz w:val="18"/>
          <w:szCs w:val="18"/>
        </w:rPr>
        <w:t xml:space="preserve">Description and appraisal of </w:t>
      </w:r>
      <w:r w:rsidR="00352C04" w:rsidRPr="00352C04">
        <w:rPr>
          <w:b/>
          <w:sz w:val="18"/>
          <w:szCs w:val="18"/>
        </w:rPr>
        <w:t>“</w:t>
      </w:r>
      <w:r w:rsidR="00352C04" w:rsidRPr="00352C04">
        <w:rPr>
          <w:b/>
          <w:bCs/>
          <w:sz w:val="18"/>
          <w:szCs w:val="18"/>
        </w:rPr>
        <w:t>Randomized trial of constraint-induced movement therapy and bimanual training on activity outcomes for children with congenital hemiplegia”</w:t>
      </w:r>
      <w:r w:rsidR="00352C04" w:rsidRPr="00352C04">
        <w:rPr>
          <w:b/>
          <w:sz w:val="18"/>
          <w:szCs w:val="18"/>
        </w:rPr>
        <w:t xml:space="preserve"> </w:t>
      </w:r>
      <w:r w:rsidR="001E5719" w:rsidRPr="00352C04">
        <w:rPr>
          <w:b/>
          <w:sz w:val="18"/>
          <w:szCs w:val="18"/>
        </w:rPr>
        <w:t xml:space="preserve">by </w:t>
      </w:r>
      <w:r w:rsidR="00352C04" w:rsidRPr="00352C04">
        <w:rPr>
          <w:b/>
          <w:bCs/>
          <w:sz w:val="18"/>
          <w:szCs w:val="18"/>
        </w:rPr>
        <w:t>Sakzewski et al.</w:t>
      </w:r>
      <w:r w:rsidR="00352C04" w:rsidRPr="00352C04">
        <w:rPr>
          <w:b/>
          <w:sz w:val="18"/>
          <w:szCs w:val="18"/>
        </w:rPr>
        <w:t xml:space="preserve"> (2011</w:t>
      </w:r>
      <w:r w:rsidR="001403EC" w:rsidRPr="00352C04">
        <w:rPr>
          <w:b/>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1D4F60" w:rsidRPr="00352C04" w14:paraId="3DB3D3B9" w14:textId="77777777" w:rsidTr="001D4F60">
        <w:tc>
          <w:tcPr>
            <w:tcW w:w="10421" w:type="dxa"/>
            <w:shd w:val="clear" w:color="auto" w:fill="E6E6E6"/>
          </w:tcPr>
          <w:p w14:paraId="4A4E6CE1" w14:textId="77777777" w:rsidR="001D4F60" w:rsidRPr="00352C04" w:rsidRDefault="001D4F60" w:rsidP="009E380F">
            <w:pPr>
              <w:spacing w:before="120" w:after="120"/>
              <w:rPr>
                <w:b/>
                <w:sz w:val="18"/>
                <w:szCs w:val="18"/>
              </w:rPr>
            </w:pPr>
            <w:r w:rsidRPr="00352C04">
              <w:rPr>
                <w:b/>
                <w:sz w:val="18"/>
                <w:szCs w:val="18"/>
              </w:rPr>
              <w:t>Aim/Objective of the Study/Systematic Review:</w:t>
            </w:r>
          </w:p>
        </w:tc>
      </w:tr>
      <w:tr w:rsidR="001D4F60" w:rsidRPr="00352C04" w14:paraId="0723656D" w14:textId="77777777" w:rsidTr="001D4F60">
        <w:tc>
          <w:tcPr>
            <w:tcW w:w="10421" w:type="dxa"/>
            <w:tcBorders>
              <w:bottom w:val="single" w:sz="4" w:space="0" w:color="auto"/>
            </w:tcBorders>
            <w:shd w:val="clear" w:color="auto" w:fill="auto"/>
          </w:tcPr>
          <w:p w14:paraId="53DAACC8" w14:textId="68602766" w:rsidR="001D4F60" w:rsidRPr="00352C04" w:rsidRDefault="0022523B" w:rsidP="00F8389A">
            <w:pPr>
              <w:spacing w:before="120" w:after="120"/>
              <w:rPr>
                <w:sz w:val="18"/>
                <w:szCs w:val="18"/>
              </w:rPr>
            </w:pPr>
            <w:r>
              <w:rPr>
                <w:sz w:val="18"/>
                <w:szCs w:val="18"/>
              </w:rPr>
              <w:t xml:space="preserve">The aim of the study by </w:t>
            </w:r>
            <w:r w:rsidRPr="0022523B">
              <w:rPr>
                <w:sz w:val="18"/>
                <w:szCs w:val="18"/>
              </w:rPr>
              <w:t>Sakzewski et al.</w:t>
            </w:r>
            <w:r>
              <w:rPr>
                <w:sz w:val="18"/>
                <w:szCs w:val="18"/>
              </w:rPr>
              <w:t xml:space="preserve"> w</w:t>
            </w:r>
            <w:r w:rsidR="00F8389A">
              <w:rPr>
                <w:sz w:val="18"/>
                <w:szCs w:val="18"/>
              </w:rPr>
              <w:t>as</w:t>
            </w:r>
            <w:r>
              <w:rPr>
                <w:sz w:val="18"/>
                <w:szCs w:val="18"/>
              </w:rPr>
              <w:t xml:space="preserve"> to determine </w:t>
            </w:r>
            <w:r w:rsidR="00F8389A">
              <w:rPr>
                <w:sz w:val="18"/>
                <w:szCs w:val="18"/>
              </w:rPr>
              <w:t xml:space="preserve">whether constraint induced movement therapy (CIMT) is more effective at improving upper limb function in children with hemiplegic cerebral palsy compared to bimanual training (BIM). </w:t>
            </w:r>
          </w:p>
        </w:tc>
      </w:tr>
      <w:tr w:rsidR="001D4F60" w:rsidRPr="00352C04" w14:paraId="0C60CC2B" w14:textId="77777777" w:rsidTr="001D4F60">
        <w:tc>
          <w:tcPr>
            <w:tcW w:w="10421" w:type="dxa"/>
            <w:shd w:val="clear" w:color="auto" w:fill="E6E6E6"/>
          </w:tcPr>
          <w:p w14:paraId="2715DA34" w14:textId="16D547AE" w:rsidR="001D4F60" w:rsidRPr="003A6385" w:rsidRDefault="001D4F60" w:rsidP="009E380F">
            <w:pPr>
              <w:spacing w:before="120" w:after="120"/>
              <w:jc w:val="both"/>
              <w:rPr>
                <w:b/>
                <w:sz w:val="18"/>
                <w:szCs w:val="18"/>
              </w:rPr>
            </w:pPr>
            <w:r w:rsidRPr="00352C04">
              <w:rPr>
                <w:b/>
                <w:sz w:val="18"/>
                <w:szCs w:val="18"/>
              </w:rPr>
              <w:t>Study Design</w:t>
            </w:r>
          </w:p>
        </w:tc>
      </w:tr>
      <w:tr w:rsidR="001D4F60" w:rsidRPr="00352C04" w14:paraId="7E7B3A50" w14:textId="77777777" w:rsidTr="001D4F60">
        <w:tc>
          <w:tcPr>
            <w:tcW w:w="10421" w:type="dxa"/>
            <w:tcBorders>
              <w:bottom w:val="single" w:sz="4" w:space="0" w:color="auto"/>
            </w:tcBorders>
            <w:shd w:val="clear" w:color="auto" w:fill="auto"/>
          </w:tcPr>
          <w:p w14:paraId="190631F6" w14:textId="71ED80F6" w:rsidR="003A6385" w:rsidRDefault="0022523B" w:rsidP="00443CDE">
            <w:pPr>
              <w:spacing w:before="120" w:after="120"/>
              <w:rPr>
                <w:sz w:val="18"/>
                <w:szCs w:val="18"/>
              </w:rPr>
            </w:pPr>
            <w:r>
              <w:rPr>
                <w:sz w:val="18"/>
                <w:szCs w:val="18"/>
              </w:rPr>
              <w:t xml:space="preserve">This study by </w:t>
            </w:r>
            <w:r w:rsidRPr="0022523B">
              <w:rPr>
                <w:sz w:val="18"/>
                <w:szCs w:val="18"/>
              </w:rPr>
              <w:t>Sakzewski et al.</w:t>
            </w:r>
            <w:r>
              <w:rPr>
                <w:sz w:val="18"/>
                <w:szCs w:val="18"/>
              </w:rPr>
              <w:t xml:space="preserve"> is a single-blind, matched pairs, randomized control</w:t>
            </w:r>
            <w:r w:rsidR="00E826F1">
              <w:rPr>
                <w:sz w:val="18"/>
                <w:szCs w:val="18"/>
              </w:rPr>
              <w:t>led</w:t>
            </w:r>
            <w:r>
              <w:rPr>
                <w:sz w:val="18"/>
                <w:szCs w:val="18"/>
              </w:rPr>
              <w:t xml:space="preserve"> tria</w:t>
            </w:r>
            <w:r w:rsidR="00CD6544">
              <w:rPr>
                <w:sz w:val="18"/>
                <w:szCs w:val="18"/>
              </w:rPr>
              <w:t xml:space="preserve">l that consisted of </w:t>
            </w:r>
            <w:r>
              <w:rPr>
                <w:sz w:val="18"/>
                <w:szCs w:val="18"/>
              </w:rPr>
              <w:t>64 children</w:t>
            </w:r>
            <w:r w:rsidR="001B1FE0">
              <w:rPr>
                <w:sz w:val="18"/>
                <w:szCs w:val="18"/>
              </w:rPr>
              <w:t xml:space="preserve"> ages 5 to 16 years with a diagnosis with congenital hemiplegia. </w:t>
            </w:r>
            <w:r w:rsidR="00CD6544">
              <w:rPr>
                <w:sz w:val="18"/>
                <w:szCs w:val="18"/>
              </w:rPr>
              <w:t xml:space="preserve">Participants </w:t>
            </w:r>
            <w:r w:rsidR="00C53FE9">
              <w:rPr>
                <w:sz w:val="18"/>
                <w:szCs w:val="18"/>
              </w:rPr>
              <w:t>were allocated into matched pairs base</w:t>
            </w:r>
            <w:r w:rsidR="00CD6544">
              <w:rPr>
                <w:sz w:val="18"/>
                <w:szCs w:val="18"/>
              </w:rPr>
              <w:t>d</w:t>
            </w:r>
            <w:r w:rsidR="00C53FE9">
              <w:rPr>
                <w:sz w:val="18"/>
                <w:szCs w:val="18"/>
              </w:rPr>
              <w:t xml:space="preserve"> on </w:t>
            </w:r>
            <w:r w:rsidR="00CD6544">
              <w:rPr>
                <w:sz w:val="18"/>
                <w:szCs w:val="18"/>
              </w:rPr>
              <w:t xml:space="preserve">their age, </w:t>
            </w:r>
            <w:r w:rsidR="00C53FE9">
              <w:rPr>
                <w:sz w:val="18"/>
                <w:szCs w:val="18"/>
              </w:rPr>
              <w:t xml:space="preserve">sex, </w:t>
            </w:r>
            <w:r w:rsidR="00443CDE">
              <w:rPr>
                <w:sz w:val="18"/>
                <w:szCs w:val="18"/>
              </w:rPr>
              <w:t>diagnosis of right- or left-sided hemiplegia</w:t>
            </w:r>
            <w:r w:rsidR="00C53FE9">
              <w:rPr>
                <w:sz w:val="18"/>
                <w:szCs w:val="18"/>
              </w:rPr>
              <w:t xml:space="preserve">, and </w:t>
            </w:r>
            <w:r w:rsidR="00CD6544">
              <w:rPr>
                <w:sz w:val="18"/>
                <w:szCs w:val="18"/>
              </w:rPr>
              <w:t>their score on the Melbourne Assessment of Unilateral Upper Limb Function (MUUL)</w:t>
            </w:r>
            <w:r w:rsidR="00C53FE9">
              <w:rPr>
                <w:sz w:val="18"/>
                <w:szCs w:val="18"/>
              </w:rPr>
              <w:t xml:space="preserve">. </w:t>
            </w:r>
            <w:r w:rsidR="00CD6544">
              <w:rPr>
                <w:sz w:val="18"/>
                <w:szCs w:val="18"/>
              </w:rPr>
              <w:t xml:space="preserve">Randomization occurred </w:t>
            </w:r>
            <w:r w:rsidR="001B1FE0">
              <w:rPr>
                <w:sz w:val="18"/>
                <w:szCs w:val="18"/>
              </w:rPr>
              <w:t xml:space="preserve">using </w:t>
            </w:r>
            <w:r w:rsidR="00443CDE">
              <w:rPr>
                <w:sz w:val="18"/>
                <w:szCs w:val="18"/>
              </w:rPr>
              <w:t xml:space="preserve">a </w:t>
            </w:r>
            <w:r w:rsidR="00E826F1">
              <w:rPr>
                <w:sz w:val="18"/>
                <w:szCs w:val="18"/>
              </w:rPr>
              <w:t>computer-generated</w:t>
            </w:r>
            <w:r w:rsidR="00443CDE">
              <w:rPr>
                <w:sz w:val="18"/>
                <w:szCs w:val="18"/>
              </w:rPr>
              <w:t xml:space="preserve"> list</w:t>
            </w:r>
            <w:r w:rsidR="001B1FE0">
              <w:rPr>
                <w:sz w:val="18"/>
                <w:szCs w:val="18"/>
              </w:rPr>
              <w:t xml:space="preserve"> and concealed envelopes. </w:t>
            </w:r>
            <w:r w:rsidR="00F107E4">
              <w:rPr>
                <w:sz w:val="18"/>
                <w:szCs w:val="18"/>
              </w:rPr>
              <w:t xml:space="preserve">Given the nature of the intervention, participants and the therapists who administered the intervention were not blinded to group allocation. </w:t>
            </w:r>
          </w:p>
          <w:p w14:paraId="48123B56" w14:textId="32139A47" w:rsidR="001D4F60" w:rsidRPr="00352C04" w:rsidRDefault="00F107E4" w:rsidP="00443CDE">
            <w:pPr>
              <w:spacing w:before="120" w:after="120"/>
              <w:rPr>
                <w:sz w:val="18"/>
                <w:szCs w:val="18"/>
              </w:rPr>
            </w:pPr>
            <w:r>
              <w:rPr>
                <w:sz w:val="18"/>
                <w:szCs w:val="18"/>
              </w:rPr>
              <w:t xml:space="preserve">Outcomes were measured </w:t>
            </w:r>
            <w:r w:rsidR="00443CDE">
              <w:rPr>
                <w:sz w:val="18"/>
                <w:szCs w:val="18"/>
              </w:rPr>
              <w:t>at baseline</w:t>
            </w:r>
            <w:r w:rsidR="00E826F1">
              <w:rPr>
                <w:sz w:val="18"/>
                <w:szCs w:val="18"/>
              </w:rPr>
              <w:t xml:space="preserve">, </w:t>
            </w:r>
            <w:r w:rsidR="00443CDE">
              <w:rPr>
                <w:sz w:val="18"/>
                <w:szCs w:val="18"/>
              </w:rPr>
              <w:t>3-</w:t>
            </w:r>
            <w:r w:rsidR="00E826F1">
              <w:rPr>
                <w:sz w:val="18"/>
                <w:szCs w:val="18"/>
              </w:rPr>
              <w:t xml:space="preserve">weeks postintervention, </w:t>
            </w:r>
            <w:r w:rsidR="00443CDE">
              <w:rPr>
                <w:sz w:val="18"/>
                <w:szCs w:val="18"/>
              </w:rPr>
              <w:t xml:space="preserve">and 26-weeks postintervention. </w:t>
            </w:r>
            <w:r>
              <w:rPr>
                <w:sz w:val="18"/>
                <w:szCs w:val="18"/>
              </w:rPr>
              <w:t xml:space="preserve">The four occupational and physical therapists who obtained the outcome measures were aware of group allocation. </w:t>
            </w:r>
            <w:r w:rsidR="00ED394A">
              <w:rPr>
                <w:sz w:val="18"/>
                <w:szCs w:val="18"/>
              </w:rPr>
              <w:t xml:space="preserve">Trained occupational therapists masked to group allocation scored primary outcome measures from video recordings </w:t>
            </w:r>
            <w:r>
              <w:rPr>
                <w:sz w:val="18"/>
                <w:szCs w:val="18"/>
              </w:rPr>
              <w:t xml:space="preserve">in random order. </w:t>
            </w:r>
          </w:p>
        </w:tc>
      </w:tr>
      <w:tr w:rsidR="001D4F60" w:rsidRPr="00352C04" w14:paraId="4CF80689" w14:textId="77777777" w:rsidTr="001D4F60">
        <w:tc>
          <w:tcPr>
            <w:tcW w:w="10421" w:type="dxa"/>
            <w:shd w:val="clear" w:color="auto" w:fill="E6E6E6"/>
          </w:tcPr>
          <w:p w14:paraId="39034197" w14:textId="786DF69A" w:rsidR="001D4F60" w:rsidRPr="003A6385" w:rsidRDefault="001D4F60" w:rsidP="003A6385">
            <w:pPr>
              <w:spacing w:before="120" w:after="120"/>
              <w:rPr>
                <w:b/>
                <w:sz w:val="18"/>
                <w:szCs w:val="18"/>
              </w:rPr>
            </w:pPr>
            <w:r w:rsidRPr="00352C04">
              <w:rPr>
                <w:b/>
                <w:sz w:val="18"/>
                <w:szCs w:val="18"/>
              </w:rPr>
              <w:t>Setting</w:t>
            </w:r>
          </w:p>
        </w:tc>
      </w:tr>
      <w:tr w:rsidR="001D4F60" w:rsidRPr="00352C04" w14:paraId="59C79D98" w14:textId="77777777" w:rsidTr="001D4F60">
        <w:tc>
          <w:tcPr>
            <w:tcW w:w="10421" w:type="dxa"/>
            <w:tcBorders>
              <w:bottom w:val="single" w:sz="4" w:space="0" w:color="auto"/>
            </w:tcBorders>
            <w:shd w:val="clear" w:color="auto" w:fill="auto"/>
          </w:tcPr>
          <w:p w14:paraId="15FB03A5" w14:textId="377742CF" w:rsidR="001D4F60" w:rsidRPr="00352C04" w:rsidRDefault="00DA122E" w:rsidP="0022523B">
            <w:pPr>
              <w:spacing w:before="120" w:after="120"/>
              <w:rPr>
                <w:sz w:val="18"/>
                <w:szCs w:val="18"/>
              </w:rPr>
            </w:pPr>
            <w:r>
              <w:rPr>
                <w:sz w:val="18"/>
                <w:szCs w:val="18"/>
              </w:rPr>
              <w:t xml:space="preserve">Children were recruited from public and private medical specialists in Queensland and Victoria, Australia. </w:t>
            </w:r>
            <w:r w:rsidR="0022523B">
              <w:rPr>
                <w:sz w:val="18"/>
                <w:szCs w:val="18"/>
              </w:rPr>
              <w:t>Interventions were administered in the form of a 10-day</w:t>
            </w:r>
            <w:r>
              <w:rPr>
                <w:sz w:val="18"/>
                <w:szCs w:val="18"/>
              </w:rPr>
              <w:t>, circus-themed,</w:t>
            </w:r>
            <w:r w:rsidR="0022523B">
              <w:rPr>
                <w:sz w:val="18"/>
                <w:szCs w:val="18"/>
              </w:rPr>
              <w:t xml:space="preserve"> intensive day camp at community sporting facilities in Melbourne and Brisbane, Australia. </w:t>
            </w:r>
          </w:p>
        </w:tc>
      </w:tr>
      <w:tr w:rsidR="001D4F60" w:rsidRPr="00352C04" w14:paraId="3079230A" w14:textId="77777777" w:rsidTr="001D4F60">
        <w:tc>
          <w:tcPr>
            <w:tcW w:w="10421" w:type="dxa"/>
            <w:shd w:val="clear" w:color="auto" w:fill="E6E6E6"/>
          </w:tcPr>
          <w:p w14:paraId="72E0ADD1" w14:textId="2638EF36" w:rsidR="001D4F60" w:rsidRPr="003A6385" w:rsidRDefault="001D4F60" w:rsidP="009E380F">
            <w:pPr>
              <w:spacing w:before="120" w:after="120"/>
              <w:rPr>
                <w:b/>
                <w:sz w:val="18"/>
                <w:szCs w:val="18"/>
              </w:rPr>
            </w:pPr>
            <w:r w:rsidRPr="00352C04">
              <w:rPr>
                <w:b/>
                <w:sz w:val="18"/>
                <w:szCs w:val="18"/>
              </w:rPr>
              <w:t>Participants</w:t>
            </w:r>
          </w:p>
        </w:tc>
      </w:tr>
      <w:tr w:rsidR="001D4F60" w:rsidRPr="00352C04" w14:paraId="6A7D40B1" w14:textId="77777777" w:rsidTr="001D4F60">
        <w:tc>
          <w:tcPr>
            <w:tcW w:w="10421" w:type="dxa"/>
            <w:tcBorders>
              <w:bottom w:val="single" w:sz="4" w:space="0" w:color="auto"/>
            </w:tcBorders>
            <w:shd w:val="clear" w:color="auto" w:fill="auto"/>
          </w:tcPr>
          <w:p w14:paraId="082A30DD" w14:textId="4A5D509E" w:rsidR="00D21835" w:rsidRDefault="001B1FE0" w:rsidP="009E380F">
            <w:pPr>
              <w:spacing w:before="120" w:after="120"/>
              <w:rPr>
                <w:sz w:val="18"/>
                <w:szCs w:val="18"/>
              </w:rPr>
            </w:pPr>
            <w:r>
              <w:rPr>
                <w:sz w:val="18"/>
                <w:szCs w:val="18"/>
              </w:rPr>
              <w:t>A total of 64 children with hemiplegi</w:t>
            </w:r>
            <w:r w:rsidR="00DA122E">
              <w:rPr>
                <w:sz w:val="18"/>
                <w:szCs w:val="18"/>
              </w:rPr>
              <w:t>c cerebral palsy</w:t>
            </w:r>
            <w:r>
              <w:rPr>
                <w:sz w:val="18"/>
                <w:szCs w:val="18"/>
              </w:rPr>
              <w:t xml:space="preserve"> were recruited to the study from public and private medical specialists in Queensland and Victoria, Australia and randomly allocated to CIMT or BI</w:t>
            </w:r>
            <w:r w:rsidR="00AF1B45">
              <w:rPr>
                <w:sz w:val="18"/>
                <w:szCs w:val="18"/>
              </w:rPr>
              <w:t>M</w:t>
            </w:r>
            <w:r>
              <w:rPr>
                <w:sz w:val="18"/>
                <w:szCs w:val="18"/>
              </w:rPr>
              <w:t xml:space="preserve"> intervention groups.</w:t>
            </w:r>
            <w:r w:rsidR="007560EF">
              <w:rPr>
                <w:sz w:val="18"/>
                <w:szCs w:val="18"/>
              </w:rPr>
              <w:t xml:space="preserve"> </w:t>
            </w:r>
            <w:r>
              <w:rPr>
                <w:sz w:val="18"/>
                <w:szCs w:val="18"/>
              </w:rPr>
              <w:t xml:space="preserve">Eligibility criteria were a diagnosis of congenital hemiplegia, age </w:t>
            </w:r>
            <w:r w:rsidR="00DA122E">
              <w:rPr>
                <w:sz w:val="18"/>
                <w:szCs w:val="18"/>
              </w:rPr>
              <w:t xml:space="preserve">between </w:t>
            </w:r>
            <w:r>
              <w:rPr>
                <w:sz w:val="18"/>
                <w:szCs w:val="18"/>
              </w:rPr>
              <w:t>5</w:t>
            </w:r>
            <w:r w:rsidR="007560EF">
              <w:rPr>
                <w:sz w:val="18"/>
                <w:szCs w:val="18"/>
              </w:rPr>
              <w:t xml:space="preserve"> to </w:t>
            </w:r>
            <w:r>
              <w:rPr>
                <w:sz w:val="18"/>
                <w:szCs w:val="18"/>
              </w:rPr>
              <w:t xml:space="preserve">16 years, ability to follow commands, and </w:t>
            </w:r>
            <w:r w:rsidR="007560EF">
              <w:rPr>
                <w:sz w:val="18"/>
                <w:szCs w:val="18"/>
              </w:rPr>
              <w:t xml:space="preserve">spasticity between </w:t>
            </w:r>
            <w:r>
              <w:rPr>
                <w:sz w:val="18"/>
                <w:szCs w:val="18"/>
              </w:rPr>
              <w:t>grade</w:t>
            </w:r>
            <w:r w:rsidR="007560EF">
              <w:rPr>
                <w:sz w:val="18"/>
                <w:szCs w:val="18"/>
              </w:rPr>
              <w:t>s</w:t>
            </w:r>
            <w:r>
              <w:rPr>
                <w:sz w:val="18"/>
                <w:szCs w:val="18"/>
              </w:rPr>
              <w:t xml:space="preserve"> 1 to 3 on the modified Ashworth Scale (MAS) </w:t>
            </w:r>
            <w:r w:rsidR="007560EF">
              <w:rPr>
                <w:sz w:val="18"/>
                <w:szCs w:val="18"/>
              </w:rPr>
              <w:t xml:space="preserve">that interferes with upper extremity function. Participants with predominant dystonia or muscle contracture (MAS &gt;3), history of upper limb orthopedic surgery, and serial casting or botulinum toxin injection within the previous 6-months were excluded from the study. </w:t>
            </w:r>
            <w:r w:rsidR="00ED394A">
              <w:rPr>
                <w:sz w:val="18"/>
                <w:szCs w:val="18"/>
              </w:rPr>
              <w:t>There was 100% c</w:t>
            </w:r>
            <w:r w:rsidR="00F8389A">
              <w:rPr>
                <w:sz w:val="18"/>
                <w:szCs w:val="18"/>
              </w:rPr>
              <w:t>ompliance with the CIMT intervention</w:t>
            </w:r>
            <w:r w:rsidR="00ED394A">
              <w:rPr>
                <w:sz w:val="18"/>
                <w:szCs w:val="18"/>
              </w:rPr>
              <w:t xml:space="preserve"> and 97% compliance </w:t>
            </w:r>
            <w:r w:rsidR="00F8389A">
              <w:rPr>
                <w:sz w:val="18"/>
                <w:szCs w:val="18"/>
              </w:rPr>
              <w:t>with the BIM intervention</w:t>
            </w:r>
            <w:r w:rsidR="00ED394A">
              <w:rPr>
                <w:sz w:val="18"/>
                <w:szCs w:val="18"/>
              </w:rPr>
              <w:t xml:space="preserve">. </w:t>
            </w:r>
            <w:r w:rsidR="00023510">
              <w:rPr>
                <w:sz w:val="18"/>
                <w:szCs w:val="18"/>
              </w:rPr>
              <w:t xml:space="preserve">Of the initial 64 patients, </w:t>
            </w:r>
            <w:r w:rsidR="00ED394A">
              <w:rPr>
                <w:sz w:val="18"/>
                <w:szCs w:val="18"/>
              </w:rPr>
              <w:t xml:space="preserve">one was injured prior to baseline and </w:t>
            </w:r>
            <w:r w:rsidR="00023510">
              <w:rPr>
                <w:sz w:val="18"/>
                <w:szCs w:val="18"/>
              </w:rPr>
              <w:t>one withdrew on day 2 due to pre-existing behavioral problems</w:t>
            </w:r>
            <w:r w:rsidR="00AD410A">
              <w:rPr>
                <w:sz w:val="18"/>
                <w:szCs w:val="18"/>
              </w:rPr>
              <w:t xml:space="preserve"> leaving 6</w:t>
            </w:r>
            <w:r w:rsidR="00ED394A">
              <w:rPr>
                <w:sz w:val="18"/>
                <w:szCs w:val="18"/>
              </w:rPr>
              <w:t>2</w:t>
            </w:r>
            <w:r w:rsidR="00AD410A">
              <w:rPr>
                <w:sz w:val="18"/>
                <w:szCs w:val="18"/>
              </w:rPr>
              <w:t xml:space="preserve"> participants. </w:t>
            </w:r>
            <w:r w:rsidR="00D21835">
              <w:rPr>
                <w:sz w:val="18"/>
                <w:szCs w:val="18"/>
              </w:rPr>
              <w:t xml:space="preserve">Overall, there was no difference between groups at baseline with regards to demographics or measures assessed. </w:t>
            </w:r>
          </w:p>
          <w:p w14:paraId="0D965D16" w14:textId="50FC21CD" w:rsidR="00D21835" w:rsidRPr="00D21835" w:rsidRDefault="00D21835" w:rsidP="009E380F">
            <w:pPr>
              <w:spacing w:before="120" w:after="120"/>
              <w:rPr>
                <w:sz w:val="18"/>
                <w:szCs w:val="18"/>
                <w:u w:val="single"/>
              </w:rPr>
            </w:pPr>
            <w:r w:rsidRPr="00D21835">
              <w:rPr>
                <w:sz w:val="18"/>
                <w:szCs w:val="18"/>
                <w:u w:val="single"/>
              </w:rPr>
              <w:lastRenderedPageBreak/>
              <w:t>Compliance:</w:t>
            </w:r>
          </w:p>
          <w:p w14:paraId="462C6EA4" w14:textId="2C11388F" w:rsidR="00AD410A" w:rsidRPr="00ED394A" w:rsidRDefault="00AD410A" w:rsidP="00E826F1">
            <w:pPr>
              <w:pStyle w:val="ListParagraph"/>
              <w:numPr>
                <w:ilvl w:val="0"/>
                <w:numId w:val="12"/>
              </w:numPr>
              <w:spacing w:before="120" w:after="120"/>
              <w:rPr>
                <w:sz w:val="18"/>
                <w:szCs w:val="18"/>
              </w:rPr>
            </w:pPr>
            <w:r w:rsidRPr="00ED394A">
              <w:rPr>
                <w:sz w:val="18"/>
                <w:szCs w:val="18"/>
              </w:rPr>
              <w:t xml:space="preserve">CIMT Group </w:t>
            </w:r>
          </w:p>
          <w:p w14:paraId="2BB39633" w14:textId="62E569DB" w:rsidR="00AD410A" w:rsidRPr="00ED394A" w:rsidRDefault="00AD410A" w:rsidP="00E826F1">
            <w:pPr>
              <w:pStyle w:val="ListParagraph"/>
              <w:numPr>
                <w:ilvl w:val="0"/>
                <w:numId w:val="4"/>
              </w:numPr>
              <w:spacing w:before="120" w:after="120"/>
              <w:rPr>
                <w:sz w:val="18"/>
                <w:szCs w:val="18"/>
              </w:rPr>
            </w:pPr>
            <w:r w:rsidRPr="00ED394A">
              <w:rPr>
                <w:sz w:val="18"/>
                <w:szCs w:val="18"/>
              </w:rPr>
              <w:t xml:space="preserve">Enrollment: </w:t>
            </w:r>
            <w:r w:rsidR="00ED394A">
              <w:rPr>
                <w:sz w:val="18"/>
                <w:szCs w:val="18"/>
              </w:rPr>
              <w:t xml:space="preserve">n=32 </w:t>
            </w:r>
          </w:p>
          <w:p w14:paraId="5D4D8B73" w14:textId="1E29C5AF" w:rsidR="00AD410A" w:rsidRPr="00ED394A" w:rsidRDefault="00AD410A" w:rsidP="00E826F1">
            <w:pPr>
              <w:pStyle w:val="ListParagraph"/>
              <w:numPr>
                <w:ilvl w:val="0"/>
                <w:numId w:val="4"/>
              </w:numPr>
              <w:spacing w:before="120" w:after="120"/>
              <w:rPr>
                <w:sz w:val="18"/>
                <w:szCs w:val="18"/>
              </w:rPr>
            </w:pPr>
            <w:r w:rsidRPr="00ED394A">
              <w:rPr>
                <w:sz w:val="18"/>
                <w:szCs w:val="18"/>
              </w:rPr>
              <w:t xml:space="preserve">Allocation: </w:t>
            </w:r>
            <w:r w:rsidR="00ED394A">
              <w:rPr>
                <w:sz w:val="18"/>
                <w:szCs w:val="18"/>
              </w:rPr>
              <w:t xml:space="preserve">n=32  </w:t>
            </w:r>
          </w:p>
          <w:p w14:paraId="0734B3E6" w14:textId="52140EC0" w:rsidR="00AD410A" w:rsidRDefault="00AD410A" w:rsidP="00E826F1">
            <w:pPr>
              <w:pStyle w:val="ListParagraph"/>
              <w:numPr>
                <w:ilvl w:val="0"/>
                <w:numId w:val="4"/>
              </w:numPr>
              <w:spacing w:before="120" w:after="120"/>
              <w:rPr>
                <w:sz w:val="18"/>
                <w:szCs w:val="18"/>
              </w:rPr>
            </w:pPr>
            <w:r w:rsidRPr="00ED394A">
              <w:rPr>
                <w:sz w:val="18"/>
                <w:szCs w:val="18"/>
              </w:rPr>
              <w:t>3-week</w:t>
            </w:r>
            <w:r w:rsidR="00ED394A">
              <w:rPr>
                <w:sz w:val="18"/>
                <w:szCs w:val="18"/>
              </w:rPr>
              <w:t>s</w:t>
            </w:r>
            <w:r w:rsidRPr="00ED394A">
              <w:rPr>
                <w:sz w:val="18"/>
                <w:szCs w:val="18"/>
              </w:rPr>
              <w:t xml:space="preserve"> follow-up: </w:t>
            </w:r>
            <w:r w:rsidR="00ED394A">
              <w:rPr>
                <w:sz w:val="18"/>
                <w:szCs w:val="18"/>
              </w:rPr>
              <w:t xml:space="preserve">n=31 </w:t>
            </w:r>
          </w:p>
          <w:p w14:paraId="002EE59C" w14:textId="4AEE8945" w:rsidR="00ED394A" w:rsidRPr="00ED394A" w:rsidRDefault="00ED394A" w:rsidP="00E826F1">
            <w:pPr>
              <w:pStyle w:val="ListParagraph"/>
              <w:numPr>
                <w:ilvl w:val="0"/>
                <w:numId w:val="13"/>
              </w:numPr>
              <w:spacing w:before="120" w:after="120"/>
              <w:rPr>
                <w:sz w:val="18"/>
                <w:szCs w:val="18"/>
              </w:rPr>
            </w:pPr>
            <w:r>
              <w:rPr>
                <w:sz w:val="18"/>
                <w:szCs w:val="18"/>
              </w:rPr>
              <w:t xml:space="preserve">1 participant missing baseline primary outcome data due to video recording error </w:t>
            </w:r>
          </w:p>
          <w:p w14:paraId="0E604E91" w14:textId="18355BEB" w:rsidR="00AD410A" w:rsidRDefault="00AD410A" w:rsidP="00E826F1">
            <w:pPr>
              <w:pStyle w:val="ListParagraph"/>
              <w:numPr>
                <w:ilvl w:val="0"/>
                <w:numId w:val="4"/>
              </w:numPr>
              <w:spacing w:before="120" w:after="120"/>
              <w:rPr>
                <w:sz w:val="18"/>
                <w:szCs w:val="18"/>
              </w:rPr>
            </w:pPr>
            <w:r w:rsidRPr="00ED394A">
              <w:rPr>
                <w:sz w:val="18"/>
                <w:szCs w:val="18"/>
              </w:rPr>
              <w:t>26</w:t>
            </w:r>
            <w:r w:rsidR="00ED394A">
              <w:rPr>
                <w:sz w:val="18"/>
                <w:szCs w:val="18"/>
              </w:rPr>
              <w:t>-</w:t>
            </w:r>
            <w:r w:rsidRPr="00ED394A">
              <w:rPr>
                <w:sz w:val="18"/>
                <w:szCs w:val="18"/>
              </w:rPr>
              <w:t>week</w:t>
            </w:r>
            <w:r w:rsidR="00ED394A">
              <w:rPr>
                <w:sz w:val="18"/>
                <w:szCs w:val="18"/>
              </w:rPr>
              <w:t>s</w:t>
            </w:r>
            <w:r w:rsidRPr="00ED394A">
              <w:rPr>
                <w:sz w:val="18"/>
                <w:szCs w:val="18"/>
              </w:rPr>
              <w:t xml:space="preserve"> follow-up: </w:t>
            </w:r>
            <w:r w:rsidR="00ED394A">
              <w:rPr>
                <w:sz w:val="18"/>
                <w:szCs w:val="18"/>
              </w:rPr>
              <w:t>n=28</w:t>
            </w:r>
            <w:r w:rsidRPr="00ED394A">
              <w:rPr>
                <w:sz w:val="18"/>
                <w:szCs w:val="18"/>
              </w:rPr>
              <w:t xml:space="preserve"> </w:t>
            </w:r>
          </w:p>
          <w:p w14:paraId="2326BB11" w14:textId="2B640224" w:rsidR="00ED394A" w:rsidRPr="00ED394A" w:rsidRDefault="00ED394A" w:rsidP="00E826F1">
            <w:pPr>
              <w:pStyle w:val="ListParagraph"/>
              <w:numPr>
                <w:ilvl w:val="0"/>
                <w:numId w:val="13"/>
              </w:numPr>
              <w:spacing w:before="120" w:after="120"/>
              <w:rPr>
                <w:sz w:val="18"/>
                <w:szCs w:val="18"/>
              </w:rPr>
            </w:pPr>
            <w:r>
              <w:rPr>
                <w:sz w:val="18"/>
                <w:szCs w:val="18"/>
              </w:rPr>
              <w:t xml:space="preserve">1 participant missing </w:t>
            </w:r>
            <w:r w:rsidRPr="00ED394A">
              <w:rPr>
                <w:sz w:val="18"/>
                <w:szCs w:val="18"/>
              </w:rPr>
              <w:t xml:space="preserve">baseline primary outcome data due to video recording error </w:t>
            </w:r>
          </w:p>
          <w:p w14:paraId="6FDEC954" w14:textId="03961009" w:rsidR="00ED394A" w:rsidRDefault="00ED394A" w:rsidP="00E826F1">
            <w:pPr>
              <w:pStyle w:val="ListParagraph"/>
              <w:numPr>
                <w:ilvl w:val="0"/>
                <w:numId w:val="13"/>
              </w:numPr>
              <w:spacing w:before="120" w:after="120"/>
              <w:rPr>
                <w:sz w:val="18"/>
                <w:szCs w:val="18"/>
              </w:rPr>
            </w:pPr>
            <w:r>
              <w:rPr>
                <w:sz w:val="18"/>
                <w:szCs w:val="18"/>
              </w:rPr>
              <w:t xml:space="preserve">2 participants failed to attend </w:t>
            </w:r>
          </w:p>
          <w:p w14:paraId="2EF1ED9B" w14:textId="4CE66AF3" w:rsidR="00ED394A" w:rsidRDefault="00ED394A" w:rsidP="00E826F1">
            <w:pPr>
              <w:pStyle w:val="ListParagraph"/>
              <w:numPr>
                <w:ilvl w:val="0"/>
                <w:numId w:val="13"/>
              </w:numPr>
              <w:spacing w:before="120" w:after="120"/>
              <w:rPr>
                <w:sz w:val="18"/>
                <w:szCs w:val="18"/>
              </w:rPr>
            </w:pPr>
            <w:r>
              <w:rPr>
                <w:sz w:val="18"/>
                <w:szCs w:val="18"/>
              </w:rPr>
              <w:t>1 participant was unable to be contacted</w:t>
            </w:r>
          </w:p>
          <w:p w14:paraId="3EA1C285" w14:textId="08873C74" w:rsidR="00ED394A" w:rsidRDefault="00ED394A" w:rsidP="00E826F1">
            <w:pPr>
              <w:pStyle w:val="ListParagraph"/>
              <w:numPr>
                <w:ilvl w:val="0"/>
                <w:numId w:val="12"/>
              </w:numPr>
              <w:spacing w:before="120" w:after="120"/>
              <w:rPr>
                <w:sz w:val="18"/>
                <w:szCs w:val="18"/>
              </w:rPr>
            </w:pPr>
            <w:r>
              <w:rPr>
                <w:sz w:val="18"/>
                <w:szCs w:val="18"/>
              </w:rPr>
              <w:t xml:space="preserve">BIM Group </w:t>
            </w:r>
          </w:p>
          <w:p w14:paraId="4726EBF5" w14:textId="0EEE25DF" w:rsidR="00ED394A" w:rsidRDefault="00ED394A" w:rsidP="00E826F1">
            <w:pPr>
              <w:pStyle w:val="ListParagraph"/>
              <w:numPr>
                <w:ilvl w:val="0"/>
                <w:numId w:val="4"/>
              </w:numPr>
              <w:spacing w:before="120" w:after="120"/>
              <w:rPr>
                <w:sz w:val="18"/>
                <w:szCs w:val="18"/>
              </w:rPr>
            </w:pPr>
            <w:r>
              <w:rPr>
                <w:sz w:val="18"/>
                <w:szCs w:val="18"/>
              </w:rPr>
              <w:t>Enrollment: n=32</w:t>
            </w:r>
          </w:p>
          <w:p w14:paraId="612F8AC4" w14:textId="60344F1A" w:rsidR="00ED394A" w:rsidRDefault="00ED394A" w:rsidP="00E826F1">
            <w:pPr>
              <w:pStyle w:val="ListParagraph"/>
              <w:numPr>
                <w:ilvl w:val="0"/>
                <w:numId w:val="4"/>
              </w:numPr>
              <w:spacing w:before="120" w:after="120"/>
              <w:rPr>
                <w:sz w:val="18"/>
                <w:szCs w:val="18"/>
              </w:rPr>
            </w:pPr>
            <w:r>
              <w:rPr>
                <w:sz w:val="18"/>
                <w:szCs w:val="18"/>
              </w:rPr>
              <w:t>Allocation: n=30</w:t>
            </w:r>
          </w:p>
          <w:p w14:paraId="51CB7701" w14:textId="54F18E3D" w:rsidR="00ED394A" w:rsidRDefault="00ED394A" w:rsidP="00E826F1">
            <w:pPr>
              <w:pStyle w:val="ListParagraph"/>
              <w:numPr>
                <w:ilvl w:val="0"/>
                <w:numId w:val="14"/>
              </w:numPr>
              <w:spacing w:before="120" w:after="120"/>
              <w:rPr>
                <w:sz w:val="18"/>
                <w:szCs w:val="18"/>
              </w:rPr>
            </w:pPr>
            <w:r>
              <w:rPr>
                <w:sz w:val="18"/>
                <w:szCs w:val="18"/>
              </w:rPr>
              <w:t xml:space="preserve">1 participant </w:t>
            </w:r>
            <w:r w:rsidR="00D21835">
              <w:rPr>
                <w:sz w:val="18"/>
                <w:szCs w:val="18"/>
              </w:rPr>
              <w:t xml:space="preserve">injured prior to baseline </w:t>
            </w:r>
          </w:p>
          <w:p w14:paraId="51EA8B88" w14:textId="0799EF0B" w:rsidR="00D21835" w:rsidRDefault="00D21835" w:rsidP="00E826F1">
            <w:pPr>
              <w:pStyle w:val="ListParagraph"/>
              <w:numPr>
                <w:ilvl w:val="0"/>
                <w:numId w:val="14"/>
              </w:numPr>
              <w:spacing w:before="120" w:after="120"/>
              <w:rPr>
                <w:sz w:val="18"/>
                <w:szCs w:val="18"/>
              </w:rPr>
            </w:pPr>
            <w:r>
              <w:rPr>
                <w:sz w:val="18"/>
                <w:szCs w:val="18"/>
              </w:rPr>
              <w:t>1 participant did not return due to behavioral issues</w:t>
            </w:r>
          </w:p>
          <w:p w14:paraId="2DDB1B8F" w14:textId="18196F7E" w:rsidR="00ED394A" w:rsidRDefault="00ED394A" w:rsidP="00E826F1">
            <w:pPr>
              <w:pStyle w:val="ListParagraph"/>
              <w:numPr>
                <w:ilvl w:val="0"/>
                <w:numId w:val="4"/>
              </w:numPr>
              <w:spacing w:before="120" w:after="120"/>
              <w:rPr>
                <w:sz w:val="18"/>
                <w:szCs w:val="18"/>
              </w:rPr>
            </w:pPr>
            <w:r>
              <w:rPr>
                <w:sz w:val="18"/>
                <w:szCs w:val="18"/>
              </w:rPr>
              <w:t>3-weeks follow-up: n=30</w:t>
            </w:r>
          </w:p>
          <w:p w14:paraId="7067D9FA" w14:textId="37743EFB" w:rsidR="00ED394A" w:rsidRDefault="00ED394A" w:rsidP="00E826F1">
            <w:pPr>
              <w:pStyle w:val="ListParagraph"/>
              <w:numPr>
                <w:ilvl w:val="0"/>
                <w:numId w:val="4"/>
              </w:numPr>
              <w:spacing w:before="120" w:after="120"/>
              <w:rPr>
                <w:sz w:val="18"/>
                <w:szCs w:val="18"/>
              </w:rPr>
            </w:pPr>
            <w:r>
              <w:rPr>
                <w:sz w:val="18"/>
                <w:szCs w:val="18"/>
              </w:rPr>
              <w:t>26-weeks follow-up: n=29</w:t>
            </w:r>
          </w:p>
          <w:p w14:paraId="714DA26E" w14:textId="58BBF8B2" w:rsidR="00D21835" w:rsidRDefault="00D21835" w:rsidP="00E826F1">
            <w:pPr>
              <w:pStyle w:val="ListParagraph"/>
              <w:numPr>
                <w:ilvl w:val="0"/>
                <w:numId w:val="15"/>
              </w:numPr>
              <w:spacing w:before="120" w:after="120"/>
              <w:rPr>
                <w:sz w:val="18"/>
                <w:szCs w:val="18"/>
              </w:rPr>
            </w:pPr>
            <w:r>
              <w:rPr>
                <w:sz w:val="18"/>
                <w:szCs w:val="18"/>
              </w:rPr>
              <w:t>1 participant broke an arm</w:t>
            </w:r>
          </w:p>
          <w:p w14:paraId="3E40A4B9" w14:textId="77777777" w:rsidR="00D21835" w:rsidRPr="00D21835" w:rsidRDefault="00D21835" w:rsidP="00D21835">
            <w:pPr>
              <w:pStyle w:val="ListParagraph"/>
              <w:spacing w:before="120" w:after="120"/>
              <w:ind w:left="1800"/>
              <w:rPr>
                <w:sz w:val="18"/>
                <w:szCs w:val="18"/>
              </w:rPr>
            </w:pPr>
          </w:p>
          <w:p w14:paraId="6F4C6EAD" w14:textId="5D7F2224" w:rsidR="00AD410A" w:rsidRPr="00D21835" w:rsidRDefault="00D21835" w:rsidP="009E380F">
            <w:pPr>
              <w:spacing w:before="120" w:after="120"/>
              <w:rPr>
                <w:sz w:val="18"/>
                <w:szCs w:val="18"/>
                <w:u w:val="single"/>
              </w:rPr>
            </w:pPr>
            <w:r w:rsidRPr="00D21835">
              <w:rPr>
                <w:sz w:val="18"/>
                <w:szCs w:val="18"/>
                <w:u w:val="single"/>
              </w:rPr>
              <w:t>Baseline Demographics and Measures:</w:t>
            </w:r>
          </w:p>
          <w:p w14:paraId="5A676E70" w14:textId="240F76FE" w:rsidR="00AF1B45" w:rsidRPr="00890907" w:rsidRDefault="00AF1B45" w:rsidP="00E826F1">
            <w:pPr>
              <w:pStyle w:val="ListParagraph"/>
              <w:numPr>
                <w:ilvl w:val="0"/>
                <w:numId w:val="6"/>
              </w:numPr>
              <w:spacing w:before="120" w:after="120"/>
              <w:rPr>
                <w:sz w:val="18"/>
                <w:szCs w:val="18"/>
              </w:rPr>
            </w:pPr>
            <w:r w:rsidRPr="00AF1B45">
              <w:rPr>
                <w:sz w:val="18"/>
                <w:szCs w:val="18"/>
              </w:rPr>
              <w:t xml:space="preserve">CIMT Group </w:t>
            </w:r>
            <w:r>
              <w:rPr>
                <w:sz w:val="18"/>
                <w:szCs w:val="18"/>
              </w:rPr>
              <w:t>(n=32)</w:t>
            </w:r>
          </w:p>
          <w:p w14:paraId="4D2B0479" w14:textId="29B21D98" w:rsidR="00AF1B45" w:rsidRDefault="00AF1B45" w:rsidP="00E826F1">
            <w:pPr>
              <w:pStyle w:val="ListParagraph"/>
              <w:numPr>
                <w:ilvl w:val="0"/>
                <w:numId w:val="4"/>
              </w:numPr>
              <w:spacing w:before="120" w:after="120"/>
              <w:rPr>
                <w:sz w:val="18"/>
                <w:szCs w:val="18"/>
              </w:rPr>
            </w:pPr>
            <w:r>
              <w:rPr>
                <w:sz w:val="18"/>
                <w:szCs w:val="18"/>
              </w:rPr>
              <w:t xml:space="preserve">Mean age: </w:t>
            </w:r>
            <w:r w:rsidR="00890907">
              <w:rPr>
                <w:sz w:val="18"/>
                <w:szCs w:val="18"/>
              </w:rPr>
              <w:t xml:space="preserve"> </w:t>
            </w:r>
            <w:r>
              <w:rPr>
                <w:sz w:val="18"/>
                <w:szCs w:val="18"/>
              </w:rPr>
              <w:t xml:space="preserve">10 years, 1 month </w:t>
            </w:r>
          </w:p>
          <w:p w14:paraId="3C8EFF91" w14:textId="65F95801" w:rsidR="00AF1B45" w:rsidRDefault="00AF1B45" w:rsidP="00E826F1">
            <w:pPr>
              <w:pStyle w:val="ListParagraph"/>
              <w:numPr>
                <w:ilvl w:val="0"/>
                <w:numId w:val="4"/>
              </w:numPr>
              <w:spacing w:before="120" w:after="120"/>
              <w:rPr>
                <w:sz w:val="18"/>
                <w:szCs w:val="18"/>
              </w:rPr>
            </w:pPr>
            <w:r>
              <w:rPr>
                <w:sz w:val="18"/>
                <w:szCs w:val="18"/>
              </w:rPr>
              <w:t xml:space="preserve">Sex: </w:t>
            </w:r>
            <w:r w:rsidR="00890907">
              <w:rPr>
                <w:sz w:val="18"/>
                <w:szCs w:val="18"/>
              </w:rPr>
              <w:t xml:space="preserve"> </w:t>
            </w:r>
            <w:r>
              <w:rPr>
                <w:sz w:val="18"/>
                <w:szCs w:val="18"/>
              </w:rPr>
              <w:t>17 males, 15 females</w:t>
            </w:r>
          </w:p>
          <w:p w14:paraId="46D09FB7" w14:textId="61C537C4" w:rsidR="00AF1B45" w:rsidRDefault="00AF1B45" w:rsidP="00E826F1">
            <w:pPr>
              <w:pStyle w:val="ListParagraph"/>
              <w:numPr>
                <w:ilvl w:val="0"/>
                <w:numId w:val="4"/>
              </w:numPr>
              <w:spacing w:before="120" w:after="120"/>
              <w:rPr>
                <w:sz w:val="18"/>
                <w:szCs w:val="18"/>
              </w:rPr>
            </w:pPr>
            <w:r>
              <w:rPr>
                <w:sz w:val="18"/>
                <w:szCs w:val="18"/>
              </w:rPr>
              <w:t xml:space="preserve">Left-side hemiplegia: </w:t>
            </w:r>
            <w:r w:rsidR="00890907">
              <w:rPr>
                <w:sz w:val="18"/>
                <w:szCs w:val="18"/>
              </w:rPr>
              <w:t xml:space="preserve"> </w:t>
            </w:r>
            <w:r>
              <w:rPr>
                <w:sz w:val="18"/>
                <w:szCs w:val="18"/>
              </w:rPr>
              <w:t xml:space="preserve">50% </w:t>
            </w:r>
          </w:p>
          <w:p w14:paraId="4015F313" w14:textId="6E94E940" w:rsidR="00AF1B45" w:rsidRDefault="00AF1B45" w:rsidP="00E826F1">
            <w:pPr>
              <w:pStyle w:val="ListParagraph"/>
              <w:numPr>
                <w:ilvl w:val="0"/>
                <w:numId w:val="4"/>
              </w:numPr>
              <w:spacing w:before="120" w:after="120"/>
              <w:rPr>
                <w:sz w:val="18"/>
                <w:szCs w:val="18"/>
              </w:rPr>
            </w:pPr>
            <w:r>
              <w:rPr>
                <w:sz w:val="18"/>
                <w:szCs w:val="18"/>
              </w:rPr>
              <w:t xml:space="preserve">Motor type (dystonia and </w:t>
            </w:r>
            <w:r w:rsidR="00890907">
              <w:rPr>
                <w:sz w:val="18"/>
                <w:szCs w:val="18"/>
              </w:rPr>
              <w:t>spasticity</w:t>
            </w:r>
            <w:r>
              <w:rPr>
                <w:sz w:val="18"/>
                <w:szCs w:val="18"/>
              </w:rPr>
              <w:t xml:space="preserve">): </w:t>
            </w:r>
            <w:r w:rsidR="00890907">
              <w:rPr>
                <w:sz w:val="18"/>
                <w:szCs w:val="18"/>
              </w:rPr>
              <w:t xml:space="preserve"> 3%</w:t>
            </w:r>
          </w:p>
          <w:p w14:paraId="7451D99C" w14:textId="1E278E90" w:rsidR="00AF1B45" w:rsidRDefault="00AF1B45" w:rsidP="00E826F1">
            <w:pPr>
              <w:pStyle w:val="ListParagraph"/>
              <w:numPr>
                <w:ilvl w:val="0"/>
                <w:numId w:val="4"/>
              </w:numPr>
              <w:spacing w:before="120" w:after="120"/>
              <w:rPr>
                <w:sz w:val="18"/>
                <w:szCs w:val="18"/>
              </w:rPr>
            </w:pPr>
            <w:r>
              <w:rPr>
                <w:sz w:val="18"/>
                <w:szCs w:val="18"/>
              </w:rPr>
              <w:t xml:space="preserve">Epilepsy: </w:t>
            </w:r>
            <w:r w:rsidR="00890907">
              <w:rPr>
                <w:sz w:val="18"/>
                <w:szCs w:val="18"/>
              </w:rPr>
              <w:t xml:space="preserve"> 16%</w:t>
            </w:r>
          </w:p>
          <w:p w14:paraId="59637E6B" w14:textId="013660AD" w:rsidR="00AF1B45" w:rsidRDefault="00AF1B45" w:rsidP="00E826F1">
            <w:pPr>
              <w:pStyle w:val="ListParagraph"/>
              <w:numPr>
                <w:ilvl w:val="0"/>
                <w:numId w:val="4"/>
              </w:numPr>
              <w:spacing w:before="120" w:after="120"/>
              <w:rPr>
                <w:sz w:val="18"/>
                <w:szCs w:val="18"/>
              </w:rPr>
            </w:pPr>
            <w:r>
              <w:rPr>
                <w:sz w:val="18"/>
                <w:szCs w:val="18"/>
              </w:rPr>
              <w:t>Learning Disability</w:t>
            </w:r>
            <w:r w:rsidR="00890907">
              <w:rPr>
                <w:sz w:val="18"/>
                <w:szCs w:val="18"/>
              </w:rPr>
              <w:t>:  31%</w:t>
            </w:r>
          </w:p>
          <w:p w14:paraId="657837D3" w14:textId="415551F8" w:rsidR="00890907" w:rsidRDefault="00890907" w:rsidP="00E826F1">
            <w:pPr>
              <w:pStyle w:val="ListParagraph"/>
              <w:numPr>
                <w:ilvl w:val="0"/>
                <w:numId w:val="4"/>
              </w:numPr>
              <w:spacing w:before="120" w:after="120"/>
              <w:rPr>
                <w:sz w:val="18"/>
                <w:szCs w:val="18"/>
              </w:rPr>
            </w:pPr>
            <w:r>
              <w:rPr>
                <w:sz w:val="18"/>
                <w:szCs w:val="18"/>
              </w:rPr>
              <w:t>Manual Ability Classification System (MACS):  25% Level I, 72% Level II, 3% Level III</w:t>
            </w:r>
          </w:p>
          <w:p w14:paraId="38097148" w14:textId="255ECFC4" w:rsidR="00890907" w:rsidRDefault="00890907" w:rsidP="00E826F1">
            <w:pPr>
              <w:pStyle w:val="ListParagraph"/>
              <w:numPr>
                <w:ilvl w:val="0"/>
                <w:numId w:val="4"/>
              </w:numPr>
              <w:spacing w:before="120" w:after="120"/>
              <w:rPr>
                <w:sz w:val="18"/>
                <w:szCs w:val="18"/>
              </w:rPr>
            </w:pPr>
            <w:r>
              <w:rPr>
                <w:sz w:val="18"/>
                <w:szCs w:val="18"/>
              </w:rPr>
              <w:t>Gross Motor Function Classification System (GMFCS):  25% Level I, 75% Level II</w:t>
            </w:r>
          </w:p>
          <w:p w14:paraId="05E0E34B" w14:textId="7473BD49" w:rsidR="00890907" w:rsidRDefault="00890907" w:rsidP="00E826F1">
            <w:pPr>
              <w:pStyle w:val="ListParagraph"/>
              <w:numPr>
                <w:ilvl w:val="0"/>
                <w:numId w:val="4"/>
              </w:numPr>
              <w:spacing w:before="120" w:after="120"/>
              <w:rPr>
                <w:sz w:val="18"/>
                <w:szCs w:val="18"/>
              </w:rPr>
            </w:pPr>
            <w:r>
              <w:rPr>
                <w:sz w:val="18"/>
                <w:szCs w:val="18"/>
              </w:rPr>
              <w:t xml:space="preserve">Zancolli scale:  56% Level I, 28% Level </w:t>
            </w:r>
            <w:proofErr w:type="spellStart"/>
            <w:r>
              <w:rPr>
                <w:sz w:val="18"/>
                <w:szCs w:val="18"/>
              </w:rPr>
              <w:t>IIa</w:t>
            </w:r>
            <w:proofErr w:type="spellEnd"/>
            <w:r>
              <w:rPr>
                <w:sz w:val="18"/>
                <w:szCs w:val="18"/>
              </w:rPr>
              <w:t>, 16% Level IIb</w:t>
            </w:r>
          </w:p>
          <w:p w14:paraId="04D604B0" w14:textId="321E27A0" w:rsidR="00890907" w:rsidRDefault="00890907" w:rsidP="00E826F1">
            <w:pPr>
              <w:pStyle w:val="ListParagraph"/>
              <w:numPr>
                <w:ilvl w:val="0"/>
                <w:numId w:val="4"/>
              </w:numPr>
              <w:spacing w:before="120" w:after="120"/>
              <w:rPr>
                <w:sz w:val="18"/>
                <w:szCs w:val="18"/>
              </w:rPr>
            </w:pPr>
            <w:r>
              <w:rPr>
                <w:sz w:val="18"/>
                <w:szCs w:val="18"/>
              </w:rPr>
              <w:t>House scale:  9% Spontaneous use, 75% Active assist, 16% Passive Assist</w:t>
            </w:r>
          </w:p>
          <w:p w14:paraId="794A54F2" w14:textId="61F94021" w:rsidR="00890907" w:rsidRDefault="00890907" w:rsidP="00E826F1">
            <w:pPr>
              <w:pStyle w:val="ListParagraph"/>
              <w:numPr>
                <w:ilvl w:val="0"/>
                <w:numId w:val="4"/>
              </w:numPr>
              <w:spacing w:before="120" w:after="120"/>
              <w:rPr>
                <w:sz w:val="18"/>
                <w:szCs w:val="18"/>
              </w:rPr>
            </w:pPr>
            <w:r w:rsidRPr="00890907">
              <w:rPr>
                <w:sz w:val="18"/>
                <w:szCs w:val="18"/>
              </w:rPr>
              <w:t>School:</w:t>
            </w:r>
            <w:r>
              <w:rPr>
                <w:sz w:val="18"/>
                <w:szCs w:val="18"/>
              </w:rPr>
              <w:t xml:space="preserve">  91% typical school, 9% special school</w:t>
            </w:r>
          </w:p>
          <w:p w14:paraId="4281948D" w14:textId="08218796" w:rsidR="00890907" w:rsidRDefault="00890907" w:rsidP="00E826F1">
            <w:pPr>
              <w:pStyle w:val="ListParagraph"/>
              <w:numPr>
                <w:ilvl w:val="0"/>
                <w:numId w:val="4"/>
              </w:numPr>
              <w:spacing w:before="120" w:after="120"/>
              <w:rPr>
                <w:sz w:val="18"/>
                <w:szCs w:val="18"/>
              </w:rPr>
            </w:pPr>
            <w:r>
              <w:rPr>
                <w:sz w:val="18"/>
                <w:szCs w:val="18"/>
              </w:rPr>
              <w:t>Concurrent occupational therapy</w:t>
            </w:r>
            <w:r w:rsidR="00A477E0">
              <w:rPr>
                <w:sz w:val="18"/>
                <w:szCs w:val="18"/>
              </w:rPr>
              <w:t xml:space="preserve"> services</w:t>
            </w:r>
            <w:r>
              <w:rPr>
                <w:sz w:val="18"/>
                <w:szCs w:val="18"/>
              </w:rPr>
              <w:t>:  6% weekly/fortnightly, 16% monthly, 28% other</w:t>
            </w:r>
          </w:p>
          <w:p w14:paraId="3689A18E" w14:textId="5A8A6A94" w:rsidR="00890907" w:rsidRDefault="00890907" w:rsidP="00E826F1">
            <w:pPr>
              <w:pStyle w:val="ListParagraph"/>
              <w:numPr>
                <w:ilvl w:val="0"/>
                <w:numId w:val="4"/>
              </w:numPr>
              <w:spacing w:before="120" w:after="120"/>
              <w:rPr>
                <w:sz w:val="18"/>
                <w:szCs w:val="18"/>
              </w:rPr>
            </w:pPr>
            <w:r>
              <w:rPr>
                <w:sz w:val="18"/>
                <w:szCs w:val="18"/>
              </w:rPr>
              <w:t>Concurrent physical therapy</w:t>
            </w:r>
            <w:r w:rsidR="00A477E0">
              <w:rPr>
                <w:sz w:val="18"/>
                <w:szCs w:val="18"/>
              </w:rPr>
              <w:t xml:space="preserve"> services</w:t>
            </w:r>
            <w:r>
              <w:rPr>
                <w:sz w:val="18"/>
                <w:szCs w:val="18"/>
              </w:rPr>
              <w:t>:  19% weekly/fortnightly, 12% monthly, 16% other</w:t>
            </w:r>
          </w:p>
          <w:p w14:paraId="3EB2FFEE" w14:textId="5905760C" w:rsidR="00890907" w:rsidRPr="00890907" w:rsidRDefault="00890907" w:rsidP="00E826F1">
            <w:pPr>
              <w:pStyle w:val="ListParagraph"/>
              <w:numPr>
                <w:ilvl w:val="0"/>
                <w:numId w:val="6"/>
              </w:numPr>
              <w:spacing w:before="120" w:after="120"/>
              <w:rPr>
                <w:sz w:val="18"/>
                <w:szCs w:val="18"/>
              </w:rPr>
            </w:pPr>
            <w:r>
              <w:rPr>
                <w:sz w:val="18"/>
                <w:szCs w:val="18"/>
              </w:rPr>
              <w:t>BIM Group (n=3</w:t>
            </w:r>
            <w:r w:rsidR="00ED394A">
              <w:rPr>
                <w:sz w:val="18"/>
                <w:szCs w:val="18"/>
              </w:rPr>
              <w:t>1</w:t>
            </w:r>
            <w:r>
              <w:rPr>
                <w:sz w:val="18"/>
                <w:szCs w:val="18"/>
              </w:rPr>
              <w:t>)</w:t>
            </w:r>
          </w:p>
          <w:p w14:paraId="53AEE19C" w14:textId="4B17CA79" w:rsidR="00890907" w:rsidRDefault="00890907" w:rsidP="00E826F1">
            <w:pPr>
              <w:pStyle w:val="ListParagraph"/>
              <w:numPr>
                <w:ilvl w:val="0"/>
                <w:numId w:val="4"/>
              </w:numPr>
              <w:spacing w:before="120" w:after="120"/>
              <w:rPr>
                <w:sz w:val="18"/>
                <w:szCs w:val="18"/>
              </w:rPr>
            </w:pPr>
            <w:r>
              <w:rPr>
                <w:sz w:val="18"/>
                <w:szCs w:val="18"/>
              </w:rPr>
              <w:t xml:space="preserve">Mean age:  10 years, 2 months </w:t>
            </w:r>
          </w:p>
          <w:p w14:paraId="7711EF87" w14:textId="2A599E39" w:rsidR="00890907" w:rsidRDefault="00890907" w:rsidP="00E826F1">
            <w:pPr>
              <w:pStyle w:val="ListParagraph"/>
              <w:numPr>
                <w:ilvl w:val="0"/>
                <w:numId w:val="4"/>
              </w:numPr>
              <w:spacing w:before="120" w:after="120"/>
              <w:rPr>
                <w:sz w:val="18"/>
                <w:szCs w:val="18"/>
              </w:rPr>
            </w:pPr>
            <w:r>
              <w:rPr>
                <w:sz w:val="18"/>
                <w:szCs w:val="18"/>
              </w:rPr>
              <w:t>Sex:  16 males, 15 females</w:t>
            </w:r>
          </w:p>
          <w:p w14:paraId="061F0C14" w14:textId="1FD4309C" w:rsidR="00890907" w:rsidRDefault="00890907" w:rsidP="00E826F1">
            <w:pPr>
              <w:pStyle w:val="ListParagraph"/>
              <w:numPr>
                <w:ilvl w:val="0"/>
                <w:numId w:val="4"/>
              </w:numPr>
              <w:spacing w:before="120" w:after="120"/>
              <w:rPr>
                <w:sz w:val="18"/>
                <w:szCs w:val="18"/>
              </w:rPr>
            </w:pPr>
            <w:r>
              <w:rPr>
                <w:sz w:val="18"/>
                <w:szCs w:val="18"/>
              </w:rPr>
              <w:t xml:space="preserve">Left-side hemiplegia:  36% </w:t>
            </w:r>
          </w:p>
          <w:p w14:paraId="701EFC75" w14:textId="3CD05831" w:rsidR="00890907" w:rsidRDefault="00890907" w:rsidP="00E826F1">
            <w:pPr>
              <w:pStyle w:val="ListParagraph"/>
              <w:numPr>
                <w:ilvl w:val="0"/>
                <w:numId w:val="4"/>
              </w:numPr>
              <w:spacing w:before="120" w:after="120"/>
              <w:rPr>
                <w:sz w:val="18"/>
                <w:szCs w:val="18"/>
              </w:rPr>
            </w:pPr>
            <w:r>
              <w:rPr>
                <w:sz w:val="18"/>
                <w:szCs w:val="18"/>
              </w:rPr>
              <w:t>Motor type (dystonia and spasticity):  10%</w:t>
            </w:r>
          </w:p>
          <w:p w14:paraId="6FC80040" w14:textId="0E5DBAB5" w:rsidR="00890907" w:rsidRDefault="00890907" w:rsidP="00E826F1">
            <w:pPr>
              <w:pStyle w:val="ListParagraph"/>
              <w:numPr>
                <w:ilvl w:val="0"/>
                <w:numId w:val="4"/>
              </w:numPr>
              <w:spacing w:before="120" w:after="120"/>
              <w:rPr>
                <w:sz w:val="18"/>
                <w:szCs w:val="18"/>
              </w:rPr>
            </w:pPr>
            <w:r>
              <w:rPr>
                <w:sz w:val="18"/>
                <w:szCs w:val="18"/>
              </w:rPr>
              <w:t>Epilepsy:  26%</w:t>
            </w:r>
          </w:p>
          <w:p w14:paraId="66BE78E1" w14:textId="212C09CC" w:rsidR="00890907" w:rsidRDefault="00890907" w:rsidP="00E826F1">
            <w:pPr>
              <w:pStyle w:val="ListParagraph"/>
              <w:numPr>
                <w:ilvl w:val="0"/>
                <w:numId w:val="4"/>
              </w:numPr>
              <w:spacing w:before="120" w:after="120"/>
              <w:rPr>
                <w:sz w:val="18"/>
                <w:szCs w:val="18"/>
              </w:rPr>
            </w:pPr>
            <w:r>
              <w:rPr>
                <w:sz w:val="18"/>
                <w:szCs w:val="18"/>
              </w:rPr>
              <w:t>Learning Disability:  29%</w:t>
            </w:r>
          </w:p>
          <w:p w14:paraId="343043A7" w14:textId="62800857" w:rsidR="00890907" w:rsidRDefault="00890907" w:rsidP="00E826F1">
            <w:pPr>
              <w:pStyle w:val="ListParagraph"/>
              <w:numPr>
                <w:ilvl w:val="0"/>
                <w:numId w:val="4"/>
              </w:numPr>
              <w:spacing w:before="120" w:after="120"/>
              <w:rPr>
                <w:sz w:val="18"/>
                <w:szCs w:val="18"/>
              </w:rPr>
            </w:pPr>
            <w:r>
              <w:rPr>
                <w:sz w:val="18"/>
                <w:szCs w:val="18"/>
              </w:rPr>
              <w:t>MACS:  26% Level I, 74% Level II, 0% Level III</w:t>
            </w:r>
          </w:p>
          <w:p w14:paraId="3AA0376F" w14:textId="1F467548" w:rsidR="00890907" w:rsidRDefault="00890907" w:rsidP="00E826F1">
            <w:pPr>
              <w:pStyle w:val="ListParagraph"/>
              <w:numPr>
                <w:ilvl w:val="0"/>
                <w:numId w:val="4"/>
              </w:numPr>
              <w:spacing w:before="120" w:after="120"/>
              <w:rPr>
                <w:sz w:val="18"/>
                <w:szCs w:val="18"/>
              </w:rPr>
            </w:pPr>
            <w:r>
              <w:rPr>
                <w:sz w:val="18"/>
                <w:szCs w:val="18"/>
              </w:rPr>
              <w:t>GMFCS:  26% Level I, 74% Level II</w:t>
            </w:r>
          </w:p>
          <w:p w14:paraId="2F7B6807" w14:textId="66B68573" w:rsidR="00890907" w:rsidRDefault="00890907" w:rsidP="00E826F1">
            <w:pPr>
              <w:pStyle w:val="ListParagraph"/>
              <w:numPr>
                <w:ilvl w:val="0"/>
                <w:numId w:val="4"/>
              </w:numPr>
              <w:spacing w:before="120" w:after="120"/>
              <w:rPr>
                <w:sz w:val="18"/>
                <w:szCs w:val="18"/>
              </w:rPr>
            </w:pPr>
            <w:r>
              <w:rPr>
                <w:sz w:val="18"/>
                <w:szCs w:val="18"/>
              </w:rPr>
              <w:t xml:space="preserve">Zancolli scale:  48% Level I, 36% Level </w:t>
            </w:r>
            <w:proofErr w:type="spellStart"/>
            <w:r>
              <w:rPr>
                <w:sz w:val="18"/>
                <w:szCs w:val="18"/>
              </w:rPr>
              <w:t>IIa</w:t>
            </w:r>
            <w:proofErr w:type="spellEnd"/>
            <w:r>
              <w:rPr>
                <w:sz w:val="18"/>
                <w:szCs w:val="18"/>
              </w:rPr>
              <w:t>, 16% Level IIb</w:t>
            </w:r>
          </w:p>
          <w:p w14:paraId="2C52B20E" w14:textId="79E5BB34" w:rsidR="00890907" w:rsidRDefault="00890907" w:rsidP="00E826F1">
            <w:pPr>
              <w:pStyle w:val="ListParagraph"/>
              <w:numPr>
                <w:ilvl w:val="0"/>
                <w:numId w:val="4"/>
              </w:numPr>
              <w:spacing w:before="120" w:after="120"/>
              <w:rPr>
                <w:sz w:val="18"/>
                <w:szCs w:val="18"/>
              </w:rPr>
            </w:pPr>
            <w:r>
              <w:rPr>
                <w:sz w:val="18"/>
                <w:szCs w:val="18"/>
              </w:rPr>
              <w:t xml:space="preserve">House scale:  13% Spontaneous use, 81% Active assist, 6% Passive </w:t>
            </w:r>
            <w:r w:rsidR="00E826F1">
              <w:rPr>
                <w:sz w:val="18"/>
                <w:szCs w:val="18"/>
              </w:rPr>
              <w:t>a</w:t>
            </w:r>
            <w:r>
              <w:rPr>
                <w:sz w:val="18"/>
                <w:szCs w:val="18"/>
              </w:rPr>
              <w:t>ssist</w:t>
            </w:r>
          </w:p>
          <w:p w14:paraId="7B8590EF" w14:textId="35F87E1D" w:rsidR="00890907" w:rsidRDefault="00890907" w:rsidP="00E826F1">
            <w:pPr>
              <w:pStyle w:val="ListParagraph"/>
              <w:numPr>
                <w:ilvl w:val="0"/>
                <w:numId w:val="4"/>
              </w:numPr>
              <w:spacing w:before="120" w:after="120"/>
              <w:rPr>
                <w:sz w:val="18"/>
                <w:szCs w:val="18"/>
              </w:rPr>
            </w:pPr>
            <w:r>
              <w:rPr>
                <w:sz w:val="18"/>
                <w:szCs w:val="18"/>
              </w:rPr>
              <w:t xml:space="preserve">School:  </w:t>
            </w:r>
            <w:r w:rsidR="00A477E0">
              <w:rPr>
                <w:sz w:val="18"/>
                <w:szCs w:val="18"/>
              </w:rPr>
              <w:t>94% typical school, 6% special school</w:t>
            </w:r>
          </w:p>
          <w:p w14:paraId="4E161676" w14:textId="7CD0AE7A" w:rsidR="00890907" w:rsidRDefault="00890907" w:rsidP="00E826F1">
            <w:pPr>
              <w:pStyle w:val="ListParagraph"/>
              <w:numPr>
                <w:ilvl w:val="0"/>
                <w:numId w:val="4"/>
              </w:numPr>
              <w:spacing w:before="120" w:after="120"/>
              <w:rPr>
                <w:sz w:val="18"/>
                <w:szCs w:val="18"/>
              </w:rPr>
            </w:pPr>
            <w:r>
              <w:rPr>
                <w:sz w:val="18"/>
                <w:szCs w:val="18"/>
              </w:rPr>
              <w:t>Concurrent occupational therapy</w:t>
            </w:r>
            <w:r w:rsidR="00A477E0">
              <w:rPr>
                <w:sz w:val="18"/>
                <w:szCs w:val="18"/>
              </w:rPr>
              <w:t xml:space="preserve"> services</w:t>
            </w:r>
            <w:r>
              <w:rPr>
                <w:sz w:val="18"/>
                <w:szCs w:val="18"/>
              </w:rPr>
              <w:t xml:space="preserve">:  </w:t>
            </w:r>
            <w:r w:rsidR="00A477E0">
              <w:rPr>
                <w:sz w:val="18"/>
                <w:szCs w:val="18"/>
              </w:rPr>
              <w:t>13</w:t>
            </w:r>
            <w:r>
              <w:rPr>
                <w:sz w:val="18"/>
                <w:szCs w:val="18"/>
              </w:rPr>
              <w:t>% weekly/fortnightly, 1</w:t>
            </w:r>
            <w:r w:rsidR="00A477E0">
              <w:rPr>
                <w:sz w:val="18"/>
                <w:szCs w:val="18"/>
              </w:rPr>
              <w:t>0</w:t>
            </w:r>
            <w:r>
              <w:rPr>
                <w:sz w:val="18"/>
                <w:szCs w:val="18"/>
              </w:rPr>
              <w:t>% monthly, 2</w:t>
            </w:r>
            <w:r w:rsidR="00A477E0">
              <w:rPr>
                <w:sz w:val="18"/>
                <w:szCs w:val="18"/>
              </w:rPr>
              <w:t>6</w:t>
            </w:r>
            <w:r>
              <w:rPr>
                <w:sz w:val="18"/>
                <w:szCs w:val="18"/>
              </w:rPr>
              <w:t>% other</w:t>
            </w:r>
          </w:p>
          <w:p w14:paraId="661FBC07" w14:textId="492C4721" w:rsidR="00DA122E" w:rsidRPr="00D21835" w:rsidRDefault="00890907" w:rsidP="00E826F1">
            <w:pPr>
              <w:pStyle w:val="ListParagraph"/>
              <w:numPr>
                <w:ilvl w:val="0"/>
                <w:numId w:val="4"/>
              </w:numPr>
              <w:spacing w:before="120" w:after="120"/>
              <w:rPr>
                <w:sz w:val="18"/>
                <w:szCs w:val="18"/>
              </w:rPr>
            </w:pPr>
            <w:r>
              <w:rPr>
                <w:sz w:val="18"/>
                <w:szCs w:val="18"/>
              </w:rPr>
              <w:t>Concurrent physical therapy</w:t>
            </w:r>
            <w:r w:rsidR="00A477E0">
              <w:rPr>
                <w:sz w:val="18"/>
                <w:szCs w:val="18"/>
              </w:rPr>
              <w:t xml:space="preserve"> services</w:t>
            </w:r>
            <w:r>
              <w:rPr>
                <w:sz w:val="18"/>
                <w:szCs w:val="18"/>
              </w:rPr>
              <w:t xml:space="preserve">:  </w:t>
            </w:r>
            <w:r w:rsidR="00A477E0">
              <w:rPr>
                <w:sz w:val="18"/>
                <w:szCs w:val="18"/>
              </w:rPr>
              <w:t>10</w:t>
            </w:r>
            <w:r>
              <w:rPr>
                <w:sz w:val="18"/>
                <w:szCs w:val="18"/>
              </w:rPr>
              <w:t xml:space="preserve">% weekly/fortnightly, </w:t>
            </w:r>
            <w:r w:rsidR="00A477E0">
              <w:rPr>
                <w:sz w:val="18"/>
                <w:szCs w:val="18"/>
              </w:rPr>
              <w:t>3</w:t>
            </w:r>
            <w:r>
              <w:rPr>
                <w:sz w:val="18"/>
                <w:szCs w:val="18"/>
              </w:rPr>
              <w:t>% monthly, 2</w:t>
            </w:r>
            <w:r w:rsidR="00A477E0">
              <w:rPr>
                <w:sz w:val="18"/>
                <w:szCs w:val="18"/>
              </w:rPr>
              <w:t>9</w:t>
            </w:r>
            <w:r>
              <w:rPr>
                <w:sz w:val="18"/>
                <w:szCs w:val="18"/>
              </w:rPr>
              <w:t>% other</w:t>
            </w:r>
          </w:p>
        </w:tc>
      </w:tr>
      <w:tr w:rsidR="001D4F60" w:rsidRPr="00352C04" w14:paraId="4EB19E3E" w14:textId="77777777" w:rsidTr="001D4F60">
        <w:tc>
          <w:tcPr>
            <w:tcW w:w="10421" w:type="dxa"/>
            <w:shd w:val="clear" w:color="auto" w:fill="E6E6E6"/>
          </w:tcPr>
          <w:p w14:paraId="27FA76F0" w14:textId="66DFE71D" w:rsidR="001D4F60" w:rsidRPr="003A6385" w:rsidRDefault="001D4F60" w:rsidP="009E380F">
            <w:pPr>
              <w:spacing w:before="120" w:after="120"/>
              <w:rPr>
                <w:b/>
                <w:sz w:val="18"/>
                <w:szCs w:val="18"/>
              </w:rPr>
            </w:pPr>
            <w:r w:rsidRPr="00352C04">
              <w:rPr>
                <w:b/>
                <w:sz w:val="18"/>
                <w:szCs w:val="18"/>
              </w:rPr>
              <w:lastRenderedPageBreak/>
              <w:t>Intervention Investigated</w:t>
            </w:r>
          </w:p>
        </w:tc>
      </w:tr>
      <w:tr w:rsidR="001D4F60" w:rsidRPr="00352C04" w14:paraId="092B7CDD" w14:textId="77777777" w:rsidTr="001D4F60">
        <w:tc>
          <w:tcPr>
            <w:tcW w:w="10421" w:type="dxa"/>
            <w:shd w:val="clear" w:color="auto" w:fill="auto"/>
          </w:tcPr>
          <w:p w14:paraId="0F108E30" w14:textId="0AC06934" w:rsidR="001D4F60" w:rsidRPr="00352C04" w:rsidRDefault="00AF1B45" w:rsidP="009E380F">
            <w:pPr>
              <w:spacing w:before="120" w:after="120"/>
              <w:rPr>
                <w:i/>
                <w:sz w:val="18"/>
                <w:szCs w:val="18"/>
              </w:rPr>
            </w:pPr>
            <w:r>
              <w:rPr>
                <w:i/>
                <w:sz w:val="18"/>
                <w:szCs w:val="18"/>
              </w:rPr>
              <w:t>CIMT Group (Experimental)</w:t>
            </w:r>
          </w:p>
        </w:tc>
      </w:tr>
      <w:tr w:rsidR="001D4F60" w:rsidRPr="00352C04" w14:paraId="389DAD1D" w14:textId="77777777" w:rsidTr="001D4F60">
        <w:tc>
          <w:tcPr>
            <w:tcW w:w="10421" w:type="dxa"/>
            <w:shd w:val="clear" w:color="auto" w:fill="auto"/>
          </w:tcPr>
          <w:p w14:paraId="48C16794" w14:textId="3F3F7E83" w:rsidR="00D61D55" w:rsidRDefault="00D4778F" w:rsidP="009E380F">
            <w:pPr>
              <w:spacing w:before="120" w:after="120"/>
              <w:rPr>
                <w:sz w:val="18"/>
                <w:szCs w:val="18"/>
              </w:rPr>
            </w:pPr>
            <w:r>
              <w:rPr>
                <w:sz w:val="18"/>
                <w:szCs w:val="18"/>
              </w:rPr>
              <w:t>Participants attended an intensive day camp where they received 6 hours of CIMT interventions for 10 consecutive days</w:t>
            </w:r>
            <w:r w:rsidR="00D61D55">
              <w:rPr>
                <w:sz w:val="18"/>
                <w:szCs w:val="18"/>
              </w:rPr>
              <w:t>. The mode of constraint was a tailor-made glove worn on the non-involved upper extremity tha</w:t>
            </w:r>
            <w:r w:rsidR="000561A5">
              <w:rPr>
                <w:sz w:val="18"/>
                <w:szCs w:val="18"/>
              </w:rPr>
              <w:t>t</w:t>
            </w:r>
            <w:r w:rsidR="00D61D55">
              <w:rPr>
                <w:sz w:val="18"/>
                <w:szCs w:val="18"/>
              </w:rPr>
              <w:t xml:space="preserve"> prevented grasp but allowed the hand to be used for support and safety. Children were instructed to wear the glove for the duration of the day camp, with the exception of toileting and activities that required two hands for safety. If the glove needed to be removed for safety, the fingers of the non-involved hand were taped together with Elastoplast tape to provide an alternative method of constraint. Use of the involved upper extremity was encouraged throughout the duration of the camp. </w:t>
            </w:r>
          </w:p>
          <w:p w14:paraId="67B45F32" w14:textId="6BAAA01B" w:rsidR="00D61D55" w:rsidRDefault="00747DC2" w:rsidP="00747DC2">
            <w:pPr>
              <w:spacing w:before="120" w:after="120"/>
              <w:rPr>
                <w:sz w:val="18"/>
                <w:szCs w:val="18"/>
              </w:rPr>
            </w:pPr>
            <w:r>
              <w:rPr>
                <w:sz w:val="18"/>
                <w:szCs w:val="18"/>
              </w:rPr>
              <w:t xml:space="preserve">The day camp was circus themed to maximize engagement, motivation, and participation. </w:t>
            </w:r>
            <w:r w:rsidR="00D61D55">
              <w:rPr>
                <w:sz w:val="18"/>
                <w:szCs w:val="18"/>
              </w:rPr>
              <w:t xml:space="preserve">All interventions were </w:t>
            </w:r>
            <w:r>
              <w:rPr>
                <w:sz w:val="18"/>
                <w:szCs w:val="18"/>
              </w:rPr>
              <w:t xml:space="preserve">fun, age-appropriate, </w:t>
            </w:r>
            <w:r w:rsidR="00D61D55">
              <w:rPr>
                <w:sz w:val="18"/>
                <w:szCs w:val="18"/>
              </w:rPr>
              <w:t xml:space="preserve">goal-oriented, </w:t>
            </w:r>
            <w:r>
              <w:rPr>
                <w:sz w:val="18"/>
                <w:szCs w:val="18"/>
              </w:rPr>
              <w:t xml:space="preserve">and </w:t>
            </w:r>
            <w:r w:rsidR="00D61D55">
              <w:rPr>
                <w:sz w:val="18"/>
                <w:szCs w:val="18"/>
              </w:rPr>
              <w:t>activity-base</w:t>
            </w:r>
            <w:r>
              <w:rPr>
                <w:sz w:val="18"/>
                <w:szCs w:val="18"/>
              </w:rPr>
              <w:t>d</w:t>
            </w:r>
            <w:r w:rsidR="00D61D55">
              <w:rPr>
                <w:sz w:val="18"/>
                <w:szCs w:val="18"/>
              </w:rPr>
              <w:t xml:space="preserve">. </w:t>
            </w:r>
            <w:r>
              <w:rPr>
                <w:sz w:val="18"/>
                <w:szCs w:val="18"/>
              </w:rPr>
              <w:t>Specific i</w:t>
            </w:r>
            <w:r w:rsidR="00D61D55">
              <w:rPr>
                <w:sz w:val="18"/>
                <w:szCs w:val="18"/>
              </w:rPr>
              <w:t>ntervention strategies included</w:t>
            </w:r>
            <w:r>
              <w:rPr>
                <w:sz w:val="18"/>
                <w:szCs w:val="18"/>
              </w:rPr>
              <w:t xml:space="preserve"> games and activities to promote</w:t>
            </w:r>
            <w:r w:rsidR="00D61D55">
              <w:rPr>
                <w:sz w:val="18"/>
                <w:szCs w:val="18"/>
              </w:rPr>
              <w:t xml:space="preserve"> </w:t>
            </w:r>
            <w:r>
              <w:rPr>
                <w:sz w:val="18"/>
                <w:szCs w:val="18"/>
              </w:rPr>
              <w:t>fine and gross motor skill</w:t>
            </w:r>
            <w:r w:rsidR="00072F0A">
              <w:rPr>
                <w:sz w:val="18"/>
                <w:szCs w:val="18"/>
              </w:rPr>
              <w:t xml:space="preserve"> acquisition</w:t>
            </w:r>
            <w:r>
              <w:rPr>
                <w:sz w:val="18"/>
                <w:szCs w:val="18"/>
              </w:rPr>
              <w:t xml:space="preserve">, proper </w:t>
            </w:r>
            <w:r w:rsidR="00072F0A">
              <w:rPr>
                <w:sz w:val="18"/>
                <w:szCs w:val="18"/>
              </w:rPr>
              <w:t>utensil use during meals</w:t>
            </w:r>
            <w:r>
              <w:rPr>
                <w:sz w:val="18"/>
                <w:szCs w:val="18"/>
              </w:rPr>
              <w:t xml:space="preserve">, and de-briefing for self-reflection at the end of the day. </w:t>
            </w:r>
          </w:p>
          <w:p w14:paraId="184F6335" w14:textId="2386E991" w:rsidR="001D4F60" w:rsidRPr="00352C04" w:rsidRDefault="00D61D55" w:rsidP="009E380F">
            <w:pPr>
              <w:spacing w:before="120" w:after="120"/>
              <w:rPr>
                <w:sz w:val="18"/>
                <w:szCs w:val="18"/>
              </w:rPr>
            </w:pPr>
            <w:r>
              <w:rPr>
                <w:sz w:val="18"/>
                <w:szCs w:val="18"/>
              </w:rPr>
              <w:t>Participants were supervised by trained occupation</w:t>
            </w:r>
            <w:r w:rsidR="000561A5">
              <w:rPr>
                <w:sz w:val="18"/>
                <w:szCs w:val="18"/>
              </w:rPr>
              <w:t>al</w:t>
            </w:r>
            <w:r>
              <w:rPr>
                <w:sz w:val="18"/>
                <w:szCs w:val="18"/>
              </w:rPr>
              <w:t xml:space="preserve"> therapists, physical therapists, and camp volunteers.</w:t>
            </w:r>
          </w:p>
        </w:tc>
      </w:tr>
      <w:tr w:rsidR="001D4F60" w:rsidRPr="00352C04" w14:paraId="6CE1D854" w14:textId="77777777" w:rsidTr="001D4F60">
        <w:tc>
          <w:tcPr>
            <w:tcW w:w="10421" w:type="dxa"/>
            <w:shd w:val="clear" w:color="auto" w:fill="auto"/>
          </w:tcPr>
          <w:p w14:paraId="1407089B" w14:textId="77EB7D22" w:rsidR="001D4F60" w:rsidRPr="00352C04" w:rsidRDefault="00AF1B45" w:rsidP="009E380F">
            <w:pPr>
              <w:spacing w:before="120" w:after="120"/>
              <w:rPr>
                <w:i/>
                <w:sz w:val="18"/>
                <w:szCs w:val="18"/>
              </w:rPr>
            </w:pPr>
            <w:r>
              <w:rPr>
                <w:i/>
                <w:sz w:val="18"/>
                <w:szCs w:val="18"/>
              </w:rPr>
              <w:lastRenderedPageBreak/>
              <w:t>BI</w:t>
            </w:r>
            <w:r w:rsidR="00747DC2">
              <w:rPr>
                <w:i/>
                <w:sz w:val="18"/>
                <w:szCs w:val="18"/>
              </w:rPr>
              <w:t>M</w:t>
            </w:r>
            <w:r>
              <w:rPr>
                <w:i/>
                <w:sz w:val="18"/>
                <w:szCs w:val="18"/>
              </w:rPr>
              <w:t xml:space="preserve"> Group (Control)</w:t>
            </w:r>
          </w:p>
        </w:tc>
      </w:tr>
      <w:tr w:rsidR="001D4F60" w:rsidRPr="00352C04" w14:paraId="61C59DFF" w14:textId="77777777" w:rsidTr="001D4F60">
        <w:tc>
          <w:tcPr>
            <w:tcW w:w="10421" w:type="dxa"/>
            <w:tcBorders>
              <w:bottom w:val="single" w:sz="4" w:space="0" w:color="auto"/>
            </w:tcBorders>
            <w:shd w:val="clear" w:color="auto" w:fill="auto"/>
          </w:tcPr>
          <w:p w14:paraId="2F350D4C" w14:textId="6DEB4AEE" w:rsidR="001D4F60" w:rsidRDefault="00747DC2" w:rsidP="009E380F">
            <w:pPr>
              <w:spacing w:before="120" w:after="120"/>
              <w:rPr>
                <w:sz w:val="18"/>
                <w:szCs w:val="18"/>
              </w:rPr>
            </w:pPr>
            <w:r>
              <w:rPr>
                <w:sz w:val="18"/>
                <w:szCs w:val="18"/>
              </w:rPr>
              <w:t>Participants in the BIM group attended an intensive day camp where they were encouraged to use both the</w:t>
            </w:r>
            <w:r w:rsidR="00072F0A">
              <w:rPr>
                <w:sz w:val="18"/>
                <w:szCs w:val="18"/>
              </w:rPr>
              <w:t>ir</w:t>
            </w:r>
            <w:r>
              <w:rPr>
                <w:sz w:val="18"/>
                <w:szCs w:val="18"/>
              </w:rPr>
              <w:t xml:space="preserve"> involved and non-involved upper extremities throughout the day. The intervention dose was matched to that of the experimental group. </w:t>
            </w:r>
          </w:p>
          <w:p w14:paraId="214BDCFA" w14:textId="7EAC5CBA" w:rsidR="001D4F60" w:rsidRPr="00352C04" w:rsidRDefault="00072F0A" w:rsidP="009E380F">
            <w:pPr>
              <w:spacing w:before="120" w:after="120"/>
              <w:rPr>
                <w:sz w:val="18"/>
                <w:szCs w:val="18"/>
              </w:rPr>
            </w:pPr>
            <w:r>
              <w:rPr>
                <w:sz w:val="18"/>
                <w:szCs w:val="18"/>
              </w:rPr>
              <w:t xml:space="preserve">The day camp was circus themed to maximize engagement, motivation, and participation. All interventions were fun, age-appropriate, goal-oriented, and activity-based. Specific intervention strategies included games and activities to promote fine and gross motor skill acquisition, proper utensil use during meals, and de-briefing for self-reflection. </w:t>
            </w:r>
            <w:r w:rsidR="00D61D55">
              <w:rPr>
                <w:sz w:val="18"/>
                <w:szCs w:val="18"/>
              </w:rPr>
              <w:t xml:space="preserve">Instructions were provided on how each hand should be used prior to </w:t>
            </w:r>
            <w:r>
              <w:rPr>
                <w:sz w:val="18"/>
                <w:szCs w:val="18"/>
              </w:rPr>
              <w:t xml:space="preserve">beginning the </w:t>
            </w:r>
            <w:r w:rsidR="00D61D55">
              <w:rPr>
                <w:sz w:val="18"/>
                <w:szCs w:val="18"/>
              </w:rPr>
              <w:t xml:space="preserve">activity. </w:t>
            </w:r>
          </w:p>
          <w:p w14:paraId="78A15EFA" w14:textId="6C332A4C" w:rsidR="001D4F60" w:rsidRPr="00352C04" w:rsidRDefault="00072F0A" w:rsidP="00072F0A">
            <w:pPr>
              <w:spacing w:before="120" w:after="120"/>
              <w:rPr>
                <w:sz w:val="18"/>
                <w:szCs w:val="18"/>
              </w:rPr>
            </w:pPr>
            <w:r>
              <w:rPr>
                <w:sz w:val="18"/>
                <w:szCs w:val="18"/>
              </w:rPr>
              <w:t>Participants were supervised by trained occupation</w:t>
            </w:r>
            <w:r w:rsidR="000561A5">
              <w:rPr>
                <w:sz w:val="18"/>
                <w:szCs w:val="18"/>
              </w:rPr>
              <w:t>al</w:t>
            </w:r>
            <w:r>
              <w:rPr>
                <w:sz w:val="18"/>
                <w:szCs w:val="18"/>
              </w:rPr>
              <w:t xml:space="preserve"> therapists, physical therapists, and camp volunteers.</w:t>
            </w:r>
          </w:p>
        </w:tc>
      </w:tr>
      <w:tr w:rsidR="001D4F60" w:rsidRPr="00352C04" w14:paraId="00880F82" w14:textId="77777777" w:rsidTr="001D4F60">
        <w:tc>
          <w:tcPr>
            <w:tcW w:w="10421" w:type="dxa"/>
            <w:shd w:val="clear" w:color="auto" w:fill="E6E6E6"/>
          </w:tcPr>
          <w:p w14:paraId="5DF7A529" w14:textId="0A423E41" w:rsidR="001D4F60" w:rsidRPr="00352C04" w:rsidRDefault="001D4F60" w:rsidP="009E380F">
            <w:pPr>
              <w:spacing w:before="120" w:after="120"/>
              <w:rPr>
                <w:sz w:val="18"/>
                <w:szCs w:val="18"/>
              </w:rPr>
            </w:pPr>
            <w:r w:rsidRPr="00352C04">
              <w:rPr>
                <w:b/>
                <w:sz w:val="18"/>
                <w:szCs w:val="18"/>
              </w:rPr>
              <w:t>Outcome Measures</w:t>
            </w:r>
          </w:p>
        </w:tc>
      </w:tr>
      <w:tr w:rsidR="001D4F60" w:rsidRPr="00352C04" w14:paraId="62210286" w14:textId="77777777" w:rsidTr="001D4F60">
        <w:tc>
          <w:tcPr>
            <w:tcW w:w="10421" w:type="dxa"/>
            <w:tcBorders>
              <w:bottom w:val="single" w:sz="4" w:space="0" w:color="auto"/>
            </w:tcBorders>
            <w:shd w:val="clear" w:color="auto" w:fill="auto"/>
          </w:tcPr>
          <w:p w14:paraId="4A70F520" w14:textId="0D0BC090" w:rsidR="001D4F60" w:rsidRDefault="00072F0A" w:rsidP="009E380F">
            <w:pPr>
              <w:spacing w:before="120" w:after="120"/>
              <w:rPr>
                <w:sz w:val="18"/>
                <w:szCs w:val="18"/>
              </w:rPr>
            </w:pPr>
            <w:r>
              <w:rPr>
                <w:sz w:val="18"/>
                <w:szCs w:val="18"/>
              </w:rPr>
              <w:t>Outcome</w:t>
            </w:r>
            <w:r w:rsidR="00443CDE">
              <w:rPr>
                <w:sz w:val="18"/>
                <w:szCs w:val="18"/>
              </w:rPr>
              <w:t xml:space="preserve">s </w:t>
            </w:r>
            <w:r w:rsidR="00F107E4">
              <w:rPr>
                <w:sz w:val="18"/>
                <w:szCs w:val="18"/>
              </w:rPr>
              <w:t>measures were obtained</w:t>
            </w:r>
            <w:r w:rsidR="00443CDE">
              <w:rPr>
                <w:sz w:val="18"/>
                <w:szCs w:val="18"/>
              </w:rPr>
              <w:t xml:space="preserve"> </w:t>
            </w:r>
            <w:r>
              <w:rPr>
                <w:sz w:val="18"/>
                <w:szCs w:val="18"/>
              </w:rPr>
              <w:t>at baseline, 3</w:t>
            </w:r>
            <w:r w:rsidR="00443CDE">
              <w:rPr>
                <w:sz w:val="18"/>
                <w:szCs w:val="18"/>
              </w:rPr>
              <w:t>-weeks postintervention</w:t>
            </w:r>
            <w:r>
              <w:rPr>
                <w:sz w:val="18"/>
                <w:szCs w:val="18"/>
              </w:rPr>
              <w:t xml:space="preserve">, and 26-weeks postintervention. The </w:t>
            </w:r>
            <w:r w:rsidR="00E826F1">
              <w:rPr>
                <w:sz w:val="18"/>
                <w:szCs w:val="18"/>
              </w:rPr>
              <w:t>four</w:t>
            </w:r>
            <w:r>
              <w:rPr>
                <w:sz w:val="18"/>
                <w:szCs w:val="18"/>
              </w:rPr>
              <w:t xml:space="preserve"> occupational and physical therapists administering the outcome measures were aware of group allocation. Trained occupational therapists, who were unaware of group allocation, scored the primary outcome measures in random order.  </w:t>
            </w:r>
          </w:p>
          <w:p w14:paraId="37145F24" w14:textId="54ACA256" w:rsidR="00072F0A" w:rsidRDefault="00072F0A" w:rsidP="00E826F1">
            <w:pPr>
              <w:pStyle w:val="ListParagraph"/>
              <w:numPr>
                <w:ilvl w:val="0"/>
                <w:numId w:val="6"/>
              </w:numPr>
              <w:spacing w:before="120" w:after="120"/>
              <w:rPr>
                <w:sz w:val="18"/>
                <w:szCs w:val="18"/>
              </w:rPr>
            </w:pPr>
            <w:r>
              <w:rPr>
                <w:sz w:val="18"/>
                <w:szCs w:val="18"/>
              </w:rPr>
              <w:t xml:space="preserve">Primary Outcome Measures </w:t>
            </w:r>
          </w:p>
          <w:p w14:paraId="7DDC9581" w14:textId="506034E3" w:rsidR="00072F0A" w:rsidRDefault="00072F0A" w:rsidP="00E826F1">
            <w:pPr>
              <w:pStyle w:val="ListParagraph"/>
              <w:numPr>
                <w:ilvl w:val="0"/>
                <w:numId w:val="7"/>
              </w:numPr>
              <w:spacing w:before="120" w:after="120"/>
              <w:rPr>
                <w:sz w:val="18"/>
                <w:szCs w:val="18"/>
              </w:rPr>
            </w:pPr>
            <w:r>
              <w:rPr>
                <w:sz w:val="18"/>
                <w:szCs w:val="18"/>
              </w:rPr>
              <w:t xml:space="preserve">Melbourne Assessment of Unilateral Upper Limb Function (MUUL) </w:t>
            </w:r>
          </w:p>
          <w:p w14:paraId="15D9BAF7" w14:textId="6F2D644D" w:rsidR="00D96E30" w:rsidRDefault="00D96E30" w:rsidP="00E826F1">
            <w:pPr>
              <w:pStyle w:val="ListParagraph"/>
              <w:numPr>
                <w:ilvl w:val="0"/>
                <w:numId w:val="8"/>
              </w:numPr>
              <w:spacing w:before="120" w:after="120"/>
              <w:rPr>
                <w:sz w:val="18"/>
                <w:szCs w:val="18"/>
              </w:rPr>
            </w:pPr>
            <w:r>
              <w:rPr>
                <w:sz w:val="18"/>
                <w:szCs w:val="18"/>
              </w:rPr>
              <w:t xml:space="preserve">Used to assess </w:t>
            </w:r>
            <w:r w:rsidR="00443CDE">
              <w:rPr>
                <w:sz w:val="18"/>
                <w:szCs w:val="18"/>
              </w:rPr>
              <w:t xml:space="preserve">function and </w:t>
            </w:r>
            <w:r>
              <w:rPr>
                <w:sz w:val="18"/>
                <w:szCs w:val="18"/>
              </w:rPr>
              <w:t>quality of movement</w:t>
            </w:r>
            <w:r w:rsidR="00443CDE">
              <w:rPr>
                <w:sz w:val="18"/>
                <w:szCs w:val="18"/>
              </w:rPr>
              <w:t xml:space="preserve"> of the impaired upper extremity</w:t>
            </w:r>
          </w:p>
          <w:p w14:paraId="7EC580D6" w14:textId="7D4BB6CB" w:rsidR="00D96E30" w:rsidRDefault="00D96E30" w:rsidP="00E826F1">
            <w:pPr>
              <w:pStyle w:val="ListParagraph"/>
              <w:numPr>
                <w:ilvl w:val="0"/>
                <w:numId w:val="8"/>
              </w:numPr>
              <w:spacing w:before="120" w:after="120"/>
              <w:rPr>
                <w:sz w:val="18"/>
                <w:szCs w:val="18"/>
              </w:rPr>
            </w:pPr>
            <w:r>
              <w:rPr>
                <w:sz w:val="18"/>
                <w:szCs w:val="18"/>
              </w:rPr>
              <w:t xml:space="preserve">Considered the best measure of unimanual capacity </w:t>
            </w:r>
          </w:p>
          <w:p w14:paraId="5CB08228" w14:textId="517CB814" w:rsidR="00E826F1" w:rsidRDefault="00E826F1" w:rsidP="00E826F1">
            <w:pPr>
              <w:pStyle w:val="ListParagraph"/>
              <w:numPr>
                <w:ilvl w:val="0"/>
                <w:numId w:val="8"/>
              </w:numPr>
              <w:spacing w:before="120" w:after="120"/>
              <w:rPr>
                <w:sz w:val="18"/>
                <w:szCs w:val="18"/>
              </w:rPr>
            </w:pPr>
            <w:r>
              <w:rPr>
                <w:sz w:val="18"/>
                <w:szCs w:val="18"/>
              </w:rPr>
              <w:t>MCID = 7.4%</w:t>
            </w:r>
          </w:p>
          <w:p w14:paraId="0263AD79" w14:textId="4541B95B" w:rsidR="00D96E30" w:rsidRDefault="00D96E30" w:rsidP="00E826F1">
            <w:pPr>
              <w:pStyle w:val="ListParagraph"/>
              <w:numPr>
                <w:ilvl w:val="0"/>
                <w:numId w:val="7"/>
              </w:numPr>
              <w:spacing w:before="120" w:after="120"/>
              <w:rPr>
                <w:sz w:val="18"/>
                <w:szCs w:val="18"/>
              </w:rPr>
            </w:pPr>
            <w:r>
              <w:rPr>
                <w:sz w:val="18"/>
                <w:szCs w:val="18"/>
              </w:rPr>
              <w:t>The Assisting Hand Assessment (AHA)</w:t>
            </w:r>
          </w:p>
          <w:p w14:paraId="310259ED" w14:textId="3E3FCCA1" w:rsidR="00D96E30" w:rsidRDefault="00D96E30" w:rsidP="00E826F1">
            <w:pPr>
              <w:pStyle w:val="ListParagraph"/>
              <w:numPr>
                <w:ilvl w:val="0"/>
                <w:numId w:val="9"/>
              </w:numPr>
              <w:spacing w:before="120" w:after="120"/>
              <w:rPr>
                <w:sz w:val="18"/>
                <w:szCs w:val="18"/>
              </w:rPr>
            </w:pPr>
            <w:r>
              <w:rPr>
                <w:sz w:val="18"/>
                <w:szCs w:val="18"/>
              </w:rPr>
              <w:t xml:space="preserve">Valid and reliable measure of </w:t>
            </w:r>
            <w:r w:rsidR="00443CDE">
              <w:rPr>
                <w:sz w:val="18"/>
                <w:szCs w:val="18"/>
              </w:rPr>
              <w:t xml:space="preserve">function and </w:t>
            </w:r>
            <w:r>
              <w:rPr>
                <w:sz w:val="18"/>
                <w:szCs w:val="18"/>
              </w:rPr>
              <w:t xml:space="preserve">performance </w:t>
            </w:r>
            <w:r w:rsidR="00443CDE">
              <w:rPr>
                <w:sz w:val="18"/>
                <w:szCs w:val="18"/>
              </w:rPr>
              <w:t>of bilateral upper extremities</w:t>
            </w:r>
          </w:p>
          <w:p w14:paraId="17945C18" w14:textId="0570B187" w:rsidR="00072F0A" w:rsidRDefault="00072F0A" w:rsidP="00E826F1">
            <w:pPr>
              <w:pStyle w:val="ListParagraph"/>
              <w:numPr>
                <w:ilvl w:val="0"/>
                <w:numId w:val="6"/>
              </w:numPr>
              <w:spacing w:before="120" w:after="120"/>
              <w:rPr>
                <w:sz w:val="18"/>
                <w:szCs w:val="18"/>
              </w:rPr>
            </w:pPr>
            <w:r>
              <w:rPr>
                <w:sz w:val="18"/>
                <w:szCs w:val="18"/>
              </w:rPr>
              <w:t>Secondary Outcome Measures</w:t>
            </w:r>
          </w:p>
          <w:p w14:paraId="41AFC26A" w14:textId="7AE82C11" w:rsidR="00D96E30" w:rsidRDefault="00D96E30" w:rsidP="00E826F1">
            <w:pPr>
              <w:pStyle w:val="ListParagraph"/>
              <w:numPr>
                <w:ilvl w:val="0"/>
                <w:numId w:val="7"/>
              </w:numPr>
              <w:spacing w:before="120" w:after="120"/>
              <w:rPr>
                <w:sz w:val="18"/>
                <w:szCs w:val="18"/>
              </w:rPr>
            </w:pPr>
            <w:r>
              <w:rPr>
                <w:sz w:val="18"/>
                <w:szCs w:val="18"/>
              </w:rPr>
              <w:t>Grip strength via hand-held dynamometer</w:t>
            </w:r>
          </w:p>
          <w:p w14:paraId="37EF8070" w14:textId="6F8D8694" w:rsidR="00D96E30" w:rsidRDefault="00D96E30" w:rsidP="00E826F1">
            <w:pPr>
              <w:pStyle w:val="ListParagraph"/>
              <w:numPr>
                <w:ilvl w:val="0"/>
                <w:numId w:val="11"/>
              </w:numPr>
              <w:spacing w:before="120" w:after="120"/>
              <w:rPr>
                <w:sz w:val="18"/>
                <w:szCs w:val="18"/>
              </w:rPr>
            </w:pPr>
            <w:r>
              <w:rPr>
                <w:sz w:val="18"/>
                <w:szCs w:val="18"/>
              </w:rPr>
              <w:t xml:space="preserve">Assessed bilaterally </w:t>
            </w:r>
          </w:p>
          <w:p w14:paraId="1A0AA852" w14:textId="22B63A40" w:rsidR="00D96E30" w:rsidRDefault="004B110A" w:rsidP="00E826F1">
            <w:pPr>
              <w:pStyle w:val="ListParagraph"/>
              <w:numPr>
                <w:ilvl w:val="0"/>
                <w:numId w:val="7"/>
              </w:numPr>
              <w:spacing w:before="120" w:after="120"/>
              <w:rPr>
                <w:sz w:val="18"/>
                <w:szCs w:val="18"/>
              </w:rPr>
            </w:pPr>
            <w:r>
              <w:rPr>
                <w:sz w:val="18"/>
                <w:szCs w:val="18"/>
              </w:rPr>
              <w:t>Moving t</w:t>
            </w:r>
            <w:r w:rsidR="00D96E30" w:rsidRPr="00D96E30">
              <w:rPr>
                <w:sz w:val="18"/>
                <w:szCs w:val="18"/>
              </w:rPr>
              <w:t xml:space="preserve">wo-point discrimination </w:t>
            </w:r>
            <w:r>
              <w:rPr>
                <w:sz w:val="18"/>
                <w:szCs w:val="18"/>
              </w:rPr>
              <w:t xml:space="preserve">(M2PD) </w:t>
            </w:r>
            <w:r w:rsidR="00D96E30" w:rsidRPr="00D96E30">
              <w:rPr>
                <w:sz w:val="18"/>
                <w:szCs w:val="18"/>
              </w:rPr>
              <w:t>of the index finger via Disk-criminator</w:t>
            </w:r>
          </w:p>
          <w:p w14:paraId="43852C0D" w14:textId="3EAB6D84" w:rsidR="00D96E30" w:rsidRPr="00D96E30" w:rsidRDefault="00D96E30" w:rsidP="00E826F1">
            <w:pPr>
              <w:pStyle w:val="ListParagraph"/>
              <w:numPr>
                <w:ilvl w:val="0"/>
                <w:numId w:val="7"/>
              </w:numPr>
              <w:spacing w:before="120" w:after="120"/>
              <w:rPr>
                <w:sz w:val="18"/>
                <w:szCs w:val="18"/>
              </w:rPr>
            </w:pPr>
            <w:r w:rsidRPr="00D96E30">
              <w:rPr>
                <w:sz w:val="18"/>
                <w:szCs w:val="18"/>
              </w:rPr>
              <w:t>Stereognosis</w:t>
            </w:r>
          </w:p>
          <w:p w14:paraId="6B59710A" w14:textId="612749FB" w:rsidR="00D96E30" w:rsidRDefault="00D96E30" w:rsidP="00E826F1">
            <w:pPr>
              <w:pStyle w:val="ListParagraph"/>
              <w:numPr>
                <w:ilvl w:val="0"/>
                <w:numId w:val="7"/>
              </w:numPr>
              <w:spacing w:before="120" w:after="120"/>
              <w:rPr>
                <w:sz w:val="18"/>
                <w:szCs w:val="18"/>
              </w:rPr>
            </w:pPr>
            <w:proofErr w:type="spellStart"/>
            <w:r>
              <w:rPr>
                <w:sz w:val="18"/>
                <w:szCs w:val="18"/>
              </w:rPr>
              <w:t>Jebsen</w:t>
            </w:r>
            <w:proofErr w:type="spellEnd"/>
            <w:r>
              <w:rPr>
                <w:sz w:val="18"/>
                <w:szCs w:val="18"/>
              </w:rPr>
              <w:t xml:space="preserve"> Taylor Test of Hand Function (JTTHF) </w:t>
            </w:r>
          </w:p>
          <w:p w14:paraId="608E351B" w14:textId="79FAEA57" w:rsidR="00D96E30" w:rsidRDefault="00D96E30" w:rsidP="00E826F1">
            <w:pPr>
              <w:pStyle w:val="ListParagraph"/>
              <w:numPr>
                <w:ilvl w:val="0"/>
                <w:numId w:val="10"/>
              </w:numPr>
              <w:spacing w:before="120" w:after="120"/>
              <w:rPr>
                <w:sz w:val="18"/>
                <w:szCs w:val="18"/>
              </w:rPr>
            </w:pPr>
            <w:r>
              <w:rPr>
                <w:sz w:val="18"/>
                <w:szCs w:val="18"/>
              </w:rPr>
              <w:t>Used to measure movement efficiency of the impaired upper limb</w:t>
            </w:r>
          </w:p>
          <w:p w14:paraId="0B0BE370" w14:textId="2A8B9236" w:rsidR="001D4F60" w:rsidRPr="003A6385" w:rsidRDefault="00D96E30" w:rsidP="00E826F1">
            <w:pPr>
              <w:pStyle w:val="ListParagraph"/>
              <w:numPr>
                <w:ilvl w:val="0"/>
                <w:numId w:val="10"/>
              </w:numPr>
              <w:spacing w:before="120" w:after="120"/>
              <w:rPr>
                <w:sz w:val="18"/>
                <w:szCs w:val="18"/>
              </w:rPr>
            </w:pPr>
            <w:r>
              <w:rPr>
                <w:sz w:val="18"/>
                <w:szCs w:val="18"/>
              </w:rPr>
              <w:t>Performed on both the impaired and unimpaired upper extremities</w:t>
            </w:r>
          </w:p>
        </w:tc>
      </w:tr>
      <w:tr w:rsidR="001D4F60" w:rsidRPr="00352C04" w14:paraId="068504FE" w14:textId="77777777" w:rsidTr="001D4F60">
        <w:tc>
          <w:tcPr>
            <w:tcW w:w="10421" w:type="dxa"/>
            <w:tcBorders>
              <w:bottom w:val="single" w:sz="4" w:space="0" w:color="auto"/>
            </w:tcBorders>
            <w:shd w:val="clear" w:color="auto" w:fill="E6E6E6"/>
          </w:tcPr>
          <w:p w14:paraId="41F24670" w14:textId="088DCA5E" w:rsidR="001D4F60" w:rsidRPr="003A6385" w:rsidRDefault="001D4F60" w:rsidP="001D3ED3">
            <w:pPr>
              <w:spacing w:before="120" w:after="120"/>
              <w:rPr>
                <w:b/>
                <w:sz w:val="18"/>
                <w:szCs w:val="18"/>
              </w:rPr>
            </w:pPr>
            <w:r w:rsidRPr="00352C04">
              <w:rPr>
                <w:b/>
                <w:sz w:val="18"/>
                <w:szCs w:val="18"/>
              </w:rPr>
              <w:t>Main Findings</w:t>
            </w:r>
          </w:p>
        </w:tc>
      </w:tr>
      <w:tr w:rsidR="001D4F60" w:rsidRPr="00352C04" w14:paraId="3DB8D476" w14:textId="77777777" w:rsidTr="001D4F60">
        <w:tc>
          <w:tcPr>
            <w:tcW w:w="10421" w:type="dxa"/>
            <w:tcBorders>
              <w:bottom w:val="single" w:sz="4" w:space="0" w:color="auto"/>
            </w:tcBorders>
            <w:shd w:val="clear" w:color="auto" w:fill="auto"/>
          </w:tcPr>
          <w:tbl>
            <w:tblPr>
              <w:tblStyle w:val="TableGrid"/>
              <w:tblpPr w:leftFromText="180" w:rightFromText="180" w:vertAnchor="text" w:horzAnchor="margin" w:tblpX="440" w:tblpY="367"/>
              <w:tblOverlap w:val="never"/>
              <w:tblW w:w="0" w:type="auto"/>
              <w:tblLook w:val="04A0" w:firstRow="1" w:lastRow="0" w:firstColumn="1" w:lastColumn="0" w:noHBand="0" w:noVBand="1"/>
            </w:tblPr>
            <w:tblGrid>
              <w:gridCol w:w="1175"/>
              <w:gridCol w:w="3330"/>
              <w:gridCol w:w="2250"/>
              <w:gridCol w:w="2160"/>
            </w:tblGrid>
            <w:tr w:rsidR="0060584C" w14:paraId="05C4577A" w14:textId="77777777" w:rsidTr="00081425">
              <w:trPr>
                <w:trHeight w:val="174"/>
              </w:trPr>
              <w:tc>
                <w:tcPr>
                  <w:tcW w:w="4505" w:type="dxa"/>
                  <w:gridSpan w:val="2"/>
                  <w:shd w:val="clear" w:color="auto" w:fill="DBE5F1" w:themeFill="accent1" w:themeFillTint="33"/>
                </w:tcPr>
                <w:p w14:paraId="44E6B118" w14:textId="77777777" w:rsidR="0060584C" w:rsidRPr="004B110A" w:rsidRDefault="0060584C" w:rsidP="0060584C">
                  <w:pPr>
                    <w:jc w:val="center"/>
                    <w:rPr>
                      <w:sz w:val="16"/>
                      <w:szCs w:val="16"/>
                    </w:rPr>
                  </w:pPr>
                  <w:r w:rsidRPr="004B110A">
                    <w:rPr>
                      <w:sz w:val="16"/>
                      <w:szCs w:val="16"/>
                    </w:rPr>
                    <w:t>Outcome</w:t>
                  </w:r>
                </w:p>
              </w:tc>
              <w:tc>
                <w:tcPr>
                  <w:tcW w:w="2250" w:type="dxa"/>
                  <w:shd w:val="clear" w:color="auto" w:fill="DBE5F1" w:themeFill="accent1" w:themeFillTint="33"/>
                </w:tcPr>
                <w:p w14:paraId="6124B5BE" w14:textId="77777777" w:rsidR="0060584C" w:rsidRPr="004B110A" w:rsidRDefault="0060584C" w:rsidP="0060584C">
                  <w:pPr>
                    <w:jc w:val="center"/>
                    <w:rPr>
                      <w:sz w:val="16"/>
                      <w:szCs w:val="16"/>
                    </w:rPr>
                  </w:pPr>
                  <w:r w:rsidRPr="004B110A">
                    <w:rPr>
                      <w:sz w:val="16"/>
                      <w:szCs w:val="16"/>
                    </w:rPr>
                    <w:t>CIMT</w:t>
                  </w:r>
                </w:p>
              </w:tc>
              <w:tc>
                <w:tcPr>
                  <w:tcW w:w="2160" w:type="dxa"/>
                  <w:shd w:val="clear" w:color="auto" w:fill="DBE5F1" w:themeFill="accent1" w:themeFillTint="33"/>
                </w:tcPr>
                <w:p w14:paraId="585D1390" w14:textId="77777777" w:rsidR="0060584C" w:rsidRPr="004B110A" w:rsidRDefault="0060584C" w:rsidP="0060584C">
                  <w:pPr>
                    <w:jc w:val="center"/>
                    <w:rPr>
                      <w:sz w:val="16"/>
                      <w:szCs w:val="16"/>
                    </w:rPr>
                  </w:pPr>
                  <w:r w:rsidRPr="004B110A">
                    <w:rPr>
                      <w:sz w:val="16"/>
                      <w:szCs w:val="16"/>
                    </w:rPr>
                    <w:t>BIM</w:t>
                  </w:r>
                </w:p>
              </w:tc>
            </w:tr>
            <w:tr w:rsidR="0060584C" w14:paraId="6B3635B7" w14:textId="77777777" w:rsidTr="0060584C">
              <w:trPr>
                <w:trHeight w:val="564"/>
              </w:trPr>
              <w:tc>
                <w:tcPr>
                  <w:tcW w:w="1175" w:type="dxa"/>
                  <w:vMerge w:val="restart"/>
                </w:tcPr>
                <w:p w14:paraId="585CA6D4" w14:textId="77777777" w:rsidR="0060584C" w:rsidRPr="000363ED" w:rsidRDefault="0060584C" w:rsidP="0060584C">
                  <w:pPr>
                    <w:rPr>
                      <w:sz w:val="16"/>
                      <w:szCs w:val="16"/>
                    </w:rPr>
                  </w:pPr>
                  <w:r w:rsidRPr="000363ED">
                    <w:rPr>
                      <w:sz w:val="16"/>
                      <w:szCs w:val="16"/>
                    </w:rPr>
                    <w:t>Grip strength (kg)</w:t>
                  </w:r>
                </w:p>
                <w:p w14:paraId="7579061A" w14:textId="77777777" w:rsidR="0060584C" w:rsidRPr="000363ED" w:rsidRDefault="0060584C" w:rsidP="0060584C">
                  <w:pPr>
                    <w:rPr>
                      <w:sz w:val="16"/>
                      <w:szCs w:val="16"/>
                    </w:rPr>
                  </w:pPr>
                  <w:r w:rsidRPr="000363ED">
                    <w:rPr>
                      <w:sz w:val="16"/>
                      <w:szCs w:val="16"/>
                    </w:rPr>
                    <w:t xml:space="preserve">   </w:t>
                  </w:r>
                </w:p>
                <w:p w14:paraId="3EEC13A6" w14:textId="77777777" w:rsidR="0060584C" w:rsidRPr="000363ED" w:rsidRDefault="0060584C" w:rsidP="0060584C">
                  <w:pPr>
                    <w:rPr>
                      <w:sz w:val="16"/>
                      <w:szCs w:val="16"/>
                    </w:rPr>
                  </w:pPr>
                </w:p>
              </w:tc>
              <w:tc>
                <w:tcPr>
                  <w:tcW w:w="3330" w:type="dxa"/>
                </w:tcPr>
                <w:p w14:paraId="01BA990E" w14:textId="77777777" w:rsidR="0060584C" w:rsidRDefault="0060584C" w:rsidP="0060584C">
                  <w:pPr>
                    <w:rPr>
                      <w:sz w:val="16"/>
                      <w:szCs w:val="16"/>
                    </w:rPr>
                  </w:pPr>
                  <w:r>
                    <w:rPr>
                      <w:sz w:val="16"/>
                      <w:szCs w:val="16"/>
                    </w:rPr>
                    <w:t>I</w:t>
                  </w:r>
                  <w:r w:rsidRPr="000363ED">
                    <w:rPr>
                      <w:sz w:val="16"/>
                      <w:szCs w:val="16"/>
                    </w:rPr>
                    <w:t xml:space="preserve">mpaired, median (95% CI) </w:t>
                  </w:r>
                </w:p>
                <w:p w14:paraId="6E8E6814" w14:textId="77777777" w:rsidR="0060584C" w:rsidRPr="000363ED" w:rsidRDefault="0060584C" w:rsidP="0060584C">
                  <w:pPr>
                    <w:rPr>
                      <w:sz w:val="16"/>
                      <w:szCs w:val="16"/>
                    </w:rPr>
                  </w:pPr>
                  <w:r>
                    <w:rPr>
                      <w:sz w:val="16"/>
                      <w:szCs w:val="16"/>
                    </w:rPr>
                    <w:t xml:space="preserve">    Baseline</w:t>
                  </w:r>
                </w:p>
                <w:p w14:paraId="683BB7BC" w14:textId="77777777" w:rsidR="0060584C" w:rsidRPr="000363ED" w:rsidRDefault="0060584C" w:rsidP="0060584C">
                  <w:pPr>
                    <w:rPr>
                      <w:sz w:val="16"/>
                      <w:szCs w:val="16"/>
                    </w:rPr>
                  </w:pPr>
                  <w:r w:rsidRPr="000363ED">
                    <w:rPr>
                      <w:sz w:val="16"/>
                      <w:szCs w:val="16"/>
                    </w:rPr>
                    <w:t xml:space="preserve">    3 </w:t>
                  </w:r>
                  <w:proofErr w:type="spellStart"/>
                  <w:r w:rsidRPr="000363ED">
                    <w:rPr>
                      <w:sz w:val="16"/>
                      <w:szCs w:val="16"/>
                    </w:rPr>
                    <w:t>wk</w:t>
                  </w:r>
                  <w:proofErr w:type="spellEnd"/>
                </w:p>
                <w:p w14:paraId="56048A6D" w14:textId="77777777" w:rsidR="0060584C" w:rsidRPr="000363ED" w:rsidRDefault="0060584C" w:rsidP="0060584C">
                  <w:pPr>
                    <w:rPr>
                      <w:sz w:val="16"/>
                      <w:szCs w:val="16"/>
                    </w:rPr>
                  </w:pPr>
                  <w:r w:rsidRPr="000363ED">
                    <w:rPr>
                      <w:sz w:val="16"/>
                      <w:szCs w:val="16"/>
                    </w:rPr>
                    <w:t xml:space="preserve">    26 </w:t>
                  </w:r>
                  <w:proofErr w:type="spellStart"/>
                  <w:r w:rsidRPr="000363ED">
                    <w:rPr>
                      <w:sz w:val="16"/>
                      <w:szCs w:val="16"/>
                    </w:rPr>
                    <w:t>wk</w:t>
                  </w:r>
                  <w:proofErr w:type="spellEnd"/>
                  <w:r w:rsidRPr="000363ED">
                    <w:rPr>
                      <w:sz w:val="16"/>
                      <w:szCs w:val="16"/>
                    </w:rPr>
                    <w:t xml:space="preserve"> </w:t>
                  </w:r>
                </w:p>
              </w:tc>
              <w:tc>
                <w:tcPr>
                  <w:tcW w:w="2250" w:type="dxa"/>
                </w:tcPr>
                <w:p w14:paraId="073F5D5B" w14:textId="77777777" w:rsidR="0060584C" w:rsidRPr="000363ED" w:rsidRDefault="0060584C" w:rsidP="0060584C">
                  <w:pPr>
                    <w:rPr>
                      <w:sz w:val="16"/>
                      <w:szCs w:val="16"/>
                    </w:rPr>
                  </w:pPr>
                </w:p>
                <w:p w14:paraId="24ED12CC" w14:textId="77777777" w:rsidR="0060584C" w:rsidRDefault="0060584C" w:rsidP="0060584C">
                  <w:pPr>
                    <w:rPr>
                      <w:sz w:val="16"/>
                      <w:szCs w:val="16"/>
                    </w:rPr>
                  </w:pPr>
                  <w:r>
                    <w:rPr>
                      <w:sz w:val="16"/>
                      <w:szCs w:val="16"/>
                    </w:rPr>
                    <w:t>5.2 (2.7 to 6.6)</w:t>
                  </w:r>
                </w:p>
                <w:p w14:paraId="35F6F26D" w14:textId="77777777" w:rsidR="0060584C" w:rsidRPr="000363ED" w:rsidRDefault="0060584C" w:rsidP="0060584C">
                  <w:pPr>
                    <w:rPr>
                      <w:sz w:val="16"/>
                      <w:szCs w:val="16"/>
                    </w:rPr>
                  </w:pPr>
                  <w:r w:rsidRPr="000363ED">
                    <w:rPr>
                      <w:sz w:val="16"/>
                      <w:szCs w:val="16"/>
                    </w:rPr>
                    <w:t>4.8 (4.5 to 6.3)</w:t>
                  </w:r>
                </w:p>
                <w:p w14:paraId="5DBF2307" w14:textId="77777777" w:rsidR="0060584C" w:rsidRPr="000363ED" w:rsidRDefault="0060584C" w:rsidP="0060584C">
                  <w:pPr>
                    <w:rPr>
                      <w:sz w:val="16"/>
                      <w:szCs w:val="16"/>
                    </w:rPr>
                  </w:pPr>
                  <w:r w:rsidRPr="000363ED">
                    <w:rPr>
                      <w:sz w:val="16"/>
                      <w:szCs w:val="16"/>
                    </w:rPr>
                    <w:t>5.0 (4.5 to 7.8)</w:t>
                  </w:r>
                </w:p>
              </w:tc>
              <w:tc>
                <w:tcPr>
                  <w:tcW w:w="2160" w:type="dxa"/>
                </w:tcPr>
                <w:p w14:paraId="08AF9ECF" w14:textId="77777777" w:rsidR="0060584C" w:rsidRPr="000363ED" w:rsidRDefault="0060584C" w:rsidP="0060584C">
                  <w:pPr>
                    <w:rPr>
                      <w:sz w:val="16"/>
                      <w:szCs w:val="16"/>
                    </w:rPr>
                  </w:pPr>
                </w:p>
                <w:p w14:paraId="546C27D1" w14:textId="77777777" w:rsidR="0060584C" w:rsidRDefault="0060584C" w:rsidP="0060584C">
                  <w:pPr>
                    <w:rPr>
                      <w:sz w:val="16"/>
                      <w:szCs w:val="16"/>
                    </w:rPr>
                  </w:pPr>
                  <w:r>
                    <w:rPr>
                      <w:sz w:val="16"/>
                      <w:szCs w:val="16"/>
                    </w:rPr>
                    <w:t>4.8 (3.6 to 7.1)</w:t>
                  </w:r>
                </w:p>
                <w:p w14:paraId="544054BE" w14:textId="77777777" w:rsidR="0060584C" w:rsidRPr="000363ED" w:rsidRDefault="0060584C" w:rsidP="0060584C">
                  <w:pPr>
                    <w:rPr>
                      <w:sz w:val="16"/>
                      <w:szCs w:val="16"/>
                    </w:rPr>
                  </w:pPr>
                  <w:r w:rsidRPr="000363ED">
                    <w:rPr>
                      <w:sz w:val="16"/>
                      <w:szCs w:val="16"/>
                    </w:rPr>
                    <w:t>5.5 (4 to 6.9)</w:t>
                  </w:r>
                </w:p>
                <w:p w14:paraId="42FFD25E" w14:textId="77777777" w:rsidR="0060584C" w:rsidRPr="000363ED" w:rsidRDefault="0060584C" w:rsidP="0060584C">
                  <w:pPr>
                    <w:rPr>
                      <w:sz w:val="16"/>
                      <w:szCs w:val="16"/>
                    </w:rPr>
                  </w:pPr>
                  <w:r w:rsidRPr="000363ED">
                    <w:rPr>
                      <w:sz w:val="16"/>
                      <w:szCs w:val="16"/>
                    </w:rPr>
                    <w:t>4.7 (2.7 to 8.7)</w:t>
                  </w:r>
                </w:p>
              </w:tc>
            </w:tr>
            <w:tr w:rsidR="0060584C" w14:paraId="3648F1FC" w14:textId="77777777" w:rsidTr="0060584C">
              <w:trPr>
                <w:trHeight w:val="564"/>
              </w:trPr>
              <w:tc>
                <w:tcPr>
                  <w:tcW w:w="1175" w:type="dxa"/>
                  <w:vMerge/>
                </w:tcPr>
                <w:p w14:paraId="19B797F5" w14:textId="77777777" w:rsidR="0060584C" w:rsidRPr="000363ED" w:rsidRDefault="0060584C" w:rsidP="0060584C">
                  <w:pPr>
                    <w:rPr>
                      <w:sz w:val="16"/>
                      <w:szCs w:val="16"/>
                    </w:rPr>
                  </w:pPr>
                </w:p>
              </w:tc>
              <w:tc>
                <w:tcPr>
                  <w:tcW w:w="3330" w:type="dxa"/>
                </w:tcPr>
                <w:p w14:paraId="334D49D4" w14:textId="77777777" w:rsidR="0060584C" w:rsidRPr="000363ED" w:rsidRDefault="0060584C" w:rsidP="0060584C">
                  <w:pPr>
                    <w:rPr>
                      <w:sz w:val="16"/>
                      <w:szCs w:val="16"/>
                    </w:rPr>
                  </w:pPr>
                  <w:r>
                    <w:rPr>
                      <w:sz w:val="16"/>
                      <w:szCs w:val="16"/>
                    </w:rPr>
                    <w:t>Uni</w:t>
                  </w:r>
                  <w:r w:rsidRPr="000363ED">
                    <w:rPr>
                      <w:sz w:val="16"/>
                      <w:szCs w:val="16"/>
                    </w:rPr>
                    <w:t>mpaired, median (95% CI)</w:t>
                  </w:r>
                </w:p>
                <w:p w14:paraId="371609DB" w14:textId="77777777" w:rsidR="0060584C" w:rsidRPr="000363ED" w:rsidRDefault="0060584C" w:rsidP="0060584C">
                  <w:pPr>
                    <w:rPr>
                      <w:sz w:val="16"/>
                      <w:szCs w:val="16"/>
                    </w:rPr>
                  </w:pPr>
                  <w:r w:rsidRPr="000363ED">
                    <w:rPr>
                      <w:sz w:val="16"/>
                      <w:szCs w:val="16"/>
                    </w:rPr>
                    <w:t xml:space="preserve">    </w:t>
                  </w:r>
                  <w:r>
                    <w:rPr>
                      <w:sz w:val="16"/>
                      <w:szCs w:val="16"/>
                    </w:rPr>
                    <w:t>Baseline</w:t>
                  </w:r>
                </w:p>
                <w:p w14:paraId="6384E71B" w14:textId="77777777" w:rsidR="0060584C" w:rsidRPr="000363ED" w:rsidRDefault="0060584C" w:rsidP="0060584C">
                  <w:pPr>
                    <w:rPr>
                      <w:sz w:val="16"/>
                      <w:szCs w:val="16"/>
                    </w:rPr>
                  </w:pPr>
                  <w:r w:rsidRPr="000363ED">
                    <w:rPr>
                      <w:sz w:val="16"/>
                      <w:szCs w:val="16"/>
                    </w:rPr>
                    <w:t xml:space="preserve">    3 </w:t>
                  </w:r>
                  <w:proofErr w:type="spellStart"/>
                  <w:r w:rsidRPr="000363ED">
                    <w:rPr>
                      <w:sz w:val="16"/>
                      <w:szCs w:val="16"/>
                    </w:rPr>
                    <w:t>wk</w:t>
                  </w:r>
                  <w:proofErr w:type="spellEnd"/>
                </w:p>
                <w:p w14:paraId="7CA2DAC2" w14:textId="77777777" w:rsidR="0060584C" w:rsidRPr="000363ED" w:rsidRDefault="0060584C" w:rsidP="0060584C">
                  <w:pPr>
                    <w:rPr>
                      <w:sz w:val="16"/>
                      <w:szCs w:val="16"/>
                    </w:rPr>
                  </w:pPr>
                  <w:r w:rsidRPr="000363ED">
                    <w:rPr>
                      <w:sz w:val="16"/>
                      <w:szCs w:val="16"/>
                    </w:rPr>
                    <w:t xml:space="preserve">    26 </w:t>
                  </w:r>
                  <w:proofErr w:type="spellStart"/>
                  <w:r w:rsidRPr="000363ED">
                    <w:rPr>
                      <w:sz w:val="16"/>
                      <w:szCs w:val="16"/>
                    </w:rPr>
                    <w:t>wk</w:t>
                  </w:r>
                  <w:proofErr w:type="spellEnd"/>
                </w:p>
              </w:tc>
              <w:tc>
                <w:tcPr>
                  <w:tcW w:w="2250" w:type="dxa"/>
                </w:tcPr>
                <w:p w14:paraId="0EAF5085" w14:textId="77777777" w:rsidR="0060584C" w:rsidRPr="000363ED" w:rsidRDefault="0060584C" w:rsidP="0060584C">
                  <w:pPr>
                    <w:rPr>
                      <w:sz w:val="16"/>
                      <w:szCs w:val="16"/>
                    </w:rPr>
                  </w:pPr>
                </w:p>
                <w:p w14:paraId="76B0C485" w14:textId="77777777" w:rsidR="0060584C" w:rsidRDefault="0060584C" w:rsidP="0060584C">
                  <w:pPr>
                    <w:rPr>
                      <w:sz w:val="16"/>
                      <w:szCs w:val="16"/>
                    </w:rPr>
                  </w:pPr>
                  <w:r>
                    <w:rPr>
                      <w:sz w:val="16"/>
                      <w:szCs w:val="16"/>
                    </w:rPr>
                    <w:t>16 (11.9 to 18.6)</w:t>
                  </w:r>
                </w:p>
                <w:p w14:paraId="76702A15" w14:textId="77777777" w:rsidR="0060584C" w:rsidRPr="000363ED" w:rsidRDefault="0060584C" w:rsidP="0060584C">
                  <w:pPr>
                    <w:rPr>
                      <w:sz w:val="16"/>
                      <w:szCs w:val="16"/>
                    </w:rPr>
                  </w:pPr>
                  <w:r w:rsidRPr="000363ED">
                    <w:rPr>
                      <w:sz w:val="16"/>
                      <w:szCs w:val="16"/>
                    </w:rPr>
                    <w:t>14.7 (13.1 to 18.0)</w:t>
                  </w:r>
                </w:p>
                <w:p w14:paraId="480B6CED" w14:textId="77777777" w:rsidR="0060584C" w:rsidRPr="000363ED" w:rsidRDefault="0060584C" w:rsidP="0060584C">
                  <w:pPr>
                    <w:rPr>
                      <w:sz w:val="16"/>
                      <w:szCs w:val="16"/>
                    </w:rPr>
                  </w:pPr>
                  <w:r w:rsidRPr="000363ED">
                    <w:rPr>
                      <w:sz w:val="16"/>
                      <w:szCs w:val="16"/>
                    </w:rPr>
                    <w:t>17 (13.2 to 20.8)</w:t>
                  </w:r>
                </w:p>
              </w:tc>
              <w:tc>
                <w:tcPr>
                  <w:tcW w:w="2160" w:type="dxa"/>
                </w:tcPr>
                <w:p w14:paraId="795E9F54" w14:textId="77777777" w:rsidR="0060584C" w:rsidRPr="000363ED" w:rsidRDefault="0060584C" w:rsidP="0060584C">
                  <w:pPr>
                    <w:rPr>
                      <w:sz w:val="16"/>
                      <w:szCs w:val="16"/>
                    </w:rPr>
                  </w:pPr>
                </w:p>
                <w:p w14:paraId="3E13548C" w14:textId="77777777" w:rsidR="0060584C" w:rsidRDefault="0060584C" w:rsidP="0060584C">
                  <w:pPr>
                    <w:rPr>
                      <w:sz w:val="16"/>
                      <w:szCs w:val="16"/>
                    </w:rPr>
                  </w:pPr>
                  <w:r>
                    <w:rPr>
                      <w:sz w:val="16"/>
                      <w:szCs w:val="16"/>
                    </w:rPr>
                    <w:t>14.7 (12.3 to 17.4)</w:t>
                  </w:r>
                </w:p>
                <w:p w14:paraId="069F6298" w14:textId="77777777" w:rsidR="0060584C" w:rsidRPr="000363ED" w:rsidRDefault="0060584C" w:rsidP="0060584C">
                  <w:pPr>
                    <w:rPr>
                      <w:sz w:val="16"/>
                      <w:szCs w:val="16"/>
                    </w:rPr>
                  </w:pPr>
                  <w:r w:rsidRPr="000363ED">
                    <w:rPr>
                      <w:sz w:val="16"/>
                      <w:szCs w:val="16"/>
                    </w:rPr>
                    <w:t>16.8 (13.9 to 19.4)</w:t>
                  </w:r>
                </w:p>
                <w:p w14:paraId="2B960BA1" w14:textId="77777777" w:rsidR="0060584C" w:rsidRPr="000363ED" w:rsidRDefault="0060584C" w:rsidP="0060584C">
                  <w:pPr>
                    <w:rPr>
                      <w:sz w:val="16"/>
                      <w:szCs w:val="16"/>
                    </w:rPr>
                  </w:pPr>
                  <w:r w:rsidRPr="000363ED">
                    <w:rPr>
                      <w:sz w:val="16"/>
                      <w:szCs w:val="16"/>
                    </w:rPr>
                    <w:t>17.2 (13.8 to 21.3)</w:t>
                  </w:r>
                </w:p>
              </w:tc>
            </w:tr>
            <w:tr w:rsidR="0060584C" w14:paraId="5FD3D23E" w14:textId="77777777" w:rsidTr="0060584C">
              <w:trPr>
                <w:trHeight w:val="673"/>
              </w:trPr>
              <w:tc>
                <w:tcPr>
                  <w:tcW w:w="1175" w:type="dxa"/>
                  <w:vMerge w:val="restart"/>
                </w:tcPr>
                <w:p w14:paraId="277829DD" w14:textId="77777777" w:rsidR="0060584C" w:rsidRPr="000363ED" w:rsidRDefault="0060584C" w:rsidP="0060584C">
                  <w:pPr>
                    <w:rPr>
                      <w:sz w:val="16"/>
                      <w:szCs w:val="16"/>
                    </w:rPr>
                  </w:pPr>
                  <w:r w:rsidRPr="000363ED">
                    <w:rPr>
                      <w:sz w:val="16"/>
                      <w:szCs w:val="16"/>
                    </w:rPr>
                    <w:t xml:space="preserve">Sensation </w:t>
                  </w:r>
                </w:p>
                <w:p w14:paraId="47EACA8B" w14:textId="77777777" w:rsidR="0060584C" w:rsidRPr="000363ED" w:rsidRDefault="0060584C" w:rsidP="0060584C">
                  <w:pPr>
                    <w:rPr>
                      <w:sz w:val="16"/>
                      <w:szCs w:val="16"/>
                    </w:rPr>
                  </w:pPr>
                  <w:r w:rsidRPr="000363ED">
                    <w:rPr>
                      <w:sz w:val="16"/>
                      <w:szCs w:val="16"/>
                    </w:rPr>
                    <w:t xml:space="preserve">   </w:t>
                  </w:r>
                </w:p>
              </w:tc>
              <w:tc>
                <w:tcPr>
                  <w:tcW w:w="3330" w:type="dxa"/>
                </w:tcPr>
                <w:p w14:paraId="1569065F" w14:textId="77777777" w:rsidR="0060584C" w:rsidRPr="000363ED" w:rsidRDefault="0060584C" w:rsidP="0060584C">
                  <w:pPr>
                    <w:rPr>
                      <w:sz w:val="16"/>
                      <w:szCs w:val="16"/>
                    </w:rPr>
                  </w:pPr>
                  <w:r w:rsidRPr="000363ED">
                    <w:rPr>
                      <w:sz w:val="16"/>
                      <w:szCs w:val="16"/>
                    </w:rPr>
                    <w:t>Stereognosis (/9), median (95% CI)</w:t>
                  </w:r>
                </w:p>
                <w:p w14:paraId="7926361C" w14:textId="77777777" w:rsidR="0060584C" w:rsidRPr="000363ED" w:rsidRDefault="0060584C" w:rsidP="0060584C">
                  <w:pPr>
                    <w:rPr>
                      <w:sz w:val="16"/>
                      <w:szCs w:val="16"/>
                    </w:rPr>
                  </w:pPr>
                  <w:r w:rsidRPr="000363ED">
                    <w:rPr>
                      <w:sz w:val="16"/>
                      <w:szCs w:val="16"/>
                    </w:rPr>
                    <w:t xml:space="preserve">    </w:t>
                  </w:r>
                  <w:r>
                    <w:rPr>
                      <w:sz w:val="16"/>
                      <w:szCs w:val="16"/>
                    </w:rPr>
                    <w:t>Baseline</w:t>
                  </w:r>
                </w:p>
                <w:p w14:paraId="49F6DAF0" w14:textId="77777777" w:rsidR="0060584C" w:rsidRPr="000363ED" w:rsidRDefault="0060584C" w:rsidP="0060584C">
                  <w:pPr>
                    <w:rPr>
                      <w:sz w:val="16"/>
                      <w:szCs w:val="16"/>
                    </w:rPr>
                  </w:pPr>
                  <w:r w:rsidRPr="000363ED">
                    <w:rPr>
                      <w:sz w:val="16"/>
                      <w:szCs w:val="16"/>
                    </w:rPr>
                    <w:t xml:space="preserve">    3 </w:t>
                  </w:r>
                  <w:proofErr w:type="spellStart"/>
                  <w:r w:rsidRPr="000363ED">
                    <w:rPr>
                      <w:sz w:val="16"/>
                      <w:szCs w:val="16"/>
                    </w:rPr>
                    <w:t>wk</w:t>
                  </w:r>
                  <w:proofErr w:type="spellEnd"/>
                </w:p>
                <w:p w14:paraId="1E3A1250" w14:textId="77777777" w:rsidR="0060584C" w:rsidRPr="000363ED" w:rsidRDefault="0060584C" w:rsidP="0060584C">
                  <w:pPr>
                    <w:rPr>
                      <w:sz w:val="16"/>
                      <w:szCs w:val="16"/>
                    </w:rPr>
                  </w:pPr>
                  <w:r w:rsidRPr="000363ED">
                    <w:rPr>
                      <w:sz w:val="16"/>
                      <w:szCs w:val="16"/>
                    </w:rPr>
                    <w:t xml:space="preserve">    26 </w:t>
                  </w:r>
                  <w:proofErr w:type="spellStart"/>
                  <w:r w:rsidRPr="000363ED">
                    <w:rPr>
                      <w:sz w:val="16"/>
                      <w:szCs w:val="16"/>
                    </w:rPr>
                    <w:t>wk</w:t>
                  </w:r>
                  <w:proofErr w:type="spellEnd"/>
                </w:p>
              </w:tc>
              <w:tc>
                <w:tcPr>
                  <w:tcW w:w="2250" w:type="dxa"/>
                </w:tcPr>
                <w:p w14:paraId="34DD5AD5" w14:textId="77777777" w:rsidR="0060584C" w:rsidRPr="000363ED" w:rsidRDefault="0060584C" w:rsidP="0060584C">
                  <w:pPr>
                    <w:rPr>
                      <w:sz w:val="16"/>
                      <w:szCs w:val="16"/>
                    </w:rPr>
                  </w:pPr>
                </w:p>
                <w:p w14:paraId="2AF27A11" w14:textId="77777777" w:rsidR="0060584C" w:rsidRDefault="0060584C" w:rsidP="0060584C">
                  <w:pPr>
                    <w:rPr>
                      <w:sz w:val="16"/>
                      <w:szCs w:val="16"/>
                    </w:rPr>
                  </w:pPr>
                  <w:r>
                    <w:rPr>
                      <w:sz w:val="16"/>
                      <w:szCs w:val="16"/>
                    </w:rPr>
                    <w:t>5 (4 to 7)</w:t>
                  </w:r>
                </w:p>
                <w:p w14:paraId="3341AC1A" w14:textId="77777777" w:rsidR="0060584C" w:rsidRPr="000363ED" w:rsidRDefault="0060584C" w:rsidP="0060584C">
                  <w:pPr>
                    <w:rPr>
                      <w:sz w:val="16"/>
                      <w:szCs w:val="16"/>
                    </w:rPr>
                  </w:pPr>
                  <w:r w:rsidRPr="000363ED">
                    <w:rPr>
                      <w:sz w:val="16"/>
                      <w:szCs w:val="16"/>
                    </w:rPr>
                    <w:t>6 (3 to 7)</w:t>
                  </w:r>
                </w:p>
                <w:p w14:paraId="797437AF" w14:textId="77777777" w:rsidR="0060584C" w:rsidRPr="000363ED" w:rsidRDefault="0060584C" w:rsidP="0060584C">
                  <w:pPr>
                    <w:rPr>
                      <w:sz w:val="16"/>
                      <w:szCs w:val="16"/>
                    </w:rPr>
                  </w:pPr>
                  <w:r w:rsidRPr="000363ED">
                    <w:rPr>
                      <w:sz w:val="16"/>
                      <w:szCs w:val="16"/>
                    </w:rPr>
                    <w:t>6 (2.7 to 7)</w:t>
                  </w:r>
                </w:p>
              </w:tc>
              <w:tc>
                <w:tcPr>
                  <w:tcW w:w="2160" w:type="dxa"/>
                </w:tcPr>
                <w:p w14:paraId="7A893765" w14:textId="77777777" w:rsidR="0060584C" w:rsidRPr="000363ED" w:rsidRDefault="0060584C" w:rsidP="0060584C">
                  <w:pPr>
                    <w:rPr>
                      <w:sz w:val="16"/>
                      <w:szCs w:val="16"/>
                    </w:rPr>
                  </w:pPr>
                </w:p>
                <w:p w14:paraId="7D1F2396" w14:textId="77777777" w:rsidR="0060584C" w:rsidRDefault="0060584C" w:rsidP="0060584C">
                  <w:pPr>
                    <w:rPr>
                      <w:sz w:val="16"/>
                      <w:szCs w:val="16"/>
                    </w:rPr>
                  </w:pPr>
                  <w:r>
                    <w:rPr>
                      <w:sz w:val="16"/>
                      <w:szCs w:val="16"/>
                    </w:rPr>
                    <w:t>6 (3 to 8)</w:t>
                  </w:r>
                </w:p>
                <w:p w14:paraId="2EA5221C" w14:textId="77777777" w:rsidR="0060584C" w:rsidRPr="000363ED" w:rsidRDefault="0060584C" w:rsidP="0060584C">
                  <w:pPr>
                    <w:rPr>
                      <w:sz w:val="16"/>
                      <w:szCs w:val="16"/>
                    </w:rPr>
                  </w:pPr>
                  <w:r w:rsidRPr="000363ED">
                    <w:rPr>
                      <w:sz w:val="16"/>
                      <w:szCs w:val="16"/>
                    </w:rPr>
                    <w:t>4 (3 to 7)</w:t>
                  </w:r>
                </w:p>
                <w:p w14:paraId="101A6650" w14:textId="77777777" w:rsidR="0060584C" w:rsidRPr="000363ED" w:rsidRDefault="0060584C" w:rsidP="0060584C">
                  <w:pPr>
                    <w:rPr>
                      <w:sz w:val="16"/>
                      <w:szCs w:val="16"/>
                    </w:rPr>
                  </w:pPr>
                  <w:r w:rsidRPr="000363ED">
                    <w:rPr>
                      <w:sz w:val="16"/>
                      <w:szCs w:val="16"/>
                    </w:rPr>
                    <w:t>7 (3 to 7)</w:t>
                  </w:r>
                </w:p>
              </w:tc>
            </w:tr>
            <w:tr w:rsidR="0060584C" w14:paraId="156E0A45" w14:textId="77777777" w:rsidTr="0060584C">
              <w:trPr>
                <w:trHeight w:val="673"/>
              </w:trPr>
              <w:tc>
                <w:tcPr>
                  <w:tcW w:w="1175" w:type="dxa"/>
                  <w:vMerge/>
                </w:tcPr>
                <w:p w14:paraId="5C3583CA" w14:textId="77777777" w:rsidR="0060584C" w:rsidRPr="000363ED" w:rsidRDefault="0060584C" w:rsidP="0060584C">
                  <w:pPr>
                    <w:rPr>
                      <w:sz w:val="16"/>
                      <w:szCs w:val="16"/>
                    </w:rPr>
                  </w:pPr>
                </w:p>
              </w:tc>
              <w:tc>
                <w:tcPr>
                  <w:tcW w:w="3330" w:type="dxa"/>
                </w:tcPr>
                <w:p w14:paraId="0C0DD279" w14:textId="77777777" w:rsidR="0060584C" w:rsidRPr="000363ED" w:rsidRDefault="0060584C" w:rsidP="0060584C">
                  <w:pPr>
                    <w:rPr>
                      <w:sz w:val="16"/>
                      <w:szCs w:val="16"/>
                    </w:rPr>
                  </w:pPr>
                  <w:r w:rsidRPr="000363ED">
                    <w:rPr>
                      <w:sz w:val="16"/>
                      <w:szCs w:val="16"/>
                    </w:rPr>
                    <w:t>M2PD (mm), median (95% CI)</w:t>
                  </w:r>
                </w:p>
                <w:p w14:paraId="095029A0" w14:textId="77777777" w:rsidR="0060584C" w:rsidRPr="000363ED" w:rsidRDefault="0060584C" w:rsidP="0060584C">
                  <w:pPr>
                    <w:rPr>
                      <w:sz w:val="16"/>
                      <w:szCs w:val="16"/>
                    </w:rPr>
                  </w:pPr>
                  <w:r w:rsidRPr="000363ED">
                    <w:rPr>
                      <w:sz w:val="16"/>
                      <w:szCs w:val="16"/>
                    </w:rPr>
                    <w:t xml:space="preserve">    </w:t>
                  </w:r>
                  <w:r>
                    <w:rPr>
                      <w:sz w:val="16"/>
                      <w:szCs w:val="16"/>
                    </w:rPr>
                    <w:t>Baseline</w:t>
                  </w:r>
                </w:p>
                <w:p w14:paraId="6359A568" w14:textId="77777777" w:rsidR="0060584C" w:rsidRPr="000363ED" w:rsidRDefault="0060584C" w:rsidP="0060584C">
                  <w:pPr>
                    <w:rPr>
                      <w:sz w:val="16"/>
                      <w:szCs w:val="16"/>
                    </w:rPr>
                  </w:pPr>
                  <w:r w:rsidRPr="000363ED">
                    <w:rPr>
                      <w:sz w:val="16"/>
                      <w:szCs w:val="16"/>
                    </w:rPr>
                    <w:t xml:space="preserve">    3 </w:t>
                  </w:r>
                  <w:proofErr w:type="spellStart"/>
                  <w:r w:rsidRPr="000363ED">
                    <w:rPr>
                      <w:sz w:val="16"/>
                      <w:szCs w:val="16"/>
                    </w:rPr>
                    <w:t>wk</w:t>
                  </w:r>
                  <w:proofErr w:type="spellEnd"/>
                </w:p>
                <w:p w14:paraId="012B6F29" w14:textId="77777777" w:rsidR="0060584C" w:rsidRPr="000363ED" w:rsidRDefault="0060584C" w:rsidP="0060584C">
                  <w:pPr>
                    <w:rPr>
                      <w:sz w:val="16"/>
                      <w:szCs w:val="16"/>
                    </w:rPr>
                  </w:pPr>
                  <w:r w:rsidRPr="000363ED">
                    <w:rPr>
                      <w:sz w:val="16"/>
                      <w:szCs w:val="16"/>
                    </w:rPr>
                    <w:t xml:space="preserve">    26 </w:t>
                  </w:r>
                  <w:proofErr w:type="spellStart"/>
                  <w:r w:rsidRPr="000363ED">
                    <w:rPr>
                      <w:sz w:val="16"/>
                      <w:szCs w:val="16"/>
                    </w:rPr>
                    <w:t>wk</w:t>
                  </w:r>
                  <w:proofErr w:type="spellEnd"/>
                </w:p>
              </w:tc>
              <w:tc>
                <w:tcPr>
                  <w:tcW w:w="2250" w:type="dxa"/>
                </w:tcPr>
                <w:p w14:paraId="7A542C57" w14:textId="77777777" w:rsidR="0060584C" w:rsidRPr="000363ED" w:rsidRDefault="0060584C" w:rsidP="0060584C">
                  <w:pPr>
                    <w:rPr>
                      <w:sz w:val="16"/>
                      <w:szCs w:val="16"/>
                    </w:rPr>
                  </w:pPr>
                </w:p>
                <w:p w14:paraId="0A360B82" w14:textId="77777777" w:rsidR="0060584C" w:rsidRDefault="0060584C" w:rsidP="0060584C">
                  <w:pPr>
                    <w:rPr>
                      <w:sz w:val="16"/>
                      <w:szCs w:val="16"/>
                    </w:rPr>
                  </w:pPr>
                  <w:r>
                    <w:rPr>
                      <w:sz w:val="16"/>
                      <w:szCs w:val="16"/>
                    </w:rPr>
                    <w:t>5 (3 to 7.8)</w:t>
                  </w:r>
                </w:p>
                <w:p w14:paraId="566429A8" w14:textId="77777777" w:rsidR="0060584C" w:rsidRPr="000363ED" w:rsidRDefault="0060584C" w:rsidP="0060584C">
                  <w:pPr>
                    <w:rPr>
                      <w:sz w:val="16"/>
                      <w:szCs w:val="16"/>
                    </w:rPr>
                  </w:pPr>
                  <w:r w:rsidRPr="000363ED">
                    <w:rPr>
                      <w:sz w:val="16"/>
                      <w:szCs w:val="16"/>
                    </w:rPr>
                    <w:t>5 (3.5 to 8)</w:t>
                  </w:r>
                </w:p>
                <w:p w14:paraId="5B9EEB0B" w14:textId="77777777" w:rsidR="0060584C" w:rsidRPr="000363ED" w:rsidRDefault="0060584C" w:rsidP="0060584C">
                  <w:pPr>
                    <w:rPr>
                      <w:sz w:val="16"/>
                      <w:szCs w:val="16"/>
                    </w:rPr>
                  </w:pPr>
                  <w:r w:rsidRPr="000363ED">
                    <w:rPr>
                      <w:sz w:val="16"/>
                      <w:szCs w:val="16"/>
                    </w:rPr>
                    <w:t>5 (3 to 10)</w:t>
                  </w:r>
                </w:p>
              </w:tc>
              <w:tc>
                <w:tcPr>
                  <w:tcW w:w="2160" w:type="dxa"/>
                </w:tcPr>
                <w:p w14:paraId="7AABFD1A" w14:textId="77777777" w:rsidR="0060584C" w:rsidRPr="000363ED" w:rsidRDefault="0060584C" w:rsidP="0060584C">
                  <w:pPr>
                    <w:rPr>
                      <w:sz w:val="16"/>
                      <w:szCs w:val="16"/>
                    </w:rPr>
                  </w:pPr>
                </w:p>
                <w:p w14:paraId="3319D52B" w14:textId="77777777" w:rsidR="0060584C" w:rsidRDefault="0060584C" w:rsidP="0060584C">
                  <w:pPr>
                    <w:rPr>
                      <w:sz w:val="16"/>
                      <w:szCs w:val="16"/>
                    </w:rPr>
                  </w:pPr>
                  <w:r>
                    <w:rPr>
                      <w:sz w:val="16"/>
                      <w:szCs w:val="16"/>
                    </w:rPr>
                    <w:t>5 (3 to 7)</w:t>
                  </w:r>
                </w:p>
                <w:p w14:paraId="01139CE1" w14:textId="77777777" w:rsidR="0060584C" w:rsidRPr="000363ED" w:rsidRDefault="0060584C" w:rsidP="0060584C">
                  <w:pPr>
                    <w:rPr>
                      <w:sz w:val="16"/>
                      <w:szCs w:val="16"/>
                    </w:rPr>
                  </w:pPr>
                  <w:r w:rsidRPr="000363ED">
                    <w:rPr>
                      <w:sz w:val="16"/>
                      <w:szCs w:val="16"/>
                    </w:rPr>
                    <w:t>4 (3 to 7)</w:t>
                  </w:r>
                </w:p>
                <w:p w14:paraId="68761770" w14:textId="77777777" w:rsidR="0060584C" w:rsidRPr="000363ED" w:rsidRDefault="0060584C" w:rsidP="0060584C">
                  <w:pPr>
                    <w:rPr>
                      <w:sz w:val="16"/>
                      <w:szCs w:val="16"/>
                    </w:rPr>
                  </w:pPr>
                  <w:r w:rsidRPr="000363ED">
                    <w:rPr>
                      <w:sz w:val="16"/>
                      <w:szCs w:val="16"/>
                    </w:rPr>
                    <w:t>4 (3 to 7.4)</w:t>
                  </w:r>
                </w:p>
              </w:tc>
            </w:tr>
            <w:tr w:rsidR="0060584C" w14:paraId="7B9D540A" w14:textId="77777777" w:rsidTr="0060584C">
              <w:trPr>
                <w:trHeight w:val="55"/>
              </w:trPr>
              <w:tc>
                <w:tcPr>
                  <w:tcW w:w="1175" w:type="dxa"/>
                  <w:vMerge w:val="restart"/>
                </w:tcPr>
                <w:p w14:paraId="398CAB32" w14:textId="77777777" w:rsidR="0060584C" w:rsidRPr="000363ED" w:rsidRDefault="0060584C" w:rsidP="0060584C">
                  <w:pPr>
                    <w:rPr>
                      <w:sz w:val="16"/>
                      <w:szCs w:val="16"/>
                    </w:rPr>
                  </w:pPr>
                  <w:r w:rsidRPr="000363ED">
                    <w:rPr>
                      <w:sz w:val="16"/>
                      <w:szCs w:val="16"/>
                    </w:rPr>
                    <w:t>Activity</w:t>
                  </w:r>
                </w:p>
              </w:tc>
              <w:tc>
                <w:tcPr>
                  <w:tcW w:w="3330" w:type="dxa"/>
                </w:tcPr>
                <w:p w14:paraId="6490647E" w14:textId="77777777" w:rsidR="0060584C" w:rsidRPr="000363ED" w:rsidRDefault="0060584C" w:rsidP="0060584C">
                  <w:pPr>
                    <w:rPr>
                      <w:sz w:val="16"/>
                      <w:szCs w:val="16"/>
                    </w:rPr>
                  </w:pPr>
                  <w:r w:rsidRPr="000363ED">
                    <w:rPr>
                      <w:sz w:val="16"/>
                      <w:szCs w:val="16"/>
                    </w:rPr>
                    <w:t>MUUL, mean (95% CI)</w:t>
                  </w:r>
                </w:p>
                <w:p w14:paraId="126C32FB" w14:textId="77777777" w:rsidR="0060584C" w:rsidRPr="000363ED" w:rsidRDefault="0060584C" w:rsidP="0060584C">
                  <w:pPr>
                    <w:rPr>
                      <w:sz w:val="16"/>
                      <w:szCs w:val="16"/>
                    </w:rPr>
                  </w:pPr>
                  <w:r w:rsidRPr="000363ED">
                    <w:rPr>
                      <w:sz w:val="16"/>
                      <w:szCs w:val="16"/>
                    </w:rPr>
                    <w:t xml:space="preserve">    </w:t>
                  </w:r>
                  <w:r>
                    <w:rPr>
                      <w:sz w:val="16"/>
                      <w:szCs w:val="16"/>
                    </w:rPr>
                    <w:t>Baseline</w:t>
                  </w:r>
                </w:p>
                <w:p w14:paraId="5BEC8EAA" w14:textId="77777777" w:rsidR="0060584C" w:rsidRPr="000363ED" w:rsidRDefault="0060584C" w:rsidP="0060584C">
                  <w:pPr>
                    <w:rPr>
                      <w:sz w:val="16"/>
                      <w:szCs w:val="16"/>
                    </w:rPr>
                  </w:pPr>
                  <w:r w:rsidRPr="000363ED">
                    <w:rPr>
                      <w:sz w:val="16"/>
                      <w:szCs w:val="16"/>
                    </w:rPr>
                    <w:t xml:space="preserve">    3 </w:t>
                  </w:r>
                  <w:proofErr w:type="spellStart"/>
                  <w:r w:rsidRPr="000363ED">
                    <w:rPr>
                      <w:sz w:val="16"/>
                      <w:szCs w:val="16"/>
                    </w:rPr>
                    <w:t>wk</w:t>
                  </w:r>
                  <w:proofErr w:type="spellEnd"/>
                </w:p>
                <w:p w14:paraId="1D29F48A" w14:textId="77777777" w:rsidR="0060584C" w:rsidRPr="000363ED" w:rsidRDefault="0060584C" w:rsidP="0060584C">
                  <w:pPr>
                    <w:rPr>
                      <w:sz w:val="16"/>
                      <w:szCs w:val="16"/>
                    </w:rPr>
                  </w:pPr>
                  <w:r w:rsidRPr="000363ED">
                    <w:rPr>
                      <w:sz w:val="16"/>
                      <w:szCs w:val="16"/>
                    </w:rPr>
                    <w:t xml:space="preserve">    26 </w:t>
                  </w:r>
                  <w:proofErr w:type="spellStart"/>
                  <w:r w:rsidRPr="000363ED">
                    <w:rPr>
                      <w:sz w:val="16"/>
                      <w:szCs w:val="16"/>
                    </w:rPr>
                    <w:t>wk</w:t>
                  </w:r>
                  <w:proofErr w:type="spellEnd"/>
                </w:p>
              </w:tc>
              <w:tc>
                <w:tcPr>
                  <w:tcW w:w="2250" w:type="dxa"/>
                </w:tcPr>
                <w:p w14:paraId="6D97115F" w14:textId="77777777" w:rsidR="0060584C" w:rsidRPr="000363ED" w:rsidRDefault="0060584C" w:rsidP="0060584C">
                  <w:pPr>
                    <w:rPr>
                      <w:sz w:val="16"/>
                      <w:szCs w:val="16"/>
                    </w:rPr>
                  </w:pPr>
                </w:p>
                <w:p w14:paraId="57824F0A" w14:textId="77777777" w:rsidR="0060584C" w:rsidRDefault="0060584C" w:rsidP="0060584C">
                  <w:pPr>
                    <w:rPr>
                      <w:sz w:val="16"/>
                      <w:szCs w:val="16"/>
                    </w:rPr>
                  </w:pPr>
                  <w:r>
                    <w:rPr>
                      <w:sz w:val="16"/>
                      <w:szCs w:val="16"/>
                    </w:rPr>
                    <w:t>67.1 (62.5 to 71.6)</w:t>
                  </w:r>
                </w:p>
                <w:p w14:paraId="3D1F1145" w14:textId="77777777" w:rsidR="0060584C" w:rsidRPr="000363ED" w:rsidRDefault="0060584C" w:rsidP="0060584C">
                  <w:pPr>
                    <w:rPr>
                      <w:sz w:val="16"/>
                      <w:szCs w:val="16"/>
                    </w:rPr>
                  </w:pPr>
                  <w:r w:rsidRPr="000363ED">
                    <w:rPr>
                      <w:sz w:val="16"/>
                      <w:szCs w:val="16"/>
                    </w:rPr>
                    <w:t>69.8 (65.2 to 74.3)</w:t>
                  </w:r>
                </w:p>
                <w:p w14:paraId="6BE6475A" w14:textId="77777777" w:rsidR="0060584C" w:rsidRPr="000363ED" w:rsidRDefault="0060584C" w:rsidP="0060584C">
                  <w:pPr>
                    <w:rPr>
                      <w:sz w:val="16"/>
                      <w:szCs w:val="16"/>
                    </w:rPr>
                  </w:pPr>
                  <w:r w:rsidRPr="000363ED">
                    <w:rPr>
                      <w:sz w:val="16"/>
                      <w:szCs w:val="16"/>
                    </w:rPr>
                    <w:t>71.1 (66.6 to 75.6)</w:t>
                  </w:r>
                </w:p>
              </w:tc>
              <w:tc>
                <w:tcPr>
                  <w:tcW w:w="2160" w:type="dxa"/>
                </w:tcPr>
                <w:p w14:paraId="7C4C25E0" w14:textId="77777777" w:rsidR="0060584C" w:rsidRPr="000363ED" w:rsidRDefault="0060584C" w:rsidP="0060584C">
                  <w:pPr>
                    <w:rPr>
                      <w:sz w:val="16"/>
                      <w:szCs w:val="16"/>
                    </w:rPr>
                  </w:pPr>
                </w:p>
                <w:p w14:paraId="10560F05" w14:textId="77777777" w:rsidR="0060584C" w:rsidRDefault="0060584C" w:rsidP="0060584C">
                  <w:pPr>
                    <w:rPr>
                      <w:sz w:val="16"/>
                      <w:szCs w:val="16"/>
                    </w:rPr>
                  </w:pPr>
                  <w:r>
                    <w:rPr>
                      <w:sz w:val="16"/>
                      <w:szCs w:val="16"/>
                    </w:rPr>
                    <w:t>70.8 (66.7 to 74.9)</w:t>
                  </w:r>
                </w:p>
                <w:p w14:paraId="508AE40B" w14:textId="77777777" w:rsidR="0060584C" w:rsidRPr="000363ED" w:rsidRDefault="0060584C" w:rsidP="0060584C">
                  <w:pPr>
                    <w:rPr>
                      <w:sz w:val="16"/>
                      <w:szCs w:val="16"/>
                    </w:rPr>
                  </w:pPr>
                  <w:r w:rsidRPr="000363ED">
                    <w:rPr>
                      <w:sz w:val="16"/>
                      <w:szCs w:val="16"/>
                    </w:rPr>
                    <w:t xml:space="preserve">71.5 (67.9 to 75.1) </w:t>
                  </w:r>
                </w:p>
                <w:p w14:paraId="7B5B60CB" w14:textId="77777777" w:rsidR="0060584C" w:rsidRPr="000363ED" w:rsidRDefault="0060584C" w:rsidP="0060584C">
                  <w:pPr>
                    <w:rPr>
                      <w:sz w:val="16"/>
                      <w:szCs w:val="16"/>
                    </w:rPr>
                  </w:pPr>
                  <w:r w:rsidRPr="000363ED">
                    <w:rPr>
                      <w:sz w:val="16"/>
                      <w:szCs w:val="16"/>
                    </w:rPr>
                    <w:t>71.0 (66.9 to 75.1)</w:t>
                  </w:r>
                </w:p>
              </w:tc>
            </w:tr>
            <w:tr w:rsidR="0060584C" w14:paraId="2218159C" w14:textId="77777777" w:rsidTr="0060584C">
              <w:trPr>
                <w:trHeight w:val="54"/>
              </w:trPr>
              <w:tc>
                <w:tcPr>
                  <w:tcW w:w="1175" w:type="dxa"/>
                  <w:vMerge/>
                </w:tcPr>
                <w:p w14:paraId="5DADED0E" w14:textId="77777777" w:rsidR="0060584C" w:rsidRPr="000363ED" w:rsidRDefault="0060584C" w:rsidP="0060584C">
                  <w:pPr>
                    <w:rPr>
                      <w:sz w:val="16"/>
                      <w:szCs w:val="16"/>
                    </w:rPr>
                  </w:pPr>
                </w:p>
              </w:tc>
              <w:tc>
                <w:tcPr>
                  <w:tcW w:w="3330" w:type="dxa"/>
                </w:tcPr>
                <w:p w14:paraId="746C21CD" w14:textId="77777777" w:rsidR="0060584C" w:rsidRPr="000363ED" w:rsidRDefault="0060584C" w:rsidP="0060584C">
                  <w:pPr>
                    <w:rPr>
                      <w:sz w:val="16"/>
                      <w:szCs w:val="16"/>
                    </w:rPr>
                  </w:pPr>
                  <w:r w:rsidRPr="000363ED">
                    <w:rPr>
                      <w:sz w:val="16"/>
                      <w:szCs w:val="16"/>
                    </w:rPr>
                    <w:t>AHA, mean logits (95% CI)</w:t>
                  </w:r>
                </w:p>
                <w:p w14:paraId="7359AF01" w14:textId="77777777" w:rsidR="0060584C" w:rsidRPr="000363ED" w:rsidRDefault="0060584C" w:rsidP="0060584C">
                  <w:pPr>
                    <w:rPr>
                      <w:sz w:val="16"/>
                      <w:szCs w:val="16"/>
                    </w:rPr>
                  </w:pPr>
                  <w:r w:rsidRPr="000363ED">
                    <w:rPr>
                      <w:sz w:val="16"/>
                      <w:szCs w:val="16"/>
                    </w:rPr>
                    <w:t xml:space="preserve">    </w:t>
                  </w:r>
                  <w:r>
                    <w:rPr>
                      <w:sz w:val="16"/>
                      <w:szCs w:val="16"/>
                    </w:rPr>
                    <w:t>Baseline</w:t>
                  </w:r>
                </w:p>
                <w:p w14:paraId="529BAB2E" w14:textId="77777777" w:rsidR="0060584C" w:rsidRPr="000363ED" w:rsidRDefault="0060584C" w:rsidP="0060584C">
                  <w:pPr>
                    <w:rPr>
                      <w:sz w:val="16"/>
                      <w:szCs w:val="16"/>
                    </w:rPr>
                  </w:pPr>
                  <w:r w:rsidRPr="000363ED">
                    <w:rPr>
                      <w:sz w:val="16"/>
                      <w:szCs w:val="16"/>
                    </w:rPr>
                    <w:t xml:space="preserve">    3 </w:t>
                  </w:r>
                  <w:proofErr w:type="spellStart"/>
                  <w:r w:rsidRPr="000363ED">
                    <w:rPr>
                      <w:sz w:val="16"/>
                      <w:szCs w:val="16"/>
                    </w:rPr>
                    <w:t>wk</w:t>
                  </w:r>
                  <w:proofErr w:type="spellEnd"/>
                </w:p>
                <w:p w14:paraId="3902DA41" w14:textId="77777777" w:rsidR="0060584C" w:rsidRPr="000363ED" w:rsidRDefault="0060584C" w:rsidP="0060584C">
                  <w:pPr>
                    <w:rPr>
                      <w:sz w:val="16"/>
                      <w:szCs w:val="16"/>
                    </w:rPr>
                  </w:pPr>
                  <w:r w:rsidRPr="000363ED">
                    <w:rPr>
                      <w:sz w:val="16"/>
                      <w:szCs w:val="16"/>
                    </w:rPr>
                    <w:t xml:space="preserve">    26 </w:t>
                  </w:r>
                  <w:proofErr w:type="spellStart"/>
                  <w:r w:rsidRPr="000363ED">
                    <w:rPr>
                      <w:sz w:val="16"/>
                      <w:szCs w:val="16"/>
                    </w:rPr>
                    <w:t>wk</w:t>
                  </w:r>
                  <w:proofErr w:type="spellEnd"/>
                </w:p>
              </w:tc>
              <w:tc>
                <w:tcPr>
                  <w:tcW w:w="2250" w:type="dxa"/>
                </w:tcPr>
                <w:p w14:paraId="3D7BC196" w14:textId="77777777" w:rsidR="0060584C" w:rsidRPr="000363ED" w:rsidRDefault="0060584C" w:rsidP="0060584C">
                  <w:pPr>
                    <w:rPr>
                      <w:sz w:val="16"/>
                      <w:szCs w:val="16"/>
                    </w:rPr>
                  </w:pPr>
                </w:p>
                <w:p w14:paraId="4FBE6664" w14:textId="77777777" w:rsidR="0060584C" w:rsidRDefault="0060584C" w:rsidP="0060584C">
                  <w:pPr>
                    <w:rPr>
                      <w:sz w:val="16"/>
                      <w:szCs w:val="16"/>
                    </w:rPr>
                  </w:pPr>
                  <w:r>
                    <w:rPr>
                      <w:sz w:val="16"/>
                      <w:szCs w:val="16"/>
                    </w:rPr>
                    <w:t>61.7 (57 to 66.4)</w:t>
                  </w:r>
                </w:p>
                <w:p w14:paraId="566AEE6E" w14:textId="77777777" w:rsidR="0060584C" w:rsidRPr="000363ED" w:rsidRDefault="0060584C" w:rsidP="0060584C">
                  <w:pPr>
                    <w:rPr>
                      <w:sz w:val="16"/>
                      <w:szCs w:val="16"/>
                    </w:rPr>
                  </w:pPr>
                  <w:r w:rsidRPr="000363ED">
                    <w:rPr>
                      <w:sz w:val="16"/>
                      <w:szCs w:val="16"/>
                    </w:rPr>
                    <w:t>64.8 (60.0 to 69.6)</w:t>
                  </w:r>
                </w:p>
                <w:p w14:paraId="5F49E593" w14:textId="77777777" w:rsidR="0060584C" w:rsidRPr="000363ED" w:rsidRDefault="0060584C" w:rsidP="0060584C">
                  <w:pPr>
                    <w:rPr>
                      <w:sz w:val="16"/>
                      <w:szCs w:val="16"/>
                    </w:rPr>
                  </w:pPr>
                  <w:r w:rsidRPr="000363ED">
                    <w:rPr>
                      <w:sz w:val="16"/>
                      <w:szCs w:val="16"/>
                    </w:rPr>
                    <w:t>63.0 (57.7 to 68.4)</w:t>
                  </w:r>
                </w:p>
              </w:tc>
              <w:tc>
                <w:tcPr>
                  <w:tcW w:w="2160" w:type="dxa"/>
                </w:tcPr>
                <w:p w14:paraId="30F91CA8" w14:textId="77777777" w:rsidR="0060584C" w:rsidRPr="000363ED" w:rsidRDefault="0060584C" w:rsidP="0060584C">
                  <w:pPr>
                    <w:rPr>
                      <w:sz w:val="16"/>
                      <w:szCs w:val="16"/>
                    </w:rPr>
                  </w:pPr>
                </w:p>
                <w:p w14:paraId="5FCD3438" w14:textId="77777777" w:rsidR="0060584C" w:rsidRDefault="0060584C" w:rsidP="0060584C">
                  <w:pPr>
                    <w:rPr>
                      <w:sz w:val="16"/>
                      <w:szCs w:val="16"/>
                    </w:rPr>
                  </w:pPr>
                  <w:r>
                    <w:rPr>
                      <w:sz w:val="16"/>
                      <w:szCs w:val="16"/>
                    </w:rPr>
                    <w:t>63.0 (58.4 to 67.6)</w:t>
                  </w:r>
                </w:p>
                <w:p w14:paraId="5E59245B" w14:textId="77777777" w:rsidR="0060584C" w:rsidRPr="000363ED" w:rsidRDefault="0060584C" w:rsidP="0060584C">
                  <w:pPr>
                    <w:rPr>
                      <w:sz w:val="16"/>
                      <w:szCs w:val="16"/>
                    </w:rPr>
                  </w:pPr>
                  <w:r w:rsidRPr="000363ED">
                    <w:rPr>
                      <w:sz w:val="16"/>
                      <w:szCs w:val="16"/>
                    </w:rPr>
                    <w:t>64.9 (60.7 to 69.1)</w:t>
                  </w:r>
                </w:p>
                <w:p w14:paraId="1CD49300" w14:textId="77777777" w:rsidR="0060584C" w:rsidRPr="000363ED" w:rsidRDefault="0060584C" w:rsidP="0060584C">
                  <w:pPr>
                    <w:rPr>
                      <w:sz w:val="16"/>
                      <w:szCs w:val="16"/>
                    </w:rPr>
                  </w:pPr>
                  <w:r w:rsidRPr="000363ED">
                    <w:rPr>
                      <w:sz w:val="16"/>
                      <w:szCs w:val="16"/>
                    </w:rPr>
                    <w:t>65.3 (61.0 to 69.6)</w:t>
                  </w:r>
                </w:p>
              </w:tc>
            </w:tr>
            <w:tr w:rsidR="0060584C" w14:paraId="411328F1" w14:textId="77777777" w:rsidTr="0060584C">
              <w:trPr>
                <w:trHeight w:val="54"/>
              </w:trPr>
              <w:tc>
                <w:tcPr>
                  <w:tcW w:w="1175" w:type="dxa"/>
                  <w:vMerge/>
                </w:tcPr>
                <w:p w14:paraId="1101B467" w14:textId="77777777" w:rsidR="0060584C" w:rsidRPr="000363ED" w:rsidRDefault="0060584C" w:rsidP="0060584C">
                  <w:pPr>
                    <w:rPr>
                      <w:sz w:val="16"/>
                      <w:szCs w:val="16"/>
                    </w:rPr>
                  </w:pPr>
                </w:p>
              </w:tc>
              <w:tc>
                <w:tcPr>
                  <w:tcW w:w="3330" w:type="dxa"/>
                </w:tcPr>
                <w:p w14:paraId="097285C6" w14:textId="77777777" w:rsidR="0060584C" w:rsidRPr="000363ED" w:rsidRDefault="0060584C" w:rsidP="0060584C">
                  <w:pPr>
                    <w:rPr>
                      <w:sz w:val="16"/>
                      <w:szCs w:val="16"/>
                    </w:rPr>
                  </w:pPr>
                  <w:r w:rsidRPr="000363ED">
                    <w:rPr>
                      <w:sz w:val="16"/>
                      <w:szCs w:val="16"/>
                    </w:rPr>
                    <w:t>JTTHF (impaired), mean (95% CI)</w:t>
                  </w:r>
                </w:p>
                <w:p w14:paraId="0982B2CF" w14:textId="77777777" w:rsidR="0060584C" w:rsidRPr="000363ED" w:rsidRDefault="0060584C" w:rsidP="0060584C">
                  <w:pPr>
                    <w:rPr>
                      <w:sz w:val="16"/>
                      <w:szCs w:val="16"/>
                    </w:rPr>
                  </w:pPr>
                  <w:r w:rsidRPr="000363ED">
                    <w:rPr>
                      <w:sz w:val="16"/>
                      <w:szCs w:val="16"/>
                    </w:rPr>
                    <w:t xml:space="preserve">    </w:t>
                  </w:r>
                  <w:r>
                    <w:rPr>
                      <w:sz w:val="16"/>
                      <w:szCs w:val="16"/>
                    </w:rPr>
                    <w:t>Baseline</w:t>
                  </w:r>
                </w:p>
                <w:p w14:paraId="76125350" w14:textId="77777777" w:rsidR="0060584C" w:rsidRPr="000363ED" w:rsidRDefault="0060584C" w:rsidP="0060584C">
                  <w:pPr>
                    <w:rPr>
                      <w:sz w:val="16"/>
                      <w:szCs w:val="16"/>
                    </w:rPr>
                  </w:pPr>
                  <w:r w:rsidRPr="000363ED">
                    <w:rPr>
                      <w:sz w:val="16"/>
                      <w:szCs w:val="16"/>
                    </w:rPr>
                    <w:t xml:space="preserve">    3 </w:t>
                  </w:r>
                  <w:proofErr w:type="spellStart"/>
                  <w:r w:rsidRPr="000363ED">
                    <w:rPr>
                      <w:sz w:val="16"/>
                      <w:szCs w:val="16"/>
                    </w:rPr>
                    <w:t>wk</w:t>
                  </w:r>
                  <w:proofErr w:type="spellEnd"/>
                </w:p>
                <w:p w14:paraId="38131308" w14:textId="77777777" w:rsidR="0060584C" w:rsidRPr="000363ED" w:rsidRDefault="0060584C" w:rsidP="0060584C">
                  <w:pPr>
                    <w:rPr>
                      <w:sz w:val="16"/>
                      <w:szCs w:val="16"/>
                    </w:rPr>
                  </w:pPr>
                  <w:r w:rsidRPr="000363ED">
                    <w:rPr>
                      <w:sz w:val="16"/>
                      <w:szCs w:val="16"/>
                    </w:rPr>
                    <w:t xml:space="preserve">    26 </w:t>
                  </w:r>
                  <w:proofErr w:type="spellStart"/>
                  <w:r w:rsidRPr="000363ED">
                    <w:rPr>
                      <w:sz w:val="16"/>
                      <w:szCs w:val="16"/>
                    </w:rPr>
                    <w:t>wk</w:t>
                  </w:r>
                  <w:proofErr w:type="spellEnd"/>
                </w:p>
              </w:tc>
              <w:tc>
                <w:tcPr>
                  <w:tcW w:w="2250" w:type="dxa"/>
                </w:tcPr>
                <w:p w14:paraId="4ECDF432" w14:textId="77777777" w:rsidR="0060584C" w:rsidRPr="000363ED" w:rsidRDefault="0060584C" w:rsidP="0060584C">
                  <w:pPr>
                    <w:rPr>
                      <w:sz w:val="16"/>
                      <w:szCs w:val="16"/>
                    </w:rPr>
                  </w:pPr>
                </w:p>
                <w:p w14:paraId="4E1DF748" w14:textId="77777777" w:rsidR="0060584C" w:rsidRDefault="0060584C" w:rsidP="0060584C">
                  <w:pPr>
                    <w:rPr>
                      <w:sz w:val="16"/>
                      <w:szCs w:val="16"/>
                    </w:rPr>
                  </w:pPr>
                  <w:r>
                    <w:rPr>
                      <w:sz w:val="16"/>
                      <w:szCs w:val="16"/>
                    </w:rPr>
                    <w:t>365.7 (294.1 to 437.3)</w:t>
                  </w:r>
                </w:p>
                <w:p w14:paraId="6EA46C2E" w14:textId="77777777" w:rsidR="0060584C" w:rsidRPr="000363ED" w:rsidRDefault="0060584C" w:rsidP="0060584C">
                  <w:pPr>
                    <w:rPr>
                      <w:sz w:val="16"/>
                      <w:szCs w:val="16"/>
                    </w:rPr>
                  </w:pPr>
                  <w:r w:rsidRPr="000363ED">
                    <w:rPr>
                      <w:sz w:val="16"/>
                      <w:szCs w:val="16"/>
                    </w:rPr>
                    <w:t>337.5 (264.0 to 411.0)</w:t>
                  </w:r>
                </w:p>
                <w:p w14:paraId="34D7178C" w14:textId="77777777" w:rsidR="0060584C" w:rsidRPr="000363ED" w:rsidRDefault="0060584C" w:rsidP="0060584C">
                  <w:pPr>
                    <w:rPr>
                      <w:sz w:val="16"/>
                      <w:szCs w:val="16"/>
                    </w:rPr>
                  </w:pPr>
                  <w:r w:rsidRPr="000363ED">
                    <w:rPr>
                      <w:sz w:val="16"/>
                      <w:szCs w:val="16"/>
                    </w:rPr>
                    <w:t>307.9 (235.6 to 380.2)</w:t>
                  </w:r>
                </w:p>
              </w:tc>
              <w:tc>
                <w:tcPr>
                  <w:tcW w:w="2160" w:type="dxa"/>
                </w:tcPr>
                <w:p w14:paraId="3AAF32FF" w14:textId="77777777" w:rsidR="0060584C" w:rsidRPr="000363ED" w:rsidRDefault="0060584C" w:rsidP="0060584C">
                  <w:pPr>
                    <w:rPr>
                      <w:sz w:val="16"/>
                      <w:szCs w:val="16"/>
                    </w:rPr>
                  </w:pPr>
                </w:p>
                <w:p w14:paraId="6E443202" w14:textId="77777777" w:rsidR="0060584C" w:rsidRDefault="0060584C" w:rsidP="0060584C">
                  <w:pPr>
                    <w:rPr>
                      <w:sz w:val="16"/>
                      <w:szCs w:val="16"/>
                    </w:rPr>
                  </w:pPr>
                  <w:r>
                    <w:rPr>
                      <w:sz w:val="16"/>
                      <w:szCs w:val="16"/>
                    </w:rPr>
                    <w:t>323 (261.2 to 384.8)</w:t>
                  </w:r>
                </w:p>
                <w:p w14:paraId="493F5A9B" w14:textId="77777777" w:rsidR="0060584C" w:rsidRPr="000363ED" w:rsidRDefault="0060584C" w:rsidP="0060584C">
                  <w:pPr>
                    <w:rPr>
                      <w:sz w:val="16"/>
                      <w:szCs w:val="16"/>
                    </w:rPr>
                  </w:pPr>
                  <w:r w:rsidRPr="000363ED">
                    <w:rPr>
                      <w:sz w:val="16"/>
                      <w:szCs w:val="16"/>
                    </w:rPr>
                    <w:t>306.8 (240.8 to 372.7)</w:t>
                  </w:r>
                </w:p>
                <w:p w14:paraId="1E83CB18" w14:textId="77777777" w:rsidR="0060584C" w:rsidRPr="000363ED" w:rsidRDefault="0060584C" w:rsidP="0060584C">
                  <w:pPr>
                    <w:rPr>
                      <w:sz w:val="16"/>
                      <w:szCs w:val="16"/>
                    </w:rPr>
                  </w:pPr>
                  <w:r w:rsidRPr="000363ED">
                    <w:rPr>
                      <w:sz w:val="16"/>
                      <w:szCs w:val="16"/>
                    </w:rPr>
                    <w:t>287.4 (221.2 to 353.6)</w:t>
                  </w:r>
                </w:p>
              </w:tc>
            </w:tr>
            <w:tr w:rsidR="0060584C" w14:paraId="162CA25D" w14:textId="77777777" w:rsidTr="0060584C">
              <w:trPr>
                <w:trHeight w:val="54"/>
              </w:trPr>
              <w:tc>
                <w:tcPr>
                  <w:tcW w:w="1175" w:type="dxa"/>
                  <w:vMerge/>
                </w:tcPr>
                <w:p w14:paraId="17167B7F" w14:textId="77777777" w:rsidR="0060584C" w:rsidRPr="000363ED" w:rsidRDefault="0060584C" w:rsidP="0060584C">
                  <w:pPr>
                    <w:rPr>
                      <w:sz w:val="16"/>
                      <w:szCs w:val="16"/>
                    </w:rPr>
                  </w:pPr>
                </w:p>
              </w:tc>
              <w:tc>
                <w:tcPr>
                  <w:tcW w:w="3330" w:type="dxa"/>
                </w:tcPr>
                <w:p w14:paraId="548C77B9" w14:textId="77777777" w:rsidR="0060584C" w:rsidRPr="000363ED" w:rsidRDefault="0060584C" w:rsidP="0060584C">
                  <w:pPr>
                    <w:rPr>
                      <w:sz w:val="16"/>
                      <w:szCs w:val="16"/>
                    </w:rPr>
                  </w:pPr>
                  <w:r w:rsidRPr="000363ED">
                    <w:rPr>
                      <w:sz w:val="16"/>
                      <w:szCs w:val="16"/>
                    </w:rPr>
                    <w:t>JTTHF (unimpaired), median (95% CI)</w:t>
                  </w:r>
                </w:p>
                <w:p w14:paraId="2BD9E414" w14:textId="77777777" w:rsidR="0060584C" w:rsidRPr="000363ED" w:rsidRDefault="0060584C" w:rsidP="0060584C">
                  <w:pPr>
                    <w:rPr>
                      <w:sz w:val="16"/>
                      <w:szCs w:val="16"/>
                    </w:rPr>
                  </w:pPr>
                  <w:r w:rsidRPr="000363ED">
                    <w:rPr>
                      <w:sz w:val="16"/>
                      <w:szCs w:val="16"/>
                    </w:rPr>
                    <w:t xml:space="preserve">    </w:t>
                  </w:r>
                  <w:r>
                    <w:rPr>
                      <w:sz w:val="16"/>
                      <w:szCs w:val="16"/>
                    </w:rPr>
                    <w:t>Baseline</w:t>
                  </w:r>
                </w:p>
                <w:p w14:paraId="610F8E02" w14:textId="77777777" w:rsidR="0060584C" w:rsidRPr="000363ED" w:rsidRDefault="0060584C" w:rsidP="0060584C">
                  <w:pPr>
                    <w:rPr>
                      <w:sz w:val="16"/>
                      <w:szCs w:val="16"/>
                    </w:rPr>
                  </w:pPr>
                  <w:r w:rsidRPr="000363ED">
                    <w:rPr>
                      <w:sz w:val="16"/>
                      <w:szCs w:val="16"/>
                    </w:rPr>
                    <w:t xml:space="preserve">    3 </w:t>
                  </w:r>
                  <w:proofErr w:type="spellStart"/>
                  <w:r w:rsidRPr="000363ED">
                    <w:rPr>
                      <w:sz w:val="16"/>
                      <w:szCs w:val="16"/>
                    </w:rPr>
                    <w:t>wk</w:t>
                  </w:r>
                  <w:proofErr w:type="spellEnd"/>
                </w:p>
                <w:p w14:paraId="2CC7CC27" w14:textId="77777777" w:rsidR="0060584C" w:rsidRPr="000363ED" w:rsidRDefault="0060584C" w:rsidP="0060584C">
                  <w:pPr>
                    <w:rPr>
                      <w:sz w:val="16"/>
                      <w:szCs w:val="16"/>
                    </w:rPr>
                  </w:pPr>
                  <w:r w:rsidRPr="000363ED">
                    <w:rPr>
                      <w:sz w:val="16"/>
                      <w:szCs w:val="16"/>
                    </w:rPr>
                    <w:t xml:space="preserve">    26 </w:t>
                  </w:r>
                  <w:proofErr w:type="spellStart"/>
                  <w:r w:rsidRPr="000363ED">
                    <w:rPr>
                      <w:sz w:val="16"/>
                      <w:szCs w:val="16"/>
                    </w:rPr>
                    <w:t>wk</w:t>
                  </w:r>
                  <w:proofErr w:type="spellEnd"/>
                </w:p>
              </w:tc>
              <w:tc>
                <w:tcPr>
                  <w:tcW w:w="2250" w:type="dxa"/>
                </w:tcPr>
                <w:p w14:paraId="07EFBD74" w14:textId="77777777" w:rsidR="0060584C" w:rsidRPr="000363ED" w:rsidRDefault="0060584C" w:rsidP="0060584C">
                  <w:pPr>
                    <w:rPr>
                      <w:sz w:val="16"/>
                      <w:szCs w:val="16"/>
                    </w:rPr>
                  </w:pPr>
                </w:p>
                <w:p w14:paraId="1343B0FC" w14:textId="77777777" w:rsidR="0060584C" w:rsidRDefault="0060584C" w:rsidP="0060584C">
                  <w:pPr>
                    <w:rPr>
                      <w:sz w:val="16"/>
                      <w:szCs w:val="16"/>
                    </w:rPr>
                  </w:pPr>
                </w:p>
                <w:p w14:paraId="26E95C9C" w14:textId="77777777" w:rsidR="0060584C" w:rsidRPr="000363ED" w:rsidRDefault="0060584C" w:rsidP="0060584C">
                  <w:pPr>
                    <w:rPr>
                      <w:sz w:val="16"/>
                      <w:szCs w:val="16"/>
                    </w:rPr>
                  </w:pPr>
                  <w:r w:rsidRPr="000363ED">
                    <w:rPr>
                      <w:sz w:val="16"/>
                      <w:szCs w:val="16"/>
                    </w:rPr>
                    <w:t xml:space="preserve">48.5 (41.0 to 57/0) </w:t>
                  </w:r>
                </w:p>
                <w:p w14:paraId="619294D3" w14:textId="77777777" w:rsidR="0060584C" w:rsidRPr="000363ED" w:rsidRDefault="0060584C" w:rsidP="0060584C">
                  <w:pPr>
                    <w:rPr>
                      <w:sz w:val="16"/>
                      <w:szCs w:val="16"/>
                    </w:rPr>
                  </w:pPr>
                  <w:r w:rsidRPr="000363ED">
                    <w:rPr>
                      <w:sz w:val="16"/>
                      <w:szCs w:val="16"/>
                    </w:rPr>
                    <w:t>42 (39 to 47.2)</w:t>
                  </w:r>
                </w:p>
              </w:tc>
              <w:tc>
                <w:tcPr>
                  <w:tcW w:w="2160" w:type="dxa"/>
                </w:tcPr>
                <w:p w14:paraId="4F645FC8" w14:textId="77777777" w:rsidR="0060584C" w:rsidRPr="000363ED" w:rsidRDefault="0060584C" w:rsidP="0060584C">
                  <w:pPr>
                    <w:rPr>
                      <w:sz w:val="16"/>
                      <w:szCs w:val="16"/>
                    </w:rPr>
                  </w:pPr>
                </w:p>
                <w:p w14:paraId="58BB6288" w14:textId="77777777" w:rsidR="0060584C" w:rsidRDefault="0060584C" w:rsidP="0060584C">
                  <w:pPr>
                    <w:rPr>
                      <w:sz w:val="16"/>
                      <w:szCs w:val="16"/>
                    </w:rPr>
                  </w:pPr>
                </w:p>
                <w:p w14:paraId="27BFE44F" w14:textId="77777777" w:rsidR="0060584C" w:rsidRPr="000363ED" w:rsidRDefault="0060584C" w:rsidP="0060584C">
                  <w:pPr>
                    <w:rPr>
                      <w:sz w:val="16"/>
                      <w:szCs w:val="16"/>
                    </w:rPr>
                  </w:pPr>
                  <w:r w:rsidRPr="000363ED">
                    <w:rPr>
                      <w:sz w:val="16"/>
                      <w:szCs w:val="16"/>
                    </w:rPr>
                    <w:t>44 (36.4 to 51.4)</w:t>
                  </w:r>
                </w:p>
                <w:p w14:paraId="07A66991" w14:textId="77777777" w:rsidR="0060584C" w:rsidRPr="000363ED" w:rsidRDefault="0060584C" w:rsidP="0060584C">
                  <w:pPr>
                    <w:rPr>
                      <w:sz w:val="16"/>
                      <w:szCs w:val="16"/>
                    </w:rPr>
                  </w:pPr>
                  <w:r w:rsidRPr="000363ED">
                    <w:rPr>
                      <w:sz w:val="16"/>
                      <w:szCs w:val="16"/>
                    </w:rPr>
                    <w:t>43 (36 to 45.3)</w:t>
                  </w:r>
                </w:p>
              </w:tc>
            </w:tr>
          </w:tbl>
          <w:p w14:paraId="381D30A2" w14:textId="5A4804E9" w:rsidR="001D4F60" w:rsidRPr="00E826F1" w:rsidRDefault="0060584C" w:rsidP="009E380F">
            <w:pPr>
              <w:spacing w:before="120" w:after="120"/>
              <w:rPr>
                <w:sz w:val="18"/>
                <w:szCs w:val="18"/>
                <w:vertAlign w:val="superscript"/>
              </w:rPr>
            </w:pPr>
            <w:r w:rsidRPr="00E826F1">
              <w:rPr>
                <w:sz w:val="18"/>
                <w:szCs w:val="18"/>
              </w:rPr>
              <w:t>Table 1. Outcomes for CIMT and BIM groups at baseline, 3, and 26 weeks</w:t>
            </w:r>
            <w:r w:rsidR="00E826F1">
              <w:rPr>
                <w:sz w:val="18"/>
                <w:szCs w:val="18"/>
              </w:rPr>
              <w:t xml:space="preserve"> </w:t>
            </w:r>
            <w:r w:rsidR="00E826F1">
              <w:rPr>
                <w:sz w:val="18"/>
                <w:szCs w:val="18"/>
                <w:vertAlign w:val="superscript"/>
              </w:rPr>
              <w:t>4</w:t>
            </w:r>
          </w:p>
          <w:p w14:paraId="2666D94D" w14:textId="77777777" w:rsidR="0060584C" w:rsidRDefault="0060584C" w:rsidP="009E380F">
            <w:pPr>
              <w:spacing w:before="120" w:after="120"/>
              <w:rPr>
                <w:sz w:val="16"/>
                <w:szCs w:val="16"/>
              </w:rPr>
            </w:pPr>
          </w:p>
          <w:p w14:paraId="3F1800B7" w14:textId="77777777" w:rsidR="0060584C" w:rsidRDefault="0060584C" w:rsidP="009E380F">
            <w:pPr>
              <w:spacing w:before="120" w:after="120"/>
              <w:rPr>
                <w:sz w:val="16"/>
                <w:szCs w:val="16"/>
              </w:rPr>
            </w:pPr>
          </w:p>
          <w:p w14:paraId="14FE37A4" w14:textId="77A93F0E" w:rsidR="00E826F1" w:rsidRDefault="00E826F1" w:rsidP="009E380F">
            <w:pPr>
              <w:spacing w:before="120" w:after="120"/>
              <w:rPr>
                <w:sz w:val="16"/>
                <w:szCs w:val="16"/>
              </w:rPr>
            </w:pPr>
          </w:p>
          <w:p w14:paraId="32E4E9EF" w14:textId="12EF3464" w:rsidR="00E826F1" w:rsidRDefault="00E826F1" w:rsidP="009E380F">
            <w:pPr>
              <w:spacing w:before="120" w:after="120"/>
              <w:rPr>
                <w:sz w:val="16"/>
                <w:szCs w:val="16"/>
              </w:rPr>
            </w:pPr>
          </w:p>
          <w:p w14:paraId="7DB9AD80" w14:textId="57420B26" w:rsidR="00E826F1" w:rsidRDefault="00E826F1" w:rsidP="009E380F">
            <w:pPr>
              <w:spacing w:before="120" w:after="120"/>
              <w:rPr>
                <w:sz w:val="16"/>
                <w:szCs w:val="16"/>
              </w:rPr>
            </w:pPr>
          </w:p>
          <w:p w14:paraId="1BB29031" w14:textId="2C52640B" w:rsidR="00E826F1" w:rsidRDefault="00E826F1" w:rsidP="009E380F">
            <w:pPr>
              <w:spacing w:before="120" w:after="120"/>
              <w:rPr>
                <w:sz w:val="16"/>
                <w:szCs w:val="16"/>
              </w:rPr>
            </w:pPr>
          </w:p>
          <w:p w14:paraId="6FD4D555" w14:textId="530907D4" w:rsidR="00E826F1" w:rsidRDefault="00E826F1" w:rsidP="009E380F">
            <w:pPr>
              <w:spacing w:before="120" w:after="120"/>
              <w:rPr>
                <w:sz w:val="16"/>
                <w:szCs w:val="16"/>
              </w:rPr>
            </w:pPr>
          </w:p>
          <w:p w14:paraId="1C7E23DD" w14:textId="2E329294" w:rsidR="00E826F1" w:rsidRDefault="00E826F1" w:rsidP="009E380F">
            <w:pPr>
              <w:spacing w:before="120" w:after="120"/>
              <w:rPr>
                <w:sz w:val="16"/>
                <w:szCs w:val="16"/>
              </w:rPr>
            </w:pPr>
          </w:p>
          <w:p w14:paraId="652E0191" w14:textId="30FF14A8" w:rsidR="00E826F1" w:rsidRDefault="00E826F1" w:rsidP="009E380F">
            <w:pPr>
              <w:spacing w:before="120" w:after="120"/>
              <w:rPr>
                <w:sz w:val="16"/>
                <w:szCs w:val="16"/>
              </w:rPr>
            </w:pPr>
          </w:p>
          <w:p w14:paraId="44C849F9" w14:textId="52CAA03C" w:rsidR="00E826F1" w:rsidRDefault="00E826F1" w:rsidP="009E380F">
            <w:pPr>
              <w:spacing w:before="120" w:after="120"/>
              <w:rPr>
                <w:sz w:val="16"/>
                <w:szCs w:val="16"/>
              </w:rPr>
            </w:pPr>
          </w:p>
          <w:p w14:paraId="42720247" w14:textId="2ACE2786" w:rsidR="00E826F1" w:rsidRDefault="00E826F1" w:rsidP="009E380F">
            <w:pPr>
              <w:spacing w:before="120" w:after="120"/>
              <w:rPr>
                <w:sz w:val="16"/>
                <w:szCs w:val="16"/>
              </w:rPr>
            </w:pPr>
          </w:p>
          <w:p w14:paraId="41CF0F54" w14:textId="3F8BE694" w:rsidR="00E826F1" w:rsidRDefault="00E826F1" w:rsidP="009E380F">
            <w:pPr>
              <w:spacing w:before="120" w:after="120"/>
              <w:rPr>
                <w:sz w:val="16"/>
                <w:szCs w:val="16"/>
              </w:rPr>
            </w:pPr>
          </w:p>
          <w:p w14:paraId="7519862B" w14:textId="6F3D079E" w:rsidR="00E826F1" w:rsidRDefault="00E826F1" w:rsidP="009E380F">
            <w:pPr>
              <w:spacing w:before="120" w:after="120"/>
              <w:rPr>
                <w:sz w:val="16"/>
                <w:szCs w:val="16"/>
              </w:rPr>
            </w:pPr>
          </w:p>
          <w:p w14:paraId="135A3D19" w14:textId="07E6B5F0" w:rsidR="00E826F1" w:rsidRDefault="00E826F1" w:rsidP="009E380F">
            <w:pPr>
              <w:spacing w:before="120" w:after="120"/>
              <w:rPr>
                <w:sz w:val="16"/>
                <w:szCs w:val="16"/>
              </w:rPr>
            </w:pPr>
          </w:p>
          <w:p w14:paraId="38DE6119" w14:textId="463FDCAA" w:rsidR="00E826F1" w:rsidRDefault="00E826F1" w:rsidP="009E380F">
            <w:pPr>
              <w:spacing w:before="120" w:after="120"/>
              <w:rPr>
                <w:sz w:val="16"/>
                <w:szCs w:val="16"/>
              </w:rPr>
            </w:pPr>
          </w:p>
          <w:p w14:paraId="1B0144C5" w14:textId="1AB7F955" w:rsidR="00E826F1" w:rsidRDefault="00E826F1" w:rsidP="009E380F">
            <w:pPr>
              <w:spacing w:before="120" w:after="120"/>
              <w:rPr>
                <w:sz w:val="16"/>
                <w:szCs w:val="16"/>
              </w:rPr>
            </w:pPr>
          </w:p>
          <w:p w14:paraId="1EE4FB76" w14:textId="518F9F94" w:rsidR="00E826F1" w:rsidRDefault="00E826F1" w:rsidP="009E380F">
            <w:pPr>
              <w:spacing w:before="120" w:after="120"/>
              <w:rPr>
                <w:sz w:val="16"/>
                <w:szCs w:val="16"/>
              </w:rPr>
            </w:pPr>
          </w:p>
          <w:p w14:paraId="0DE9D612" w14:textId="5EC63A31" w:rsidR="00E826F1" w:rsidRDefault="00E826F1" w:rsidP="009E380F">
            <w:pPr>
              <w:spacing w:before="120" w:after="120"/>
              <w:rPr>
                <w:sz w:val="16"/>
                <w:szCs w:val="16"/>
              </w:rPr>
            </w:pPr>
          </w:p>
          <w:p w14:paraId="75B358D7" w14:textId="7C6437A6" w:rsidR="00E826F1" w:rsidRDefault="00E826F1" w:rsidP="009E380F">
            <w:pPr>
              <w:spacing w:before="120" w:after="120"/>
              <w:rPr>
                <w:sz w:val="16"/>
                <w:szCs w:val="16"/>
              </w:rPr>
            </w:pPr>
          </w:p>
          <w:p w14:paraId="2BB7CBC6" w14:textId="45113722" w:rsidR="00E826F1" w:rsidRDefault="00E826F1" w:rsidP="009E380F">
            <w:pPr>
              <w:spacing w:before="120" w:after="120"/>
              <w:rPr>
                <w:sz w:val="16"/>
                <w:szCs w:val="16"/>
              </w:rPr>
            </w:pPr>
          </w:p>
          <w:p w14:paraId="3F5B768B" w14:textId="77777777" w:rsidR="00E826F1" w:rsidRDefault="00E826F1" w:rsidP="009E380F">
            <w:pPr>
              <w:spacing w:before="120" w:after="120"/>
              <w:rPr>
                <w:sz w:val="16"/>
                <w:szCs w:val="16"/>
              </w:rPr>
            </w:pPr>
          </w:p>
          <w:p w14:paraId="333D7F3A" w14:textId="77777777" w:rsidR="00E826F1" w:rsidRDefault="00E826F1" w:rsidP="009E380F">
            <w:pPr>
              <w:spacing w:before="120" w:after="120"/>
              <w:rPr>
                <w:sz w:val="18"/>
                <w:szCs w:val="18"/>
              </w:rPr>
            </w:pPr>
          </w:p>
          <w:p w14:paraId="40513F36" w14:textId="2057ED73" w:rsidR="00D36C54" w:rsidRPr="00E826F1" w:rsidRDefault="00704586" w:rsidP="009E380F">
            <w:pPr>
              <w:spacing w:before="120" w:after="120"/>
              <w:rPr>
                <w:sz w:val="16"/>
                <w:szCs w:val="16"/>
                <w:vertAlign w:val="superscript"/>
              </w:rPr>
            </w:pPr>
            <w:r w:rsidRPr="00E826F1">
              <w:rPr>
                <w:sz w:val="18"/>
                <w:szCs w:val="18"/>
              </w:rPr>
              <w:t>Table 2. Results of comparison of activity outcomes for the CIMT and BIM training groups at 3 and 26 weeks</w:t>
            </w:r>
            <w:r w:rsidR="00E826F1">
              <w:rPr>
                <w:sz w:val="18"/>
                <w:szCs w:val="18"/>
                <w:vertAlign w:val="superscript"/>
              </w:rPr>
              <w:t>4</w:t>
            </w:r>
          </w:p>
          <w:tbl>
            <w:tblPr>
              <w:tblStyle w:val="TableGrid"/>
              <w:tblW w:w="0" w:type="auto"/>
              <w:tblInd w:w="420" w:type="dxa"/>
              <w:tblLook w:val="04A0" w:firstRow="1" w:lastRow="0" w:firstColumn="1" w:lastColumn="0" w:noHBand="0" w:noVBand="1"/>
            </w:tblPr>
            <w:tblGrid>
              <w:gridCol w:w="2438"/>
              <w:gridCol w:w="4224"/>
              <w:gridCol w:w="2248"/>
            </w:tblGrid>
            <w:tr w:rsidR="00A41A70" w:rsidRPr="00E826F1" w14:paraId="4594E271" w14:textId="77777777" w:rsidTr="00E826F1">
              <w:tc>
                <w:tcPr>
                  <w:tcW w:w="2438" w:type="dxa"/>
                  <w:shd w:val="clear" w:color="auto" w:fill="DBE5F1" w:themeFill="accent1" w:themeFillTint="33"/>
                </w:tcPr>
                <w:p w14:paraId="71DC0872" w14:textId="6E8B0DF3" w:rsidR="00A41A70" w:rsidRPr="00E826F1" w:rsidRDefault="00A41A70" w:rsidP="003A6385">
                  <w:pPr>
                    <w:spacing w:before="120" w:after="120"/>
                    <w:jc w:val="center"/>
                    <w:rPr>
                      <w:b/>
                      <w:bCs/>
                      <w:sz w:val="18"/>
                      <w:szCs w:val="18"/>
                    </w:rPr>
                  </w:pPr>
                  <w:r w:rsidRPr="00E826F1">
                    <w:rPr>
                      <w:b/>
                      <w:bCs/>
                      <w:sz w:val="18"/>
                      <w:szCs w:val="18"/>
                    </w:rPr>
                    <w:t>Factors</w:t>
                  </w:r>
                </w:p>
              </w:tc>
              <w:tc>
                <w:tcPr>
                  <w:tcW w:w="4224" w:type="dxa"/>
                  <w:shd w:val="clear" w:color="auto" w:fill="DBE5F1" w:themeFill="accent1" w:themeFillTint="33"/>
                </w:tcPr>
                <w:p w14:paraId="213CE066" w14:textId="2030016F" w:rsidR="00A41A70" w:rsidRPr="00E826F1" w:rsidRDefault="00A41A70" w:rsidP="003A6385">
                  <w:pPr>
                    <w:spacing w:before="120" w:after="120"/>
                    <w:jc w:val="center"/>
                    <w:rPr>
                      <w:b/>
                      <w:bCs/>
                      <w:sz w:val="18"/>
                      <w:szCs w:val="18"/>
                    </w:rPr>
                  </w:pPr>
                  <w:r w:rsidRPr="00E826F1">
                    <w:rPr>
                      <w:b/>
                      <w:bCs/>
                      <w:sz w:val="18"/>
                      <w:szCs w:val="18"/>
                    </w:rPr>
                    <w:t xml:space="preserve">Model regression </w:t>
                  </w:r>
                  <w:proofErr w:type="spellStart"/>
                  <w:r w:rsidRPr="00E826F1">
                    <w:rPr>
                      <w:b/>
                      <w:bCs/>
                      <w:sz w:val="18"/>
                      <w:szCs w:val="18"/>
                    </w:rPr>
                    <w:t>coefficienct</w:t>
                  </w:r>
                  <w:proofErr w:type="spellEnd"/>
                  <w:r w:rsidRPr="00E826F1">
                    <w:rPr>
                      <w:b/>
                      <w:bCs/>
                      <w:sz w:val="18"/>
                      <w:szCs w:val="18"/>
                    </w:rPr>
                    <w:t xml:space="preserve"> (95% CI)</w:t>
                  </w:r>
                </w:p>
              </w:tc>
              <w:tc>
                <w:tcPr>
                  <w:tcW w:w="2248" w:type="dxa"/>
                  <w:shd w:val="clear" w:color="auto" w:fill="DBE5F1" w:themeFill="accent1" w:themeFillTint="33"/>
                </w:tcPr>
                <w:p w14:paraId="37795A95" w14:textId="5428ECF3" w:rsidR="00A41A70" w:rsidRPr="00E826F1" w:rsidRDefault="00A41A70" w:rsidP="003A6385">
                  <w:pPr>
                    <w:spacing w:before="120" w:after="120"/>
                    <w:jc w:val="center"/>
                    <w:rPr>
                      <w:b/>
                      <w:bCs/>
                      <w:sz w:val="18"/>
                      <w:szCs w:val="18"/>
                    </w:rPr>
                  </w:pPr>
                  <w:r w:rsidRPr="00E826F1">
                    <w:rPr>
                      <w:b/>
                      <w:bCs/>
                      <w:i/>
                      <w:iCs/>
                      <w:sz w:val="18"/>
                      <w:szCs w:val="18"/>
                    </w:rPr>
                    <w:t xml:space="preserve">p </w:t>
                  </w:r>
                  <w:r w:rsidRPr="00E826F1">
                    <w:rPr>
                      <w:b/>
                      <w:bCs/>
                      <w:sz w:val="18"/>
                      <w:szCs w:val="18"/>
                    </w:rPr>
                    <w:t>value</w:t>
                  </w:r>
                </w:p>
              </w:tc>
            </w:tr>
            <w:tr w:rsidR="00A41A70" w14:paraId="271046C7" w14:textId="77777777" w:rsidTr="00E826F1">
              <w:tc>
                <w:tcPr>
                  <w:tcW w:w="2438" w:type="dxa"/>
                </w:tcPr>
                <w:p w14:paraId="2BE36429" w14:textId="5E8832F6" w:rsidR="00A41A70" w:rsidRPr="00E826F1" w:rsidRDefault="00A41A70" w:rsidP="00A41A70">
                  <w:pPr>
                    <w:rPr>
                      <w:sz w:val="18"/>
                      <w:szCs w:val="18"/>
                    </w:rPr>
                  </w:pPr>
                  <w:r w:rsidRPr="00E826F1">
                    <w:rPr>
                      <w:sz w:val="18"/>
                      <w:szCs w:val="18"/>
                    </w:rPr>
                    <w:t>Model 1: MUUL</w:t>
                  </w:r>
                </w:p>
                <w:p w14:paraId="029468DC" w14:textId="77777777" w:rsidR="00A41A70" w:rsidRPr="00E826F1" w:rsidRDefault="00A41A70" w:rsidP="00A41A70">
                  <w:pPr>
                    <w:rPr>
                      <w:sz w:val="18"/>
                      <w:szCs w:val="18"/>
                    </w:rPr>
                  </w:pPr>
                  <w:r w:rsidRPr="00E826F1">
                    <w:rPr>
                      <w:sz w:val="18"/>
                      <w:szCs w:val="18"/>
                    </w:rPr>
                    <w:t xml:space="preserve">    Constant </w:t>
                  </w:r>
                </w:p>
                <w:p w14:paraId="47F67EBA" w14:textId="77777777" w:rsidR="00A41A70" w:rsidRPr="00E826F1" w:rsidRDefault="00A41A70" w:rsidP="00A41A70">
                  <w:pPr>
                    <w:rPr>
                      <w:sz w:val="18"/>
                      <w:szCs w:val="18"/>
                    </w:rPr>
                  </w:pPr>
                  <w:r w:rsidRPr="00E826F1">
                    <w:rPr>
                      <w:sz w:val="18"/>
                      <w:szCs w:val="18"/>
                    </w:rPr>
                    <w:t xml:space="preserve">    Treatment</w:t>
                  </w:r>
                </w:p>
                <w:p w14:paraId="7E801A11" w14:textId="77777777" w:rsidR="00A41A70" w:rsidRPr="00E826F1" w:rsidRDefault="00A41A70" w:rsidP="00A41A70">
                  <w:pPr>
                    <w:rPr>
                      <w:sz w:val="18"/>
                      <w:szCs w:val="18"/>
                    </w:rPr>
                  </w:pPr>
                  <w:r w:rsidRPr="00E826F1">
                    <w:rPr>
                      <w:sz w:val="18"/>
                      <w:szCs w:val="18"/>
                    </w:rPr>
                    <w:t xml:space="preserve">    Timing 1 (3wks)</w:t>
                  </w:r>
                </w:p>
                <w:p w14:paraId="3F5A5598" w14:textId="77777777" w:rsidR="00A41A70" w:rsidRPr="00E826F1" w:rsidRDefault="00A41A70" w:rsidP="00A41A70">
                  <w:pPr>
                    <w:rPr>
                      <w:sz w:val="18"/>
                      <w:szCs w:val="18"/>
                    </w:rPr>
                  </w:pPr>
                  <w:r w:rsidRPr="00E826F1">
                    <w:rPr>
                      <w:sz w:val="18"/>
                      <w:szCs w:val="18"/>
                    </w:rPr>
                    <w:t xml:space="preserve">    Timing 2 (26wks)</w:t>
                  </w:r>
                </w:p>
                <w:p w14:paraId="3861046C" w14:textId="77777777" w:rsidR="00A41A70" w:rsidRPr="00E826F1" w:rsidRDefault="00A41A70" w:rsidP="00A41A70">
                  <w:pPr>
                    <w:rPr>
                      <w:sz w:val="18"/>
                      <w:szCs w:val="18"/>
                    </w:rPr>
                  </w:pPr>
                  <w:r w:rsidRPr="00E826F1">
                    <w:rPr>
                      <w:sz w:val="18"/>
                      <w:szCs w:val="18"/>
                    </w:rPr>
                    <w:t xml:space="preserve">    Treatment by time 1</w:t>
                  </w:r>
                </w:p>
                <w:p w14:paraId="622EED75" w14:textId="2553F19B" w:rsidR="00A41A70" w:rsidRPr="00E826F1" w:rsidRDefault="00A41A70" w:rsidP="00A41A70">
                  <w:pPr>
                    <w:rPr>
                      <w:sz w:val="18"/>
                      <w:szCs w:val="18"/>
                    </w:rPr>
                  </w:pPr>
                  <w:r w:rsidRPr="00E826F1">
                    <w:rPr>
                      <w:sz w:val="18"/>
                      <w:szCs w:val="18"/>
                    </w:rPr>
                    <w:t xml:space="preserve">    Treatment by time 2</w:t>
                  </w:r>
                </w:p>
              </w:tc>
              <w:tc>
                <w:tcPr>
                  <w:tcW w:w="4224" w:type="dxa"/>
                </w:tcPr>
                <w:p w14:paraId="06D95F0A" w14:textId="77777777" w:rsidR="00A41A70" w:rsidRPr="00E826F1" w:rsidRDefault="00A41A70" w:rsidP="00A41A70">
                  <w:pPr>
                    <w:rPr>
                      <w:sz w:val="18"/>
                      <w:szCs w:val="18"/>
                    </w:rPr>
                  </w:pPr>
                </w:p>
                <w:p w14:paraId="6C98B6D3" w14:textId="77777777" w:rsidR="00A41A70" w:rsidRPr="00E826F1" w:rsidRDefault="00A41A70" w:rsidP="00A41A70">
                  <w:pPr>
                    <w:rPr>
                      <w:sz w:val="18"/>
                      <w:szCs w:val="18"/>
                    </w:rPr>
                  </w:pPr>
                  <w:r w:rsidRPr="00E826F1">
                    <w:rPr>
                      <w:sz w:val="18"/>
                      <w:szCs w:val="18"/>
                    </w:rPr>
                    <w:t>68.8</w:t>
                  </w:r>
                </w:p>
                <w:p w14:paraId="21D5E124" w14:textId="12D28294" w:rsidR="00A41A70" w:rsidRPr="00E826F1" w:rsidRDefault="00A41A70" w:rsidP="00A41A70">
                  <w:pPr>
                    <w:rPr>
                      <w:sz w:val="18"/>
                      <w:szCs w:val="18"/>
                    </w:rPr>
                  </w:pPr>
                  <w:r w:rsidRPr="00E826F1">
                    <w:rPr>
                      <w:sz w:val="18"/>
                      <w:szCs w:val="18"/>
                    </w:rPr>
                    <w:t xml:space="preserve"> -3.2 (-8.7 to 2.4)</w:t>
                  </w:r>
                </w:p>
                <w:p w14:paraId="652E7E5C" w14:textId="56BFA4C9" w:rsidR="00A41A70" w:rsidRPr="00E826F1" w:rsidRDefault="00A41A70" w:rsidP="00A41A70">
                  <w:pPr>
                    <w:rPr>
                      <w:sz w:val="18"/>
                      <w:szCs w:val="18"/>
                    </w:rPr>
                  </w:pPr>
                  <w:r w:rsidRPr="00E826F1">
                    <w:rPr>
                      <w:sz w:val="18"/>
                      <w:szCs w:val="18"/>
                    </w:rPr>
                    <w:t xml:space="preserve">  0.9 (-0.6 to 2.5)</w:t>
                  </w:r>
                </w:p>
                <w:p w14:paraId="1A3929D5" w14:textId="4FA14008" w:rsidR="00A41A70" w:rsidRPr="00E826F1" w:rsidRDefault="00A41A70" w:rsidP="00A41A70">
                  <w:pPr>
                    <w:rPr>
                      <w:sz w:val="18"/>
                      <w:szCs w:val="18"/>
                    </w:rPr>
                  </w:pPr>
                  <w:r w:rsidRPr="00E826F1">
                    <w:rPr>
                      <w:sz w:val="18"/>
                      <w:szCs w:val="18"/>
                    </w:rPr>
                    <w:t xml:space="preserve">  0.0 (-1.5 to 1.6)</w:t>
                  </w:r>
                </w:p>
                <w:p w14:paraId="28FB4139" w14:textId="5906549D" w:rsidR="00A41A70" w:rsidRPr="00E826F1" w:rsidRDefault="00A41A70" w:rsidP="00A41A70">
                  <w:pPr>
                    <w:rPr>
                      <w:sz w:val="18"/>
                      <w:szCs w:val="18"/>
                    </w:rPr>
                  </w:pPr>
                  <w:r w:rsidRPr="00E826F1">
                    <w:rPr>
                      <w:sz w:val="18"/>
                      <w:szCs w:val="18"/>
                    </w:rPr>
                    <w:t xml:space="preserve">  1.8 (-0.4 to 4.0)</w:t>
                  </w:r>
                </w:p>
                <w:p w14:paraId="3D589425" w14:textId="1F950987" w:rsidR="00A41A70" w:rsidRPr="00E826F1" w:rsidRDefault="00A41A70" w:rsidP="00A41A70">
                  <w:pPr>
                    <w:rPr>
                      <w:sz w:val="18"/>
                      <w:szCs w:val="18"/>
                    </w:rPr>
                  </w:pPr>
                  <w:r w:rsidRPr="00E826F1">
                    <w:rPr>
                      <w:sz w:val="18"/>
                      <w:szCs w:val="18"/>
                    </w:rPr>
                    <w:t xml:space="preserve">  4.5 (2.2 to 6.7)</w:t>
                  </w:r>
                </w:p>
              </w:tc>
              <w:tc>
                <w:tcPr>
                  <w:tcW w:w="2248" w:type="dxa"/>
                </w:tcPr>
                <w:p w14:paraId="18C28DB8" w14:textId="77777777" w:rsidR="00A41A70" w:rsidRPr="00E826F1" w:rsidRDefault="00A41A70" w:rsidP="00A41A70">
                  <w:pPr>
                    <w:rPr>
                      <w:sz w:val="18"/>
                      <w:szCs w:val="18"/>
                    </w:rPr>
                  </w:pPr>
                </w:p>
                <w:p w14:paraId="76D5F938" w14:textId="77777777" w:rsidR="00704586" w:rsidRPr="00E826F1" w:rsidRDefault="00704586" w:rsidP="00A41A70">
                  <w:pPr>
                    <w:rPr>
                      <w:sz w:val="18"/>
                      <w:szCs w:val="18"/>
                    </w:rPr>
                  </w:pPr>
                </w:p>
                <w:p w14:paraId="0035FE04" w14:textId="30CE566A" w:rsidR="00704586" w:rsidRPr="00E826F1" w:rsidRDefault="00704586" w:rsidP="00A41A70">
                  <w:pPr>
                    <w:rPr>
                      <w:sz w:val="18"/>
                      <w:szCs w:val="18"/>
                    </w:rPr>
                  </w:pPr>
                  <w:r w:rsidRPr="00E826F1">
                    <w:rPr>
                      <w:sz w:val="18"/>
                      <w:szCs w:val="18"/>
                    </w:rPr>
                    <w:t xml:space="preserve">0.3 </w:t>
                  </w:r>
                </w:p>
                <w:p w14:paraId="70C5BCBD" w14:textId="77777777" w:rsidR="00704586" w:rsidRPr="00E826F1" w:rsidRDefault="00704586" w:rsidP="00A41A70">
                  <w:pPr>
                    <w:rPr>
                      <w:sz w:val="18"/>
                      <w:szCs w:val="18"/>
                    </w:rPr>
                  </w:pPr>
                  <w:r w:rsidRPr="00E826F1">
                    <w:rPr>
                      <w:sz w:val="18"/>
                      <w:szCs w:val="18"/>
                    </w:rPr>
                    <w:t>0.2</w:t>
                  </w:r>
                </w:p>
                <w:p w14:paraId="7840E758" w14:textId="77777777" w:rsidR="00704586" w:rsidRPr="00E826F1" w:rsidRDefault="00704586" w:rsidP="00A41A70">
                  <w:pPr>
                    <w:rPr>
                      <w:sz w:val="18"/>
                      <w:szCs w:val="18"/>
                    </w:rPr>
                  </w:pPr>
                  <w:r w:rsidRPr="00E826F1">
                    <w:rPr>
                      <w:sz w:val="18"/>
                      <w:szCs w:val="18"/>
                    </w:rPr>
                    <w:t>0.9</w:t>
                  </w:r>
                </w:p>
                <w:p w14:paraId="26FF1DE0" w14:textId="77777777" w:rsidR="00704586" w:rsidRPr="00E826F1" w:rsidRDefault="00704586" w:rsidP="00A41A70">
                  <w:pPr>
                    <w:rPr>
                      <w:sz w:val="18"/>
                      <w:szCs w:val="18"/>
                    </w:rPr>
                  </w:pPr>
                  <w:r w:rsidRPr="00E826F1">
                    <w:rPr>
                      <w:sz w:val="18"/>
                      <w:szCs w:val="18"/>
                    </w:rPr>
                    <w:t>0.1</w:t>
                  </w:r>
                </w:p>
                <w:p w14:paraId="0A3825D6" w14:textId="09C6DBF3" w:rsidR="00704586" w:rsidRPr="00E826F1" w:rsidRDefault="00704586" w:rsidP="00A41A70">
                  <w:pPr>
                    <w:rPr>
                      <w:sz w:val="18"/>
                      <w:szCs w:val="18"/>
                    </w:rPr>
                  </w:pPr>
                  <w:r w:rsidRPr="00E826F1">
                    <w:rPr>
                      <w:sz w:val="18"/>
                      <w:szCs w:val="18"/>
                    </w:rPr>
                    <w:t>&lt;0.0001</w:t>
                  </w:r>
                </w:p>
              </w:tc>
            </w:tr>
            <w:tr w:rsidR="00A41A70" w14:paraId="663B06F6" w14:textId="77777777" w:rsidTr="00E826F1">
              <w:tc>
                <w:tcPr>
                  <w:tcW w:w="2438" w:type="dxa"/>
                </w:tcPr>
                <w:p w14:paraId="4FD55471" w14:textId="16D5AABA" w:rsidR="00A41A70" w:rsidRPr="00E826F1" w:rsidRDefault="00A41A70" w:rsidP="00A41A70">
                  <w:pPr>
                    <w:rPr>
                      <w:sz w:val="18"/>
                      <w:szCs w:val="18"/>
                    </w:rPr>
                  </w:pPr>
                  <w:r w:rsidRPr="00E826F1">
                    <w:rPr>
                      <w:sz w:val="18"/>
                      <w:szCs w:val="18"/>
                    </w:rPr>
                    <w:t>Model 1: AHA</w:t>
                  </w:r>
                </w:p>
                <w:p w14:paraId="46154F70" w14:textId="77777777" w:rsidR="00A41A70" w:rsidRPr="00E826F1" w:rsidRDefault="00A41A70" w:rsidP="00A41A70">
                  <w:pPr>
                    <w:rPr>
                      <w:sz w:val="18"/>
                      <w:szCs w:val="18"/>
                    </w:rPr>
                  </w:pPr>
                  <w:r w:rsidRPr="00E826F1">
                    <w:rPr>
                      <w:sz w:val="18"/>
                      <w:szCs w:val="18"/>
                    </w:rPr>
                    <w:t xml:space="preserve">    Constant </w:t>
                  </w:r>
                </w:p>
                <w:p w14:paraId="3A95541B" w14:textId="77777777" w:rsidR="00A41A70" w:rsidRPr="00E826F1" w:rsidRDefault="00A41A70" w:rsidP="00A41A70">
                  <w:pPr>
                    <w:rPr>
                      <w:sz w:val="18"/>
                      <w:szCs w:val="18"/>
                    </w:rPr>
                  </w:pPr>
                  <w:r w:rsidRPr="00E826F1">
                    <w:rPr>
                      <w:sz w:val="18"/>
                      <w:szCs w:val="18"/>
                    </w:rPr>
                    <w:t xml:space="preserve">    Treatment</w:t>
                  </w:r>
                </w:p>
                <w:p w14:paraId="0DC8502D" w14:textId="77777777" w:rsidR="00A41A70" w:rsidRPr="00E826F1" w:rsidRDefault="00A41A70" w:rsidP="00A41A70">
                  <w:pPr>
                    <w:rPr>
                      <w:sz w:val="18"/>
                      <w:szCs w:val="18"/>
                    </w:rPr>
                  </w:pPr>
                  <w:r w:rsidRPr="00E826F1">
                    <w:rPr>
                      <w:sz w:val="18"/>
                      <w:szCs w:val="18"/>
                    </w:rPr>
                    <w:t xml:space="preserve">    Timing 1 (3wks)</w:t>
                  </w:r>
                </w:p>
                <w:p w14:paraId="58B882F2" w14:textId="77777777" w:rsidR="00A41A70" w:rsidRPr="00E826F1" w:rsidRDefault="00A41A70" w:rsidP="00A41A70">
                  <w:pPr>
                    <w:rPr>
                      <w:sz w:val="18"/>
                      <w:szCs w:val="18"/>
                    </w:rPr>
                  </w:pPr>
                  <w:r w:rsidRPr="00E826F1">
                    <w:rPr>
                      <w:sz w:val="18"/>
                      <w:szCs w:val="18"/>
                    </w:rPr>
                    <w:t xml:space="preserve">    Timing 2 (26wks)</w:t>
                  </w:r>
                </w:p>
                <w:p w14:paraId="39846B63" w14:textId="77777777" w:rsidR="00A41A70" w:rsidRPr="00E826F1" w:rsidRDefault="00A41A70" w:rsidP="00A41A70">
                  <w:pPr>
                    <w:rPr>
                      <w:sz w:val="18"/>
                      <w:szCs w:val="18"/>
                    </w:rPr>
                  </w:pPr>
                  <w:r w:rsidRPr="00E826F1">
                    <w:rPr>
                      <w:sz w:val="18"/>
                      <w:szCs w:val="18"/>
                    </w:rPr>
                    <w:t xml:space="preserve">    Treatment by time 1</w:t>
                  </w:r>
                </w:p>
                <w:p w14:paraId="3678176F" w14:textId="460F1931" w:rsidR="00A41A70" w:rsidRPr="00E826F1" w:rsidRDefault="00A41A70" w:rsidP="00A41A70">
                  <w:pPr>
                    <w:rPr>
                      <w:sz w:val="18"/>
                      <w:szCs w:val="18"/>
                    </w:rPr>
                  </w:pPr>
                  <w:r w:rsidRPr="00E826F1">
                    <w:rPr>
                      <w:sz w:val="18"/>
                      <w:szCs w:val="18"/>
                    </w:rPr>
                    <w:t xml:space="preserve">    Treatment by time 2</w:t>
                  </w:r>
                </w:p>
              </w:tc>
              <w:tc>
                <w:tcPr>
                  <w:tcW w:w="4224" w:type="dxa"/>
                </w:tcPr>
                <w:p w14:paraId="4C147C0F" w14:textId="77777777" w:rsidR="00A41A70" w:rsidRPr="00E826F1" w:rsidRDefault="00A41A70" w:rsidP="00A41A70">
                  <w:pPr>
                    <w:rPr>
                      <w:sz w:val="18"/>
                      <w:szCs w:val="18"/>
                    </w:rPr>
                  </w:pPr>
                </w:p>
                <w:p w14:paraId="5B39D8C9" w14:textId="77777777" w:rsidR="00A41A70" w:rsidRPr="00E826F1" w:rsidRDefault="00A41A70" w:rsidP="00A41A70">
                  <w:pPr>
                    <w:rPr>
                      <w:sz w:val="18"/>
                      <w:szCs w:val="18"/>
                    </w:rPr>
                  </w:pPr>
                  <w:r w:rsidRPr="00E826F1">
                    <w:rPr>
                      <w:sz w:val="18"/>
                      <w:szCs w:val="18"/>
                    </w:rPr>
                    <w:t xml:space="preserve">69.0 </w:t>
                  </w:r>
                </w:p>
                <w:p w14:paraId="79F6DDBB" w14:textId="553E8E01" w:rsidR="00A41A70" w:rsidRPr="00E826F1" w:rsidRDefault="00A41A70" w:rsidP="00A41A70">
                  <w:pPr>
                    <w:rPr>
                      <w:sz w:val="18"/>
                      <w:szCs w:val="18"/>
                    </w:rPr>
                  </w:pPr>
                  <w:r w:rsidRPr="00E826F1">
                    <w:rPr>
                      <w:sz w:val="18"/>
                      <w:szCs w:val="18"/>
                    </w:rPr>
                    <w:t xml:space="preserve"> -0.4 (-6.4 to 5.7)</w:t>
                  </w:r>
                </w:p>
                <w:p w14:paraId="7098CBCA" w14:textId="6E262008" w:rsidR="00A41A70" w:rsidRPr="00E826F1" w:rsidRDefault="00A41A70" w:rsidP="00A41A70">
                  <w:pPr>
                    <w:rPr>
                      <w:sz w:val="18"/>
                      <w:szCs w:val="18"/>
                    </w:rPr>
                  </w:pPr>
                  <w:r w:rsidRPr="00E826F1">
                    <w:rPr>
                      <w:sz w:val="18"/>
                      <w:szCs w:val="18"/>
                    </w:rPr>
                    <w:t xml:space="preserve">  1.9 (0.2 to 3.6)</w:t>
                  </w:r>
                </w:p>
                <w:p w14:paraId="7256F05D" w14:textId="07D43EF7" w:rsidR="00A41A70" w:rsidRPr="00E826F1" w:rsidRDefault="00A41A70" w:rsidP="00A41A70">
                  <w:pPr>
                    <w:rPr>
                      <w:sz w:val="18"/>
                      <w:szCs w:val="18"/>
                    </w:rPr>
                  </w:pPr>
                  <w:r w:rsidRPr="00E826F1">
                    <w:rPr>
                      <w:sz w:val="18"/>
                      <w:szCs w:val="18"/>
                    </w:rPr>
                    <w:t xml:space="preserve">  2.3 (0.6 to 4.0)</w:t>
                  </w:r>
                </w:p>
                <w:p w14:paraId="68854FF9" w14:textId="7853F96E" w:rsidR="00A41A70" w:rsidRPr="00E826F1" w:rsidRDefault="00A41A70" w:rsidP="00A41A70">
                  <w:pPr>
                    <w:rPr>
                      <w:sz w:val="18"/>
                      <w:szCs w:val="18"/>
                    </w:rPr>
                  </w:pPr>
                  <w:r w:rsidRPr="00E826F1">
                    <w:rPr>
                      <w:sz w:val="18"/>
                      <w:szCs w:val="18"/>
                    </w:rPr>
                    <w:t xml:space="preserve">  1.2 (-1.2 to 3.5)</w:t>
                  </w:r>
                </w:p>
                <w:p w14:paraId="3827E0AE" w14:textId="4894E2ED" w:rsidR="00A41A70" w:rsidRPr="00E826F1" w:rsidRDefault="00A41A70" w:rsidP="00A41A70">
                  <w:pPr>
                    <w:rPr>
                      <w:sz w:val="18"/>
                      <w:szCs w:val="18"/>
                    </w:rPr>
                  </w:pPr>
                  <w:r w:rsidRPr="00E826F1">
                    <w:rPr>
                      <w:sz w:val="18"/>
                      <w:szCs w:val="18"/>
                    </w:rPr>
                    <w:t xml:space="preserve"> -0.7 (-3.1 to 1.8)</w:t>
                  </w:r>
                </w:p>
              </w:tc>
              <w:tc>
                <w:tcPr>
                  <w:tcW w:w="2248" w:type="dxa"/>
                </w:tcPr>
                <w:p w14:paraId="25D5D42B" w14:textId="77777777" w:rsidR="00A41A70" w:rsidRPr="00E826F1" w:rsidRDefault="00A41A70" w:rsidP="00A41A70">
                  <w:pPr>
                    <w:rPr>
                      <w:sz w:val="18"/>
                      <w:szCs w:val="18"/>
                    </w:rPr>
                  </w:pPr>
                </w:p>
                <w:p w14:paraId="0C1A7A02" w14:textId="77777777" w:rsidR="00704586" w:rsidRPr="00E826F1" w:rsidRDefault="00704586" w:rsidP="00A41A70">
                  <w:pPr>
                    <w:rPr>
                      <w:sz w:val="18"/>
                      <w:szCs w:val="18"/>
                    </w:rPr>
                  </w:pPr>
                </w:p>
                <w:p w14:paraId="23CBD6B3" w14:textId="77777777" w:rsidR="00704586" w:rsidRPr="00E826F1" w:rsidRDefault="00704586" w:rsidP="00A41A70">
                  <w:pPr>
                    <w:rPr>
                      <w:sz w:val="18"/>
                      <w:szCs w:val="18"/>
                    </w:rPr>
                  </w:pPr>
                  <w:r w:rsidRPr="00E826F1">
                    <w:rPr>
                      <w:sz w:val="18"/>
                      <w:szCs w:val="18"/>
                    </w:rPr>
                    <w:t>0.9</w:t>
                  </w:r>
                </w:p>
                <w:p w14:paraId="23028F8F" w14:textId="77777777" w:rsidR="00704586" w:rsidRPr="00E826F1" w:rsidRDefault="00704586" w:rsidP="00A41A70">
                  <w:pPr>
                    <w:rPr>
                      <w:sz w:val="18"/>
                      <w:szCs w:val="18"/>
                    </w:rPr>
                  </w:pPr>
                  <w:r w:rsidRPr="00E826F1">
                    <w:rPr>
                      <w:sz w:val="18"/>
                      <w:szCs w:val="18"/>
                    </w:rPr>
                    <w:t>0.03</w:t>
                  </w:r>
                </w:p>
                <w:p w14:paraId="17BE19AC" w14:textId="77777777" w:rsidR="00704586" w:rsidRPr="00E826F1" w:rsidRDefault="00704586" w:rsidP="00A41A70">
                  <w:pPr>
                    <w:rPr>
                      <w:sz w:val="18"/>
                      <w:szCs w:val="18"/>
                    </w:rPr>
                  </w:pPr>
                  <w:r w:rsidRPr="00E826F1">
                    <w:rPr>
                      <w:sz w:val="18"/>
                      <w:szCs w:val="18"/>
                    </w:rPr>
                    <w:t>0.008</w:t>
                  </w:r>
                </w:p>
                <w:p w14:paraId="0411AFB6" w14:textId="77777777" w:rsidR="00704586" w:rsidRPr="00E826F1" w:rsidRDefault="00704586" w:rsidP="00A41A70">
                  <w:pPr>
                    <w:rPr>
                      <w:sz w:val="18"/>
                      <w:szCs w:val="18"/>
                    </w:rPr>
                  </w:pPr>
                  <w:r w:rsidRPr="00E826F1">
                    <w:rPr>
                      <w:sz w:val="18"/>
                      <w:szCs w:val="18"/>
                    </w:rPr>
                    <w:t>0.3</w:t>
                  </w:r>
                </w:p>
                <w:p w14:paraId="6CE34781" w14:textId="046CDB6A" w:rsidR="00704586" w:rsidRPr="00E826F1" w:rsidRDefault="00704586" w:rsidP="00A41A70">
                  <w:pPr>
                    <w:rPr>
                      <w:sz w:val="18"/>
                      <w:szCs w:val="18"/>
                    </w:rPr>
                  </w:pPr>
                  <w:r w:rsidRPr="00E826F1">
                    <w:rPr>
                      <w:sz w:val="18"/>
                      <w:szCs w:val="18"/>
                    </w:rPr>
                    <w:t>0.6</w:t>
                  </w:r>
                </w:p>
              </w:tc>
            </w:tr>
            <w:tr w:rsidR="00A41A70" w14:paraId="56A68A77" w14:textId="77777777" w:rsidTr="00E826F1">
              <w:tc>
                <w:tcPr>
                  <w:tcW w:w="2438" w:type="dxa"/>
                </w:tcPr>
                <w:p w14:paraId="0C29682C" w14:textId="6E835D80" w:rsidR="00A41A70" w:rsidRPr="00E826F1" w:rsidRDefault="00A41A70" w:rsidP="00A41A70">
                  <w:pPr>
                    <w:rPr>
                      <w:sz w:val="18"/>
                      <w:szCs w:val="18"/>
                    </w:rPr>
                  </w:pPr>
                  <w:r w:rsidRPr="00E826F1">
                    <w:rPr>
                      <w:sz w:val="18"/>
                      <w:szCs w:val="18"/>
                    </w:rPr>
                    <w:t>Model 3: JTTHF</w:t>
                  </w:r>
                </w:p>
                <w:p w14:paraId="2B8E1290" w14:textId="77777777" w:rsidR="00A41A70" w:rsidRPr="00E826F1" w:rsidRDefault="00A41A70" w:rsidP="00A41A70">
                  <w:pPr>
                    <w:rPr>
                      <w:sz w:val="18"/>
                      <w:szCs w:val="18"/>
                    </w:rPr>
                  </w:pPr>
                  <w:r w:rsidRPr="00E826F1">
                    <w:rPr>
                      <w:sz w:val="18"/>
                      <w:szCs w:val="18"/>
                    </w:rPr>
                    <w:t xml:space="preserve">    Constant </w:t>
                  </w:r>
                </w:p>
                <w:p w14:paraId="046AE918" w14:textId="77777777" w:rsidR="00A41A70" w:rsidRPr="00E826F1" w:rsidRDefault="00A41A70" w:rsidP="00A41A70">
                  <w:pPr>
                    <w:rPr>
                      <w:sz w:val="18"/>
                      <w:szCs w:val="18"/>
                    </w:rPr>
                  </w:pPr>
                  <w:r w:rsidRPr="00E826F1">
                    <w:rPr>
                      <w:sz w:val="18"/>
                      <w:szCs w:val="18"/>
                    </w:rPr>
                    <w:t xml:space="preserve">    Treatment</w:t>
                  </w:r>
                </w:p>
                <w:p w14:paraId="147CFBD6" w14:textId="77777777" w:rsidR="00A41A70" w:rsidRPr="00E826F1" w:rsidRDefault="00A41A70" w:rsidP="00A41A70">
                  <w:pPr>
                    <w:rPr>
                      <w:sz w:val="18"/>
                      <w:szCs w:val="18"/>
                    </w:rPr>
                  </w:pPr>
                  <w:r w:rsidRPr="00E826F1">
                    <w:rPr>
                      <w:sz w:val="18"/>
                      <w:szCs w:val="18"/>
                    </w:rPr>
                    <w:t xml:space="preserve">    Timing 1 (3wks)</w:t>
                  </w:r>
                </w:p>
                <w:p w14:paraId="19D60A79" w14:textId="77777777" w:rsidR="00A41A70" w:rsidRPr="00E826F1" w:rsidRDefault="00A41A70" w:rsidP="00A41A70">
                  <w:pPr>
                    <w:rPr>
                      <w:sz w:val="18"/>
                      <w:szCs w:val="18"/>
                    </w:rPr>
                  </w:pPr>
                  <w:r w:rsidRPr="00E826F1">
                    <w:rPr>
                      <w:sz w:val="18"/>
                      <w:szCs w:val="18"/>
                    </w:rPr>
                    <w:t xml:space="preserve">    Timing 2 (26wks)</w:t>
                  </w:r>
                </w:p>
                <w:p w14:paraId="435C939B" w14:textId="77777777" w:rsidR="00A41A70" w:rsidRPr="00E826F1" w:rsidRDefault="00A41A70" w:rsidP="00A41A70">
                  <w:pPr>
                    <w:rPr>
                      <w:sz w:val="18"/>
                      <w:szCs w:val="18"/>
                    </w:rPr>
                  </w:pPr>
                  <w:r w:rsidRPr="00E826F1">
                    <w:rPr>
                      <w:sz w:val="18"/>
                      <w:szCs w:val="18"/>
                    </w:rPr>
                    <w:t xml:space="preserve">    Treatment by time 1</w:t>
                  </w:r>
                </w:p>
                <w:p w14:paraId="0187092D" w14:textId="2AD1D701" w:rsidR="00A41A70" w:rsidRPr="00E826F1" w:rsidRDefault="00A41A70" w:rsidP="00A41A70">
                  <w:pPr>
                    <w:rPr>
                      <w:sz w:val="18"/>
                      <w:szCs w:val="18"/>
                    </w:rPr>
                  </w:pPr>
                  <w:r w:rsidRPr="00E826F1">
                    <w:rPr>
                      <w:sz w:val="18"/>
                      <w:szCs w:val="18"/>
                    </w:rPr>
                    <w:t xml:space="preserve">    Treatment by time 2</w:t>
                  </w:r>
                </w:p>
              </w:tc>
              <w:tc>
                <w:tcPr>
                  <w:tcW w:w="4224" w:type="dxa"/>
                </w:tcPr>
                <w:p w14:paraId="6DB67776" w14:textId="77777777" w:rsidR="00A41A70" w:rsidRPr="00E826F1" w:rsidRDefault="00A41A70" w:rsidP="00A41A70">
                  <w:pPr>
                    <w:rPr>
                      <w:sz w:val="18"/>
                      <w:szCs w:val="18"/>
                    </w:rPr>
                  </w:pPr>
                </w:p>
                <w:p w14:paraId="592AA1C4" w14:textId="77777777" w:rsidR="00A41A70" w:rsidRPr="00E826F1" w:rsidRDefault="00A41A70" w:rsidP="00A41A70">
                  <w:pPr>
                    <w:rPr>
                      <w:sz w:val="18"/>
                      <w:szCs w:val="18"/>
                    </w:rPr>
                  </w:pPr>
                  <w:r w:rsidRPr="00E826F1">
                    <w:rPr>
                      <w:sz w:val="18"/>
                      <w:szCs w:val="18"/>
                    </w:rPr>
                    <w:t>505.5</w:t>
                  </w:r>
                </w:p>
                <w:p w14:paraId="69513391" w14:textId="4A43FAC9" w:rsidR="00A41A70" w:rsidRPr="00E826F1" w:rsidRDefault="00A41A70" w:rsidP="00A41A70">
                  <w:pPr>
                    <w:rPr>
                      <w:sz w:val="18"/>
                      <w:szCs w:val="18"/>
                    </w:rPr>
                  </w:pPr>
                  <w:r w:rsidRPr="00E826F1">
                    <w:rPr>
                      <w:sz w:val="18"/>
                      <w:szCs w:val="18"/>
                    </w:rPr>
                    <w:t xml:space="preserve">  30.7(-58.4 to 119.9)</w:t>
                  </w:r>
                </w:p>
                <w:p w14:paraId="6C9CB5D9" w14:textId="77777777" w:rsidR="00A41A70" w:rsidRPr="00E826F1" w:rsidRDefault="00A41A70" w:rsidP="00A41A70">
                  <w:pPr>
                    <w:rPr>
                      <w:sz w:val="18"/>
                      <w:szCs w:val="18"/>
                    </w:rPr>
                  </w:pPr>
                  <w:r w:rsidRPr="00E826F1">
                    <w:rPr>
                      <w:sz w:val="18"/>
                      <w:szCs w:val="18"/>
                    </w:rPr>
                    <w:t xml:space="preserve"> -14.9 (-36.5 to 6.8)</w:t>
                  </w:r>
                </w:p>
                <w:p w14:paraId="7E902B40" w14:textId="192903A4" w:rsidR="00A41A70" w:rsidRPr="00E826F1" w:rsidRDefault="00704586" w:rsidP="00A41A70">
                  <w:pPr>
                    <w:rPr>
                      <w:sz w:val="18"/>
                      <w:szCs w:val="18"/>
                    </w:rPr>
                  </w:pPr>
                  <w:r w:rsidRPr="00E826F1">
                    <w:rPr>
                      <w:sz w:val="18"/>
                      <w:szCs w:val="18"/>
                    </w:rPr>
                    <w:t xml:space="preserve"> </w:t>
                  </w:r>
                  <w:r w:rsidR="00A41A70" w:rsidRPr="00E826F1">
                    <w:rPr>
                      <w:sz w:val="18"/>
                      <w:szCs w:val="18"/>
                    </w:rPr>
                    <w:t xml:space="preserve">-34.3 (-56.2 to -12.5) </w:t>
                  </w:r>
                </w:p>
                <w:p w14:paraId="27AA5C69" w14:textId="557D7B5A" w:rsidR="00A41A70" w:rsidRPr="00E826F1" w:rsidRDefault="00704586" w:rsidP="00A41A70">
                  <w:pPr>
                    <w:rPr>
                      <w:sz w:val="18"/>
                      <w:szCs w:val="18"/>
                    </w:rPr>
                  </w:pPr>
                  <w:r w:rsidRPr="00E826F1">
                    <w:rPr>
                      <w:sz w:val="18"/>
                      <w:szCs w:val="18"/>
                    </w:rPr>
                    <w:t xml:space="preserve"> </w:t>
                  </w:r>
                  <w:r w:rsidR="00A41A70" w:rsidRPr="00E826F1">
                    <w:rPr>
                      <w:sz w:val="18"/>
                      <w:szCs w:val="18"/>
                    </w:rPr>
                    <w:t>-11.1 (-41.7 to 19.4)</w:t>
                  </w:r>
                </w:p>
                <w:p w14:paraId="3477B5DA" w14:textId="49F1FE31" w:rsidR="00A41A70" w:rsidRPr="00E826F1" w:rsidRDefault="00704586" w:rsidP="00A41A70">
                  <w:pPr>
                    <w:rPr>
                      <w:sz w:val="18"/>
                      <w:szCs w:val="18"/>
                    </w:rPr>
                  </w:pPr>
                  <w:r w:rsidRPr="00E826F1">
                    <w:rPr>
                      <w:sz w:val="18"/>
                      <w:szCs w:val="18"/>
                    </w:rPr>
                    <w:t xml:space="preserve"> -25.6 (-57 to 5.7)</w:t>
                  </w:r>
                </w:p>
              </w:tc>
              <w:tc>
                <w:tcPr>
                  <w:tcW w:w="2248" w:type="dxa"/>
                </w:tcPr>
                <w:p w14:paraId="6E442FF1" w14:textId="77777777" w:rsidR="00A41A70" w:rsidRPr="00E826F1" w:rsidRDefault="00A41A70" w:rsidP="00A41A70">
                  <w:pPr>
                    <w:rPr>
                      <w:sz w:val="18"/>
                      <w:szCs w:val="18"/>
                    </w:rPr>
                  </w:pPr>
                </w:p>
                <w:p w14:paraId="3F188A0E" w14:textId="77777777" w:rsidR="00704586" w:rsidRPr="00E826F1" w:rsidRDefault="00704586" w:rsidP="00A41A70">
                  <w:pPr>
                    <w:rPr>
                      <w:sz w:val="18"/>
                      <w:szCs w:val="18"/>
                    </w:rPr>
                  </w:pPr>
                </w:p>
                <w:p w14:paraId="544942CC" w14:textId="77777777" w:rsidR="00704586" w:rsidRPr="00E826F1" w:rsidRDefault="00704586" w:rsidP="00A41A70">
                  <w:pPr>
                    <w:rPr>
                      <w:sz w:val="18"/>
                      <w:szCs w:val="18"/>
                    </w:rPr>
                  </w:pPr>
                  <w:r w:rsidRPr="00E826F1">
                    <w:rPr>
                      <w:sz w:val="18"/>
                      <w:szCs w:val="18"/>
                    </w:rPr>
                    <w:t>0.7</w:t>
                  </w:r>
                </w:p>
                <w:p w14:paraId="16D3BA89" w14:textId="77777777" w:rsidR="00704586" w:rsidRPr="00E826F1" w:rsidRDefault="00704586" w:rsidP="00A41A70">
                  <w:pPr>
                    <w:rPr>
                      <w:sz w:val="18"/>
                      <w:szCs w:val="18"/>
                    </w:rPr>
                  </w:pPr>
                  <w:r w:rsidRPr="00E826F1">
                    <w:rPr>
                      <w:sz w:val="18"/>
                      <w:szCs w:val="18"/>
                    </w:rPr>
                    <w:t>0.2</w:t>
                  </w:r>
                </w:p>
                <w:p w14:paraId="0DC1CB20" w14:textId="77777777" w:rsidR="00704586" w:rsidRPr="00E826F1" w:rsidRDefault="00704586" w:rsidP="00A41A70">
                  <w:pPr>
                    <w:rPr>
                      <w:sz w:val="18"/>
                      <w:szCs w:val="18"/>
                    </w:rPr>
                  </w:pPr>
                  <w:r w:rsidRPr="00E826F1">
                    <w:rPr>
                      <w:sz w:val="18"/>
                      <w:szCs w:val="18"/>
                    </w:rPr>
                    <w:t>0.002</w:t>
                  </w:r>
                </w:p>
                <w:p w14:paraId="01379C66" w14:textId="77777777" w:rsidR="00704586" w:rsidRPr="00E826F1" w:rsidRDefault="00704586" w:rsidP="00A41A70">
                  <w:pPr>
                    <w:rPr>
                      <w:sz w:val="18"/>
                      <w:szCs w:val="18"/>
                    </w:rPr>
                  </w:pPr>
                  <w:r w:rsidRPr="00E826F1">
                    <w:rPr>
                      <w:sz w:val="18"/>
                      <w:szCs w:val="18"/>
                    </w:rPr>
                    <w:t>0.5</w:t>
                  </w:r>
                </w:p>
                <w:p w14:paraId="6F883001" w14:textId="41BE7507" w:rsidR="00704586" w:rsidRPr="00E826F1" w:rsidRDefault="00704586" w:rsidP="00A41A70">
                  <w:pPr>
                    <w:rPr>
                      <w:sz w:val="18"/>
                      <w:szCs w:val="18"/>
                    </w:rPr>
                  </w:pPr>
                  <w:r w:rsidRPr="00E826F1">
                    <w:rPr>
                      <w:sz w:val="18"/>
                      <w:szCs w:val="18"/>
                    </w:rPr>
                    <w:t>0.1</w:t>
                  </w:r>
                </w:p>
              </w:tc>
            </w:tr>
          </w:tbl>
          <w:p w14:paraId="10B80C82" w14:textId="4DA1E328" w:rsidR="00E826F1" w:rsidRDefault="00E826F1" w:rsidP="009E380F">
            <w:pPr>
              <w:spacing w:before="120" w:after="120"/>
              <w:rPr>
                <w:sz w:val="18"/>
                <w:szCs w:val="18"/>
              </w:rPr>
            </w:pPr>
          </w:p>
          <w:p w14:paraId="56944734" w14:textId="77777777" w:rsidR="00E826F1" w:rsidRDefault="00E826F1" w:rsidP="009E380F">
            <w:pPr>
              <w:spacing w:before="120" w:after="120"/>
              <w:rPr>
                <w:sz w:val="18"/>
                <w:szCs w:val="18"/>
              </w:rPr>
            </w:pPr>
          </w:p>
          <w:p w14:paraId="7A165F5D" w14:textId="08CB9348" w:rsidR="003A6385" w:rsidRPr="00E826F1" w:rsidRDefault="003A6385" w:rsidP="003A6385">
            <w:pPr>
              <w:spacing w:before="120" w:after="120"/>
              <w:rPr>
                <w:sz w:val="18"/>
                <w:szCs w:val="18"/>
                <w:vertAlign w:val="superscript"/>
              </w:rPr>
            </w:pPr>
            <w:r w:rsidRPr="00E826F1">
              <w:rPr>
                <w:sz w:val="18"/>
                <w:szCs w:val="18"/>
              </w:rPr>
              <w:t>Table 3. Difference and changes over time for activity outcomes between CIMT and BIM intervention groups</w:t>
            </w:r>
            <w:r w:rsidR="00E826F1">
              <w:rPr>
                <w:sz w:val="18"/>
                <w:szCs w:val="18"/>
              </w:rPr>
              <w:t xml:space="preserve"> </w:t>
            </w:r>
            <w:r w:rsidR="00E826F1">
              <w:rPr>
                <w:sz w:val="18"/>
                <w:szCs w:val="18"/>
                <w:vertAlign w:val="superscript"/>
              </w:rPr>
              <w:t>4</w:t>
            </w:r>
          </w:p>
          <w:tbl>
            <w:tblPr>
              <w:tblStyle w:val="PlainTable2"/>
              <w:tblW w:w="10147" w:type="dxa"/>
              <w:tblLook w:val="04A0" w:firstRow="1" w:lastRow="0" w:firstColumn="1" w:lastColumn="0" w:noHBand="0" w:noVBand="1"/>
            </w:tblPr>
            <w:tblGrid>
              <w:gridCol w:w="835"/>
              <w:gridCol w:w="1572"/>
              <w:gridCol w:w="1572"/>
              <w:gridCol w:w="1487"/>
              <w:gridCol w:w="1496"/>
              <w:gridCol w:w="1496"/>
              <w:gridCol w:w="1689"/>
            </w:tblGrid>
            <w:tr w:rsidR="003A6385" w14:paraId="3493119E" w14:textId="77777777" w:rsidTr="000814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 w:type="dxa"/>
                  <w:tcBorders>
                    <w:top w:val="single" w:sz="12" w:space="0" w:color="auto"/>
                    <w:bottom w:val="nil"/>
                  </w:tcBorders>
                  <w:shd w:val="clear" w:color="auto" w:fill="DBE5F1" w:themeFill="accent1" w:themeFillTint="33"/>
                </w:tcPr>
                <w:p w14:paraId="47557409" w14:textId="77777777" w:rsidR="003A6385" w:rsidRPr="00D3105C" w:rsidRDefault="003A6385" w:rsidP="003A6385">
                  <w:pPr>
                    <w:jc w:val="center"/>
                    <w:rPr>
                      <w:sz w:val="13"/>
                      <w:szCs w:val="13"/>
                    </w:rPr>
                  </w:pPr>
                </w:p>
              </w:tc>
              <w:tc>
                <w:tcPr>
                  <w:tcW w:w="3144" w:type="dxa"/>
                  <w:gridSpan w:val="2"/>
                  <w:tcBorders>
                    <w:top w:val="single" w:sz="12" w:space="0" w:color="auto"/>
                  </w:tcBorders>
                  <w:shd w:val="clear" w:color="auto" w:fill="DBE5F1" w:themeFill="accent1" w:themeFillTint="33"/>
                </w:tcPr>
                <w:p w14:paraId="345163D9" w14:textId="77777777" w:rsidR="003A6385" w:rsidRPr="00D3105C" w:rsidRDefault="003A6385" w:rsidP="003A6385">
                  <w:pPr>
                    <w:jc w:val="center"/>
                    <w:cnfStyle w:val="100000000000" w:firstRow="1" w:lastRow="0" w:firstColumn="0" w:lastColumn="0" w:oddVBand="0" w:evenVBand="0" w:oddHBand="0" w:evenHBand="0" w:firstRowFirstColumn="0" w:firstRowLastColumn="0" w:lastRowFirstColumn="0" w:lastRowLastColumn="0"/>
                    <w:rPr>
                      <w:sz w:val="13"/>
                      <w:szCs w:val="13"/>
                    </w:rPr>
                  </w:pPr>
                  <w:r w:rsidRPr="00D3105C">
                    <w:rPr>
                      <w:sz w:val="13"/>
                      <w:szCs w:val="13"/>
                    </w:rPr>
                    <w:t>Difference between groups</w:t>
                  </w:r>
                </w:p>
              </w:tc>
              <w:tc>
                <w:tcPr>
                  <w:tcW w:w="2983" w:type="dxa"/>
                  <w:gridSpan w:val="2"/>
                  <w:tcBorders>
                    <w:top w:val="single" w:sz="12" w:space="0" w:color="auto"/>
                  </w:tcBorders>
                  <w:shd w:val="clear" w:color="auto" w:fill="DBE5F1" w:themeFill="accent1" w:themeFillTint="33"/>
                </w:tcPr>
                <w:p w14:paraId="317048DC" w14:textId="77777777" w:rsidR="003A6385" w:rsidRPr="00D3105C" w:rsidRDefault="003A6385" w:rsidP="003A6385">
                  <w:pPr>
                    <w:jc w:val="center"/>
                    <w:cnfStyle w:val="100000000000" w:firstRow="1" w:lastRow="0" w:firstColumn="0" w:lastColumn="0" w:oddVBand="0" w:evenVBand="0" w:oddHBand="0" w:evenHBand="0" w:firstRowFirstColumn="0" w:firstRowLastColumn="0" w:lastRowFirstColumn="0" w:lastRowLastColumn="0"/>
                    <w:rPr>
                      <w:sz w:val="13"/>
                      <w:szCs w:val="13"/>
                    </w:rPr>
                  </w:pPr>
                  <w:r w:rsidRPr="00D3105C">
                    <w:rPr>
                      <w:sz w:val="13"/>
                      <w:szCs w:val="13"/>
                    </w:rPr>
                    <w:t>Change in CIMT</w:t>
                  </w:r>
                </w:p>
              </w:tc>
              <w:tc>
                <w:tcPr>
                  <w:tcW w:w="3185" w:type="dxa"/>
                  <w:gridSpan w:val="2"/>
                  <w:tcBorders>
                    <w:top w:val="single" w:sz="12" w:space="0" w:color="auto"/>
                  </w:tcBorders>
                  <w:shd w:val="clear" w:color="auto" w:fill="DBE5F1" w:themeFill="accent1" w:themeFillTint="33"/>
                </w:tcPr>
                <w:p w14:paraId="3BA7EF46" w14:textId="77777777" w:rsidR="003A6385" w:rsidRPr="00D3105C" w:rsidRDefault="003A6385" w:rsidP="003A6385">
                  <w:pPr>
                    <w:jc w:val="center"/>
                    <w:cnfStyle w:val="100000000000" w:firstRow="1" w:lastRow="0" w:firstColumn="0" w:lastColumn="0" w:oddVBand="0" w:evenVBand="0" w:oddHBand="0" w:evenHBand="0" w:firstRowFirstColumn="0" w:firstRowLastColumn="0" w:lastRowFirstColumn="0" w:lastRowLastColumn="0"/>
                    <w:rPr>
                      <w:sz w:val="13"/>
                      <w:szCs w:val="13"/>
                    </w:rPr>
                  </w:pPr>
                  <w:r w:rsidRPr="00D3105C">
                    <w:rPr>
                      <w:sz w:val="13"/>
                      <w:szCs w:val="13"/>
                    </w:rPr>
                    <w:t>Change in BIM</w:t>
                  </w:r>
                </w:p>
              </w:tc>
            </w:tr>
            <w:tr w:rsidR="003A6385" w14:paraId="6E7D15B3" w14:textId="77777777" w:rsidTr="000814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 w:type="dxa"/>
                  <w:tcBorders>
                    <w:top w:val="nil"/>
                    <w:bottom w:val="single" w:sz="4" w:space="0" w:color="auto"/>
                  </w:tcBorders>
                  <w:shd w:val="clear" w:color="auto" w:fill="DBE5F1" w:themeFill="accent1" w:themeFillTint="33"/>
                </w:tcPr>
                <w:p w14:paraId="0917B54A" w14:textId="77777777" w:rsidR="003A6385" w:rsidRPr="003A6385" w:rsidRDefault="003A6385" w:rsidP="003A6385">
                  <w:pPr>
                    <w:rPr>
                      <w:b w:val="0"/>
                      <w:bCs w:val="0"/>
                      <w:sz w:val="13"/>
                      <w:szCs w:val="13"/>
                    </w:rPr>
                  </w:pPr>
                  <w:r w:rsidRPr="003A6385">
                    <w:rPr>
                      <w:b w:val="0"/>
                      <w:bCs w:val="0"/>
                      <w:sz w:val="13"/>
                      <w:szCs w:val="13"/>
                    </w:rPr>
                    <w:t xml:space="preserve">Baseline to </w:t>
                  </w:r>
                </w:p>
              </w:tc>
              <w:tc>
                <w:tcPr>
                  <w:tcW w:w="1572" w:type="dxa"/>
                  <w:tcBorders>
                    <w:top w:val="single" w:sz="12" w:space="0" w:color="auto"/>
                    <w:bottom w:val="single" w:sz="4" w:space="0" w:color="auto"/>
                  </w:tcBorders>
                  <w:shd w:val="clear" w:color="auto" w:fill="DBE5F1" w:themeFill="accent1" w:themeFillTint="33"/>
                </w:tcPr>
                <w:p w14:paraId="6D929805" w14:textId="77777777" w:rsidR="003A6385" w:rsidRPr="00D3105C" w:rsidRDefault="003A6385" w:rsidP="003A6385">
                  <w:pPr>
                    <w:cnfStyle w:val="000000100000" w:firstRow="0" w:lastRow="0" w:firstColumn="0" w:lastColumn="0" w:oddVBand="0" w:evenVBand="0" w:oddHBand="1" w:evenHBand="0" w:firstRowFirstColumn="0" w:firstRowLastColumn="0" w:lastRowFirstColumn="0" w:lastRowLastColumn="0"/>
                    <w:rPr>
                      <w:sz w:val="13"/>
                      <w:szCs w:val="13"/>
                    </w:rPr>
                  </w:pPr>
                  <w:r w:rsidRPr="00D3105C">
                    <w:rPr>
                      <w:sz w:val="13"/>
                      <w:szCs w:val="13"/>
                    </w:rPr>
                    <w:t>3wks</w:t>
                  </w:r>
                </w:p>
              </w:tc>
              <w:tc>
                <w:tcPr>
                  <w:tcW w:w="1572" w:type="dxa"/>
                  <w:tcBorders>
                    <w:top w:val="single" w:sz="12" w:space="0" w:color="auto"/>
                    <w:bottom w:val="single" w:sz="4" w:space="0" w:color="auto"/>
                  </w:tcBorders>
                  <w:shd w:val="clear" w:color="auto" w:fill="DBE5F1" w:themeFill="accent1" w:themeFillTint="33"/>
                </w:tcPr>
                <w:p w14:paraId="2BDEE43D" w14:textId="77777777" w:rsidR="003A6385" w:rsidRPr="00D3105C" w:rsidRDefault="003A6385" w:rsidP="003A6385">
                  <w:pPr>
                    <w:cnfStyle w:val="000000100000" w:firstRow="0" w:lastRow="0" w:firstColumn="0" w:lastColumn="0" w:oddVBand="0" w:evenVBand="0" w:oddHBand="1" w:evenHBand="0" w:firstRowFirstColumn="0" w:firstRowLastColumn="0" w:lastRowFirstColumn="0" w:lastRowLastColumn="0"/>
                    <w:rPr>
                      <w:sz w:val="13"/>
                      <w:szCs w:val="13"/>
                    </w:rPr>
                  </w:pPr>
                  <w:r w:rsidRPr="00D3105C">
                    <w:rPr>
                      <w:sz w:val="13"/>
                      <w:szCs w:val="13"/>
                    </w:rPr>
                    <w:t>26wks</w:t>
                  </w:r>
                </w:p>
              </w:tc>
              <w:tc>
                <w:tcPr>
                  <w:tcW w:w="1487" w:type="dxa"/>
                  <w:tcBorders>
                    <w:top w:val="single" w:sz="12" w:space="0" w:color="auto"/>
                    <w:bottom w:val="single" w:sz="4" w:space="0" w:color="auto"/>
                  </w:tcBorders>
                  <w:shd w:val="clear" w:color="auto" w:fill="DBE5F1" w:themeFill="accent1" w:themeFillTint="33"/>
                </w:tcPr>
                <w:p w14:paraId="20E6CBB5" w14:textId="77777777" w:rsidR="003A6385" w:rsidRPr="00D3105C" w:rsidRDefault="003A6385" w:rsidP="003A6385">
                  <w:pPr>
                    <w:cnfStyle w:val="000000100000" w:firstRow="0" w:lastRow="0" w:firstColumn="0" w:lastColumn="0" w:oddVBand="0" w:evenVBand="0" w:oddHBand="1" w:evenHBand="0" w:firstRowFirstColumn="0" w:firstRowLastColumn="0" w:lastRowFirstColumn="0" w:lastRowLastColumn="0"/>
                    <w:rPr>
                      <w:sz w:val="13"/>
                      <w:szCs w:val="13"/>
                    </w:rPr>
                  </w:pPr>
                  <w:r w:rsidRPr="00D3105C">
                    <w:rPr>
                      <w:sz w:val="13"/>
                      <w:szCs w:val="13"/>
                    </w:rPr>
                    <w:t xml:space="preserve">3wks </w:t>
                  </w:r>
                </w:p>
              </w:tc>
              <w:tc>
                <w:tcPr>
                  <w:tcW w:w="1496" w:type="dxa"/>
                  <w:tcBorders>
                    <w:top w:val="single" w:sz="12" w:space="0" w:color="auto"/>
                    <w:bottom w:val="single" w:sz="4" w:space="0" w:color="auto"/>
                  </w:tcBorders>
                  <w:shd w:val="clear" w:color="auto" w:fill="DBE5F1" w:themeFill="accent1" w:themeFillTint="33"/>
                </w:tcPr>
                <w:p w14:paraId="5121A689" w14:textId="77777777" w:rsidR="003A6385" w:rsidRPr="00D3105C" w:rsidRDefault="003A6385" w:rsidP="003A6385">
                  <w:pPr>
                    <w:cnfStyle w:val="000000100000" w:firstRow="0" w:lastRow="0" w:firstColumn="0" w:lastColumn="0" w:oddVBand="0" w:evenVBand="0" w:oddHBand="1" w:evenHBand="0" w:firstRowFirstColumn="0" w:firstRowLastColumn="0" w:lastRowFirstColumn="0" w:lastRowLastColumn="0"/>
                    <w:rPr>
                      <w:sz w:val="13"/>
                      <w:szCs w:val="13"/>
                    </w:rPr>
                  </w:pPr>
                  <w:r w:rsidRPr="00D3105C">
                    <w:rPr>
                      <w:sz w:val="13"/>
                      <w:szCs w:val="13"/>
                    </w:rPr>
                    <w:t>26wks</w:t>
                  </w:r>
                </w:p>
              </w:tc>
              <w:tc>
                <w:tcPr>
                  <w:tcW w:w="1496" w:type="dxa"/>
                  <w:tcBorders>
                    <w:top w:val="single" w:sz="12" w:space="0" w:color="auto"/>
                    <w:bottom w:val="single" w:sz="4" w:space="0" w:color="auto"/>
                  </w:tcBorders>
                  <w:shd w:val="clear" w:color="auto" w:fill="DBE5F1" w:themeFill="accent1" w:themeFillTint="33"/>
                </w:tcPr>
                <w:p w14:paraId="12FEB010" w14:textId="77777777" w:rsidR="003A6385" w:rsidRPr="00D3105C" w:rsidRDefault="003A6385" w:rsidP="003A6385">
                  <w:pPr>
                    <w:cnfStyle w:val="000000100000" w:firstRow="0" w:lastRow="0" w:firstColumn="0" w:lastColumn="0" w:oddVBand="0" w:evenVBand="0" w:oddHBand="1" w:evenHBand="0" w:firstRowFirstColumn="0" w:firstRowLastColumn="0" w:lastRowFirstColumn="0" w:lastRowLastColumn="0"/>
                    <w:rPr>
                      <w:sz w:val="13"/>
                      <w:szCs w:val="13"/>
                    </w:rPr>
                  </w:pPr>
                  <w:r w:rsidRPr="00D3105C">
                    <w:rPr>
                      <w:sz w:val="13"/>
                      <w:szCs w:val="13"/>
                    </w:rPr>
                    <w:t xml:space="preserve">3wks </w:t>
                  </w:r>
                </w:p>
              </w:tc>
              <w:tc>
                <w:tcPr>
                  <w:tcW w:w="1689" w:type="dxa"/>
                  <w:tcBorders>
                    <w:top w:val="single" w:sz="12" w:space="0" w:color="auto"/>
                    <w:bottom w:val="single" w:sz="4" w:space="0" w:color="auto"/>
                  </w:tcBorders>
                  <w:shd w:val="clear" w:color="auto" w:fill="DBE5F1" w:themeFill="accent1" w:themeFillTint="33"/>
                </w:tcPr>
                <w:p w14:paraId="4FB50491" w14:textId="77777777" w:rsidR="003A6385" w:rsidRPr="00D3105C" w:rsidRDefault="003A6385" w:rsidP="003A6385">
                  <w:pPr>
                    <w:cnfStyle w:val="000000100000" w:firstRow="0" w:lastRow="0" w:firstColumn="0" w:lastColumn="0" w:oddVBand="0" w:evenVBand="0" w:oddHBand="1" w:evenHBand="0" w:firstRowFirstColumn="0" w:firstRowLastColumn="0" w:lastRowFirstColumn="0" w:lastRowLastColumn="0"/>
                    <w:rPr>
                      <w:sz w:val="13"/>
                      <w:szCs w:val="13"/>
                    </w:rPr>
                  </w:pPr>
                  <w:r w:rsidRPr="00D3105C">
                    <w:rPr>
                      <w:sz w:val="13"/>
                      <w:szCs w:val="13"/>
                    </w:rPr>
                    <w:t>26wks</w:t>
                  </w:r>
                </w:p>
              </w:tc>
            </w:tr>
            <w:tr w:rsidR="003A6385" w14:paraId="242E7D6C" w14:textId="77777777" w:rsidTr="006C7A40">
              <w:trPr>
                <w:trHeight w:val="75"/>
              </w:trPr>
              <w:tc>
                <w:tcPr>
                  <w:cnfStyle w:val="001000000000" w:firstRow="0" w:lastRow="0" w:firstColumn="1" w:lastColumn="0" w:oddVBand="0" w:evenVBand="0" w:oddHBand="0" w:evenHBand="0" w:firstRowFirstColumn="0" w:firstRowLastColumn="0" w:lastRowFirstColumn="0" w:lastRowLastColumn="0"/>
                  <w:tcW w:w="10147" w:type="dxa"/>
                  <w:gridSpan w:val="7"/>
                  <w:tcBorders>
                    <w:top w:val="single" w:sz="4" w:space="0" w:color="auto"/>
                    <w:bottom w:val="nil"/>
                  </w:tcBorders>
                </w:tcPr>
                <w:p w14:paraId="4FB66ADD" w14:textId="77777777" w:rsidR="003A6385" w:rsidRPr="00D3105C" w:rsidRDefault="003A6385" w:rsidP="003A6385">
                  <w:pPr>
                    <w:rPr>
                      <w:sz w:val="13"/>
                      <w:szCs w:val="13"/>
                    </w:rPr>
                  </w:pPr>
                  <w:r w:rsidRPr="00D3105C">
                    <w:rPr>
                      <w:b w:val="0"/>
                      <w:bCs w:val="0"/>
                      <w:i/>
                      <w:iCs/>
                      <w:sz w:val="13"/>
                      <w:szCs w:val="13"/>
                    </w:rPr>
                    <w:t>Estimated mean difference (95% CI)</w:t>
                  </w:r>
                </w:p>
              </w:tc>
            </w:tr>
            <w:tr w:rsidR="003A6385" w14:paraId="7F5A6763" w14:textId="77777777" w:rsidTr="003A6385">
              <w:trPr>
                <w:cnfStyle w:val="000000100000" w:firstRow="0" w:lastRow="0" w:firstColumn="0" w:lastColumn="0" w:oddVBand="0" w:evenVBand="0" w:oddHBand="1" w:evenHBand="0" w:firstRowFirstColumn="0" w:firstRowLastColumn="0" w:lastRowFirstColumn="0" w:lastRowLastColumn="0"/>
                <w:trHeight w:val="1354"/>
              </w:trPr>
              <w:tc>
                <w:tcPr>
                  <w:cnfStyle w:val="001000000000" w:firstRow="0" w:lastRow="0" w:firstColumn="1" w:lastColumn="0" w:oddVBand="0" w:evenVBand="0" w:oddHBand="0" w:evenHBand="0" w:firstRowFirstColumn="0" w:firstRowLastColumn="0" w:lastRowFirstColumn="0" w:lastRowLastColumn="0"/>
                  <w:tcW w:w="835" w:type="dxa"/>
                  <w:tcBorders>
                    <w:top w:val="nil"/>
                    <w:bottom w:val="single" w:sz="4" w:space="0" w:color="auto"/>
                  </w:tcBorders>
                </w:tcPr>
                <w:p w14:paraId="268E699C" w14:textId="77777777" w:rsidR="003A6385" w:rsidRPr="00D3105C" w:rsidRDefault="003A6385" w:rsidP="003A6385">
                  <w:pPr>
                    <w:rPr>
                      <w:sz w:val="13"/>
                      <w:szCs w:val="13"/>
                    </w:rPr>
                  </w:pPr>
                  <w:r w:rsidRPr="00D3105C">
                    <w:rPr>
                      <w:sz w:val="13"/>
                      <w:szCs w:val="13"/>
                    </w:rPr>
                    <w:t xml:space="preserve">MUUL </w:t>
                  </w:r>
                </w:p>
                <w:p w14:paraId="40764330" w14:textId="77777777" w:rsidR="003A6385" w:rsidRDefault="003A6385" w:rsidP="003A6385">
                  <w:pPr>
                    <w:rPr>
                      <w:sz w:val="13"/>
                      <w:szCs w:val="13"/>
                    </w:rPr>
                  </w:pPr>
                </w:p>
                <w:p w14:paraId="13FC6726" w14:textId="77777777" w:rsidR="003A6385" w:rsidRPr="00D3105C" w:rsidRDefault="003A6385" w:rsidP="003A6385">
                  <w:pPr>
                    <w:rPr>
                      <w:sz w:val="13"/>
                      <w:szCs w:val="13"/>
                    </w:rPr>
                  </w:pPr>
                </w:p>
                <w:p w14:paraId="550DE70F" w14:textId="77777777" w:rsidR="003A6385" w:rsidRPr="00D3105C" w:rsidRDefault="003A6385" w:rsidP="003A6385">
                  <w:pPr>
                    <w:rPr>
                      <w:sz w:val="13"/>
                      <w:szCs w:val="13"/>
                    </w:rPr>
                  </w:pPr>
                  <w:r w:rsidRPr="00D3105C">
                    <w:rPr>
                      <w:sz w:val="13"/>
                      <w:szCs w:val="13"/>
                    </w:rPr>
                    <w:t>AHA</w:t>
                  </w:r>
                </w:p>
                <w:p w14:paraId="11660484" w14:textId="77777777" w:rsidR="003A6385" w:rsidRDefault="003A6385" w:rsidP="003A6385">
                  <w:pPr>
                    <w:rPr>
                      <w:sz w:val="13"/>
                      <w:szCs w:val="13"/>
                    </w:rPr>
                  </w:pPr>
                </w:p>
                <w:p w14:paraId="11C7FC2B" w14:textId="77777777" w:rsidR="003A6385" w:rsidRPr="00D3105C" w:rsidRDefault="003A6385" w:rsidP="003A6385">
                  <w:pPr>
                    <w:rPr>
                      <w:sz w:val="13"/>
                      <w:szCs w:val="13"/>
                    </w:rPr>
                  </w:pPr>
                </w:p>
                <w:p w14:paraId="4021CAA6" w14:textId="77777777" w:rsidR="003A6385" w:rsidRPr="00D3105C" w:rsidRDefault="003A6385" w:rsidP="003A6385">
                  <w:pPr>
                    <w:rPr>
                      <w:sz w:val="13"/>
                      <w:szCs w:val="13"/>
                    </w:rPr>
                  </w:pPr>
                  <w:r w:rsidRPr="00D3105C">
                    <w:rPr>
                      <w:sz w:val="13"/>
                      <w:szCs w:val="13"/>
                    </w:rPr>
                    <w:t>JTTHF</w:t>
                  </w:r>
                </w:p>
                <w:p w14:paraId="6B6811A7" w14:textId="77777777" w:rsidR="003A6385" w:rsidRPr="00D3105C" w:rsidRDefault="003A6385" w:rsidP="003A6385">
                  <w:pPr>
                    <w:rPr>
                      <w:sz w:val="13"/>
                      <w:szCs w:val="13"/>
                    </w:rPr>
                  </w:pPr>
                </w:p>
              </w:tc>
              <w:tc>
                <w:tcPr>
                  <w:tcW w:w="1572" w:type="dxa"/>
                  <w:tcBorders>
                    <w:top w:val="nil"/>
                    <w:bottom w:val="single" w:sz="4" w:space="0" w:color="auto"/>
                  </w:tcBorders>
                </w:tcPr>
                <w:p w14:paraId="127A1B39" w14:textId="77777777" w:rsidR="003A6385" w:rsidRPr="00D3105C" w:rsidRDefault="003A6385" w:rsidP="003A6385">
                  <w:pPr>
                    <w:cnfStyle w:val="000000100000" w:firstRow="0" w:lastRow="0" w:firstColumn="0" w:lastColumn="0" w:oddVBand="0" w:evenVBand="0" w:oddHBand="1" w:evenHBand="0" w:firstRowFirstColumn="0" w:firstRowLastColumn="0" w:lastRowFirstColumn="0" w:lastRowLastColumn="0"/>
                    <w:rPr>
                      <w:sz w:val="13"/>
                      <w:szCs w:val="13"/>
                    </w:rPr>
                  </w:pPr>
                  <w:r w:rsidRPr="00D3105C">
                    <w:rPr>
                      <w:sz w:val="13"/>
                      <w:szCs w:val="13"/>
                    </w:rPr>
                    <w:t>1.8(-0.3 to 4.0)</w:t>
                  </w:r>
                </w:p>
                <w:p w14:paraId="71730E61" w14:textId="77777777" w:rsidR="003A6385" w:rsidRPr="00D3105C" w:rsidRDefault="003A6385" w:rsidP="003A6385">
                  <w:pPr>
                    <w:cnfStyle w:val="000000100000" w:firstRow="0" w:lastRow="0" w:firstColumn="0" w:lastColumn="0" w:oddVBand="0" w:evenVBand="0" w:oddHBand="1" w:evenHBand="0" w:firstRowFirstColumn="0" w:firstRowLastColumn="0" w:lastRowFirstColumn="0" w:lastRowLastColumn="0"/>
                    <w:rPr>
                      <w:sz w:val="13"/>
                      <w:szCs w:val="13"/>
                    </w:rPr>
                  </w:pPr>
                  <w:r w:rsidRPr="00D3105C">
                    <w:rPr>
                      <w:sz w:val="13"/>
                      <w:szCs w:val="13"/>
                    </w:rPr>
                    <w:t>0.1</w:t>
                  </w:r>
                </w:p>
                <w:p w14:paraId="65FB93AD" w14:textId="77777777" w:rsidR="003A6385" w:rsidRPr="00D3105C" w:rsidRDefault="003A6385" w:rsidP="003A6385">
                  <w:pPr>
                    <w:cnfStyle w:val="000000100000" w:firstRow="0" w:lastRow="0" w:firstColumn="0" w:lastColumn="0" w:oddVBand="0" w:evenVBand="0" w:oddHBand="1" w:evenHBand="0" w:firstRowFirstColumn="0" w:firstRowLastColumn="0" w:lastRowFirstColumn="0" w:lastRowLastColumn="0"/>
                    <w:rPr>
                      <w:sz w:val="13"/>
                      <w:szCs w:val="13"/>
                    </w:rPr>
                  </w:pPr>
                </w:p>
                <w:p w14:paraId="7F5D382C" w14:textId="77777777" w:rsidR="003A6385" w:rsidRPr="00D3105C" w:rsidRDefault="003A6385" w:rsidP="003A6385">
                  <w:pPr>
                    <w:cnfStyle w:val="000000100000" w:firstRow="0" w:lastRow="0" w:firstColumn="0" w:lastColumn="0" w:oddVBand="0" w:evenVBand="0" w:oddHBand="1" w:evenHBand="0" w:firstRowFirstColumn="0" w:firstRowLastColumn="0" w:lastRowFirstColumn="0" w:lastRowLastColumn="0"/>
                    <w:rPr>
                      <w:sz w:val="13"/>
                      <w:szCs w:val="13"/>
                    </w:rPr>
                  </w:pPr>
                  <w:r w:rsidRPr="00D3105C">
                    <w:rPr>
                      <w:sz w:val="13"/>
                      <w:szCs w:val="13"/>
                    </w:rPr>
                    <w:t>1.2(-1.2 to 3.5)</w:t>
                  </w:r>
                </w:p>
                <w:p w14:paraId="3640F881" w14:textId="77777777" w:rsidR="003A6385" w:rsidRDefault="003A6385" w:rsidP="003A6385">
                  <w:pPr>
                    <w:cnfStyle w:val="000000100000" w:firstRow="0" w:lastRow="0" w:firstColumn="0" w:lastColumn="0" w:oddVBand="0" w:evenVBand="0" w:oddHBand="1" w:evenHBand="0" w:firstRowFirstColumn="0" w:firstRowLastColumn="0" w:lastRowFirstColumn="0" w:lastRowLastColumn="0"/>
                    <w:rPr>
                      <w:sz w:val="13"/>
                      <w:szCs w:val="13"/>
                    </w:rPr>
                  </w:pPr>
                  <w:r w:rsidRPr="00D3105C">
                    <w:rPr>
                      <w:sz w:val="13"/>
                      <w:szCs w:val="13"/>
                    </w:rPr>
                    <w:t>0.3</w:t>
                  </w:r>
                </w:p>
                <w:p w14:paraId="758A44E7" w14:textId="77777777" w:rsidR="003A6385" w:rsidRDefault="003A6385" w:rsidP="003A6385">
                  <w:pPr>
                    <w:cnfStyle w:val="000000100000" w:firstRow="0" w:lastRow="0" w:firstColumn="0" w:lastColumn="0" w:oddVBand="0" w:evenVBand="0" w:oddHBand="1" w:evenHBand="0" w:firstRowFirstColumn="0" w:firstRowLastColumn="0" w:lastRowFirstColumn="0" w:lastRowLastColumn="0"/>
                    <w:rPr>
                      <w:sz w:val="13"/>
                      <w:szCs w:val="13"/>
                    </w:rPr>
                  </w:pPr>
                </w:p>
                <w:p w14:paraId="54823C2A" w14:textId="77777777" w:rsidR="003A6385" w:rsidRPr="00D3105C" w:rsidRDefault="003A6385" w:rsidP="003A6385">
                  <w:pPr>
                    <w:cnfStyle w:val="000000100000" w:firstRow="0" w:lastRow="0" w:firstColumn="0" w:lastColumn="0" w:oddVBand="0" w:evenVBand="0" w:oddHBand="1" w:evenHBand="0" w:firstRowFirstColumn="0" w:firstRowLastColumn="0" w:lastRowFirstColumn="0" w:lastRowLastColumn="0"/>
                    <w:rPr>
                      <w:sz w:val="13"/>
                      <w:szCs w:val="13"/>
                    </w:rPr>
                  </w:pPr>
                  <w:r w:rsidRPr="00D3105C">
                    <w:rPr>
                      <w:sz w:val="13"/>
                      <w:szCs w:val="13"/>
                    </w:rPr>
                    <w:t xml:space="preserve">-11.1(-41.7 to 19.4) </w:t>
                  </w:r>
                </w:p>
                <w:p w14:paraId="105777FE" w14:textId="65A56C65" w:rsidR="003A6385" w:rsidRPr="00D3105C" w:rsidRDefault="003A6385" w:rsidP="003A6385">
                  <w:pPr>
                    <w:cnfStyle w:val="000000100000" w:firstRow="0" w:lastRow="0" w:firstColumn="0" w:lastColumn="0" w:oddVBand="0" w:evenVBand="0" w:oddHBand="1" w:evenHBand="0" w:firstRowFirstColumn="0" w:firstRowLastColumn="0" w:lastRowFirstColumn="0" w:lastRowLastColumn="0"/>
                    <w:rPr>
                      <w:sz w:val="13"/>
                      <w:szCs w:val="13"/>
                    </w:rPr>
                  </w:pPr>
                  <w:r w:rsidRPr="00D3105C">
                    <w:rPr>
                      <w:sz w:val="13"/>
                      <w:szCs w:val="13"/>
                    </w:rPr>
                    <w:t xml:space="preserve">0.5 </w:t>
                  </w:r>
                </w:p>
              </w:tc>
              <w:tc>
                <w:tcPr>
                  <w:tcW w:w="1572" w:type="dxa"/>
                  <w:tcBorders>
                    <w:top w:val="nil"/>
                    <w:bottom w:val="single" w:sz="4" w:space="0" w:color="auto"/>
                  </w:tcBorders>
                </w:tcPr>
                <w:p w14:paraId="06A31695" w14:textId="77777777" w:rsidR="003A6385" w:rsidRPr="00D3105C" w:rsidRDefault="003A6385" w:rsidP="003A6385">
                  <w:pPr>
                    <w:cnfStyle w:val="000000100000" w:firstRow="0" w:lastRow="0" w:firstColumn="0" w:lastColumn="0" w:oddVBand="0" w:evenVBand="0" w:oddHBand="1" w:evenHBand="0" w:firstRowFirstColumn="0" w:firstRowLastColumn="0" w:lastRowFirstColumn="0" w:lastRowLastColumn="0"/>
                    <w:rPr>
                      <w:sz w:val="13"/>
                      <w:szCs w:val="13"/>
                    </w:rPr>
                  </w:pPr>
                  <w:r w:rsidRPr="00D3105C">
                    <w:rPr>
                      <w:sz w:val="13"/>
                      <w:szCs w:val="13"/>
                    </w:rPr>
                    <w:t>4.4(2.2 to 6.7)</w:t>
                  </w:r>
                </w:p>
                <w:p w14:paraId="39A5F44C" w14:textId="77777777" w:rsidR="003A6385" w:rsidRPr="00D3105C" w:rsidRDefault="003A6385" w:rsidP="003A6385">
                  <w:pPr>
                    <w:cnfStyle w:val="000000100000" w:firstRow="0" w:lastRow="0" w:firstColumn="0" w:lastColumn="0" w:oddVBand="0" w:evenVBand="0" w:oddHBand="1" w:evenHBand="0" w:firstRowFirstColumn="0" w:firstRowLastColumn="0" w:lastRowFirstColumn="0" w:lastRowLastColumn="0"/>
                    <w:rPr>
                      <w:sz w:val="13"/>
                      <w:szCs w:val="13"/>
                    </w:rPr>
                  </w:pPr>
                  <w:r w:rsidRPr="00D3105C">
                    <w:rPr>
                      <w:sz w:val="13"/>
                      <w:szCs w:val="13"/>
                    </w:rPr>
                    <w:t>&lt;0.001</w:t>
                  </w:r>
                </w:p>
                <w:p w14:paraId="2E99DADB" w14:textId="77777777" w:rsidR="003A6385" w:rsidRPr="00D3105C" w:rsidRDefault="003A6385" w:rsidP="003A6385">
                  <w:pPr>
                    <w:cnfStyle w:val="000000100000" w:firstRow="0" w:lastRow="0" w:firstColumn="0" w:lastColumn="0" w:oddVBand="0" w:evenVBand="0" w:oddHBand="1" w:evenHBand="0" w:firstRowFirstColumn="0" w:firstRowLastColumn="0" w:lastRowFirstColumn="0" w:lastRowLastColumn="0"/>
                    <w:rPr>
                      <w:sz w:val="13"/>
                      <w:szCs w:val="13"/>
                    </w:rPr>
                  </w:pPr>
                </w:p>
                <w:p w14:paraId="5F6DD5D4" w14:textId="77777777" w:rsidR="003A6385" w:rsidRPr="00D3105C" w:rsidRDefault="003A6385" w:rsidP="003A6385">
                  <w:pPr>
                    <w:cnfStyle w:val="000000100000" w:firstRow="0" w:lastRow="0" w:firstColumn="0" w:lastColumn="0" w:oddVBand="0" w:evenVBand="0" w:oddHBand="1" w:evenHBand="0" w:firstRowFirstColumn="0" w:firstRowLastColumn="0" w:lastRowFirstColumn="0" w:lastRowLastColumn="0"/>
                    <w:rPr>
                      <w:sz w:val="13"/>
                      <w:szCs w:val="13"/>
                    </w:rPr>
                  </w:pPr>
                  <w:r w:rsidRPr="00D3105C">
                    <w:rPr>
                      <w:sz w:val="13"/>
                      <w:szCs w:val="13"/>
                    </w:rPr>
                    <w:t>-0.7(-3.1 to 1.7)</w:t>
                  </w:r>
                </w:p>
                <w:p w14:paraId="13B110CB" w14:textId="77777777" w:rsidR="003A6385" w:rsidRDefault="003A6385" w:rsidP="003A6385">
                  <w:pPr>
                    <w:cnfStyle w:val="000000100000" w:firstRow="0" w:lastRow="0" w:firstColumn="0" w:lastColumn="0" w:oddVBand="0" w:evenVBand="0" w:oddHBand="1" w:evenHBand="0" w:firstRowFirstColumn="0" w:firstRowLastColumn="0" w:lastRowFirstColumn="0" w:lastRowLastColumn="0"/>
                    <w:rPr>
                      <w:sz w:val="13"/>
                      <w:szCs w:val="13"/>
                    </w:rPr>
                  </w:pPr>
                  <w:r w:rsidRPr="00D3105C">
                    <w:rPr>
                      <w:sz w:val="13"/>
                      <w:szCs w:val="13"/>
                    </w:rPr>
                    <w:t>0.6</w:t>
                  </w:r>
                </w:p>
                <w:p w14:paraId="0ADDE902" w14:textId="77777777" w:rsidR="003A6385" w:rsidRPr="00D3105C" w:rsidRDefault="003A6385" w:rsidP="003A6385">
                  <w:pPr>
                    <w:cnfStyle w:val="000000100000" w:firstRow="0" w:lastRow="0" w:firstColumn="0" w:lastColumn="0" w:oddVBand="0" w:evenVBand="0" w:oddHBand="1" w:evenHBand="0" w:firstRowFirstColumn="0" w:firstRowLastColumn="0" w:lastRowFirstColumn="0" w:lastRowLastColumn="0"/>
                    <w:rPr>
                      <w:sz w:val="13"/>
                      <w:szCs w:val="13"/>
                    </w:rPr>
                  </w:pPr>
                </w:p>
                <w:p w14:paraId="7E409A1C" w14:textId="77777777" w:rsidR="003A6385" w:rsidRPr="00D3105C" w:rsidRDefault="003A6385" w:rsidP="003A6385">
                  <w:pPr>
                    <w:cnfStyle w:val="000000100000" w:firstRow="0" w:lastRow="0" w:firstColumn="0" w:lastColumn="0" w:oddVBand="0" w:evenVBand="0" w:oddHBand="1" w:evenHBand="0" w:firstRowFirstColumn="0" w:firstRowLastColumn="0" w:lastRowFirstColumn="0" w:lastRowLastColumn="0"/>
                    <w:rPr>
                      <w:sz w:val="13"/>
                      <w:szCs w:val="13"/>
                    </w:rPr>
                  </w:pPr>
                  <w:r w:rsidRPr="00D3105C">
                    <w:rPr>
                      <w:sz w:val="13"/>
                      <w:szCs w:val="13"/>
                    </w:rPr>
                    <w:t>-25.7(-57.0 to 5.7)</w:t>
                  </w:r>
                </w:p>
                <w:p w14:paraId="0F6520B5" w14:textId="77777777" w:rsidR="003A6385" w:rsidRPr="00D3105C" w:rsidRDefault="003A6385" w:rsidP="003A6385">
                  <w:pPr>
                    <w:cnfStyle w:val="000000100000" w:firstRow="0" w:lastRow="0" w:firstColumn="0" w:lastColumn="0" w:oddVBand="0" w:evenVBand="0" w:oddHBand="1" w:evenHBand="0" w:firstRowFirstColumn="0" w:firstRowLastColumn="0" w:lastRowFirstColumn="0" w:lastRowLastColumn="0"/>
                    <w:rPr>
                      <w:sz w:val="13"/>
                      <w:szCs w:val="13"/>
                    </w:rPr>
                  </w:pPr>
                  <w:r w:rsidRPr="00D3105C">
                    <w:rPr>
                      <w:sz w:val="13"/>
                      <w:szCs w:val="13"/>
                    </w:rPr>
                    <w:t>0.1</w:t>
                  </w:r>
                </w:p>
              </w:tc>
              <w:tc>
                <w:tcPr>
                  <w:tcW w:w="1487" w:type="dxa"/>
                  <w:tcBorders>
                    <w:top w:val="nil"/>
                    <w:bottom w:val="single" w:sz="4" w:space="0" w:color="auto"/>
                  </w:tcBorders>
                </w:tcPr>
                <w:p w14:paraId="35A46F09" w14:textId="77777777" w:rsidR="003A6385" w:rsidRPr="00D3105C" w:rsidRDefault="003A6385" w:rsidP="003A6385">
                  <w:pPr>
                    <w:cnfStyle w:val="000000100000" w:firstRow="0" w:lastRow="0" w:firstColumn="0" w:lastColumn="0" w:oddVBand="0" w:evenVBand="0" w:oddHBand="1" w:evenHBand="0" w:firstRowFirstColumn="0" w:firstRowLastColumn="0" w:lastRowFirstColumn="0" w:lastRowLastColumn="0"/>
                    <w:rPr>
                      <w:sz w:val="13"/>
                      <w:szCs w:val="13"/>
                    </w:rPr>
                  </w:pPr>
                  <w:r w:rsidRPr="00D3105C">
                    <w:rPr>
                      <w:sz w:val="13"/>
                      <w:szCs w:val="13"/>
                    </w:rPr>
                    <w:t>2.8(1.2 to 4.3)</w:t>
                  </w:r>
                </w:p>
                <w:p w14:paraId="0044775A" w14:textId="77777777" w:rsidR="003A6385" w:rsidRPr="00D3105C" w:rsidRDefault="003A6385" w:rsidP="003A6385">
                  <w:pPr>
                    <w:cnfStyle w:val="000000100000" w:firstRow="0" w:lastRow="0" w:firstColumn="0" w:lastColumn="0" w:oddVBand="0" w:evenVBand="0" w:oddHBand="1" w:evenHBand="0" w:firstRowFirstColumn="0" w:firstRowLastColumn="0" w:lastRowFirstColumn="0" w:lastRowLastColumn="0"/>
                    <w:rPr>
                      <w:sz w:val="13"/>
                      <w:szCs w:val="13"/>
                    </w:rPr>
                  </w:pPr>
                  <w:r w:rsidRPr="00D3105C">
                    <w:rPr>
                      <w:sz w:val="13"/>
                      <w:szCs w:val="13"/>
                    </w:rPr>
                    <w:t xml:space="preserve">&lt;0.0001 </w:t>
                  </w:r>
                </w:p>
                <w:p w14:paraId="5DA36B52" w14:textId="77777777" w:rsidR="003A6385" w:rsidRPr="00D3105C" w:rsidRDefault="003A6385" w:rsidP="003A6385">
                  <w:pPr>
                    <w:cnfStyle w:val="000000100000" w:firstRow="0" w:lastRow="0" w:firstColumn="0" w:lastColumn="0" w:oddVBand="0" w:evenVBand="0" w:oddHBand="1" w:evenHBand="0" w:firstRowFirstColumn="0" w:firstRowLastColumn="0" w:lastRowFirstColumn="0" w:lastRowLastColumn="0"/>
                    <w:rPr>
                      <w:sz w:val="13"/>
                      <w:szCs w:val="13"/>
                    </w:rPr>
                  </w:pPr>
                </w:p>
                <w:p w14:paraId="61590866" w14:textId="77777777" w:rsidR="003A6385" w:rsidRPr="00D3105C" w:rsidRDefault="003A6385" w:rsidP="003A6385">
                  <w:pPr>
                    <w:cnfStyle w:val="000000100000" w:firstRow="0" w:lastRow="0" w:firstColumn="0" w:lastColumn="0" w:oddVBand="0" w:evenVBand="0" w:oddHBand="1" w:evenHBand="0" w:firstRowFirstColumn="0" w:firstRowLastColumn="0" w:lastRowFirstColumn="0" w:lastRowLastColumn="0"/>
                    <w:rPr>
                      <w:sz w:val="13"/>
                      <w:szCs w:val="13"/>
                    </w:rPr>
                  </w:pPr>
                  <w:r w:rsidRPr="00D3105C">
                    <w:rPr>
                      <w:sz w:val="13"/>
                      <w:szCs w:val="13"/>
                    </w:rPr>
                    <w:t>3.1(1.4 to 4.7)</w:t>
                  </w:r>
                </w:p>
                <w:p w14:paraId="2FA41097" w14:textId="77777777" w:rsidR="003A6385" w:rsidRDefault="003A6385" w:rsidP="003A6385">
                  <w:pPr>
                    <w:cnfStyle w:val="000000100000" w:firstRow="0" w:lastRow="0" w:firstColumn="0" w:lastColumn="0" w:oddVBand="0" w:evenVBand="0" w:oddHBand="1" w:evenHBand="0" w:firstRowFirstColumn="0" w:firstRowLastColumn="0" w:lastRowFirstColumn="0" w:lastRowLastColumn="0"/>
                    <w:rPr>
                      <w:sz w:val="13"/>
                      <w:szCs w:val="13"/>
                    </w:rPr>
                  </w:pPr>
                  <w:r w:rsidRPr="00D3105C">
                    <w:rPr>
                      <w:sz w:val="13"/>
                      <w:szCs w:val="13"/>
                    </w:rPr>
                    <w:t>&lt;0.0001</w:t>
                  </w:r>
                </w:p>
                <w:p w14:paraId="441D3B09" w14:textId="77777777" w:rsidR="003A6385" w:rsidRPr="00D3105C" w:rsidRDefault="003A6385" w:rsidP="003A6385">
                  <w:pPr>
                    <w:cnfStyle w:val="000000100000" w:firstRow="0" w:lastRow="0" w:firstColumn="0" w:lastColumn="0" w:oddVBand="0" w:evenVBand="0" w:oddHBand="1" w:evenHBand="0" w:firstRowFirstColumn="0" w:firstRowLastColumn="0" w:lastRowFirstColumn="0" w:lastRowLastColumn="0"/>
                    <w:rPr>
                      <w:sz w:val="13"/>
                      <w:szCs w:val="13"/>
                    </w:rPr>
                  </w:pPr>
                </w:p>
                <w:p w14:paraId="306E9B5E" w14:textId="77777777" w:rsidR="003A6385" w:rsidRPr="00D3105C" w:rsidRDefault="003A6385" w:rsidP="003A6385">
                  <w:pPr>
                    <w:cnfStyle w:val="000000100000" w:firstRow="0" w:lastRow="0" w:firstColumn="0" w:lastColumn="0" w:oddVBand="0" w:evenVBand="0" w:oddHBand="1" w:evenHBand="0" w:firstRowFirstColumn="0" w:firstRowLastColumn="0" w:lastRowFirstColumn="0" w:lastRowLastColumn="0"/>
                    <w:rPr>
                      <w:sz w:val="13"/>
                      <w:szCs w:val="13"/>
                    </w:rPr>
                  </w:pPr>
                  <w:r w:rsidRPr="00D3105C">
                    <w:rPr>
                      <w:sz w:val="13"/>
                      <w:szCs w:val="13"/>
                    </w:rPr>
                    <w:t>-26(-47.6 to -4.4)</w:t>
                  </w:r>
                </w:p>
                <w:p w14:paraId="448346B3" w14:textId="5CA5F499" w:rsidR="003A6385" w:rsidRPr="00D3105C" w:rsidRDefault="003A6385" w:rsidP="003A6385">
                  <w:pPr>
                    <w:cnfStyle w:val="000000100000" w:firstRow="0" w:lastRow="0" w:firstColumn="0" w:lastColumn="0" w:oddVBand="0" w:evenVBand="0" w:oddHBand="1" w:evenHBand="0" w:firstRowFirstColumn="0" w:firstRowLastColumn="0" w:lastRowFirstColumn="0" w:lastRowLastColumn="0"/>
                    <w:rPr>
                      <w:sz w:val="13"/>
                      <w:szCs w:val="13"/>
                    </w:rPr>
                  </w:pPr>
                  <w:r w:rsidRPr="00D3105C">
                    <w:rPr>
                      <w:sz w:val="13"/>
                      <w:szCs w:val="13"/>
                    </w:rPr>
                    <w:t>0.02</w:t>
                  </w:r>
                </w:p>
              </w:tc>
              <w:tc>
                <w:tcPr>
                  <w:tcW w:w="1496" w:type="dxa"/>
                  <w:tcBorders>
                    <w:top w:val="nil"/>
                    <w:bottom w:val="single" w:sz="4" w:space="0" w:color="auto"/>
                  </w:tcBorders>
                </w:tcPr>
                <w:p w14:paraId="7B3C13E5" w14:textId="77777777" w:rsidR="003A6385" w:rsidRPr="00D3105C" w:rsidRDefault="003A6385" w:rsidP="003A6385">
                  <w:pPr>
                    <w:cnfStyle w:val="000000100000" w:firstRow="0" w:lastRow="0" w:firstColumn="0" w:lastColumn="0" w:oddVBand="0" w:evenVBand="0" w:oddHBand="1" w:evenHBand="0" w:firstRowFirstColumn="0" w:firstRowLastColumn="0" w:lastRowFirstColumn="0" w:lastRowLastColumn="0"/>
                    <w:rPr>
                      <w:sz w:val="13"/>
                      <w:szCs w:val="13"/>
                    </w:rPr>
                  </w:pPr>
                  <w:r w:rsidRPr="00D3105C">
                    <w:rPr>
                      <w:sz w:val="13"/>
                      <w:szCs w:val="13"/>
                    </w:rPr>
                    <w:t>4.5(2.8 to 6.1)</w:t>
                  </w:r>
                </w:p>
                <w:p w14:paraId="4AD43459" w14:textId="77777777" w:rsidR="003A6385" w:rsidRDefault="003A6385" w:rsidP="003A6385">
                  <w:pPr>
                    <w:cnfStyle w:val="000000100000" w:firstRow="0" w:lastRow="0" w:firstColumn="0" w:lastColumn="0" w:oddVBand="0" w:evenVBand="0" w:oddHBand="1" w:evenHBand="0" w:firstRowFirstColumn="0" w:firstRowLastColumn="0" w:lastRowFirstColumn="0" w:lastRowLastColumn="0"/>
                    <w:rPr>
                      <w:sz w:val="13"/>
                      <w:szCs w:val="13"/>
                    </w:rPr>
                  </w:pPr>
                  <w:r w:rsidRPr="00D3105C">
                    <w:rPr>
                      <w:sz w:val="13"/>
                      <w:szCs w:val="13"/>
                    </w:rPr>
                    <w:t>0.3</w:t>
                  </w:r>
                </w:p>
                <w:p w14:paraId="49E9136C" w14:textId="77777777" w:rsidR="003A6385" w:rsidRPr="00D3105C" w:rsidRDefault="003A6385" w:rsidP="003A6385">
                  <w:pPr>
                    <w:cnfStyle w:val="000000100000" w:firstRow="0" w:lastRow="0" w:firstColumn="0" w:lastColumn="0" w:oddVBand="0" w:evenVBand="0" w:oddHBand="1" w:evenHBand="0" w:firstRowFirstColumn="0" w:firstRowLastColumn="0" w:lastRowFirstColumn="0" w:lastRowLastColumn="0"/>
                    <w:rPr>
                      <w:sz w:val="13"/>
                      <w:szCs w:val="13"/>
                    </w:rPr>
                  </w:pPr>
                </w:p>
                <w:p w14:paraId="0D9AEEF4" w14:textId="77777777" w:rsidR="003A6385" w:rsidRPr="00D3105C" w:rsidRDefault="003A6385" w:rsidP="003A6385">
                  <w:pPr>
                    <w:cnfStyle w:val="000000100000" w:firstRow="0" w:lastRow="0" w:firstColumn="0" w:lastColumn="0" w:oddVBand="0" w:evenVBand="0" w:oddHBand="1" w:evenHBand="0" w:firstRowFirstColumn="0" w:firstRowLastColumn="0" w:lastRowFirstColumn="0" w:lastRowLastColumn="0"/>
                    <w:rPr>
                      <w:sz w:val="13"/>
                      <w:szCs w:val="13"/>
                    </w:rPr>
                  </w:pPr>
                  <w:r w:rsidRPr="00D3105C">
                    <w:rPr>
                      <w:sz w:val="13"/>
                      <w:szCs w:val="13"/>
                    </w:rPr>
                    <w:t>1.9(0.2 to 3.6)</w:t>
                  </w:r>
                </w:p>
                <w:p w14:paraId="0BCDBC85" w14:textId="77777777" w:rsidR="003A6385" w:rsidRDefault="003A6385" w:rsidP="003A6385">
                  <w:pPr>
                    <w:cnfStyle w:val="000000100000" w:firstRow="0" w:lastRow="0" w:firstColumn="0" w:lastColumn="0" w:oddVBand="0" w:evenVBand="0" w:oddHBand="1" w:evenHBand="0" w:firstRowFirstColumn="0" w:firstRowLastColumn="0" w:lastRowFirstColumn="0" w:lastRowLastColumn="0"/>
                    <w:rPr>
                      <w:sz w:val="13"/>
                      <w:szCs w:val="13"/>
                    </w:rPr>
                  </w:pPr>
                  <w:r w:rsidRPr="00D3105C">
                    <w:rPr>
                      <w:sz w:val="13"/>
                      <w:szCs w:val="13"/>
                    </w:rPr>
                    <w:t>0.03</w:t>
                  </w:r>
                </w:p>
                <w:p w14:paraId="6EC5DE6E" w14:textId="77777777" w:rsidR="003A6385" w:rsidRPr="00D3105C" w:rsidRDefault="003A6385" w:rsidP="003A6385">
                  <w:pPr>
                    <w:cnfStyle w:val="000000100000" w:firstRow="0" w:lastRow="0" w:firstColumn="0" w:lastColumn="0" w:oddVBand="0" w:evenVBand="0" w:oddHBand="1" w:evenHBand="0" w:firstRowFirstColumn="0" w:firstRowLastColumn="0" w:lastRowFirstColumn="0" w:lastRowLastColumn="0"/>
                    <w:rPr>
                      <w:sz w:val="13"/>
                      <w:szCs w:val="13"/>
                    </w:rPr>
                  </w:pPr>
                </w:p>
                <w:p w14:paraId="37F310EE" w14:textId="77777777" w:rsidR="003A6385" w:rsidRPr="00D3105C" w:rsidRDefault="003A6385" w:rsidP="003A6385">
                  <w:pPr>
                    <w:cnfStyle w:val="000000100000" w:firstRow="0" w:lastRow="0" w:firstColumn="0" w:lastColumn="0" w:oddVBand="0" w:evenVBand="0" w:oddHBand="1" w:evenHBand="0" w:firstRowFirstColumn="0" w:firstRowLastColumn="0" w:lastRowFirstColumn="0" w:lastRowLastColumn="0"/>
                    <w:rPr>
                      <w:sz w:val="13"/>
                      <w:szCs w:val="13"/>
                    </w:rPr>
                  </w:pPr>
                  <w:r w:rsidRPr="00D3105C">
                    <w:rPr>
                      <w:sz w:val="13"/>
                      <w:szCs w:val="13"/>
                    </w:rPr>
                    <w:t>-14.9(-36.3 to 6.5)</w:t>
                  </w:r>
                </w:p>
                <w:p w14:paraId="02DD54C1" w14:textId="77777777" w:rsidR="003A6385" w:rsidRPr="00D3105C" w:rsidRDefault="003A6385" w:rsidP="003A6385">
                  <w:pPr>
                    <w:cnfStyle w:val="000000100000" w:firstRow="0" w:lastRow="0" w:firstColumn="0" w:lastColumn="0" w:oddVBand="0" w:evenVBand="0" w:oddHBand="1" w:evenHBand="0" w:firstRowFirstColumn="0" w:firstRowLastColumn="0" w:lastRowFirstColumn="0" w:lastRowLastColumn="0"/>
                    <w:rPr>
                      <w:sz w:val="13"/>
                      <w:szCs w:val="13"/>
                    </w:rPr>
                  </w:pPr>
                  <w:r w:rsidRPr="00D3105C">
                    <w:rPr>
                      <w:sz w:val="13"/>
                      <w:szCs w:val="13"/>
                    </w:rPr>
                    <w:t>0.2</w:t>
                  </w:r>
                </w:p>
              </w:tc>
              <w:tc>
                <w:tcPr>
                  <w:tcW w:w="1496" w:type="dxa"/>
                  <w:tcBorders>
                    <w:top w:val="nil"/>
                    <w:bottom w:val="single" w:sz="4" w:space="0" w:color="auto"/>
                  </w:tcBorders>
                </w:tcPr>
                <w:p w14:paraId="00091EDF" w14:textId="77777777" w:rsidR="003A6385" w:rsidRDefault="003A6385" w:rsidP="003A6385">
                  <w:pPr>
                    <w:cnfStyle w:val="000000100000" w:firstRow="0" w:lastRow="0" w:firstColumn="0" w:lastColumn="0" w:oddVBand="0" w:evenVBand="0" w:oddHBand="1" w:evenHBand="0" w:firstRowFirstColumn="0" w:firstRowLastColumn="0" w:lastRowFirstColumn="0" w:lastRowLastColumn="0"/>
                    <w:rPr>
                      <w:sz w:val="13"/>
                      <w:szCs w:val="13"/>
                    </w:rPr>
                  </w:pPr>
                  <w:r w:rsidRPr="00D3105C">
                    <w:rPr>
                      <w:sz w:val="13"/>
                      <w:szCs w:val="13"/>
                    </w:rPr>
                    <w:t>0.9(-0.6 to 2.5)</w:t>
                  </w:r>
                </w:p>
                <w:p w14:paraId="78F211AD" w14:textId="77777777" w:rsidR="003A6385" w:rsidRDefault="003A6385" w:rsidP="003A6385">
                  <w:pPr>
                    <w:cnfStyle w:val="000000100000" w:firstRow="0" w:lastRow="0" w:firstColumn="0" w:lastColumn="0" w:oddVBand="0" w:evenVBand="0" w:oddHBand="1" w:evenHBand="0" w:firstRowFirstColumn="0" w:firstRowLastColumn="0" w:lastRowFirstColumn="0" w:lastRowLastColumn="0"/>
                    <w:rPr>
                      <w:sz w:val="13"/>
                      <w:szCs w:val="13"/>
                    </w:rPr>
                  </w:pPr>
                  <w:r>
                    <w:rPr>
                      <w:sz w:val="13"/>
                      <w:szCs w:val="13"/>
                    </w:rPr>
                    <w:t>0.3</w:t>
                  </w:r>
                </w:p>
                <w:p w14:paraId="799D0151" w14:textId="77777777" w:rsidR="003A6385" w:rsidRDefault="003A6385" w:rsidP="003A6385">
                  <w:pPr>
                    <w:cnfStyle w:val="000000100000" w:firstRow="0" w:lastRow="0" w:firstColumn="0" w:lastColumn="0" w:oddVBand="0" w:evenVBand="0" w:oddHBand="1" w:evenHBand="0" w:firstRowFirstColumn="0" w:firstRowLastColumn="0" w:lastRowFirstColumn="0" w:lastRowLastColumn="0"/>
                    <w:rPr>
                      <w:sz w:val="13"/>
                      <w:szCs w:val="13"/>
                    </w:rPr>
                  </w:pPr>
                </w:p>
                <w:p w14:paraId="174869DA" w14:textId="77777777" w:rsidR="003A6385" w:rsidRDefault="003A6385" w:rsidP="003A6385">
                  <w:pPr>
                    <w:cnfStyle w:val="000000100000" w:firstRow="0" w:lastRow="0" w:firstColumn="0" w:lastColumn="0" w:oddVBand="0" w:evenVBand="0" w:oddHBand="1" w:evenHBand="0" w:firstRowFirstColumn="0" w:firstRowLastColumn="0" w:lastRowFirstColumn="0" w:lastRowLastColumn="0"/>
                    <w:rPr>
                      <w:sz w:val="13"/>
                      <w:szCs w:val="13"/>
                    </w:rPr>
                  </w:pPr>
                  <w:r>
                    <w:rPr>
                      <w:sz w:val="13"/>
                      <w:szCs w:val="13"/>
                    </w:rPr>
                    <w:t>1.9(0.2 to 3.6)</w:t>
                  </w:r>
                </w:p>
                <w:p w14:paraId="5011998D" w14:textId="77777777" w:rsidR="003A6385" w:rsidRDefault="003A6385" w:rsidP="003A6385">
                  <w:pPr>
                    <w:cnfStyle w:val="000000100000" w:firstRow="0" w:lastRow="0" w:firstColumn="0" w:lastColumn="0" w:oddVBand="0" w:evenVBand="0" w:oddHBand="1" w:evenHBand="0" w:firstRowFirstColumn="0" w:firstRowLastColumn="0" w:lastRowFirstColumn="0" w:lastRowLastColumn="0"/>
                    <w:rPr>
                      <w:sz w:val="13"/>
                      <w:szCs w:val="13"/>
                    </w:rPr>
                  </w:pPr>
                  <w:r>
                    <w:rPr>
                      <w:sz w:val="13"/>
                      <w:szCs w:val="13"/>
                    </w:rPr>
                    <w:t>0.003</w:t>
                  </w:r>
                </w:p>
                <w:p w14:paraId="4E3C8964" w14:textId="77777777" w:rsidR="003A6385" w:rsidRDefault="003A6385" w:rsidP="003A6385">
                  <w:pPr>
                    <w:cnfStyle w:val="000000100000" w:firstRow="0" w:lastRow="0" w:firstColumn="0" w:lastColumn="0" w:oddVBand="0" w:evenVBand="0" w:oddHBand="1" w:evenHBand="0" w:firstRowFirstColumn="0" w:firstRowLastColumn="0" w:lastRowFirstColumn="0" w:lastRowLastColumn="0"/>
                    <w:rPr>
                      <w:sz w:val="13"/>
                      <w:szCs w:val="13"/>
                    </w:rPr>
                  </w:pPr>
                </w:p>
                <w:p w14:paraId="036FB300" w14:textId="77777777" w:rsidR="003A6385" w:rsidRDefault="003A6385" w:rsidP="003A6385">
                  <w:pPr>
                    <w:cnfStyle w:val="000000100000" w:firstRow="0" w:lastRow="0" w:firstColumn="0" w:lastColumn="0" w:oddVBand="0" w:evenVBand="0" w:oddHBand="1" w:evenHBand="0" w:firstRowFirstColumn="0" w:firstRowLastColumn="0" w:lastRowFirstColumn="0" w:lastRowLastColumn="0"/>
                    <w:rPr>
                      <w:sz w:val="13"/>
                      <w:szCs w:val="13"/>
                    </w:rPr>
                  </w:pPr>
                  <w:r>
                    <w:rPr>
                      <w:sz w:val="13"/>
                      <w:szCs w:val="13"/>
                    </w:rPr>
                    <w:t>-14.9(-36.3 to 6.5)</w:t>
                  </w:r>
                </w:p>
                <w:p w14:paraId="6F32A92A" w14:textId="77777777" w:rsidR="003A6385" w:rsidRPr="00D3105C" w:rsidRDefault="003A6385" w:rsidP="003A6385">
                  <w:pPr>
                    <w:cnfStyle w:val="000000100000" w:firstRow="0" w:lastRow="0" w:firstColumn="0" w:lastColumn="0" w:oddVBand="0" w:evenVBand="0" w:oddHBand="1" w:evenHBand="0" w:firstRowFirstColumn="0" w:firstRowLastColumn="0" w:lastRowFirstColumn="0" w:lastRowLastColumn="0"/>
                    <w:rPr>
                      <w:sz w:val="13"/>
                      <w:szCs w:val="13"/>
                    </w:rPr>
                  </w:pPr>
                  <w:r>
                    <w:rPr>
                      <w:sz w:val="13"/>
                      <w:szCs w:val="13"/>
                    </w:rPr>
                    <w:t>0.2</w:t>
                  </w:r>
                </w:p>
              </w:tc>
              <w:tc>
                <w:tcPr>
                  <w:tcW w:w="1689" w:type="dxa"/>
                  <w:tcBorders>
                    <w:top w:val="nil"/>
                    <w:bottom w:val="single" w:sz="4" w:space="0" w:color="auto"/>
                  </w:tcBorders>
                </w:tcPr>
                <w:p w14:paraId="0590A9DF" w14:textId="77777777" w:rsidR="003A6385" w:rsidRDefault="003A6385" w:rsidP="003A6385">
                  <w:pPr>
                    <w:cnfStyle w:val="000000100000" w:firstRow="0" w:lastRow="0" w:firstColumn="0" w:lastColumn="0" w:oddVBand="0" w:evenVBand="0" w:oddHBand="1" w:evenHBand="0" w:firstRowFirstColumn="0" w:firstRowLastColumn="0" w:lastRowFirstColumn="0" w:lastRowLastColumn="0"/>
                    <w:rPr>
                      <w:sz w:val="13"/>
                      <w:szCs w:val="13"/>
                    </w:rPr>
                  </w:pPr>
                  <w:r>
                    <w:rPr>
                      <w:sz w:val="13"/>
                      <w:szCs w:val="13"/>
                    </w:rPr>
                    <w:t>0.0(-1.5 to 1.6)</w:t>
                  </w:r>
                </w:p>
                <w:p w14:paraId="19D17BFF" w14:textId="77777777" w:rsidR="003A6385" w:rsidRDefault="003A6385" w:rsidP="003A6385">
                  <w:pPr>
                    <w:cnfStyle w:val="000000100000" w:firstRow="0" w:lastRow="0" w:firstColumn="0" w:lastColumn="0" w:oddVBand="0" w:evenVBand="0" w:oddHBand="1" w:evenHBand="0" w:firstRowFirstColumn="0" w:firstRowLastColumn="0" w:lastRowFirstColumn="0" w:lastRowLastColumn="0"/>
                    <w:rPr>
                      <w:sz w:val="13"/>
                      <w:szCs w:val="13"/>
                    </w:rPr>
                  </w:pPr>
                  <w:r>
                    <w:rPr>
                      <w:sz w:val="13"/>
                      <w:szCs w:val="13"/>
                    </w:rPr>
                    <w:t>0.9</w:t>
                  </w:r>
                </w:p>
                <w:p w14:paraId="148EB104" w14:textId="77777777" w:rsidR="003A6385" w:rsidRDefault="003A6385" w:rsidP="003A6385">
                  <w:pPr>
                    <w:cnfStyle w:val="000000100000" w:firstRow="0" w:lastRow="0" w:firstColumn="0" w:lastColumn="0" w:oddVBand="0" w:evenVBand="0" w:oddHBand="1" w:evenHBand="0" w:firstRowFirstColumn="0" w:firstRowLastColumn="0" w:lastRowFirstColumn="0" w:lastRowLastColumn="0"/>
                    <w:rPr>
                      <w:sz w:val="13"/>
                      <w:szCs w:val="13"/>
                    </w:rPr>
                  </w:pPr>
                </w:p>
                <w:p w14:paraId="4129B5F4" w14:textId="77777777" w:rsidR="003A6385" w:rsidRDefault="003A6385" w:rsidP="003A6385">
                  <w:pPr>
                    <w:cnfStyle w:val="000000100000" w:firstRow="0" w:lastRow="0" w:firstColumn="0" w:lastColumn="0" w:oddVBand="0" w:evenVBand="0" w:oddHBand="1" w:evenHBand="0" w:firstRowFirstColumn="0" w:firstRowLastColumn="0" w:lastRowFirstColumn="0" w:lastRowLastColumn="0"/>
                    <w:rPr>
                      <w:sz w:val="13"/>
                      <w:szCs w:val="13"/>
                    </w:rPr>
                  </w:pPr>
                  <w:r>
                    <w:rPr>
                      <w:sz w:val="13"/>
                      <w:szCs w:val="13"/>
                    </w:rPr>
                    <w:t>2.3(0.6 to 4.0)</w:t>
                  </w:r>
                </w:p>
                <w:p w14:paraId="783620C3" w14:textId="77777777" w:rsidR="003A6385" w:rsidRDefault="003A6385" w:rsidP="003A6385">
                  <w:pPr>
                    <w:cnfStyle w:val="000000100000" w:firstRow="0" w:lastRow="0" w:firstColumn="0" w:lastColumn="0" w:oddVBand="0" w:evenVBand="0" w:oddHBand="1" w:evenHBand="0" w:firstRowFirstColumn="0" w:firstRowLastColumn="0" w:lastRowFirstColumn="0" w:lastRowLastColumn="0"/>
                    <w:rPr>
                      <w:sz w:val="13"/>
                      <w:szCs w:val="13"/>
                    </w:rPr>
                  </w:pPr>
                  <w:r>
                    <w:rPr>
                      <w:sz w:val="13"/>
                      <w:szCs w:val="13"/>
                    </w:rPr>
                    <w:t>0.008</w:t>
                  </w:r>
                </w:p>
                <w:p w14:paraId="4F93D1D9" w14:textId="77777777" w:rsidR="003A6385" w:rsidRDefault="003A6385" w:rsidP="003A6385">
                  <w:pPr>
                    <w:cnfStyle w:val="000000100000" w:firstRow="0" w:lastRow="0" w:firstColumn="0" w:lastColumn="0" w:oddVBand="0" w:evenVBand="0" w:oddHBand="1" w:evenHBand="0" w:firstRowFirstColumn="0" w:firstRowLastColumn="0" w:lastRowFirstColumn="0" w:lastRowLastColumn="0"/>
                    <w:rPr>
                      <w:sz w:val="13"/>
                      <w:szCs w:val="13"/>
                    </w:rPr>
                  </w:pPr>
                </w:p>
                <w:p w14:paraId="74E65928" w14:textId="77777777" w:rsidR="003A6385" w:rsidRDefault="003A6385" w:rsidP="003A6385">
                  <w:pPr>
                    <w:cnfStyle w:val="000000100000" w:firstRow="0" w:lastRow="0" w:firstColumn="0" w:lastColumn="0" w:oddVBand="0" w:evenVBand="0" w:oddHBand="1" w:evenHBand="0" w:firstRowFirstColumn="0" w:firstRowLastColumn="0" w:lastRowFirstColumn="0" w:lastRowLastColumn="0"/>
                    <w:rPr>
                      <w:sz w:val="13"/>
                      <w:szCs w:val="13"/>
                    </w:rPr>
                  </w:pPr>
                  <w:r>
                    <w:rPr>
                      <w:sz w:val="13"/>
                      <w:szCs w:val="13"/>
                    </w:rPr>
                    <w:t>-34.3(-56.2 to -12.5)</w:t>
                  </w:r>
                </w:p>
                <w:p w14:paraId="43F73FE1" w14:textId="77777777" w:rsidR="003A6385" w:rsidRPr="00D3105C" w:rsidRDefault="003A6385" w:rsidP="003A6385">
                  <w:pPr>
                    <w:cnfStyle w:val="000000100000" w:firstRow="0" w:lastRow="0" w:firstColumn="0" w:lastColumn="0" w:oddVBand="0" w:evenVBand="0" w:oddHBand="1" w:evenHBand="0" w:firstRowFirstColumn="0" w:firstRowLastColumn="0" w:lastRowFirstColumn="0" w:lastRowLastColumn="0"/>
                    <w:rPr>
                      <w:sz w:val="13"/>
                      <w:szCs w:val="13"/>
                    </w:rPr>
                  </w:pPr>
                  <w:r>
                    <w:rPr>
                      <w:sz w:val="13"/>
                      <w:szCs w:val="13"/>
                    </w:rPr>
                    <w:t>0.002</w:t>
                  </w:r>
                </w:p>
              </w:tc>
            </w:tr>
          </w:tbl>
          <w:p w14:paraId="61FEBC68" w14:textId="77777777" w:rsidR="00704586" w:rsidRDefault="00704586" w:rsidP="009E380F">
            <w:pPr>
              <w:spacing w:before="120" w:after="120"/>
              <w:rPr>
                <w:sz w:val="18"/>
                <w:szCs w:val="18"/>
              </w:rPr>
            </w:pPr>
          </w:p>
          <w:p w14:paraId="2D6E2AED" w14:textId="5F77A902" w:rsidR="00E826F1" w:rsidRDefault="00D36C54" w:rsidP="00196A79">
            <w:pPr>
              <w:spacing w:before="120" w:after="120"/>
              <w:rPr>
                <w:sz w:val="18"/>
                <w:szCs w:val="18"/>
              </w:rPr>
            </w:pPr>
            <w:r>
              <w:rPr>
                <w:sz w:val="18"/>
                <w:szCs w:val="18"/>
              </w:rPr>
              <w:t>The researchers found a significant group by time interaction that favored the CIMT group on the MUUL at 26-weeks</w:t>
            </w:r>
            <w:r w:rsidR="0060584C">
              <w:rPr>
                <w:sz w:val="18"/>
                <w:szCs w:val="18"/>
              </w:rPr>
              <w:t xml:space="preserve">, indicating that CIMT resulted in </w:t>
            </w:r>
            <w:r w:rsidR="00744614">
              <w:rPr>
                <w:sz w:val="18"/>
                <w:szCs w:val="18"/>
              </w:rPr>
              <w:t xml:space="preserve">significantly </w:t>
            </w:r>
            <w:r w:rsidR="0060584C">
              <w:rPr>
                <w:sz w:val="18"/>
                <w:szCs w:val="18"/>
              </w:rPr>
              <w:t>greater improvements in hemiplegic upper extremity function and quality of movement overtime than the BIM training group.</w:t>
            </w:r>
            <w:r>
              <w:rPr>
                <w:sz w:val="18"/>
                <w:szCs w:val="18"/>
              </w:rPr>
              <w:t xml:space="preserve"> No other significant between group differences were observed </w:t>
            </w:r>
            <w:r w:rsidR="00196A79">
              <w:rPr>
                <w:sz w:val="18"/>
                <w:szCs w:val="18"/>
              </w:rPr>
              <w:t xml:space="preserve">for primary or secondary outcome measures </w:t>
            </w:r>
            <w:r>
              <w:rPr>
                <w:sz w:val="18"/>
                <w:szCs w:val="18"/>
              </w:rPr>
              <w:t xml:space="preserve">at either 3- or 26-weeks postintervention. </w:t>
            </w:r>
            <w:r w:rsidR="00106E1E">
              <w:rPr>
                <w:sz w:val="18"/>
                <w:szCs w:val="18"/>
              </w:rPr>
              <w:t>At 3-weeks follow-up</w:t>
            </w:r>
            <w:r>
              <w:rPr>
                <w:sz w:val="18"/>
                <w:szCs w:val="18"/>
              </w:rPr>
              <w:t>,</w:t>
            </w:r>
            <w:r w:rsidR="00106E1E">
              <w:rPr>
                <w:sz w:val="18"/>
                <w:szCs w:val="18"/>
              </w:rPr>
              <w:t xml:space="preserve"> the CIMT group demonstrated significant improvement in MUUL</w:t>
            </w:r>
            <w:r>
              <w:rPr>
                <w:sz w:val="18"/>
                <w:szCs w:val="18"/>
              </w:rPr>
              <w:t xml:space="preserve"> and </w:t>
            </w:r>
            <w:r w:rsidR="00106E1E">
              <w:rPr>
                <w:sz w:val="18"/>
                <w:szCs w:val="18"/>
              </w:rPr>
              <w:t>JTTHF scores compared to baseline</w:t>
            </w:r>
            <w:r>
              <w:rPr>
                <w:sz w:val="18"/>
                <w:szCs w:val="18"/>
              </w:rPr>
              <w:t xml:space="preserve"> that were further i</w:t>
            </w:r>
            <w:r w:rsidR="00196A79">
              <w:rPr>
                <w:sz w:val="18"/>
                <w:szCs w:val="18"/>
              </w:rPr>
              <w:t>mproved</w:t>
            </w:r>
            <w:r>
              <w:rPr>
                <w:sz w:val="18"/>
                <w:szCs w:val="18"/>
              </w:rPr>
              <w:t xml:space="preserve"> at 26-weeks postintervention.</w:t>
            </w:r>
            <w:r w:rsidR="00106E1E">
              <w:rPr>
                <w:sz w:val="18"/>
                <w:szCs w:val="18"/>
              </w:rPr>
              <w:t xml:space="preserve"> </w:t>
            </w:r>
            <w:r>
              <w:rPr>
                <w:sz w:val="18"/>
                <w:szCs w:val="18"/>
              </w:rPr>
              <w:t xml:space="preserve">Additionally, there was a significant initial improvement in AHA scores for the CIMT group at 3-weeks; however, this gain was not retained at 26-weeks. </w:t>
            </w:r>
            <w:r w:rsidR="00196A79">
              <w:rPr>
                <w:sz w:val="18"/>
                <w:szCs w:val="18"/>
              </w:rPr>
              <w:t>At 3-weeks, the BIM group demonstrated s</w:t>
            </w:r>
            <w:r>
              <w:rPr>
                <w:sz w:val="18"/>
                <w:szCs w:val="18"/>
              </w:rPr>
              <w:t xml:space="preserve">ignificant </w:t>
            </w:r>
            <w:r w:rsidR="00196A79">
              <w:rPr>
                <w:sz w:val="18"/>
                <w:szCs w:val="18"/>
              </w:rPr>
              <w:t>change</w:t>
            </w:r>
            <w:r>
              <w:rPr>
                <w:sz w:val="18"/>
                <w:szCs w:val="18"/>
              </w:rPr>
              <w:t xml:space="preserve"> in AHA scores </w:t>
            </w:r>
            <w:r w:rsidR="00196A79">
              <w:rPr>
                <w:sz w:val="18"/>
                <w:szCs w:val="18"/>
              </w:rPr>
              <w:t>that</w:t>
            </w:r>
            <w:r>
              <w:rPr>
                <w:sz w:val="18"/>
                <w:szCs w:val="18"/>
              </w:rPr>
              <w:t xml:space="preserve"> </w:t>
            </w:r>
            <w:r w:rsidR="00196A79">
              <w:rPr>
                <w:sz w:val="18"/>
                <w:szCs w:val="18"/>
              </w:rPr>
              <w:t>continued to improve</w:t>
            </w:r>
            <w:r>
              <w:rPr>
                <w:sz w:val="18"/>
                <w:szCs w:val="18"/>
              </w:rPr>
              <w:t xml:space="preserve"> at 26-weeks. </w:t>
            </w:r>
            <w:r w:rsidR="00196A79">
              <w:rPr>
                <w:sz w:val="18"/>
                <w:szCs w:val="18"/>
              </w:rPr>
              <w:t xml:space="preserve">Additionally, there was a significant improvement in JTTHF scores at 26-weeks compared to baseline in the BIM group. No significant differences in grip strength or sensation were observed among the CIMT group. </w:t>
            </w:r>
          </w:p>
          <w:p w14:paraId="2E062B53" w14:textId="15886A99" w:rsidR="00E826F1" w:rsidRPr="00352C04" w:rsidRDefault="00E826F1" w:rsidP="00196A79">
            <w:pPr>
              <w:spacing w:before="120" w:after="120"/>
              <w:rPr>
                <w:sz w:val="18"/>
                <w:szCs w:val="18"/>
              </w:rPr>
            </w:pPr>
          </w:p>
        </w:tc>
      </w:tr>
      <w:tr w:rsidR="001D4F60" w:rsidRPr="00352C04" w14:paraId="6A7C6113" w14:textId="77777777" w:rsidTr="001D4F60">
        <w:tc>
          <w:tcPr>
            <w:tcW w:w="10421" w:type="dxa"/>
            <w:shd w:val="clear" w:color="auto" w:fill="E6E6E6"/>
          </w:tcPr>
          <w:p w14:paraId="142BAC44" w14:textId="54394708" w:rsidR="001D4F60" w:rsidRPr="0062683C" w:rsidRDefault="001D4F60" w:rsidP="009E380F">
            <w:pPr>
              <w:spacing w:before="120" w:after="120"/>
              <w:rPr>
                <w:b/>
                <w:sz w:val="18"/>
                <w:szCs w:val="18"/>
              </w:rPr>
            </w:pPr>
            <w:r w:rsidRPr="00352C04">
              <w:rPr>
                <w:b/>
                <w:sz w:val="18"/>
                <w:szCs w:val="18"/>
              </w:rPr>
              <w:lastRenderedPageBreak/>
              <w:t>Original Authors’ Conclusions</w:t>
            </w:r>
          </w:p>
        </w:tc>
      </w:tr>
      <w:tr w:rsidR="001D4F60" w:rsidRPr="00352C04" w14:paraId="04FCCE98" w14:textId="77777777" w:rsidTr="001D4F60">
        <w:tc>
          <w:tcPr>
            <w:tcW w:w="10421" w:type="dxa"/>
            <w:tcBorders>
              <w:bottom w:val="single" w:sz="4" w:space="0" w:color="auto"/>
            </w:tcBorders>
            <w:shd w:val="clear" w:color="auto" w:fill="auto"/>
          </w:tcPr>
          <w:p w14:paraId="7F42952B" w14:textId="77777777" w:rsidR="00E826F1" w:rsidRDefault="0062683C" w:rsidP="00E336A2">
            <w:pPr>
              <w:spacing w:before="120" w:after="120"/>
              <w:rPr>
                <w:sz w:val="18"/>
                <w:szCs w:val="18"/>
              </w:rPr>
            </w:pPr>
            <w:r>
              <w:rPr>
                <w:sz w:val="18"/>
                <w:szCs w:val="18"/>
              </w:rPr>
              <w:t>The authors conclude that</w:t>
            </w:r>
            <w:r w:rsidR="00E336A2">
              <w:rPr>
                <w:sz w:val="18"/>
                <w:szCs w:val="18"/>
              </w:rPr>
              <w:t xml:space="preserve"> both CIMT and BIM interventions effectively improve the function of the involved upper extremity in children with congenital hemiplegia. </w:t>
            </w:r>
            <w:r>
              <w:rPr>
                <w:sz w:val="18"/>
                <w:szCs w:val="18"/>
              </w:rPr>
              <w:t>While CIMT results in enhance</w:t>
            </w:r>
            <w:r w:rsidR="00E826F1">
              <w:rPr>
                <w:sz w:val="18"/>
                <w:szCs w:val="18"/>
              </w:rPr>
              <w:t>d</w:t>
            </w:r>
            <w:r>
              <w:rPr>
                <w:sz w:val="18"/>
                <w:szCs w:val="18"/>
              </w:rPr>
              <w:t xml:space="preserve"> unimanual functional capacity and BIM training leads to greater improvements in bilateral performance, the differences in outcomes are not clinically significant. </w:t>
            </w:r>
            <w:r w:rsidR="00E336A2">
              <w:rPr>
                <w:sz w:val="18"/>
                <w:szCs w:val="18"/>
              </w:rPr>
              <w:t xml:space="preserve">The authors identify the need for future research to determine if combined CIMT and BIM training protocols result in further improvements in upper limb outcomes compared to traditional intervention strategies. </w:t>
            </w:r>
          </w:p>
          <w:p w14:paraId="29AD08B5" w14:textId="77777777" w:rsidR="00E826F1" w:rsidRDefault="00E826F1" w:rsidP="00E336A2">
            <w:pPr>
              <w:spacing w:before="120" w:after="120"/>
              <w:rPr>
                <w:sz w:val="18"/>
                <w:szCs w:val="18"/>
              </w:rPr>
            </w:pPr>
          </w:p>
          <w:p w14:paraId="3B31EA78" w14:textId="7B77455D" w:rsidR="00E826F1" w:rsidRPr="00352C04" w:rsidRDefault="00E826F1" w:rsidP="00E336A2">
            <w:pPr>
              <w:spacing w:before="120" w:after="120"/>
              <w:rPr>
                <w:sz w:val="18"/>
                <w:szCs w:val="18"/>
              </w:rPr>
            </w:pPr>
          </w:p>
        </w:tc>
      </w:tr>
      <w:tr w:rsidR="001D4F60" w:rsidRPr="00352C04" w14:paraId="7DC2D6ED" w14:textId="77777777" w:rsidTr="001D4F60">
        <w:tc>
          <w:tcPr>
            <w:tcW w:w="10421" w:type="dxa"/>
            <w:shd w:val="clear" w:color="auto" w:fill="E6E6E6"/>
          </w:tcPr>
          <w:p w14:paraId="718E5E41" w14:textId="77777777" w:rsidR="001D4F60" w:rsidRPr="00352C04" w:rsidRDefault="001D4F60" w:rsidP="009E380F">
            <w:pPr>
              <w:spacing w:before="120" w:after="120"/>
              <w:rPr>
                <w:b/>
                <w:sz w:val="18"/>
                <w:szCs w:val="18"/>
              </w:rPr>
            </w:pPr>
            <w:r w:rsidRPr="00352C04">
              <w:rPr>
                <w:b/>
                <w:sz w:val="18"/>
                <w:szCs w:val="18"/>
              </w:rPr>
              <w:lastRenderedPageBreak/>
              <w:t>Critical Appraisal</w:t>
            </w:r>
          </w:p>
        </w:tc>
      </w:tr>
      <w:tr w:rsidR="001D4F60" w:rsidRPr="00352C04" w14:paraId="553D5D91" w14:textId="77777777" w:rsidTr="001D4F60">
        <w:tc>
          <w:tcPr>
            <w:tcW w:w="10421" w:type="dxa"/>
            <w:shd w:val="clear" w:color="auto" w:fill="auto"/>
          </w:tcPr>
          <w:p w14:paraId="6CAD73B8" w14:textId="0EBC2387" w:rsidR="001D4F60" w:rsidRPr="00352C04" w:rsidRDefault="001D4F60" w:rsidP="002919F4">
            <w:pPr>
              <w:spacing w:before="120" w:after="120"/>
              <w:rPr>
                <w:sz w:val="18"/>
                <w:szCs w:val="18"/>
              </w:rPr>
            </w:pPr>
            <w:r w:rsidRPr="00352C04">
              <w:rPr>
                <w:b/>
                <w:sz w:val="18"/>
                <w:szCs w:val="18"/>
              </w:rPr>
              <w:t>Validity</w:t>
            </w:r>
          </w:p>
        </w:tc>
      </w:tr>
      <w:tr w:rsidR="001D4F60" w:rsidRPr="00352C04" w14:paraId="32A1DDAE" w14:textId="77777777" w:rsidTr="001D4F60">
        <w:tc>
          <w:tcPr>
            <w:tcW w:w="10421" w:type="dxa"/>
            <w:shd w:val="clear" w:color="auto" w:fill="auto"/>
          </w:tcPr>
          <w:p w14:paraId="41CC227B" w14:textId="469F2B28" w:rsidR="00045F4D" w:rsidRDefault="0062683C" w:rsidP="00E826F1">
            <w:pPr>
              <w:pStyle w:val="ListParagraph"/>
              <w:numPr>
                <w:ilvl w:val="0"/>
                <w:numId w:val="6"/>
              </w:numPr>
              <w:spacing w:before="120" w:after="120"/>
              <w:rPr>
                <w:sz w:val="18"/>
                <w:szCs w:val="18"/>
              </w:rPr>
            </w:pPr>
            <w:r w:rsidRPr="00355AC3">
              <w:rPr>
                <w:sz w:val="18"/>
                <w:szCs w:val="18"/>
              </w:rPr>
              <w:t xml:space="preserve">This </w:t>
            </w:r>
            <w:r w:rsidR="00355AC3">
              <w:rPr>
                <w:sz w:val="18"/>
                <w:szCs w:val="18"/>
              </w:rPr>
              <w:t>single-blind, matched pairs randomized control</w:t>
            </w:r>
            <w:r w:rsidR="000561A5">
              <w:rPr>
                <w:sz w:val="18"/>
                <w:szCs w:val="18"/>
              </w:rPr>
              <w:t>led</w:t>
            </w:r>
            <w:r w:rsidR="00355AC3">
              <w:rPr>
                <w:sz w:val="18"/>
                <w:szCs w:val="18"/>
              </w:rPr>
              <w:t xml:space="preserve"> trial</w:t>
            </w:r>
            <w:r w:rsidRPr="00355AC3">
              <w:rPr>
                <w:sz w:val="18"/>
                <w:szCs w:val="18"/>
              </w:rPr>
              <w:t xml:space="preserve"> by Sakzewski et al. is classified as level 1b evidence </w:t>
            </w:r>
            <w:r w:rsidR="00355AC3">
              <w:rPr>
                <w:sz w:val="18"/>
                <w:szCs w:val="18"/>
              </w:rPr>
              <w:t xml:space="preserve">and </w:t>
            </w:r>
            <w:r w:rsidR="00355AC3" w:rsidRPr="00355AC3">
              <w:rPr>
                <w:sz w:val="18"/>
                <w:szCs w:val="18"/>
              </w:rPr>
              <w:t>demonstrate</w:t>
            </w:r>
            <w:r w:rsidR="00355AC3">
              <w:rPr>
                <w:sz w:val="18"/>
                <w:szCs w:val="18"/>
              </w:rPr>
              <w:t xml:space="preserve">s </w:t>
            </w:r>
            <w:r w:rsidR="00355AC3" w:rsidRPr="00355AC3">
              <w:rPr>
                <w:sz w:val="18"/>
                <w:szCs w:val="18"/>
              </w:rPr>
              <w:t>high methodological quality</w:t>
            </w:r>
            <w:r w:rsidR="00DB0A23">
              <w:rPr>
                <w:sz w:val="18"/>
                <w:szCs w:val="18"/>
              </w:rPr>
              <w:t xml:space="preserve">. </w:t>
            </w:r>
          </w:p>
          <w:p w14:paraId="6875DB8C" w14:textId="62A91749" w:rsidR="00E826F1" w:rsidRDefault="00DB0A23" w:rsidP="00E826F1">
            <w:pPr>
              <w:pStyle w:val="ListParagraph"/>
              <w:numPr>
                <w:ilvl w:val="0"/>
                <w:numId w:val="18"/>
              </w:numPr>
              <w:spacing w:before="120" w:after="120"/>
              <w:rPr>
                <w:sz w:val="18"/>
                <w:szCs w:val="18"/>
              </w:rPr>
            </w:pPr>
            <w:r w:rsidRPr="00045F4D">
              <w:rPr>
                <w:sz w:val="18"/>
                <w:szCs w:val="18"/>
              </w:rPr>
              <w:t xml:space="preserve">The study scored </w:t>
            </w:r>
            <w:r w:rsidR="00355AC3" w:rsidRPr="00045F4D">
              <w:rPr>
                <w:sz w:val="18"/>
                <w:szCs w:val="18"/>
              </w:rPr>
              <w:t>a total score of 9/11 points on the PEDro scale</w:t>
            </w:r>
            <w:r w:rsidRPr="00045F4D">
              <w:rPr>
                <w:sz w:val="18"/>
                <w:szCs w:val="18"/>
              </w:rPr>
              <w:t>, with 2 points deducted for lack of blinding of subjects and therapists who administered the intervention.</w:t>
            </w:r>
            <w:r w:rsidRPr="00E826F1">
              <w:rPr>
                <w:sz w:val="18"/>
                <w:szCs w:val="18"/>
              </w:rPr>
              <w:t xml:space="preserve"> </w:t>
            </w:r>
          </w:p>
          <w:p w14:paraId="0BEF3060" w14:textId="77777777" w:rsidR="00E826F1" w:rsidRPr="00E826F1" w:rsidRDefault="00E826F1" w:rsidP="00E826F1">
            <w:pPr>
              <w:pStyle w:val="ListParagraph"/>
              <w:spacing w:before="120" w:after="120"/>
              <w:ind w:left="1170"/>
              <w:rPr>
                <w:sz w:val="15"/>
                <w:szCs w:val="15"/>
              </w:rPr>
            </w:pPr>
          </w:p>
          <w:p w14:paraId="6CA48F0C" w14:textId="3EC8B8A3" w:rsidR="00E826F1" w:rsidRPr="00E826F1" w:rsidRDefault="00E826F1" w:rsidP="00E826F1">
            <w:pPr>
              <w:pStyle w:val="ListParagraph"/>
              <w:numPr>
                <w:ilvl w:val="0"/>
                <w:numId w:val="6"/>
              </w:numPr>
              <w:spacing w:before="120" w:after="120"/>
              <w:rPr>
                <w:b/>
                <w:bCs/>
                <w:sz w:val="18"/>
                <w:szCs w:val="18"/>
              </w:rPr>
            </w:pPr>
            <w:r w:rsidRPr="00E826F1">
              <w:rPr>
                <w:b/>
                <w:bCs/>
                <w:sz w:val="18"/>
                <w:szCs w:val="18"/>
              </w:rPr>
              <w:t xml:space="preserve">Internal and External Validity </w:t>
            </w:r>
          </w:p>
          <w:p w14:paraId="2E476BF4" w14:textId="70A0E8D2" w:rsidR="00355AC3" w:rsidRPr="002268DD" w:rsidRDefault="00355AC3" w:rsidP="00E826F1">
            <w:pPr>
              <w:pStyle w:val="ListParagraph"/>
              <w:numPr>
                <w:ilvl w:val="0"/>
                <w:numId w:val="17"/>
              </w:numPr>
              <w:spacing w:before="120" w:after="120"/>
              <w:rPr>
                <w:sz w:val="18"/>
                <w:szCs w:val="18"/>
              </w:rPr>
            </w:pPr>
            <w:r w:rsidRPr="002268DD">
              <w:rPr>
                <w:sz w:val="18"/>
                <w:szCs w:val="18"/>
              </w:rPr>
              <w:t>The eligibility criteria were specified</w:t>
            </w:r>
            <w:r w:rsidR="002268DD">
              <w:rPr>
                <w:sz w:val="18"/>
                <w:szCs w:val="18"/>
              </w:rPr>
              <w:t xml:space="preserve"> by the authors which enhances the external validity of the study. While the majority of the children in the study were GMFCS level II, </w:t>
            </w:r>
            <w:r w:rsidR="002A7348">
              <w:rPr>
                <w:sz w:val="18"/>
                <w:szCs w:val="18"/>
              </w:rPr>
              <w:t xml:space="preserve">MACS level II, Zancolli </w:t>
            </w:r>
            <w:r w:rsidR="002919F4">
              <w:rPr>
                <w:sz w:val="18"/>
                <w:szCs w:val="18"/>
              </w:rPr>
              <w:t>scale level I, active assist on the House scale, and had left-side hemiplegia</w:t>
            </w:r>
            <w:r w:rsidR="00E826F1">
              <w:rPr>
                <w:sz w:val="18"/>
                <w:szCs w:val="18"/>
              </w:rPr>
              <w:t>,</w:t>
            </w:r>
            <w:r w:rsidR="002919F4">
              <w:rPr>
                <w:sz w:val="18"/>
                <w:szCs w:val="18"/>
              </w:rPr>
              <w:t xml:space="preserve"> participants with both right- and left-sided hemiplegia at a variety of functional levels </w:t>
            </w:r>
            <w:r w:rsidR="00E826F1">
              <w:rPr>
                <w:sz w:val="18"/>
                <w:szCs w:val="18"/>
              </w:rPr>
              <w:t xml:space="preserve">were included </w:t>
            </w:r>
            <w:r w:rsidR="002919F4">
              <w:rPr>
                <w:sz w:val="18"/>
                <w:szCs w:val="18"/>
              </w:rPr>
              <w:t>which increases the gener</w:t>
            </w:r>
            <w:r w:rsidR="00E826F1">
              <w:rPr>
                <w:sz w:val="18"/>
                <w:szCs w:val="18"/>
              </w:rPr>
              <w:t>aliz</w:t>
            </w:r>
            <w:r w:rsidR="002919F4">
              <w:rPr>
                <w:sz w:val="18"/>
                <w:szCs w:val="18"/>
              </w:rPr>
              <w:t>ability of the study. Additionally, the inclusion of children with learning disabilities from a variety of educational settings</w:t>
            </w:r>
            <w:r w:rsidR="00E826F1">
              <w:rPr>
                <w:sz w:val="18"/>
                <w:szCs w:val="18"/>
              </w:rPr>
              <w:t xml:space="preserve">, </w:t>
            </w:r>
            <w:r w:rsidR="002919F4">
              <w:rPr>
                <w:sz w:val="18"/>
                <w:szCs w:val="18"/>
              </w:rPr>
              <w:t xml:space="preserve">co-morbidities </w:t>
            </w:r>
            <w:r w:rsidR="00E826F1">
              <w:rPr>
                <w:sz w:val="18"/>
                <w:szCs w:val="18"/>
              </w:rPr>
              <w:t>(</w:t>
            </w:r>
            <w:proofErr w:type="gramStart"/>
            <w:r w:rsidR="00E826F1">
              <w:rPr>
                <w:sz w:val="18"/>
                <w:szCs w:val="18"/>
              </w:rPr>
              <w:t>i.e.</w:t>
            </w:r>
            <w:proofErr w:type="gramEnd"/>
            <w:r w:rsidR="00E826F1">
              <w:rPr>
                <w:sz w:val="18"/>
                <w:szCs w:val="18"/>
              </w:rPr>
              <w:t xml:space="preserve"> </w:t>
            </w:r>
            <w:r w:rsidR="002919F4">
              <w:rPr>
                <w:sz w:val="18"/>
                <w:szCs w:val="18"/>
              </w:rPr>
              <w:t>epilepsy</w:t>
            </w:r>
            <w:r w:rsidR="00E826F1">
              <w:rPr>
                <w:sz w:val="18"/>
                <w:szCs w:val="18"/>
              </w:rPr>
              <w:t>)</w:t>
            </w:r>
            <w:r w:rsidR="002919F4">
              <w:rPr>
                <w:sz w:val="18"/>
                <w:szCs w:val="18"/>
              </w:rPr>
              <w:t xml:space="preserve">, and those receiving concurrent therapy services further enhance the generalizability and external validity. </w:t>
            </w:r>
          </w:p>
          <w:p w14:paraId="5118D212" w14:textId="2A44C19D" w:rsidR="009B1C23" w:rsidRDefault="00355AC3" w:rsidP="00E826F1">
            <w:pPr>
              <w:pStyle w:val="ListParagraph"/>
              <w:numPr>
                <w:ilvl w:val="0"/>
                <w:numId w:val="16"/>
              </w:numPr>
              <w:spacing w:before="120" w:after="120"/>
              <w:rPr>
                <w:sz w:val="18"/>
                <w:szCs w:val="18"/>
              </w:rPr>
            </w:pPr>
            <w:r>
              <w:rPr>
                <w:sz w:val="18"/>
                <w:szCs w:val="18"/>
              </w:rPr>
              <w:t xml:space="preserve">Randomized </w:t>
            </w:r>
            <w:r w:rsidR="00DB0A23">
              <w:rPr>
                <w:sz w:val="18"/>
                <w:szCs w:val="18"/>
              </w:rPr>
              <w:t xml:space="preserve">and concealed </w:t>
            </w:r>
            <w:r>
              <w:rPr>
                <w:sz w:val="18"/>
                <w:szCs w:val="18"/>
              </w:rPr>
              <w:t xml:space="preserve">allocation of participants using computer-based distribution </w:t>
            </w:r>
            <w:r w:rsidR="00DB0A23">
              <w:rPr>
                <w:sz w:val="18"/>
                <w:szCs w:val="18"/>
              </w:rPr>
              <w:t xml:space="preserve">and concealed envelopes </w:t>
            </w:r>
            <w:r>
              <w:rPr>
                <w:sz w:val="18"/>
                <w:szCs w:val="18"/>
              </w:rPr>
              <w:t xml:space="preserve">increases the </w:t>
            </w:r>
            <w:r w:rsidR="009B1C23">
              <w:rPr>
                <w:sz w:val="18"/>
                <w:szCs w:val="18"/>
              </w:rPr>
              <w:t xml:space="preserve">internal and external </w:t>
            </w:r>
            <w:r>
              <w:rPr>
                <w:sz w:val="18"/>
                <w:szCs w:val="18"/>
              </w:rPr>
              <w:t>validity</w:t>
            </w:r>
            <w:r w:rsidR="00DB0A23">
              <w:rPr>
                <w:sz w:val="18"/>
                <w:szCs w:val="18"/>
              </w:rPr>
              <w:t xml:space="preserve"> </w:t>
            </w:r>
            <w:r>
              <w:rPr>
                <w:sz w:val="18"/>
                <w:szCs w:val="18"/>
              </w:rPr>
              <w:t>of the study</w:t>
            </w:r>
            <w:r w:rsidR="00DB0A23">
              <w:rPr>
                <w:sz w:val="18"/>
                <w:szCs w:val="18"/>
              </w:rPr>
              <w:t xml:space="preserve"> by ensuring that two intervention groups are comparable and reducing risk of systematic bias. </w:t>
            </w:r>
          </w:p>
          <w:p w14:paraId="6300CE16" w14:textId="566C46E9" w:rsidR="009B1C23" w:rsidRPr="009B1C23" w:rsidRDefault="009B1C23" w:rsidP="00E826F1">
            <w:pPr>
              <w:pStyle w:val="ListParagraph"/>
              <w:numPr>
                <w:ilvl w:val="0"/>
                <w:numId w:val="16"/>
              </w:numPr>
              <w:spacing w:before="120" w:after="120"/>
              <w:rPr>
                <w:sz w:val="18"/>
                <w:szCs w:val="18"/>
              </w:rPr>
            </w:pPr>
            <w:r>
              <w:rPr>
                <w:sz w:val="18"/>
                <w:szCs w:val="18"/>
              </w:rPr>
              <w:t xml:space="preserve">The study demonstrates good internal validity as indicated by items 2-9 on the PEDro scale. Both the </w:t>
            </w:r>
            <w:r w:rsidRPr="009B1C23">
              <w:rPr>
                <w:sz w:val="18"/>
                <w:szCs w:val="18"/>
              </w:rPr>
              <w:t>CIMT and BIM groups were similar at baseline</w:t>
            </w:r>
            <w:r>
              <w:rPr>
                <w:sz w:val="18"/>
                <w:szCs w:val="18"/>
              </w:rPr>
              <w:t xml:space="preserve"> in terms of demographic characteristics and outcome measures which indicates adequate randomization and enhance</w:t>
            </w:r>
            <w:r w:rsidR="00E826F1">
              <w:rPr>
                <w:sz w:val="18"/>
                <w:szCs w:val="18"/>
              </w:rPr>
              <w:t>s</w:t>
            </w:r>
            <w:r>
              <w:rPr>
                <w:sz w:val="18"/>
                <w:szCs w:val="18"/>
              </w:rPr>
              <w:t xml:space="preserve"> the validity of the study. The occupational therapists </w:t>
            </w:r>
            <w:r w:rsidRPr="009B1C23">
              <w:rPr>
                <w:sz w:val="18"/>
                <w:szCs w:val="18"/>
              </w:rPr>
              <w:t xml:space="preserve">who scored the outcome measures </w:t>
            </w:r>
            <w:r>
              <w:rPr>
                <w:sz w:val="18"/>
                <w:szCs w:val="18"/>
              </w:rPr>
              <w:t>were blinded to</w:t>
            </w:r>
            <w:r w:rsidRPr="009B1C23">
              <w:rPr>
                <w:sz w:val="18"/>
                <w:szCs w:val="18"/>
              </w:rPr>
              <w:t xml:space="preserve"> eliminat</w:t>
            </w:r>
            <w:r>
              <w:rPr>
                <w:sz w:val="18"/>
                <w:szCs w:val="18"/>
              </w:rPr>
              <w:t>e</w:t>
            </w:r>
            <w:r w:rsidRPr="009B1C23">
              <w:rPr>
                <w:sz w:val="18"/>
                <w:szCs w:val="18"/>
              </w:rPr>
              <w:t xml:space="preserve"> potential bias. </w:t>
            </w:r>
            <w:r>
              <w:rPr>
                <w:sz w:val="18"/>
                <w:szCs w:val="18"/>
              </w:rPr>
              <w:t xml:space="preserve">Primary outcome measures were assessed for 100% of the CIMT group and 97% of the BIM training group which reduces potential bias from systematic differences among participants who were not followed up with compared to those who were. Additionally, intention-to-treat analysis was performed. Blinding of participants and therapists administering the intervention would have further increased the internal validity; </w:t>
            </w:r>
            <w:r w:rsidRPr="00355AC3">
              <w:rPr>
                <w:sz w:val="18"/>
                <w:szCs w:val="18"/>
              </w:rPr>
              <w:t>however, this would have been difficult to accomplish given the study design and nature of the intervention.</w:t>
            </w:r>
          </w:p>
          <w:p w14:paraId="35F9F9BF" w14:textId="6D5363BD" w:rsidR="00E826F1" w:rsidRDefault="00045F4D" w:rsidP="00E826F1">
            <w:pPr>
              <w:pStyle w:val="ListParagraph"/>
              <w:numPr>
                <w:ilvl w:val="0"/>
                <w:numId w:val="16"/>
              </w:numPr>
              <w:spacing w:before="120" w:after="120"/>
              <w:rPr>
                <w:sz w:val="18"/>
                <w:szCs w:val="18"/>
              </w:rPr>
            </w:pPr>
            <w:r>
              <w:rPr>
                <w:sz w:val="18"/>
                <w:szCs w:val="18"/>
              </w:rPr>
              <w:t xml:space="preserve">Results for between group statistical comparisons, point measures, and measures of validity are reported for key outcomes which supports the interpretability of the study. </w:t>
            </w:r>
          </w:p>
          <w:p w14:paraId="5A70F65E" w14:textId="77777777" w:rsidR="00E826F1" w:rsidRPr="00E826F1" w:rsidRDefault="00E826F1" w:rsidP="00E826F1">
            <w:pPr>
              <w:pStyle w:val="ListParagraph"/>
              <w:spacing w:before="120" w:after="120"/>
              <w:ind w:left="1170"/>
              <w:rPr>
                <w:sz w:val="15"/>
                <w:szCs w:val="15"/>
              </w:rPr>
            </w:pPr>
          </w:p>
          <w:p w14:paraId="4BBC62E1" w14:textId="77777777" w:rsidR="00580C17" w:rsidRPr="00E826F1" w:rsidRDefault="00580C17" w:rsidP="00E826F1">
            <w:pPr>
              <w:pStyle w:val="ListParagraph"/>
              <w:numPr>
                <w:ilvl w:val="0"/>
                <w:numId w:val="6"/>
              </w:numPr>
              <w:spacing w:before="120" w:after="120"/>
              <w:rPr>
                <w:b/>
                <w:bCs/>
                <w:sz w:val="18"/>
                <w:szCs w:val="18"/>
              </w:rPr>
            </w:pPr>
            <w:r w:rsidRPr="00E826F1">
              <w:rPr>
                <w:b/>
                <w:bCs/>
                <w:sz w:val="18"/>
                <w:szCs w:val="18"/>
              </w:rPr>
              <w:t xml:space="preserve">Strengths </w:t>
            </w:r>
          </w:p>
          <w:p w14:paraId="6CDD88FE" w14:textId="77777777" w:rsidR="00580C17" w:rsidRDefault="00580C17" w:rsidP="00E826F1">
            <w:pPr>
              <w:pStyle w:val="ListParagraph"/>
              <w:numPr>
                <w:ilvl w:val="0"/>
                <w:numId w:val="20"/>
              </w:numPr>
              <w:spacing w:before="120" w:after="120"/>
              <w:rPr>
                <w:sz w:val="18"/>
                <w:szCs w:val="18"/>
              </w:rPr>
            </w:pPr>
            <w:r>
              <w:rPr>
                <w:sz w:val="18"/>
                <w:szCs w:val="18"/>
              </w:rPr>
              <w:t xml:space="preserve">The matched pairs randomized controlled design of this study eliminates the risk of bias due to baseline differences between groups and indicates that it is high-level. </w:t>
            </w:r>
          </w:p>
          <w:p w14:paraId="4F4F7D24" w14:textId="172AD38F" w:rsidR="00580C17" w:rsidRDefault="00580C17" w:rsidP="00E826F1">
            <w:pPr>
              <w:pStyle w:val="ListParagraph"/>
              <w:numPr>
                <w:ilvl w:val="0"/>
                <w:numId w:val="20"/>
              </w:numPr>
              <w:spacing w:before="120" w:after="120"/>
              <w:rPr>
                <w:sz w:val="18"/>
                <w:szCs w:val="18"/>
              </w:rPr>
            </w:pPr>
            <w:r>
              <w:rPr>
                <w:sz w:val="18"/>
                <w:szCs w:val="18"/>
              </w:rPr>
              <w:t xml:space="preserve">The external validity, internal validity, and interpretability indicate high methodological quality. </w:t>
            </w:r>
          </w:p>
          <w:p w14:paraId="69036F34" w14:textId="77777777" w:rsidR="00E826F1" w:rsidRDefault="00580C17" w:rsidP="00E826F1">
            <w:pPr>
              <w:pStyle w:val="ListParagraph"/>
              <w:numPr>
                <w:ilvl w:val="0"/>
                <w:numId w:val="20"/>
              </w:numPr>
              <w:spacing w:before="120" w:after="120"/>
              <w:rPr>
                <w:sz w:val="18"/>
                <w:szCs w:val="18"/>
              </w:rPr>
            </w:pPr>
            <w:r>
              <w:rPr>
                <w:sz w:val="18"/>
                <w:szCs w:val="18"/>
              </w:rPr>
              <w:t>The results</w:t>
            </w:r>
            <w:r w:rsidR="00E826F1">
              <w:rPr>
                <w:sz w:val="18"/>
                <w:szCs w:val="18"/>
              </w:rPr>
              <w:t xml:space="preserve"> are</w:t>
            </w:r>
            <w:r w:rsidR="00045F4D" w:rsidRPr="00045F4D">
              <w:rPr>
                <w:sz w:val="18"/>
                <w:szCs w:val="18"/>
              </w:rPr>
              <w:t xml:space="preserve"> generalizable to </w:t>
            </w:r>
            <w:r>
              <w:rPr>
                <w:sz w:val="18"/>
                <w:szCs w:val="18"/>
              </w:rPr>
              <w:t xml:space="preserve">patients with </w:t>
            </w:r>
            <w:r w:rsidR="00045F4D" w:rsidRPr="00045F4D">
              <w:rPr>
                <w:sz w:val="18"/>
                <w:szCs w:val="18"/>
              </w:rPr>
              <w:t>congenital hemiplegia</w:t>
            </w:r>
            <w:r>
              <w:rPr>
                <w:sz w:val="18"/>
                <w:szCs w:val="18"/>
              </w:rPr>
              <w:t xml:space="preserve"> given the eligibility criteria</w:t>
            </w:r>
            <w:r w:rsidR="00045F4D" w:rsidRPr="00045F4D">
              <w:rPr>
                <w:sz w:val="18"/>
                <w:szCs w:val="18"/>
              </w:rPr>
              <w:t>.</w:t>
            </w:r>
          </w:p>
          <w:p w14:paraId="79EDFCD5" w14:textId="3AA863A4" w:rsidR="00E826F1" w:rsidRPr="00E826F1" w:rsidRDefault="00045F4D" w:rsidP="00E826F1">
            <w:pPr>
              <w:pStyle w:val="ListParagraph"/>
              <w:spacing w:before="120" w:after="120"/>
              <w:ind w:left="1170"/>
              <w:rPr>
                <w:sz w:val="15"/>
                <w:szCs w:val="15"/>
              </w:rPr>
            </w:pPr>
            <w:r w:rsidRPr="00E826F1">
              <w:rPr>
                <w:sz w:val="18"/>
                <w:szCs w:val="18"/>
              </w:rPr>
              <w:t xml:space="preserve"> </w:t>
            </w:r>
          </w:p>
          <w:p w14:paraId="7824DF2D" w14:textId="350191E6" w:rsidR="00580C17" w:rsidRPr="00E826F1" w:rsidRDefault="00580C17" w:rsidP="00E826F1">
            <w:pPr>
              <w:pStyle w:val="ListParagraph"/>
              <w:numPr>
                <w:ilvl w:val="0"/>
                <w:numId w:val="6"/>
              </w:numPr>
              <w:spacing w:before="120" w:after="120"/>
              <w:rPr>
                <w:b/>
                <w:bCs/>
                <w:sz w:val="18"/>
                <w:szCs w:val="18"/>
              </w:rPr>
            </w:pPr>
            <w:r w:rsidRPr="00E826F1">
              <w:rPr>
                <w:b/>
                <w:bCs/>
                <w:sz w:val="18"/>
                <w:szCs w:val="18"/>
              </w:rPr>
              <w:t>Weaknesses</w:t>
            </w:r>
          </w:p>
          <w:p w14:paraId="2038106C" w14:textId="43A06766" w:rsidR="00045F4D" w:rsidRDefault="00580C17" w:rsidP="00E826F1">
            <w:pPr>
              <w:pStyle w:val="ListParagraph"/>
              <w:numPr>
                <w:ilvl w:val="0"/>
                <w:numId w:val="19"/>
              </w:numPr>
              <w:spacing w:before="120" w:after="120"/>
              <w:rPr>
                <w:sz w:val="18"/>
                <w:szCs w:val="18"/>
              </w:rPr>
            </w:pPr>
            <w:r>
              <w:rPr>
                <w:sz w:val="18"/>
                <w:szCs w:val="18"/>
              </w:rPr>
              <w:t>Lack of blinding of subjects and therapists administering the interventions introduce</w:t>
            </w:r>
            <w:r w:rsidR="002A7348">
              <w:rPr>
                <w:sz w:val="18"/>
                <w:szCs w:val="18"/>
              </w:rPr>
              <w:t>d</w:t>
            </w:r>
            <w:r>
              <w:rPr>
                <w:sz w:val="18"/>
                <w:szCs w:val="18"/>
              </w:rPr>
              <w:t xml:space="preserve"> potential sources of bias and decreases the internal validity of the study. </w:t>
            </w:r>
          </w:p>
          <w:p w14:paraId="31E14DDC" w14:textId="713193F4" w:rsidR="001D4F60" w:rsidRDefault="002A7348" w:rsidP="00E826F1">
            <w:pPr>
              <w:pStyle w:val="ListParagraph"/>
              <w:numPr>
                <w:ilvl w:val="0"/>
                <w:numId w:val="19"/>
              </w:numPr>
              <w:spacing w:before="120" w:after="120"/>
              <w:rPr>
                <w:sz w:val="18"/>
                <w:szCs w:val="18"/>
              </w:rPr>
            </w:pPr>
            <w:r>
              <w:rPr>
                <w:sz w:val="18"/>
                <w:szCs w:val="18"/>
              </w:rPr>
              <w:t xml:space="preserve">Lack of a </w:t>
            </w:r>
            <w:r w:rsidR="00580C17">
              <w:rPr>
                <w:sz w:val="18"/>
                <w:szCs w:val="18"/>
              </w:rPr>
              <w:t xml:space="preserve">control group receiving standard, non-intensive doses </w:t>
            </w:r>
            <w:r>
              <w:rPr>
                <w:sz w:val="18"/>
                <w:szCs w:val="18"/>
              </w:rPr>
              <w:t xml:space="preserve">of therapeutic interventions to serve as a comparison to the intensive CIMT and BIM protocols. </w:t>
            </w:r>
          </w:p>
          <w:p w14:paraId="5511F424" w14:textId="5E42DC96" w:rsidR="00E826F1" w:rsidRDefault="002A7348" w:rsidP="00E826F1">
            <w:pPr>
              <w:pStyle w:val="ListParagraph"/>
              <w:numPr>
                <w:ilvl w:val="0"/>
                <w:numId w:val="19"/>
              </w:numPr>
              <w:spacing w:after="120"/>
              <w:ind w:left="1166"/>
              <w:rPr>
                <w:sz w:val="18"/>
                <w:szCs w:val="18"/>
              </w:rPr>
            </w:pPr>
            <w:r>
              <w:rPr>
                <w:sz w:val="18"/>
                <w:szCs w:val="18"/>
              </w:rPr>
              <w:t>Use of impairment-based outcome measures (grip strength, sensation) for activity</w:t>
            </w:r>
            <w:r w:rsidR="000561A5">
              <w:rPr>
                <w:sz w:val="18"/>
                <w:szCs w:val="18"/>
              </w:rPr>
              <w:t>-</w:t>
            </w:r>
            <w:r>
              <w:rPr>
                <w:sz w:val="18"/>
                <w:szCs w:val="18"/>
              </w:rPr>
              <w:t xml:space="preserve"> and participation-based interventions </w:t>
            </w:r>
          </w:p>
          <w:p w14:paraId="4E59959E" w14:textId="77777777" w:rsidR="00E826F1" w:rsidRPr="00E826F1" w:rsidRDefault="00E826F1" w:rsidP="00E826F1">
            <w:pPr>
              <w:pStyle w:val="ListParagraph"/>
              <w:spacing w:after="120"/>
              <w:ind w:left="1166"/>
              <w:rPr>
                <w:sz w:val="15"/>
                <w:szCs w:val="15"/>
              </w:rPr>
            </w:pPr>
          </w:p>
          <w:p w14:paraId="3ED97C30" w14:textId="17E1E962" w:rsidR="00E826F1" w:rsidRDefault="00E826F1" w:rsidP="00E826F1">
            <w:pPr>
              <w:pStyle w:val="ListParagraph"/>
              <w:numPr>
                <w:ilvl w:val="0"/>
                <w:numId w:val="6"/>
              </w:numPr>
              <w:spacing w:before="120" w:after="120"/>
              <w:rPr>
                <w:b/>
                <w:bCs/>
                <w:sz w:val="18"/>
                <w:szCs w:val="18"/>
              </w:rPr>
            </w:pPr>
            <w:r w:rsidRPr="00E826F1">
              <w:rPr>
                <w:b/>
                <w:bCs/>
                <w:sz w:val="18"/>
                <w:szCs w:val="18"/>
              </w:rPr>
              <w:t>Overall Quality of Evidence</w:t>
            </w:r>
            <w:r>
              <w:rPr>
                <w:b/>
                <w:bCs/>
                <w:sz w:val="18"/>
                <w:szCs w:val="18"/>
              </w:rPr>
              <w:t xml:space="preserve"> </w:t>
            </w:r>
          </w:p>
          <w:p w14:paraId="1B29EE26" w14:textId="5E3DD96D" w:rsidR="00E826F1" w:rsidRPr="00E826F1" w:rsidRDefault="00B03301" w:rsidP="00E826F1">
            <w:pPr>
              <w:pStyle w:val="ListParagraph"/>
              <w:numPr>
                <w:ilvl w:val="0"/>
                <w:numId w:val="55"/>
              </w:numPr>
              <w:spacing w:before="120" w:after="120"/>
              <w:rPr>
                <w:b/>
                <w:bCs/>
                <w:sz w:val="18"/>
                <w:szCs w:val="18"/>
              </w:rPr>
            </w:pPr>
            <w:r>
              <w:rPr>
                <w:sz w:val="18"/>
                <w:szCs w:val="18"/>
              </w:rPr>
              <w:t>In conclusion</w:t>
            </w:r>
            <w:r w:rsidR="00E826F1" w:rsidRPr="00E826F1">
              <w:rPr>
                <w:sz w:val="18"/>
                <w:szCs w:val="18"/>
              </w:rPr>
              <w:t>, this is a high-quality study, despite the limitations in study design mentioned above, as the authors identified a gap in the literature and conducted a trial of high methodological quality to help influence best practice.</w:t>
            </w:r>
          </w:p>
        </w:tc>
      </w:tr>
      <w:tr w:rsidR="001D4F60" w:rsidRPr="00352C04" w14:paraId="4C88CA7F" w14:textId="77777777" w:rsidTr="001D4F60">
        <w:tc>
          <w:tcPr>
            <w:tcW w:w="10421" w:type="dxa"/>
            <w:shd w:val="clear" w:color="auto" w:fill="auto"/>
          </w:tcPr>
          <w:p w14:paraId="61531CE8" w14:textId="1A0E3B0D" w:rsidR="001D4F60" w:rsidRPr="00E826F1" w:rsidRDefault="001D4F60" w:rsidP="009E380F">
            <w:pPr>
              <w:spacing w:before="120" w:after="120"/>
              <w:jc w:val="both"/>
              <w:rPr>
                <w:b/>
                <w:sz w:val="18"/>
                <w:szCs w:val="18"/>
              </w:rPr>
            </w:pPr>
            <w:r w:rsidRPr="00352C04">
              <w:rPr>
                <w:b/>
                <w:sz w:val="18"/>
                <w:szCs w:val="18"/>
              </w:rPr>
              <w:t>Interpretation of Results</w:t>
            </w:r>
          </w:p>
        </w:tc>
      </w:tr>
      <w:tr w:rsidR="001D4F60" w:rsidRPr="00352C04" w14:paraId="5682061B" w14:textId="77777777" w:rsidTr="00E826F1">
        <w:trPr>
          <w:trHeight w:val="534"/>
        </w:trPr>
        <w:tc>
          <w:tcPr>
            <w:tcW w:w="10421" w:type="dxa"/>
            <w:shd w:val="clear" w:color="auto" w:fill="auto"/>
          </w:tcPr>
          <w:p w14:paraId="7DF1675E" w14:textId="5E791764" w:rsidR="00EA5802" w:rsidRDefault="002D7B5B" w:rsidP="00744614">
            <w:pPr>
              <w:spacing w:before="120" w:after="120"/>
              <w:rPr>
                <w:sz w:val="18"/>
                <w:szCs w:val="18"/>
              </w:rPr>
            </w:pPr>
            <w:r>
              <w:rPr>
                <w:sz w:val="18"/>
                <w:szCs w:val="18"/>
              </w:rPr>
              <w:t>The results of this study indicate that both CIMT and BIM intervention-based camps effectively improve</w:t>
            </w:r>
            <w:r w:rsidR="00744614">
              <w:rPr>
                <w:sz w:val="18"/>
                <w:szCs w:val="18"/>
              </w:rPr>
              <w:t xml:space="preserve"> upper extremity function and movement quality, as well as overall participation during bimanual tasks in children with congenital hemiplegia. </w:t>
            </w:r>
            <w:r w:rsidR="00EA5802">
              <w:rPr>
                <w:sz w:val="18"/>
                <w:szCs w:val="18"/>
              </w:rPr>
              <w:t xml:space="preserve">Strengths of the article include the high level of evidence and </w:t>
            </w:r>
            <w:r w:rsidR="00134653">
              <w:rPr>
                <w:sz w:val="18"/>
                <w:szCs w:val="18"/>
              </w:rPr>
              <w:t xml:space="preserve">high </w:t>
            </w:r>
            <w:r w:rsidR="00EA5802">
              <w:rPr>
                <w:sz w:val="18"/>
                <w:szCs w:val="18"/>
              </w:rPr>
              <w:t xml:space="preserve">methodological quality, as well as the ease of interpretability. </w:t>
            </w:r>
            <w:r w:rsidR="00134653">
              <w:rPr>
                <w:sz w:val="18"/>
                <w:szCs w:val="18"/>
              </w:rPr>
              <w:t>The single-blind, matched pairs randomized control</w:t>
            </w:r>
            <w:r w:rsidR="00E826F1">
              <w:rPr>
                <w:sz w:val="18"/>
                <w:szCs w:val="18"/>
              </w:rPr>
              <w:t>led</w:t>
            </w:r>
            <w:r w:rsidR="00134653">
              <w:rPr>
                <w:sz w:val="18"/>
                <w:szCs w:val="18"/>
              </w:rPr>
              <w:t xml:space="preserve"> trial design </w:t>
            </w:r>
            <w:r w:rsidR="00EE2CE9">
              <w:rPr>
                <w:sz w:val="18"/>
                <w:szCs w:val="18"/>
              </w:rPr>
              <w:t>enhances</w:t>
            </w:r>
            <w:r w:rsidR="00134653">
              <w:rPr>
                <w:sz w:val="18"/>
                <w:szCs w:val="18"/>
              </w:rPr>
              <w:t xml:space="preserve"> </w:t>
            </w:r>
            <w:r w:rsidR="001B6B75">
              <w:rPr>
                <w:sz w:val="18"/>
                <w:szCs w:val="18"/>
              </w:rPr>
              <w:t xml:space="preserve">study </w:t>
            </w:r>
            <w:r w:rsidR="00134653">
              <w:rPr>
                <w:sz w:val="18"/>
                <w:szCs w:val="18"/>
              </w:rPr>
              <w:t xml:space="preserve">validity and reduces systematic bias. </w:t>
            </w:r>
            <w:r w:rsidR="00EE2CE9">
              <w:rPr>
                <w:sz w:val="18"/>
                <w:szCs w:val="18"/>
              </w:rPr>
              <w:t xml:space="preserve">The outcome measures utilized to assess upper extremity function were both valid, reliable, and appropriate to use with this patient population.  </w:t>
            </w:r>
          </w:p>
          <w:p w14:paraId="0D232B16" w14:textId="477FBE09" w:rsidR="00744614" w:rsidRDefault="00744614" w:rsidP="00744614">
            <w:pPr>
              <w:spacing w:before="120" w:after="120"/>
              <w:rPr>
                <w:sz w:val="18"/>
                <w:szCs w:val="18"/>
              </w:rPr>
            </w:pPr>
            <w:r>
              <w:rPr>
                <w:sz w:val="18"/>
                <w:szCs w:val="18"/>
              </w:rPr>
              <w:t xml:space="preserve">When interpreting the results of this study, it is important to take effect size into account. </w:t>
            </w:r>
            <w:r w:rsidR="00EA5802">
              <w:rPr>
                <w:sz w:val="18"/>
                <w:szCs w:val="18"/>
              </w:rPr>
              <w:t>While the CIMT group experience</w:t>
            </w:r>
            <w:r w:rsidR="006C4817">
              <w:rPr>
                <w:sz w:val="18"/>
                <w:szCs w:val="18"/>
              </w:rPr>
              <w:t>d</w:t>
            </w:r>
            <w:r w:rsidR="00EA5802">
              <w:rPr>
                <w:sz w:val="18"/>
                <w:szCs w:val="18"/>
              </w:rPr>
              <w:t xml:space="preserve"> statistically significant improvements in MUUL scores</w:t>
            </w:r>
            <w:r w:rsidR="006C4817">
              <w:rPr>
                <w:sz w:val="18"/>
                <w:szCs w:val="18"/>
              </w:rPr>
              <w:t xml:space="preserve"> compared to the BIM training group</w:t>
            </w:r>
            <w:r w:rsidR="00EA5802">
              <w:rPr>
                <w:sz w:val="18"/>
                <w:szCs w:val="18"/>
              </w:rPr>
              <w:t xml:space="preserve">, the gains on the MUUL cannot be considered clinically significant as they are not greater than the minimal clinical important difference of 7.4%. This indicates a need for further research to determine an appropriate intervention dose that is able to produce clinically significant changes in upper extremity function. </w:t>
            </w:r>
            <w:r w:rsidR="006C4817">
              <w:rPr>
                <w:sz w:val="18"/>
                <w:szCs w:val="18"/>
              </w:rPr>
              <w:t xml:space="preserve">Additionally, there was </w:t>
            </w:r>
            <w:r w:rsidR="006C7A40">
              <w:rPr>
                <w:sz w:val="18"/>
                <w:szCs w:val="18"/>
              </w:rPr>
              <w:t xml:space="preserve">minimal </w:t>
            </w:r>
            <w:r w:rsidR="006C4817">
              <w:rPr>
                <w:sz w:val="18"/>
                <w:szCs w:val="18"/>
              </w:rPr>
              <w:t>difference in scores on the AHA and JTTHF between the CIMT and BIM groups</w:t>
            </w:r>
            <w:r w:rsidR="006C7A40">
              <w:rPr>
                <w:sz w:val="18"/>
                <w:szCs w:val="18"/>
              </w:rPr>
              <w:t xml:space="preserve"> at both 3- and 26-weeks</w:t>
            </w:r>
            <w:r w:rsidR="00134653">
              <w:rPr>
                <w:sz w:val="18"/>
                <w:szCs w:val="18"/>
              </w:rPr>
              <w:t xml:space="preserve"> follow-up</w:t>
            </w:r>
            <w:r w:rsidR="006C4817">
              <w:rPr>
                <w:sz w:val="18"/>
                <w:szCs w:val="18"/>
              </w:rPr>
              <w:t>. T</w:t>
            </w:r>
            <w:r w:rsidR="006C7A40">
              <w:rPr>
                <w:sz w:val="18"/>
                <w:szCs w:val="18"/>
              </w:rPr>
              <w:t>hese</w:t>
            </w:r>
            <w:r w:rsidR="006C4817">
              <w:rPr>
                <w:sz w:val="18"/>
                <w:szCs w:val="18"/>
              </w:rPr>
              <w:t xml:space="preserve"> small effect size</w:t>
            </w:r>
            <w:r w:rsidR="006C7A40">
              <w:rPr>
                <w:sz w:val="18"/>
                <w:szCs w:val="18"/>
              </w:rPr>
              <w:t>s</w:t>
            </w:r>
            <w:r w:rsidR="006C4817">
              <w:rPr>
                <w:sz w:val="18"/>
                <w:szCs w:val="18"/>
              </w:rPr>
              <w:t xml:space="preserve"> indicate that both CIMT and BIM </w:t>
            </w:r>
            <w:r w:rsidR="006C7A40">
              <w:rPr>
                <w:sz w:val="18"/>
                <w:szCs w:val="18"/>
              </w:rPr>
              <w:t>are favorable i</w:t>
            </w:r>
            <w:r w:rsidR="006C4817">
              <w:rPr>
                <w:sz w:val="18"/>
                <w:szCs w:val="18"/>
              </w:rPr>
              <w:t>ntervention strategies</w:t>
            </w:r>
            <w:r w:rsidR="006C7A40">
              <w:rPr>
                <w:sz w:val="18"/>
                <w:szCs w:val="18"/>
              </w:rPr>
              <w:t xml:space="preserve"> to improve upper extremity outcomes. </w:t>
            </w:r>
          </w:p>
          <w:p w14:paraId="56CF8D10" w14:textId="6242C227" w:rsidR="00EA5802" w:rsidRDefault="00B03301" w:rsidP="00744614">
            <w:pPr>
              <w:spacing w:before="120" w:after="120"/>
              <w:rPr>
                <w:sz w:val="18"/>
                <w:szCs w:val="18"/>
              </w:rPr>
            </w:pPr>
            <w:r>
              <w:rPr>
                <w:sz w:val="18"/>
                <w:szCs w:val="18"/>
              </w:rPr>
              <w:lastRenderedPageBreak/>
              <w:t>Another</w:t>
            </w:r>
            <w:r w:rsidR="00EA5802">
              <w:rPr>
                <w:sz w:val="18"/>
                <w:szCs w:val="18"/>
              </w:rPr>
              <w:t xml:space="preserve"> disadvantage of this study is that the high-dose, camp-based therapeutic intervention does not translate into standard clinical practice.</w:t>
            </w:r>
            <w:r w:rsidR="006C4817">
              <w:rPr>
                <w:sz w:val="18"/>
                <w:szCs w:val="18"/>
              </w:rPr>
              <w:t xml:space="preserve"> In order to replicate the results of this study, patients would need to receive 60-hours of therapy over the course of 10 days.</w:t>
            </w:r>
            <w:r w:rsidR="00EA5802">
              <w:rPr>
                <w:sz w:val="18"/>
                <w:szCs w:val="18"/>
              </w:rPr>
              <w:t xml:space="preserve"> While intensive CIMT or BIM training may be beneficial as a form of adjunct therapy, </w:t>
            </w:r>
            <w:r w:rsidR="006C4817">
              <w:rPr>
                <w:sz w:val="18"/>
                <w:szCs w:val="18"/>
              </w:rPr>
              <w:t>most clinic</w:t>
            </w:r>
            <w:r w:rsidR="00134653">
              <w:rPr>
                <w:sz w:val="18"/>
                <w:szCs w:val="18"/>
              </w:rPr>
              <w:t>ians</w:t>
            </w:r>
            <w:r w:rsidR="006C4817">
              <w:rPr>
                <w:sz w:val="18"/>
                <w:szCs w:val="18"/>
              </w:rPr>
              <w:t xml:space="preserve"> will not be able to meet the intensity, frequency, and duration within a patient’s plan of care due to time, scheduling, and financial reimbursement constraints. </w:t>
            </w:r>
            <w:r w:rsidR="00134653">
              <w:rPr>
                <w:sz w:val="18"/>
                <w:szCs w:val="18"/>
              </w:rPr>
              <w:t>Given the results of this study, t</w:t>
            </w:r>
            <w:r w:rsidR="006C4817">
              <w:rPr>
                <w:sz w:val="18"/>
                <w:szCs w:val="18"/>
              </w:rPr>
              <w:t xml:space="preserve">herapists can feel confident referring their patients to intensive CIMT programs; however, further research is needed to understand the effects of CIMT on upper extremity function when it is delivered at a lower dose. </w:t>
            </w:r>
          </w:p>
          <w:p w14:paraId="01D7FFEE" w14:textId="26615A95" w:rsidR="00134653" w:rsidRPr="00352C04" w:rsidRDefault="00EA5802" w:rsidP="00134653">
            <w:pPr>
              <w:spacing w:before="120" w:after="120"/>
              <w:rPr>
                <w:sz w:val="18"/>
                <w:szCs w:val="18"/>
              </w:rPr>
            </w:pPr>
            <w:r>
              <w:rPr>
                <w:sz w:val="18"/>
                <w:szCs w:val="18"/>
              </w:rPr>
              <w:t>Overall, this is valid and reliable study supporting the use of intensive CIMT and BIM intervention</w:t>
            </w:r>
            <w:r w:rsidR="00134653">
              <w:rPr>
                <w:sz w:val="18"/>
                <w:szCs w:val="18"/>
              </w:rPr>
              <w:t xml:space="preserve"> strategies</w:t>
            </w:r>
            <w:r>
              <w:rPr>
                <w:sz w:val="18"/>
                <w:szCs w:val="18"/>
              </w:rPr>
              <w:t xml:space="preserve"> to improve upper extremity function in children with congenital hemiplegia; however, further research is necessary in order </w:t>
            </w:r>
            <w:r w:rsidR="00134653">
              <w:rPr>
                <w:sz w:val="18"/>
                <w:szCs w:val="18"/>
              </w:rPr>
              <w:t xml:space="preserve">enhance applicability to clinical practice. </w:t>
            </w:r>
            <w:r>
              <w:rPr>
                <w:sz w:val="18"/>
                <w:szCs w:val="18"/>
              </w:rPr>
              <w:t xml:space="preserve"> </w:t>
            </w:r>
          </w:p>
        </w:tc>
      </w:tr>
      <w:tr w:rsidR="0000738B" w:rsidRPr="00352C04" w14:paraId="0446D694" w14:textId="77777777" w:rsidTr="00E826F1">
        <w:trPr>
          <w:trHeight w:val="309"/>
        </w:trPr>
        <w:tc>
          <w:tcPr>
            <w:tcW w:w="10421" w:type="dxa"/>
            <w:shd w:val="clear" w:color="auto" w:fill="auto"/>
          </w:tcPr>
          <w:p w14:paraId="58A31AC5" w14:textId="0D4078D3" w:rsidR="0000738B" w:rsidRPr="00E826F1" w:rsidRDefault="0000738B" w:rsidP="00E826F1">
            <w:pPr>
              <w:spacing w:before="120" w:after="120"/>
              <w:jc w:val="both"/>
              <w:rPr>
                <w:b/>
                <w:sz w:val="18"/>
                <w:szCs w:val="18"/>
              </w:rPr>
            </w:pPr>
            <w:r w:rsidRPr="00352C04">
              <w:rPr>
                <w:b/>
                <w:sz w:val="18"/>
                <w:szCs w:val="18"/>
              </w:rPr>
              <w:lastRenderedPageBreak/>
              <w:t>Applicability of Study Result</w:t>
            </w:r>
            <w:r w:rsidR="00E826F1">
              <w:rPr>
                <w:b/>
                <w:sz w:val="18"/>
                <w:szCs w:val="18"/>
              </w:rPr>
              <w:t>s</w:t>
            </w:r>
          </w:p>
        </w:tc>
      </w:tr>
      <w:tr w:rsidR="0000738B" w:rsidRPr="00352C04" w14:paraId="66C82FF3" w14:textId="77777777" w:rsidTr="001D4F60">
        <w:trPr>
          <w:trHeight w:val="1594"/>
        </w:trPr>
        <w:tc>
          <w:tcPr>
            <w:tcW w:w="10421" w:type="dxa"/>
            <w:tcBorders>
              <w:bottom w:val="single" w:sz="4" w:space="0" w:color="auto"/>
            </w:tcBorders>
            <w:shd w:val="clear" w:color="auto" w:fill="auto"/>
          </w:tcPr>
          <w:p w14:paraId="1041B4FA" w14:textId="4B9F33EB" w:rsidR="006C7A40" w:rsidRPr="00352C04" w:rsidRDefault="006C7A40" w:rsidP="006C7A40">
            <w:pPr>
              <w:spacing w:before="120" w:after="120"/>
              <w:rPr>
                <w:sz w:val="18"/>
                <w:szCs w:val="18"/>
              </w:rPr>
            </w:pPr>
            <w:r>
              <w:rPr>
                <w:sz w:val="18"/>
                <w:szCs w:val="18"/>
              </w:rPr>
              <w:t xml:space="preserve">The study by </w:t>
            </w:r>
            <w:r w:rsidRPr="0022523B">
              <w:rPr>
                <w:sz w:val="18"/>
                <w:szCs w:val="18"/>
              </w:rPr>
              <w:t>Sakzewski et al.</w:t>
            </w:r>
            <w:r>
              <w:rPr>
                <w:sz w:val="18"/>
                <w:szCs w:val="18"/>
              </w:rPr>
              <w:t xml:space="preserve"> is relevant and applicable to the clinical </w:t>
            </w:r>
            <w:r w:rsidR="00134653">
              <w:rPr>
                <w:sz w:val="18"/>
                <w:szCs w:val="18"/>
              </w:rPr>
              <w:t xml:space="preserve">question and </w:t>
            </w:r>
            <w:r>
              <w:rPr>
                <w:sz w:val="18"/>
                <w:szCs w:val="18"/>
              </w:rPr>
              <w:t>scenario. The patient</w:t>
            </w:r>
            <w:r w:rsidR="00F50B38">
              <w:rPr>
                <w:sz w:val="18"/>
                <w:szCs w:val="18"/>
              </w:rPr>
              <w:t xml:space="preserve"> in the clinical scenario </w:t>
            </w:r>
            <w:r>
              <w:rPr>
                <w:sz w:val="18"/>
                <w:szCs w:val="18"/>
              </w:rPr>
              <w:t xml:space="preserve">is an </w:t>
            </w:r>
            <w:r w:rsidR="00F50B38">
              <w:rPr>
                <w:sz w:val="18"/>
                <w:szCs w:val="18"/>
              </w:rPr>
              <w:t>8-year-old</w:t>
            </w:r>
            <w:r>
              <w:rPr>
                <w:sz w:val="18"/>
                <w:szCs w:val="18"/>
              </w:rPr>
              <w:t xml:space="preserve"> female with a diagnosis of hemiplegic cerebral palsy</w:t>
            </w:r>
            <w:r w:rsidR="00134653">
              <w:rPr>
                <w:sz w:val="18"/>
                <w:szCs w:val="18"/>
              </w:rPr>
              <w:t xml:space="preserve"> </w:t>
            </w:r>
            <w:r w:rsidR="00F50B38">
              <w:rPr>
                <w:sz w:val="18"/>
                <w:szCs w:val="18"/>
              </w:rPr>
              <w:t xml:space="preserve">who is </w:t>
            </w:r>
            <w:r w:rsidR="00134653">
              <w:rPr>
                <w:sz w:val="18"/>
                <w:szCs w:val="18"/>
              </w:rPr>
              <w:t xml:space="preserve">currently </w:t>
            </w:r>
            <w:r w:rsidR="00F50B38">
              <w:rPr>
                <w:sz w:val="18"/>
                <w:szCs w:val="18"/>
              </w:rPr>
              <w:t xml:space="preserve">receiving outpatient occupational and physical therapy services. She is referred to participate in a camp, similar to that of the study, that incorporates the principles of intensive </w:t>
            </w:r>
            <w:r>
              <w:rPr>
                <w:sz w:val="18"/>
                <w:szCs w:val="18"/>
              </w:rPr>
              <w:t xml:space="preserve">CIMT and BIM </w:t>
            </w:r>
            <w:r w:rsidR="00F50B38">
              <w:rPr>
                <w:sz w:val="18"/>
                <w:szCs w:val="18"/>
              </w:rPr>
              <w:t xml:space="preserve">training through engaging, age-appropriate, goal-based activities. </w:t>
            </w:r>
            <w:r w:rsidR="00134653">
              <w:rPr>
                <w:sz w:val="18"/>
                <w:szCs w:val="18"/>
              </w:rPr>
              <w:t>Since she meets the eligibility criteria for the study, we</w:t>
            </w:r>
            <w:r w:rsidR="00F50B38">
              <w:rPr>
                <w:sz w:val="18"/>
                <w:szCs w:val="18"/>
              </w:rPr>
              <w:t xml:space="preserve"> can infer that attending camp will help her </w:t>
            </w:r>
            <w:r w:rsidR="00134653">
              <w:rPr>
                <w:sz w:val="18"/>
                <w:szCs w:val="18"/>
              </w:rPr>
              <w:t xml:space="preserve">progress towards her goals of increased independence, </w:t>
            </w:r>
            <w:r w:rsidR="00F50B38">
              <w:rPr>
                <w:sz w:val="18"/>
                <w:szCs w:val="18"/>
              </w:rPr>
              <w:t xml:space="preserve">function, movement quality, and participation with activities of daily living involving use of bimanual upper extremities. </w:t>
            </w:r>
          </w:p>
          <w:p w14:paraId="073DA976" w14:textId="77777777" w:rsidR="00E826F1" w:rsidRDefault="00F50B38" w:rsidP="00E826F1">
            <w:pPr>
              <w:spacing w:before="120" w:after="120"/>
              <w:rPr>
                <w:sz w:val="18"/>
                <w:szCs w:val="18"/>
              </w:rPr>
            </w:pPr>
            <w:r>
              <w:rPr>
                <w:sz w:val="18"/>
                <w:szCs w:val="18"/>
              </w:rPr>
              <w:t xml:space="preserve">The clinical question </w:t>
            </w:r>
            <w:r w:rsidR="00134653">
              <w:rPr>
                <w:sz w:val="18"/>
                <w:szCs w:val="18"/>
              </w:rPr>
              <w:t>sought</w:t>
            </w:r>
            <w:r>
              <w:rPr>
                <w:sz w:val="18"/>
                <w:szCs w:val="18"/>
              </w:rPr>
              <w:t xml:space="preserve"> to determine whether CIMT or BIM results in greater improvements in upper extremity function. This study indicates that both interventions lead to positive outcomes in partic</w:t>
            </w:r>
            <w:r w:rsidR="00134653">
              <w:rPr>
                <w:sz w:val="18"/>
                <w:szCs w:val="18"/>
              </w:rPr>
              <w:t xml:space="preserve">ipation and upper extremity function. Further research is necessary to explore the impact of a combined CIMT and BIM training approach on upper extremity function in children with hemiplegic cerebral palsy. </w:t>
            </w:r>
          </w:p>
          <w:p w14:paraId="14F71AB4" w14:textId="639AB549" w:rsidR="0000738B" w:rsidRPr="00134653" w:rsidRDefault="00E826F1" w:rsidP="00134653">
            <w:pPr>
              <w:spacing w:before="120" w:after="120"/>
              <w:rPr>
                <w:sz w:val="18"/>
                <w:szCs w:val="18"/>
              </w:rPr>
            </w:pPr>
            <w:r>
              <w:rPr>
                <w:sz w:val="18"/>
                <w:szCs w:val="18"/>
              </w:rPr>
              <w:t xml:space="preserve">While implementing an intensive constraint induced movement therapy regimen may not be feasible in traditional practice settings, administering CIMT is practical and feasible in this clinical scenario given the existence of UNC Children’s </w:t>
            </w:r>
            <w:r w:rsidRPr="00E826F1">
              <w:rPr>
                <w:i/>
                <w:iCs/>
                <w:sz w:val="18"/>
                <w:szCs w:val="18"/>
              </w:rPr>
              <w:t>Helping Kids with Hemiplegia Camp</w:t>
            </w:r>
            <w:r>
              <w:rPr>
                <w:sz w:val="18"/>
                <w:szCs w:val="18"/>
              </w:rPr>
              <w:t xml:space="preserve">. Given the effectiveness of CIMT in improving unimanual function and self-care in children with hemiplegia, I believe that a referral to the </w:t>
            </w:r>
            <w:r w:rsidRPr="00E826F1">
              <w:rPr>
                <w:i/>
                <w:iCs/>
                <w:sz w:val="18"/>
                <w:szCs w:val="18"/>
              </w:rPr>
              <w:t>Helping Kids with Hemiplegia Camp</w:t>
            </w:r>
            <w:r>
              <w:rPr>
                <w:sz w:val="18"/>
                <w:szCs w:val="18"/>
              </w:rPr>
              <w:t xml:space="preserve"> is appropriate for my patient. </w:t>
            </w:r>
          </w:p>
        </w:tc>
      </w:tr>
    </w:tbl>
    <w:p w14:paraId="14F99384" w14:textId="77777777" w:rsidR="0060584C" w:rsidRPr="00E826F1" w:rsidRDefault="0060584C" w:rsidP="001D4F60">
      <w:pPr>
        <w:spacing w:before="240" w:after="240"/>
        <w:rPr>
          <w:b/>
          <w:sz w:val="13"/>
          <w:szCs w:val="13"/>
        </w:rPr>
      </w:pPr>
    </w:p>
    <w:p w14:paraId="5C16FE40" w14:textId="3F86C593" w:rsidR="001D4F60" w:rsidRPr="00352C04" w:rsidRDefault="001D4F60" w:rsidP="001D4F60">
      <w:pPr>
        <w:spacing w:before="240" w:after="240"/>
        <w:rPr>
          <w:b/>
          <w:sz w:val="18"/>
          <w:szCs w:val="18"/>
        </w:rPr>
      </w:pPr>
      <w:r w:rsidRPr="00352C04">
        <w:rPr>
          <w:b/>
          <w:sz w:val="18"/>
          <w:szCs w:val="18"/>
        </w:rPr>
        <w:t xml:space="preserve">(2) Description and appraisal of </w:t>
      </w:r>
      <w:r w:rsidR="00352C04" w:rsidRPr="00352C04">
        <w:rPr>
          <w:b/>
          <w:sz w:val="18"/>
          <w:szCs w:val="18"/>
        </w:rPr>
        <w:t>“</w:t>
      </w:r>
      <w:r w:rsidR="00352C04" w:rsidRPr="00352C04">
        <w:rPr>
          <w:b/>
          <w:bCs/>
          <w:sz w:val="18"/>
          <w:szCs w:val="18"/>
        </w:rPr>
        <w:t>Constraint-induced movement therapy in children with unilateral cerebral palsy”</w:t>
      </w:r>
      <w:r w:rsidR="00352C04" w:rsidRPr="00352C04">
        <w:rPr>
          <w:b/>
          <w:sz w:val="18"/>
          <w:szCs w:val="18"/>
        </w:rPr>
        <w:t xml:space="preserve"> </w:t>
      </w:r>
      <w:r w:rsidRPr="00352C04">
        <w:rPr>
          <w:b/>
          <w:sz w:val="18"/>
          <w:szCs w:val="18"/>
        </w:rPr>
        <w:t xml:space="preserve">by </w:t>
      </w:r>
      <w:r w:rsidR="00352C04" w:rsidRPr="00352C04">
        <w:rPr>
          <w:b/>
          <w:sz w:val="18"/>
          <w:szCs w:val="18"/>
        </w:rPr>
        <w:t xml:space="preserve">Hoare et al. </w:t>
      </w:r>
      <w:r w:rsidRPr="00352C04">
        <w:rPr>
          <w:b/>
          <w:sz w:val="18"/>
          <w:szCs w:val="18"/>
        </w:rPr>
        <w:t>(</w:t>
      </w:r>
      <w:r w:rsidR="00352C04" w:rsidRPr="00352C04">
        <w:rPr>
          <w:b/>
          <w:sz w:val="18"/>
          <w:szCs w:val="18"/>
        </w:rPr>
        <w:t>2019</w:t>
      </w:r>
      <w:r w:rsidRPr="00352C04">
        <w:rPr>
          <w:b/>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00738B" w:rsidRPr="00352C04" w14:paraId="1020A413" w14:textId="77777777" w:rsidTr="00E826F1">
        <w:tc>
          <w:tcPr>
            <w:tcW w:w="10195" w:type="dxa"/>
            <w:shd w:val="clear" w:color="auto" w:fill="E6E6E6"/>
          </w:tcPr>
          <w:p w14:paraId="7924B42A" w14:textId="77777777" w:rsidR="0000738B" w:rsidRPr="00352C04" w:rsidRDefault="0000738B" w:rsidP="008275B2">
            <w:pPr>
              <w:spacing w:before="120" w:after="120"/>
              <w:rPr>
                <w:b/>
                <w:sz w:val="18"/>
                <w:szCs w:val="18"/>
              </w:rPr>
            </w:pPr>
            <w:r w:rsidRPr="00352C04">
              <w:rPr>
                <w:b/>
                <w:sz w:val="18"/>
                <w:szCs w:val="18"/>
              </w:rPr>
              <w:t>Aim/Objective of the Study/Systematic Review:</w:t>
            </w:r>
          </w:p>
        </w:tc>
      </w:tr>
      <w:tr w:rsidR="0000738B" w:rsidRPr="00352C04" w14:paraId="0E962AD7" w14:textId="77777777" w:rsidTr="00E826F1">
        <w:tc>
          <w:tcPr>
            <w:tcW w:w="10195" w:type="dxa"/>
            <w:tcBorders>
              <w:bottom w:val="single" w:sz="4" w:space="0" w:color="auto"/>
            </w:tcBorders>
            <w:shd w:val="clear" w:color="auto" w:fill="auto"/>
          </w:tcPr>
          <w:p w14:paraId="3F287826" w14:textId="6C514830" w:rsidR="0000738B" w:rsidRPr="00352C04" w:rsidRDefault="00534BF6" w:rsidP="00534BF6">
            <w:pPr>
              <w:spacing w:before="120" w:after="120"/>
              <w:rPr>
                <w:sz w:val="18"/>
                <w:szCs w:val="18"/>
              </w:rPr>
            </w:pPr>
            <w:r>
              <w:rPr>
                <w:sz w:val="18"/>
                <w:szCs w:val="18"/>
              </w:rPr>
              <w:t>Hoare et al. conducted a systematic review</w:t>
            </w:r>
            <w:r w:rsidR="00E826F1">
              <w:rPr>
                <w:sz w:val="18"/>
                <w:szCs w:val="18"/>
              </w:rPr>
              <w:t xml:space="preserve"> and meta-analysis</w:t>
            </w:r>
            <w:r>
              <w:rPr>
                <w:sz w:val="18"/>
                <w:szCs w:val="18"/>
              </w:rPr>
              <w:t xml:space="preserve"> in order to determine if constraint-induced movement therapy improves hemiplegic upper extremity function in children with unilateral cerebral palsy. </w:t>
            </w:r>
          </w:p>
        </w:tc>
      </w:tr>
      <w:tr w:rsidR="0000738B" w:rsidRPr="00352C04" w14:paraId="2CAF8ED4" w14:textId="77777777" w:rsidTr="00E826F1">
        <w:tc>
          <w:tcPr>
            <w:tcW w:w="10195" w:type="dxa"/>
            <w:shd w:val="clear" w:color="auto" w:fill="E6E6E6"/>
          </w:tcPr>
          <w:p w14:paraId="4491E94A" w14:textId="4B5DC46F" w:rsidR="0000738B" w:rsidRPr="00105F93" w:rsidRDefault="0000738B" w:rsidP="008275B2">
            <w:pPr>
              <w:spacing w:before="120" w:after="120"/>
              <w:jc w:val="both"/>
              <w:rPr>
                <w:b/>
                <w:sz w:val="18"/>
                <w:szCs w:val="18"/>
              </w:rPr>
            </w:pPr>
            <w:r w:rsidRPr="00352C04">
              <w:rPr>
                <w:b/>
                <w:sz w:val="18"/>
                <w:szCs w:val="18"/>
              </w:rPr>
              <w:t>Study Design</w:t>
            </w:r>
          </w:p>
        </w:tc>
      </w:tr>
      <w:tr w:rsidR="0000738B" w:rsidRPr="00352C04" w14:paraId="65DB61E1" w14:textId="77777777" w:rsidTr="00E826F1">
        <w:tc>
          <w:tcPr>
            <w:tcW w:w="10195" w:type="dxa"/>
            <w:tcBorders>
              <w:bottom w:val="single" w:sz="4" w:space="0" w:color="auto"/>
            </w:tcBorders>
            <w:shd w:val="clear" w:color="auto" w:fill="auto"/>
          </w:tcPr>
          <w:p w14:paraId="21195F1B" w14:textId="5E6805E3" w:rsidR="0061664E" w:rsidRDefault="0061664E" w:rsidP="0061664E">
            <w:pPr>
              <w:spacing w:before="120" w:after="120"/>
              <w:rPr>
                <w:sz w:val="18"/>
                <w:szCs w:val="18"/>
              </w:rPr>
            </w:pPr>
            <w:r>
              <w:rPr>
                <w:sz w:val="18"/>
                <w:szCs w:val="18"/>
              </w:rPr>
              <w:t xml:space="preserve">This </w:t>
            </w:r>
            <w:r w:rsidR="00CB410D">
              <w:rPr>
                <w:sz w:val="18"/>
                <w:szCs w:val="18"/>
              </w:rPr>
              <w:t xml:space="preserve">study is a </w:t>
            </w:r>
            <w:r w:rsidRPr="00CB410D">
              <w:rPr>
                <w:sz w:val="18"/>
                <w:szCs w:val="18"/>
              </w:rPr>
              <w:t>systematic review</w:t>
            </w:r>
            <w:r w:rsidR="00E826F1">
              <w:rPr>
                <w:sz w:val="18"/>
                <w:szCs w:val="18"/>
              </w:rPr>
              <w:t xml:space="preserve"> and meta-analysis</w:t>
            </w:r>
            <w:r w:rsidRPr="00CB410D">
              <w:rPr>
                <w:sz w:val="18"/>
                <w:szCs w:val="18"/>
              </w:rPr>
              <w:t xml:space="preserve"> </w:t>
            </w:r>
            <w:r w:rsidR="00CB410D" w:rsidRPr="00CB410D">
              <w:rPr>
                <w:sz w:val="18"/>
                <w:szCs w:val="18"/>
              </w:rPr>
              <w:t xml:space="preserve">of </w:t>
            </w:r>
            <w:r w:rsidR="007A2C9E" w:rsidRPr="00CB410D">
              <w:rPr>
                <w:sz w:val="18"/>
                <w:szCs w:val="18"/>
              </w:rPr>
              <w:t xml:space="preserve">randomized </w:t>
            </w:r>
            <w:r w:rsidR="00E763E2" w:rsidRPr="00CB410D">
              <w:rPr>
                <w:sz w:val="18"/>
                <w:szCs w:val="18"/>
              </w:rPr>
              <w:t>control</w:t>
            </w:r>
            <w:r w:rsidR="00E826F1">
              <w:rPr>
                <w:sz w:val="18"/>
                <w:szCs w:val="18"/>
              </w:rPr>
              <w:t>led</w:t>
            </w:r>
            <w:r w:rsidR="00E763E2" w:rsidRPr="00CB410D">
              <w:rPr>
                <w:sz w:val="18"/>
                <w:szCs w:val="18"/>
              </w:rPr>
              <w:t xml:space="preserve"> trials</w:t>
            </w:r>
            <w:r w:rsidR="00CB410D" w:rsidRPr="00CB410D">
              <w:rPr>
                <w:sz w:val="18"/>
                <w:szCs w:val="18"/>
              </w:rPr>
              <w:t xml:space="preserve"> (RCTs)</w:t>
            </w:r>
            <w:r w:rsidR="00E763E2" w:rsidRPr="00CB410D">
              <w:rPr>
                <w:sz w:val="18"/>
                <w:szCs w:val="18"/>
              </w:rPr>
              <w:t xml:space="preserve"> and </w:t>
            </w:r>
            <w:r w:rsidR="00CB410D" w:rsidRPr="00CB410D">
              <w:rPr>
                <w:sz w:val="18"/>
                <w:szCs w:val="18"/>
              </w:rPr>
              <w:t>cluster-RCTs.</w:t>
            </w:r>
          </w:p>
          <w:p w14:paraId="4248D060" w14:textId="5343489E" w:rsidR="007A2C9E" w:rsidRPr="00324F23" w:rsidRDefault="00534BF6" w:rsidP="00E826F1">
            <w:pPr>
              <w:pStyle w:val="ListParagraph"/>
              <w:numPr>
                <w:ilvl w:val="0"/>
                <w:numId w:val="6"/>
              </w:numPr>
              <w:spacing w:before="240" w:after="120"/>
              <w:rPr>
                <w:sz w:val="18"/>
                <w:szCs w:val="18"/>
              </w:rPr>
            </w:pPr>
            <w:r w:rsidRPr="00324F23">
              <w:rPr>
                <w:b/>
                <w:bCs/>
                <w:sz w:val="18"/>
                <w:szCs w:val="18"/>
              </w:rPr>
              <w:t>Search Strategy</w:t>
            </w:r>
            <w:r w:rsidR="007A2C9E" w:rsidRPr="00324F23">
              <w:rPr>
                <w:b/>
                <w:bCs/>
                <w:sz w:val="18"/>
                <w:szCs w:val="18"/>
              </w:rPr>
              <w:t xml:space="preserve">: </w:t>
            </w:r>
            <w:r w:rsidR="007A2C9E" w:rsidRPr="00324F23">
              <w:rPr>
                <w:sz w:val="18"/>
                <w:szCs w:val="18"/>
              </w:rPr>
              <w:t xml:space="preserve">The following online databases were searched for relevant articles published through March 2018: the Central Register of Controlled Trials in the Cochrane Library, MEDLINE, MEDLINE In-Process &amp; other Non-Indexed Citation Ovid, MEDLINE </w:t>
            </w:r>
            <w:proofErr w:type="spellStart"/>
            <w:r w:rsidR="007A2C9E" w:rsidRPr="00324F23">
              <w:rPr>
                <w:sz w:val="18"/>
                <w:szCs w:val="18"/>
              </w:rPr>
              <w:t>Epub</w:t>
            </w:r>
            <w:proofErr w:type="spellEnd"/>
            <w:r w:rsidR="007A2C9E" w:rsidRPr="00324F23">
              <w:rPr>
                <w:sz w:val="18"/>
                <w:szCs w:val="18"/>
              </w:rPr>
              <w:t xml:space="preserve"> Ahead of Print Ovid, Embase Ovid, CINAHL EBSCO</w:t>
            </w:r>
            <w:r w:rsidR="007A2C9E" w:rsidRPr="00324F23">
              <w:rPr>
                <w:i/>
                <w:iCs/>
                <w:sz w:val="18"/>
                <w:szCs w:val="18"/>
              </w:rPr>
              <w:t>host</w:t>
            </w:r>
            <w:r w:rsidR="007A2C9E" w:rsidRPr="00324F23">
              <w:rPr>
                <w:sz w:val="18"/>
                <w:szCs w:val="18"/>
              </w:rPr>
              <w:t xml:space="preserve">, </w:t>
            </w:r>
            <w:proofErr w:type="spellStart"/>
            <w:r w:rsidR="007A2C9E" w:rsidRPr="00324F23">
              <w:rPr>
                <w:sz w:val="18"/>
                <w:szCs w:val="18"/>
              </w:rPr>
              <w:t>PsychInfo</w:t>
            </w:r>
            <w:proofErr w:type="spellEnd"/>
            <w:r w:rsidR="007A2C9E" w:rsidRPr="00324F23">
              <w:rPr>
                <w:sz w:val="18"/>
                <w:szCs w:val="18"/>
              </w:rPr>
              <w:t xml:space="preserve"> OVID, Science Citation Index, PEDro, OT seeker, </w:t>
            </w:r>
            <w:r w:rsidR="007A2C9E" w:rsidRPr="00324F23">
              <w:rPr>
                <w:i/>
                <w:iCs/>
                <w:sz w:val="18"/>
                <w:szCs w:val="18"/>
              </w:rPr>
              <w:t>Cochrane Database of Systematic Reviews</w:t>
            </w:r>
            <w:r w:rsidR="007A2C9E" w:rsidRPr="00324F23">
              <w:rPr>
                <w:sz w:val="18"/>
                <w:szCs w:val="18"/>
              </w:rPr>
              <w:t xml:space="preserve">, ClinicalTrial.gov, WHO International Clinical Trials Registry Platform, and Australian New Zealand Clinical Trials Registry. </w:t>
            </w:r>
          </w:p>
          <w:p w14:paraId="5F892C61" w14:textId="2009F813" w:rsidR="00CB410D" w:rsidRDefault="007A2C9E" w:rsidP="00E826F1">
            <w:pPr>
              <w:pStyle w:val="ListParagraph"/>
              <w:numPr>
                <w:ilvl w:val="0"/>
                <w:numId w:val="38"/>
              </w:numPr>
              <w:spacing w:before="120" w:after="120"/>
              <w:rPr>
                <w:sz w:val="18"/>
                <w:szCs w:val="18"/>
              </w:rPr>
            </w:pPr>
            <w:r>
              <w:rPr>
                <w:sz w:val="18"/>
                <w:szCs w:val="18"/>
              </w:rPr>
              <w:t xml:space="preserve">Searches </w:t>
            </w:r>
            <w:r w:rsidR="00D7262C">
              <w:rPr>
                <w:sz w:val="18"/>
                <w:szCs w:val="18"/>
              </w:rPr>
              <w:t>c</w:t>
            </w:r>
            <w:r>
              <w:rPr>
                <w:sz w:val="18"/>
                <w:szCs w:val="18"/>
              </w:rPr>
              <w:t xml:space="preserve">ombined keywords related to </w:t>
            </w:r>
            <w:r w:rsidR="00105F93">
              <w:rPr>
                <w:sz w:val="18"/>
                <w:szCs w:val="18"/>
              </w:rPr>
              <w:t>cerebral palsy, hemiplegia, CIMT, forced use, and massed practice</w:t>
            </w:r>
            <w:r>
              <w:rPr>
                <w:sz w:val="18"/>
                <w:szCs w:val="18"/>
              </w:rPr>
              <w:t xml:space="preserve">. Specific search </w:t>
            </w:r>
            <w:r w:rsidR="009F74BE">
              <w:rPr>
                <w:sz w:val="18"/>
                <w:szCs w:val="18"/>
              </w:rPr>
              <w:t>terms and syntax were adapted for each database and</w:t>
            </w:r>
            <w:r>
              <w:rPr>
                <w:sz w:val="18"/>
                <w:szCs w:val="18"/>
              </w:rPr>
              <w:t xml:space="preserve"> are published by the authors in </w:t>
            </w:r>
            <w:r w:rsidRPr="00105F93">
              <w:rPr>
                <w:sz w:val="18"/>
                <w:szCs w:val="18"/>
              </w:rPr>
              <w:t xml:space="preserve">Appendix </w:t>
            </w:r>
            <w:r w:rsidR="00105F93" w:rsidRPr="00105F93">
              <w:rPr>
                <w:sz w:val="18"/>
                <w:szCs w:val="18"/>
              </w:rPr>
              <w:t>1</w:t>
            </w:r>
            <w:r w:rsidR="00105F93">
              <w:rPr>
                <w:sz w:val="18"/>
                <w:szCs w:val="18"/>
              </w:rPr>
              <w:t>.</w:t>
            </w:r>
            <w:r>
              <w:rPr>
                <w:sz w:val="18"/>
                <w:szCs w:val="18"/>
              </w:rPr>
              <w:t xml:space="preserve"> </w:t>
            </w:r>
            <w:r w:rsidR="0061664E" w:rsidRPr="007A2C9E">
              <w:rPr>
                <w:sz w:val="18"/>
                <w:szCs w:val="18"/>
              </w:rPr>
              <w:t>No restrictions were applied based on language, date, or publication status.</w:t>
            </w:r>
            <w:r w:rsidR="00D7262C">
              <w:rPr>
                <w:sz w:val="18"/>
                <w:szCs w:val="18"/>
              </w:rPr>
              <w:t xml:space="preserve"> </w:t>
            </w:r>
          </w:p>
          <w:p w14:paraId="49581DAB" w14:textId="77777777" w:rsidR="00CB410D" w:rsidRDefault="007A2C9E" w:rsidP="00E826F1">
            <w:pPr>
              <w:pStyle w:val="ListParagraph"/>
              <w:numPr>
                <w:ilvl w:val="0"/>
                <w:numId w:val="38"/>
              </w:numPr>
              <w:spacing w:before="120" w:after="120"/>
              <w:rPr>
                <w:sz w:val="18"/>
                <w:szCs w:val="18"/>
              </w:rPr>
            </w:pPr>
            <w:r w:rsidRPr="00CB410D">
              <w:rPr>
                <w:sz w:val="18"/>
                <w:szCs w:val="18"/>
              </w:rPr>
              <w:t xml:space="preserve">Additional </w:t>
            </w:r>
            <w:r w:rsidR="00324F23" w:rsidRPr="00CB410D">
              <w:rPr>
                <w:sz w:val="18"/>
                <w:szCs w:val="18"/>
              </w:rPr>
              <w:t xml:space="preserve">search strategies included: </w:t>
            </w:r>
          </w:p>
          <w:p w14:paraId="478C0198" w14:textId="77777777" w:rsidR="00CB410D" w:rsidRDefault="00324F23" w:rsidP="00E826F1">
            <w:pPr>
              <w:pStyle w:val="ListParagraph"/>
              <w:numPr>
                <w:ilvl w:val="0"/>
                <w:numId w:val="39"/>
              </w:numPr>
              <w:spacing w:before="120" w:after="120"/>
              <w:rPr>
                <w:sz w:val="18"/>
                <w:szCs w:val="18"/>
              </w:rPr>
            </w:pPr>
            <w:r w:rsidRPr="00CB410D">
              <w:rPr>
                <w:sz w:val="18"/>
                <w:szCs w:val="18"/>
              </w:rPr>
              <w:t>Conversations with key authors and colleagues in the field</w:t>
            </w:r>
          </w:p>
          <w:p w14:paraId="72B46490" w14:textId="3AAD94FC" w:rsidR="00CB410D" w:rsidRDefault="00324F23" w:rsidP="00E826F1">
            <w:pPr>
              <w:pStyle w:val="ListParagraph"/>
              <w:numPr>
                <w:ilvl w:val="0"/>
                <w:numId w:val="39"/>
              </w:numPr>
              <w:spacing w:before="120" w:after="120"/>
              <w:rPr>
                <w:sz w:val="18"/>
                <w:szCs w:val="18"/>
              </w:rPr>
            </w:pPr>
            <w:r w:rsidRPr="00CB410D">
              <w:rPr>
                <w:sz w:val="18"/>
                <w:szCs w:val="18"/>
              </w:rPr>
              <w:t xml:space="preserve">Review of reference lists of </w:t>
            </w:r>
            <w:r w:rsidR="00E826F1">
              <w:rPr>
                <w:sz w:val="18"/>
                <w:szCs w:val="18"/>
              </w:rPr>
              <w:t xml:space="preserve">included studies, as well as </w:t>
            </w:r>
            <w:r w:rsidRPr="00CB410D">
              <w:rPr>
                <w:sz w:val="18"/>
                <w:szCs w:val="18"/>
              </w:rPr>
              <w:t>relevant articles, systematic reviews, and conference abstracts</w:t>
            </w:r>
          </w:p>
          <w:p w14:paraId="24934A50" w14:textId="77777777" w:rsidR="00CB410D" w:rsidRDefault="00324F23" w:rsidP="00E826F1">
            <w:pPr>
              <w:pStyle w:val="ListParagraph"/>
              <w:numPr>
                <w:ilvl w:val="0"/>
                <w:numId w:val="39"/>
              </w:numPr>
              <w:spacing w:before="120" w:after="120"/>
              <w:rPr>
                <w:sz w:val="18"/>
                <w:szCs w:val="18"/>
              </w:rPr>
            </w:pPr>
            <w:r w:rsidRPr="00CB410D">
              <w:rPr>
                <w:sz w:val="18"/>
                <w:szCs w:val="18"/>
              </w:rPr>
              <w:t>Google Scholar search with the terms “cerebral palsy” and “constraint therapy”</w:t>
            </w:r>
          </w:p>
          <w:p w14:paraId="3590DFC6" w14:textId="3A31D8F4" w:rsidR="00E826F1" w:rsidRPr="00E826F1" w:rsidRDefault="00324F23" w:rsidP="00E826F1">
            <w:pPr>
              <w:pStyle w:val="ListParagraph"/>
              <w:numPr>
                <w:ilvl w:val="0"/>
                <w:numId w:val="39"/>
              </w:numPr>
              <w:spacing w:before="120" w:after="120"/>
              <w:rPr>
                <w:sz w:val="18"/>
                <w:szCs w:val="18"/>
              </w:rPr>
            </w:pPr>
            <w:r w:rsidRPr="00CB410D">
              <w:rPr>
                <w:sz w:val="18"/>
                <w:szCs w:val="18"/>
              </w:rPr>
              <w:t>Hand searching the following journals from 2007 to 2018</w:t>
            </w:r>
            <w:r w:rsidR="007A2C9E" w:rsidRPr="00CB410D">
              <w:rPr>
                <w:sz w:val="18"/>
                <w:szCs w:val="18"/>
              </w:rPr>
              <w:t>: Developmental Medicine and Child Neurology; Physical and Occupational Therapy in Pediatrics; Archives of Physical Medicine and Rehabilitation; Journal of Child Neurology</w:t>
            </w:r>
            <w:r w:rsidR="000561A5">
              <w:rPr>
                <w:sz w:val="18"/>
                <w:szCs w:val="18"/>
              </w:rPr>
              <w:t>;</w:t>
            </w:r>
            <w:r w:rsidR="007A2C9E" w:rsidRPr="00CB410D">
              <w:rPr>
                <w:sz w:val="18"/>
                <w:szCs w:val="18"/>
              </w:rPr>
              <w:t xml:space="preserve"> Journal of Rehabilitation Medicine; Pediatric Physical Therapy; American Journal of Occupational Therapy; NeuroRehabiliation and Clinical Rehabilitation </w:t>
            </w:r>
          </w:p>
          <w:p w14:paraId="6285DB49" w14:textId="687F0C4D" w:rsidR="00DA5AB4" w:rsidRDefault="007A2C9E" w:rsidP="00E826F1">
            <w:pPr>
              <w:pStyle w:val="ListParagraph"/>
              <w:numPr>
                <w:ilvl w:val="0"/>
                <w:numId w:val="40"/>
              </w:numPr>
              <w:spacing w:before="120" w:after="120"/>
              <w:rPr>
                <w:sz w:val="18"/>
                <w:szCs w:val="18"/>
              </w:rPr>
            </w:pPr>
            <w:r w:rsidRPr="0061664E">
              <w:rPr>
                <w:sz w:val="18"/>
                <w:szCs w:val="18"/>
              </w:rPr>
              <w:t xml:space="preserve">This search strategy yielded 1290 results when combining results from each database and eliminating duplicates. </w:t>
            </w:r>
          </w:p>
          <w:p w14:paraId="308BA093" w14:textId="77777777" w:rsidR="009F74BE" w:rsidRPr="00E826F1" w:rsidRDefault="009F74BE" w:rsidP="009F74BE">
            <w:pPr>
              <w:pStyle w:val="ListParagraph"/>
              <w:spacing w:before="120" w:after="120"/>
              <w:ind w:left="1170"/>
              <w:rPr>
                <w:sz w:val="16"/>
                <w:szCs w:val="16"/>
              </w:rPr>
            </w:pPr>
          </w:p>
          <w:p w14:paraId="7CBD9496" w14:textId="2D00B234" w:rsidR="008311F2" w:rsidRPr="00324F23" w:rsidRDefault="00534BF6" w:rsidP="00E826F1">
            <w:pPr>
              <w:pStyle w:val="ListParagraph"/>
              <w:numPr>
                <w:ilvl w:val="0"/>
                <w:numId w:val="6"/>
              </w:numPr>
              <w:spacing w:before="120" w:after="120"/>
              <w:rPr>
                <w:sz w:val="18"/>
                <w:szCs w:val="18"/>
              </w:rPr>
            </w:pPr>
            <w:r w:rsidRPr="00324F23">
              <w:rPr>
                <w:b/>
                <w:bCs/>
                <w:sz w:val="18"/>
                <w:szCs w:val="18"/>
              </w:rPr>
              <w:t>Selection Criteria</w:t>
            </w:r>
            <w:r w:rsidR="00324F23" w:rsidRPr="00324F23">
              <w:rPr>
                <w:b/>
                <w:bCs/>
                <w:sz w:val="18"/>
                <w:szCs w:val="18"/>
              </w:rPr>
              <w:t>:</w:t>
            </w:r>
            <w:r w:rsidR="00324F23">
              <w:rPr>
                <w:sz w:val="18"/>
                <w:szCs w:val="18"/>
              </w:rPr>
              <w:t xml:space="preserve"> </w:t>
            </w:r>
            <w:r w:rsidR="00D7262C">
              <w:rPr>
                <w:sz w:val="18"/>
                <w:szCs w:val="18"/>
              </w:rPr>
              <w:t xml:space="preserve">Two </w:t>
            </w:r>
            <w:r w:rsidR="00E763E2">
              <w:rPr>
                <w:sz w:val="18"/>
                <w:szCs w:val="18"/>
              </w:rPr>
              <w:t xml:space="preserve">review </w:t>
            </w:r>
            <w:r w:rsidR="00D7262C">
              <w:rPr>
                <w:sz w:val="18"/>
                <w:szCs w:val="18"/>
              </w:rPr>
              <w:t xml:space="preserve">authors </w:t>
            </w:r>
            <w:r w:rsidR="00E763E2">
              <w:rPr>
                <w:sz w:val="18"/>
                <w:szCs w:val="18"/>
              </w:rPr>
              <w:t>screened</w:t>
            </w:r>
            <w:r w:rsidR="00D7262C">
              <w:rPr>
                <w:sz w:val="18"/>
                <w:szCs w:val="18"/>
              </w:rPr>
              <w:t xml:space="preserve"> title</w:t>
            </w:r>
            <w:r w:rsidR="00E763E2">
              <w:rPr>
                <w:sz w:val="18"/>
                <w:szCs w:val="18"/>
              </w:rPr>
              <w:t>s</w:t>
            </w:r>
            <w:r w:rsidR="00D7262C">
              <w:rPr>
                <w:sz w:val="18"/>
                <w:szCs w:val="18"/>
              </w:rPr>
              <w:t xml:space="preserve"> and abstract</w:t>
            </w:r>
            <w:r w:rsidR="00E763E2">
              <w:rPr>
                <w:sz w:val="18"/>
                <w:szCs w:val="18"/>
              </w:rPr>
              <w:t>s</w:t>
            </w:r>
            <w:r w:rsidR="00D7262C">
              <w:rPr>
                <w:sz w:val="18"/>
                <w:szCs w:val="18"/>
              </w:rPr>
              <w:t xml:space="preserve"> and </w:t>
            </w:r>
            <w:r w:rsidR="00E763E2">
              <w:rPr>
                <w:sz w:val="18"/>
                <w:szCs w:val="18"/>
              </w:rPr>
              <w:t xml:space="preserve">reviewed </w:t>
            </w:r>
            <w:r w:rsidR="00D7262C">
              <w:rPr>
                <w:sz w:val="18"/>
                <w:szCs w:val="18"/>
              </w:rPr>
              <w:t xml:space="preserve">full-text </w:t>
            </w:r>
            <w:r w:rsidR="00E763E2">
              <w:rPr>
                <w:sz w:val="18"/>
                <w:szCs w:val="18"/>
              </w:rPr>
              <w:t xml:space="preserve">papers for relevance </w:t>
            </w:r>
            <w:r w:rsidR="00D7262C">
              <w:rPr>
                <w:sz w:val="18"/>
                <w:szCs w:val="18"/>
              </w:rPr>
              <w:t xml:space="preserve">using the selection criteria below. </w:t>
            </w:r>
            <w:r w:rsidR="00E763E2">
              <w:rPr>
                <w:sz w:val="18"/>
                <w:szCs w:val="18"/>
              </w:rPr>
              <w:t>A third review author was not required as the two review authors did not disagree on the inclusion or exclusion criteria for any abstracts or articles</w:t>
            </w:r>
            <w:r w:rsidR="00D7262C">
              <w:rPr>
                <w:sz w:val="18"/>
                <w:szCs w:val="18"/>
              </w:rPr>
              <w:t xml:space="preserve">. </w:t>
            </w:r>
          </w:p>
          <w:p w14:paraId="436B0B10" w14:textId="63C29538" w:rsidR="00CB410D" w:rsidRDefault="00D7262C" w:rsidP="00E826F1">
            <w:pPr>
              <w:pStyle w:val="ListParagraph"/>
              <w:numPr>
                <w:ilvl w:val="0"/>
                <w:numId w:val="37"/>
              </w:numPr>
              <w:spacing w:before="120" w:after="120"/>
              <w:rPr>
                <w:sz w:val="18"/>
                <w:szCs w:val="18"/>
              </w:rPr>
            </w:pPr>
            <w:r w:rsidRPr="00D7262C">
              <w:rPr>
                <w:b/>
                <w:bCs/>
                <w:sz w:val="18"/>
                <w:szCs w:val="18"/>
                <w:u w:val="single"/>
              </w:rPr>
              <w:t>Inclusion criteria:</w:t>
            </w:r>
            <w:r>
              <w:rPr>
                <w:sz w:val="18"/>
                <w:szCs w:val="18"/>
              </w:rPr>
              <w:t xml:space="preserve"> </w:t>
            </w:r>
            <w:r w:rsidR="00151EAB" w:rsidRPr="008311F2">
              <w:rPr>
                <w:sz w:val="18"/>
                <w:szCs w:val="18"/>
              </w:rPr>
              <w:t>Randomized control</w:t>
            </w:r>
            <w:r w:rsidR="000561A5">
              <w:rPr>
                <w:sz w:val="18"/>
                <w:szCs w:val="18"/>
              </w:rPr>
              <w:t>led</w:t>
            </w:r>
            <w:r w:rsidR="00151EAB" w:rsidRPr="008311F2">
              <w:rPr>
                <w:sz w:val="18"/>
                <w:szCs w:val="18"/>
              </w:rPr>
              <w:t xml:space="preserve"> trials (RCTs), cluster-RCTs, or clinically controlled trials</w:t>
            </w:r>
            <w:r>
              <w:rPr>
                <w:sz w:val="18"/>
                <w:szCs w:val="18"/>
              </w:rPr>
              <w:t xml:space="preserve"> c</w:t>
            </w:r>
            <w:r w:rsidR="009F74BE" w:rsidRPr="00D7262C">
              <w:rPr>
                <w:sz w:val="18"/>
                <w:szCs w:val="18"/>
              </w:rPr>
              <w:t>ompari</w:t>
            </w:r>
            <w:r>
              <w:rPr>
                <w:sz w:val="18"/>
                <w:szCs w:val="18"/>
              </w:rPr>
              <w:t>ng</w:t>
            </w:r>
            <w:r w:rsidR="009F74BE" w:rsidRPr="00D7262C">
              <w:rPr>
                <w:sz w:val="18"/>
                <w:szCs w:val="18"/>
              </w:rPr>
              <w:t xml:space="preserve"> s</w:t>
            </w:r>
            <w:r w:rsidR="00161FC8" w:rsidRPr="00D7262C">
              <w:rPr>
                <w:sz w:val="18"/>
                <w:szCs w:val="18"/>
              </w:rPr>
              <w:t>ignature CIMT (</w:t>
            </w:r>
            <w:proofErr w:type="spellStart"/>
            <w:r w:rsidR="00161FC8" w:rsidRPr="00D7262C">
              <w:rPr>
                <w:sz w:val="18"/>
                <w:szCs w:val="18"/>
              </w:rPr>
              <w:t>cCIMT</w:t>
            </w:r>
            <w:proofErr w:type="spellEnd"/>
            <w:r w:rsidR="00161FC8" w:rsidRPr="00D7262C">
              <w:rPr>
                <w:sz w:val="18"/>
                <w:szCs w:val="18"/>
              </w:rPr>
              <w:t>), modified CIMT (</w:t>
            </w:r>
            <w:proofErr w:type="spellStart"/>
            <w:r w:rsidR="00161FC8" w:rsidRPr="00D7262C">
              <w:rPr>
                <w:sz w:val="18"/>
                <w:szCs w:val="18"/>
              </w:rPr>
              <w:t>mCMIT</w:t>
            </w:r>
            <w:proofErr w:type="spellEnd"/>
            <w:r w:rsidR="00161FC8" w:rsidRPr="00D7262C">
              <w:rPr>
                <w:sz w:val="18"/>
                <w:szCs w:val="18"/>
              </w:rPr>
              <w:t xml:space="preserve">), hybrid CIMT (hCIMT), or forced used </w:t>
            </w:r>
            <w:r>
              <w:rPr>
                <w:sz w:val="18"/>
                <w:szCs w:val="18"/>
              </w:rPr>
              <w:t xml:space="preserve">therapy </w:t>
            </w:r>
            <w:r w:rsidR="00161FC8" w:rsidRPr="00D7262C">
              <w:rPr>
                <w:sz w:val="18"/>
                <w:szCs w:val="18"/>
              </w:rPr>
              <w:t>to low-dose, high-dose, of dose-matched bimanual therapy, standard care</w:t>
            </w:r>
            <w:r>
              <w:rPr>
                <w:sz w:val="18"/>
                <w:szCs w:val="18"/>
              </w:rPr>
              <w:t>,</w:t>
            </w:r>
            <w:r w:rsidR="00161FC8" w:rsidRPr="00D7262C">
              <w:rPr>
                <w:sz w:val="18"/>
                <w:szCs w:val="18"/>
              </w:rPr>
              <w:t xml:space="preserve"> different forms of CIMT</w:t>
            </w:r>
            <w:r>
              <w:rPr>
                <w:sz w:val="18"/>
                <w:szCs w:val="18"/>
              </w:rPr>
              <w:t>,</w:t>
            </w:r>
            <w:r w:rsidR="00324F23" w:rsidRPr="00D7262C">
              <w:rPr>
                <w:sz w:val="18"/>
                <w:szCs w:val="18"/>
              </w:rPr>
              <w:t xml:space="preserve"> </w:t>
            </w:r>
            <w:r w:rsidR="00161FC8" w:rsidRPr="00D7262C">
              <w:rPr>
                <w:sz w:val="18"/>
                <w:szCs w:val="18"/>
              </w:rPr>
              <w:t>and/or no intervention</w:t>
            </w:r>
            <w:r>
              <w:rPr>
                <w:sz w:val="18"/>
                <w:szCs w:val="18"/>
              </w:rPr>
              <w:t xml:space="preserve">; Subjects were </w:t>
            </w:r>
            <w:r w:rsidRPr="0061664E">
              <w:rPr>
                <w:sz w:val="18"/>
                <w:szCs w:val="18"/>
              </w:rPr>
              <w:t>children</w:t>
            </w:r>
            <w:r>
              <w:rPr>
                <w:sz w:val="18"/>
                <w:szCs w:val="18"/>
              </w:rPr>
              <w:t xml:space="preserve"> ages birth to 19 years</w:t>
            </w:r>
            <w:r w:rsidRPr="0061664E">
              <w:rPr>
                <w:sz w:val="18"/>
                <w:szCs w:val="18"/>
              </w:rPr>
              <w:t xml:space="preserve"> with a diagnosis of unilateral cerebral palsy</w:t>
            </w:r>
            <w:r>
              <w:rPr>
                <w:sz w:val="18"/>
                <w:szCs w:val="18"/>
              </w:rPr>
              <w:t xml:space="preserve">; </w:t>
            </w:r>
            <w:r w:rsidR="00324F23" w:rsidRPr="00D7262C">
              <w:rPr>
                <w:sz w:val="18"/>
                <w:szCs w:val="18"/>
              </w:rPr>
              <w:t>P</w:t>
            </w:r>
            <w:r w:rsidR="00161FC8" w:rsidRPr="00D7262C">
              <w:rPr>
                <w:sz w:val="18"/>
                <w:szCs w:val="18"/>
              </w:rPr>
              <w:t xml:space="preserve">rimary outcomes </w:t>
            </w:r>
            <w:r w:rsidR="00324F23" w:rsidRPr="00D7262C">
              <w:rPr>
                <w:sz w:val="18"/>
                <w:szCs w:val="18"/>
              </w:rPr>
              <w:t xml:space="preserve">measured </w:t>
            </w:r>
            <w:r w:rsidR="00161FC8" w:rsidRPr="00D7262C">
              <w:rPr>
                <w:sz w:val="18"/>
                <w:szCs w:val="18"/>
              </w:rPr>
              <w:t>bimanual performance, unimanual capacity, and manual ability</w:t>
            </w:r>
            <w:r>
              <w:rPr>
                <w:sz w:val="18"/>
                <w:szCs w:val="18"/>
              </w:rPr>
              <w:t xml:space="preserve">; </w:t>
            </w:r>
            <w:r w:rsidR="00324F23" w:rsidRPr="00D7262C">
              <w:rPr>
                <w:sz w:val="18"/>
                <w:szCs w:val="18"/>
              </w:rPr>
              <w:t>S</w:t>
            </w:r>
            <w:r w:rsidR="00161FC8" w:rsidRPr="00D7262C">
              <w:rPr>
                <w:sz w:val="18"/>
                <w:szCs w:val="18"/>
              </w:rPr>
              <w:t>econdary outcomes includ</w:t>
            </w:r>
            <w:r w:rsidR="009F74BE" w:rsidRPr="00D7262C">
              <w:rPr>
                <w:sz w:val="18"/>
                <w:szCs w:val="18"/>
              </w:rPr>
              <w:t>ed</w:t>
            </w:r>
            <w:r w:rsidR="00161FC8" w:rsidRPr="00D7262C">
              <w:rPr>
                <w:sz w:val="18"/>
                <w:szCs w:val="18"/>
              </w:rPr>
              <w:t xml:space="preserve"> self-care, body function, participation, and quality of life</w:t>
            </w:r>
            <w:r w:rsidR="00125A71" w:rsidRPr="00D7262C">
              <w:rPr>
                <w:sz w:val="18"/>
                <w:szCs w:val="18"/>
              </w:rPr>
              <w:t xml:space="preserve"> measures</w:t>
            </w:r>
            <w:r w:rsidR="009F74BE" w:rsidRPr="00D7262C">
              <w:rPr>
                <w:sz w:val="18"/>
                <w:szCs w:val="18"/>
              </w:rPr>
              <w:t>.</w:t>
            </w:r>
          </w:p>
          <w:p w14:paraId="5D938B61" w14:textId="7B674265" w:rsidR="00151EAB" w:rsidRPr="00CB410D" w:rsidRDefault="00D7262C" w:rsidP="00E826F1">
            <w:pPr>
              <w:pStyle w:val="ListParagraph"/>
              <w:numPr>
                <w:ilvl w:val="0"/>
                <w:numId w:val="37"/>
              </w:numPr>
              <w:spacing w:before="120" w:after="120"/>
              <w:rPr>
                <w:sz w:val="18"/>
                <w:szCs w:val="18"/>
              </w:rPr>
            </w:pPr>
            <w:r w:rsidRPr="00CB410D">
              <w:rPr>
                <w:b/>
                <w:bCs/>
                <w:sz w:val="18"/>
                <w:szCs w:val="18"/>
                <w:u w:val="single"/>
              </w:rPr>
              <w:t>Exclusion criteria</w:t>
            </w:r>
            <w:r w:rsidRPr="00CB410D">
              <w:rPr>
                <w:sz w:val="18"/>
                <w:szCs w:val="18"/>
              </w:rPr>
              <w:t>:</w:t>
            </w:r>
            <w:r w:rsidR="00151EAB" w:rsidRPr="00CB410D">
              <w:rPr>
                <w:sz w:val="18"/>
                <w:szCs w:val="18"/>
              </w:rPr>
              <w:t xml:space="preserve"> CIMT was combined with lower limb interventions</w:t>
            </w:r>
            <w:r w:rsidRPr="00CB410D">
              <w:rPr>
                <w:sz w:val="18"/>
                <w:szCs w:val="18"/>
              </w:rPr>
              <w:t xml:space="preserve">; </w:t>
            </w:r>
            <w:r w:rsidR="009D1D8A" w:rsidRPr="00CB410D">
              <w:rPr>
                <w:sz w:val="18"/>
                <w:szCs w:val="18"/>
              </w:rPr>
              <w:t xml:space="preserve">CIMT could not </w:t>
            </w:r>
            <w:r w:rsidR="00E763E2" w:rsidRPr="00CB410D">
              <w:rPr>
                <w:sz w:val="18"/>
                <w:szCs w:val="18"/>
              </w:rPr>
              <w:t xml:space="preserve">be </w:t>
            </w:r>
            <w:r w:rsidR="009D1D8A" w:rsidRPr="00CB410D">
              <w:rPr>
                <w:sz w:val="18"/>
                <w:szCs w:val="18"/>
              </w:rPr>
              <w:t>isolated from co-interventions</w:t>
            </w:r>
          </w:p>
          <w:p w14:paraId="2F508E68" w14:textId="77777777" w:rsidR="00254E83" w:rsidRPr="00E826F1" w:rsidRDefault="00254E83" w:rsidP="00254E83">
            <w:pPr>
              <w:pStyle w:val="ListParagraph"/>
              <w:spacing w:before="120" w:after="120"/>
              <w:ind w:left="1170"/>
              <w:rPr>
                <w:sz w:val="15"/>
                <w:szCs w:val="15"/>
              </w:rPr>
            </w:pPr>
          </w:p>
          <w:p w14:paraId="34EF0EE5" w14:textId="77777777" w:rsidR="00E826F1" w:rsidRPr="00E826F1" w:rsidRDefault="00E826F1" w:rsidP="00E826F1">
            <w:pPr>
              <w:pStyle w:val="ListParagraph"/>
              <w:numPr>
                <w:ilvl w:val="0"/>
                <w:numId w:val="6"/>
              </w:numPr>
              <w:spacing w:before="120" w:after="120"/>
              <w:rPr>
                <w:sz w:val="18"/>
                <w:szCs w:val="18"/>
              </w:rPr>
            </w:pPr>
            <w:r>
              <w:rPr>
                <w:b/>
                <w:bCs/>
                <w:sz w:val="18"/>
                <w:szCs w:val="18"/>
              </w:rPr>
              <w:t>Methods</w:t>
            </w:r>
          </w:p>
          <w:p w14:paraId="7E994722" w14:textId="77777777" w:rsidR="00E826F1" w:rsidRDefault="00D144F8" w:rsidP="00E826F1">
            <w:pPr>
              <w:pStyle w:val="ListParagraph"/>
              <w:numPr>
                <w:ilvl w:val="0"/>
                <w:numId w:val="53"/>
              </w:numPr>
              <w:spacing w:before="120" w:after="120"/>
              <w:rPr>
                <w:sz w:val="18"/>
                <w:szCs w:val="18"/>
              </w:rPr>
            </w:pPr>
            <w:r w:rsidRPr="00254E83">
              <w:rPr>
                <w:sz w:val="18"/>
                <w:szCs w:val="18"/>
              </w:rPr>
              <w:t>Five review authors were paired and allocated included trials. Reviewers independently extracted data on the study population, environment, intervention, methodology, and outcomes. Disagreements between pairs of review authors were resolved through discussion and, if necessary, a third review author was consulted. Multiple publications of the same trial were compared to ensure completes and assess for contradictions. Study authors were contacted if additional information was needed.</w:t>
            </w:r>
          </w:p>
          <w:p w14:paraId="69929081" w14:textId="16CEA7AA" w:rsidR="00E826F1" w:rsidRPr="00E826F1" w:rsidRDefault="007427C0" w:rsidP="00E826F1">
            <w:pPr>
              <w:pStyle w:val="ListParagraph"/>
              <w:numPr>
                <w:ilvl w:val="0"/>
                <w:numId w:val="53"/>
              </w:numPr>
              <w:spacing w:before="120" w:after="120"/>
              <w:rPr>
                <w:sz w:val="18"/>
                <w:szCs w:val="18"/>
              </w:rPr>
            </w:pPr>
            <w:r w:rsidRPr="00E826F1">
              <w:rPr>
                <w:sz w:val="18"/>
                <w:szCs w:val="18"/>
              </w:rPr>
              <w:t xml:space="preserve">CIMT was compared to low dose, high dose and dose-matched interventions, as well as other forms of CIMT. </w:t>
            </w:r>
            <w:r w:rsidR="00E826F1">
              <w:rPr>
                <w:sz w:val="18"/>
                <w:szCs w:val="18"/>
              </w:rPr>
              <w:t xml:space="preserve">Mean change scores, standard deviations of the mean differences, and 95% confidence intervals were analyzed for all primary outcomes. </w:t>
            </w:r>
            <w:r w:rsidRPr="00E826F1">
              <w:rPr>
                <w:sz w:val="18"/>
                <w:szCs w:val="18"/>
              </w:rPr>
              <w:t xml:space="preserve">Data from individual comparisons were not pooled in a single meta-analysis due to variability in treatment dosages. </w:t>
            </w:r>
            <w:r w:rsidR="00E826F1" w:rsidRPr="00E826F1">
              <w:rPr>
                <w:sz w:val="18"/>
                <w:szCs w:val="18"/>
              </w:rPr>
              <w:t>A random effects model was used when there was sufficient data to conduct a meta-analysis.</w:t>
            </w:r>
            <w:r w:rsidR="00E826F1">
              <w:rPr>
                <w:sz w:val="18"/>
                <w:szCs w:val="18"/>
              </w:rPr>
              <w:t xml:space="preserve"> </w:t>
            </w:r>
            <w:r w:rsidRPr="00E826F1">
              <w:rPr>
                <w:sz w:val="18"/>
                <w:szCs w:val="18"/>
              </w:rPr>
              <w:t xml:space="preserve">Data that could not be pooled was presented in tables. </w:t>
            </w:r>
            <w:r w:rsidR="00E826F1" w:rsidRPr="00E826F1">
              <w:rPr>
                <w:sz w:val="18"/>
                <w:szCs w:val="18"/>
              </w:rPr>
              <w:t>Heterogeneity of each meta-analysis was assessed using forest plots, I</w:t>
            </w:r>
            <w:r w:rsidR="00E826F1" w:rsidRPr="00E826F1">
              <w:rPr>
                <w:sz w:val="18"/>
                <w:szCs w:val="18"/>
                <w:vertAlign w:val="superscript"/>
              </w:rPr>
              <w:t>2</w:t>
            </w:r>
            <w:r w:rsidR="00E826F1" w:rsidRPr="00E826F1">
              <w:rPr>
                <w:sz w:val="18"/>
                <w:szCs w:val="18"/>
              </w:rPr>
              <w:t>, and Tau</w:t>
            </w:r>
            <w:r w:rsidR="00E826F1" w:rsidRPr="00E826F1">
              <w:rPr>
                <w:sz w:val="18"/>
                <w:szCs w:val="18"/>
                <w:vertAlign w:val="superscript"/>
              </w:rPr>
              <w:t>2</w:t>
            </w:r>
            <w:r w:rsidR="00E826F1" w:rsidRPr="00E826F1">
              <w:rPr>
                <w:sz w:val="18"/>
                <w:szCs w:val="18"/>
              </w:rPr>
              <w:t xml:space="preserve"> statistics. </w:t>
            </w:r>
          </w:p>
          <w:p w14:paraId="146EC3D4" w14:textId="0B26EF36" w:rsidR="00E826F1" w:rsidRDefault="00D144F8" w:rsidP="00E826F1">
            <w:pPr>
              <w:pStyle w:val="ListParagraph"/>
              <w:numPr>
                <w:ilvl w:val="0"/>
                <w:numId w:val="53"/>
              </w:numPr>
              <w:spacing w:before="120" w:after="120"/>
              <w:rPr>
                <w:sz w:val="18"/>
                <w:szCs w:val="18"/>
              </w:rPr>
            </w:pPr>
            <w:r w:rsidRPr="00E826F1">
              <w:rPr>
                <w:sz w:val="18"/>
                <w:szCs w:val="18"/>
              </w:rPr>
              <w:t>The</w:t>
            </w:r>
            <w:r w:rsidR="00254E83" w:rsidRPr="00E826F1">
              <w:rPr>
                <w:sz w:val="18"/>
                <w:szCs w:val="18"/>
              </w:rPr>
              <w:t xml:space="preserve"> GRADE approach was used by two review authors to assess the quality of evidence for </w:t>
            </w:r>
            <w:r w:rsidR="00C1423C" w:rsidRPr="00E826F1">
              <w:rPr>
                <w:sz w:val="18"/>
                <w:szCs w:val="18"/>
              </w:rPr>
              <w:t>each</w:t>
            </w:r>
            <w:r w:rsidR="00254E83" w:rsidRPr="00E826F1">
              <w:rPr>
                <w:sz w:val="18"/>
                <w:szCs w:val="18"/>
              </w:rPr>
              <w:t xml:space="preserve"> comparison</w:t>
            </w:r>
            <w:r w:rsidR="00C1423C" w:rsidRPr="00E826F1">
              <w:rPr>
                <w:sz w:val="18"/>
                <w:szCs w:val="18"/>
              </w:rPr>
              <w:t xml:space="preserve"> and all outcomes where there was sufficient evidence for a meta-analysis.</w:t>
            </w:r>
            <w:r w:rsidR="00254E83" w:rsidRPr="00E826F1">
              <w:rPr>
                <w:sz w:val="18"/>
                <w:szCs w:val="18"/>
              </w:rPr>
              <w:t xml:space="preserve"> The level of evidence was downgraded i</w:t>
            </w:r>
            <w:r w:rsidR="007959CC" w:rsidRPr="00E826F1">
              <w:rPr>
                <w:sz w:val="18"/>
                <w:szCs w:val="18"/>
              </w:rPr>
              <w:t>f</w:t>
            </w:r>
            <w:r w:rsidR="00254E83" w:rsidRPr="00E826F1">
              <w:rPr>
                <w:sz w:val="18"/>
                <w:szCs w:val="18"/>
              </w:rPr>
              <w:t xml:space="preserve"> </w:t>
            </w:r>
            <w:r w:rsidR="00C1423C" w:rsidRPr="00E826F1">
              <w:rPr>
                <w:sz w:val="18"/>
                <w:szCs w:val="18"/>
              </w:rPr>
              <w:t xml:space="preserve">there </w:t>
            </w:r>
            <w:r w:rsidR="007427C0" w:rsidRPr="00E826F1">
              <w:rPr>
                <w:sz w:val="18"/>
                <w:szCs w:val="18"/>
              </w:rPr>
              <w:t>is</w:t>
            </w:r>
            <w:r w:rsidR="00C1423C" w:rsidRPr="00E826F1">
              <w:rPr>
                <w:sz w:val="18"/>
                <w:szCs w:val="18"/>
              </w:rPr>
              <w:t xml:space="preserve"> evidence of publication bias, there </w:t>
            </w:r>
            <w:r w:rsidR="007427C0" w:rsidRPr="00E826F1">
              <w:rPr>
                <w:sz w:val="18"/>
                <w:szCs w:val="18"/>
              </w:rPr>
              <w:t>a</w:t>
            </w:r>
            <w:r w:rsidR="00C1423C" w:rsidRPr="00E826F1">
              <w:rPr>
                <w:sz w:val="18"/>
                <w:szCs w:val="18"/>
              </w:rPr>
              <w:t xml:space="preserve">re less than 400 participants for continuous data, &gt;50% of participants </w:t>
            </w:r>
            <w:r w:rsidR="007427C0" w:rsidRPr="00E826F1">
              <w:rPr>
                <w:sz w:val="18"/>
                <w:szCs w:val="18"/>
              </w:rPr>
              <w:t>ar</w:t>
            </w:r>
            <w:r w:rsidR="00C1423C" w:rsidRPr="00E826F1">
              <w:rPr>
                <w:sz w:val="18"/>
                <w:szCs w:val="18"/>
              </w:rPr>
              <w:t xml:space="preserve">e outside the target group, </w:t>
            </w:r>
            <w:r w:rsidR="00254E83" w:rsidRPr="00E826F1">
              <w:rPr>
                <w:sz w:val="18"/>
                <w:szCs w:val="18"/>
              </w:rPr>
              <w:t xml:space="preserve">less than 75% of included studies </w:t>
            </w:r>
            <w:r w:rsidR="007427C0" w:rsidRPr="00E826F1">
              <w:rPr>
                <w:sz w:val="18"/>
                <w:szCs w:val="18"/>
              </w:rPr>
              <w:t>ar</w:t>
            </w:r>
            <w:r w:rsidR="00254E83" w:rsidRPr="00E826F1">
              <w:rPr>
                <w:sz w:val="18"/>
                <w:szCs w:val="18"/>
              </w:rPr>
              <w:t xml:space="preserve">e low risk across all risk of bias domains, data is from a single study only, </w:t>
            </w:r>
            <w:r w:rsidR="007427C0" w:rsidRPr="00E826F1">
              <w:rPr>
                <w:sz w:val="18"/>
                <w:szCs w:val="18"/>
              </w:rPr>
              <w:t>and/or there is statistically significant heterogeneity (p &lt;0.10</w:t>
            </w:r>
            <w:r w:rsidR="00E826F1">
              <w:rPr>
                <w:sz w:val="18"/>
                <w:szCs w:val="18"/>
              </w:rPr>
              <w:t>)</w:t>
            </w:r>
            <w:r w:rsidR="007427C0" w:rsidRPr="00E826F1">
              <w:rPr>
                <w:sz w:val="18"/>
                <w:szCs w:val="18"/>
              </w:rPr>
              <w:t xml:space="preserve"> and I</w:t>
            </w:r>
            <w:r w:rsidR="007427C0" w:rsidRPr="00E826F1">
              <w:rPr>
                <w:sz w:val="18"/>
                <w:szCs w:val="18"/>
                <w:vertAlign w:val="superscript"/>
              </w:rPr>
              <w:t>2</w:t>
            </w:r>
            <w:r w:rsidR="007427C0" w:rsidRPr="00E826F1">
              <w:rPr>
                <w:sz w:val="18"/>
                <w:szCs w:val="18"/>
              </w:rPr>
              <w:t xml:space="preserve"> &gt;40%. </w:t>
            </w:r>
          </w:p>
          <w:p w14:paraId="4ABD93C9" w14:textId="68A392D9" w:rsidR="00FB45EC" w:rsidRPr="00E826F1" w:rsidRDefault="008311F2" w:rsidP="00E826F1">
            <w:pPr>
              <w:pStyle w:val="ListParagraph"/>
              <w:numPr>
                <w:ilvl w:val="0"/>
                <w:numId w:val="53"/>
              </w:numPr>
              <w:spacing w:before="120" w:after="120"/>
              <w:rPr>
                <w:sz w:val="18"/>
                <w:szCs w:val="18"/>
              </w:rPr>
            </w:pPr>
            <w:r w:rsidRPr="00E826F1">
              <w:rPr>
                <w:sz w:val="18"/>
                <w:szCs w:val="18"/>
              </w:rPr>
              <w:t>Risk of bias was</w:t>
            </w:r>
            <w:r w:rsidR="007959CC" w:rsidRPr="00E826F1">
              <w:rPr>
                <w:sz w:val="18"/>
                <w:szCs w:val="18"/>
              </w:rPr>
              <w:t xml:space="preserve"> independently</w:t>
            </w:r>
            <w:r w:rsidRPr="00E826F1">
              <w:rPr>
                <w:sz w:val="18"/>
                <w:szCs w:val="18"/>
              </w:rPr>
              <w:t xml:space="preserve"> assessed by </w:t>
            </w:r>
            <w:r w:rsidR="007959CC" w:rsidRPr="00E826F1">
              <w:rPr>
                <w:sz w:val="18"/>
                <w:szCs w:val="18"/>
              </w:rPr>
              <w:t xml:space="preserve">the </w:t>
            </w:r>
            <w:r w:rsidRPr="00E826F1">
              <w:rPr>
                <w:sz w:val="18"/>
                <w:szCs w:val="18"/>
              </w:rPr>
              <w:t xml:space="preserve">pairs of review authors using the </w:t>
            </w:r>
            <w:r w:rsidRPr="00E826F1">
              <w:rPr>
                <w:i/>
                <w:iCs/>
                <w:sz w:val="18"/>
                <w:szCs w:val="18"/>
              </w:rPr>
              <w:t xml:space="preserve">Cochrane Handbook for Systematic Reviews of Interventions </w:t>
            </w:r>
            <w:r w:rsidRPr="00E826F1">
              <w:rPr>
                <w:sz w:val="18"/>
                <w:szCs w:val="18"/>
              </w:rPr>
              <w:t>criteria</w:t>
            </w:r>
            <w:r w:rsidR="00254E83" w:rsidRPr="00E826F1">
              <w:rPr>
                <w:sz w:val="18"/>
                <w:szCs w:val="18"/>
              </w:rPr>
              <w:t>.</w:t>
            </w:r>
            <w:r w:rsidRPr="00E826F1">
              <w:rPr>
                <w:sz w:val="18"/>
                <w:szCs w:val="18"/>
              </w:rPr>
              <w:t xml:space="preserve"> </w:t>
            </w:r>
            <w:r w:rsidR="007959CC" w:rsidRPr="00E826F1">
              <w:rPr>
                <w:sz w:val="18"/>
                <w:szCs w:val="18"/>
              </w:rPr>
              <w:t xml:space="preserve">Pairs of authors resolved disagreement by discussion, consulting a third author if required. </w:t>
            </w:r>
            <w:r w:rsidR="00FB45EC" w:rsidRPr="00E826F1">
              <w:rPr>
                <w:b/>
                <w:bCs/>
                <w:sz w:val="18"/>
                <w:szCs w:val="18"/>
              </w:rPr>
              <w:t xml:space="preserve"> </w:t>
            </w:r>
          </w:p>
        </w:tc>
      </w:tr>
      <w:tr w:rsidR="0000738B" w:rsidRPr="00352C04" w14:paraId="61BA705F" w14:textId="77777777" w:rsidTr="00E826F1">
        <w:trPr>
          <w:trHeight w:val="327"/>
        </w:trPr>
        <w:tc>
          <w:tcPr>
            <w:tcW w:w="10195" w:type="dxa"/>
            <w:shd w:val="clear" w:color="auto" w:fill="E6E6E6"/>
          </w:tcPr>
          <w:p w14:paraId="376967A8" w14:textId="792A99EA" w:rsidR="0000738B" w:rsidRPr="00105F93" w:rsidRDefault="0000738B" w:rsidP="00105F93">
            <w:pPr>
              <w:spacing w:before="120" w:after="120"/>
              <w:rPr>
                <w:b/>
                <w:sz w:val="18"/>
                <w:szCs w:val="18"/>
              </w:rPr>
            </w:pPr>
            <w:r w:rsidRPr="00352C04">
              <w:rPr>
                <w:b/>
                <w:sz w:val="18"/>
                <w:szCs w:val="18"/>
              </w:rPr>
              <w:lastRenderedPageBreak/>
              <w:t>Setting</w:t>
            </w:r>
          </w:p>
        </w:tc>
      </w:tr>
      <w:tr w:rsidR="0000738B" w:rsidRPr="00352C04" w14:paraId="7C2B2B60" w14:textId="77777777" w:rsidTr="00E826F1">
        <w:tc>
          <w:tcPr>
            <w:tcW w:w="10195" w:type="dxa"/>
            <w:tcBorders>
              <w:bottom w:val="single" w:sz="4" w:space="0" w:color="auto"/>
            </w:tcBorders>
            <w:shd w:val="clear" w:color="auto" w:fill="auto"/>
          </w:tcPr>
          <w:p w14:paraId="749E68E6" w14:textId="2BB92C78" w:rsidR="000C2786" w:rsidRPr="00352C04" w:rsidRDefault="000C2786" w:rsidP="0032717C">
            <w:pPr>
              <w:spacing w:before="120" w:after="120"/>
              <w:rPr>
                <w:sz w:val="18"/>
                <w:szCs w:val="18"/>
              </w:rPr>
            </w:pPr>
            <w:r>
              <w:rPr>
                <w:sz w:val="18"/>
                <w:szCs w:val="18"/>
              </w:rPr>
              <w:t>The majority of interventions were delivered in clinical treatment centers (9 studies) or a combination of clinical treatment centers and home settings (8</w:t>
            </w:r>
            <w:r w:rsidR="00E826F1">
              <w:rPr>
                <w:sz w:val="18"/>
                <w:szCs w:val="18"/>
              </w:rPr>
              <w:t xml:space="preserve"> studies</w:t>
            </w:r>
            <w:r>
              <w:rPr>
                <w:sz w:val="18"/>
                <w:szCs w:val="18"/>
              </w:rPr>
              <w:t>). Additional treatment locations included</w:t>
            </w:r>
            <w:r w:rsidR="00E826F1">
              <w:rPr>
                <w:sz w:val="18"/>
                <w:szCs w:val="18"/>
              </w:rPr>
              <w:t xml:space="preserve"> theme camps;</w:t>
            </w:r>
            <w:r>
              <w:rPr>
                <w:sz w:val="18"/>
                <w:szCs w:val="18"/>
              </w:rPr>
              <w:t xml:space="preserve"> home-based</w:t>
            </w:r>
            <w:r w:rsidR="00E826F1">
              <w:rPr>
                <w:sz w:val="18"/>
                <w:szCs w:val="18"/>
              </w:rPr>
              <w:t xml:space="preserve">; and </w:t>
            </w:r>
            <w:r>
              <w:rPr>
                <w:sz w:val="18"/>
                <w:szCs w:val="18"/>
              </w:rPr>
              <w:t xml:space="preserve">home and community, preschool, </w:t>
            </w:r>
            <w:r w:rsidR="00E826F1">
              <w:rPr>
                <w:sz w:val="18"/>
                <w:szCs w:val="18"/>
              </w:rPr>
              <w:t>or</w:t>
            </w:r>
            <w:r>
              <w:rPr>
                <w:sz w:val="18"/>
                <w:szCs w:val="18"/>
              </w:rPr>
              <w:t xml:space="preserve"> camp</w:t>
            </w:r>
            <w:r w:rsidR="00E826F1">
              <w:rPr>
                <w:sz w:val="18"/>
                <w:szCs w:val="18"/>
              </w:rPr>
              <w:t xml:space="preserve"> </w:t>
            </w:r>
            <w:r>
              <w:rPr>
                <w:sz w:val="18"/>
                <w:szCs w:val="18"/>
              </w:rPr>
              <w:t xml:space="preserve">settings. </w:t>
            </w:r>
            <w:r w:rsidR="004C7436">
              <w:rPr>
                <w:sz w:val="18"/>
                <w:szCs w:val="18"/>
              </w:rPr>
              <w:t>The trials included in this systematic review were conducted in the following countries: Australia (5 studies), United States (5), Iran (4), Italy (2), China (2), South Korea (2), Sweden (2), the Netherlands (1), Germany (1), Switzerland (1), Brazil (1), Canada (1), Jordan (1), Egypt (1), Israel (1), Taiwan (1), India (1), and Pakistan (1).</w:t>
            </w:r>
          </w:p>
        </w:tc>
      </w:tr>
      <w:tr w:rsidR="0000738B" w:rsidRPr="00352C04" w14:paraId="56384FF5" w14:textId="77777777" w:rsidTr="00E826F1">
        <w:tc>
          <w:tcPr>
            <w:tcW w:w="10195" w:type="dxa"/>
            <w:shd w:val="clear" w:color="auto" w:fill="E6E6E6"/>
          </w:tcPr>
          <w:p w14:paraId="1EEF1D00" w14:textId="5B9A8A3A" w:rsidR="0000738B" w:rsidRPr="00105F93" w:rsidRDefault="0000738B" w:rsidP="008275B2">
            <w:pPr>
              <w:spacing w:before="120" w:after="120"/>
              <w:rPr>
                <w:b/>
                <w:sz w:val="18"/>
                <w:szCs w:val="18"/>
              </w:rPr>
            </w:pPr>
            <w:r w:rsidRPr="00352C04">
              <w:rPr>
                <w:b/>
                <w:sz w:val="18"/>
                <w:szCs w:val="18"/>
              </w:rPr>
              <w:t>Participants</w:t>
            </w:r>
          </w:p>
        </w:tc>
      </w:tr>
      <w:tr w:rsidR="0000738B" w:rsidRPr="00352C04" w14:paraId="6CE93851" w14:textId="77777777" w:rsidTr="00E826F1">
        <w:tc>
          <w:tcPr>
            <w:tcW w:w="10195" w:type="dxa"/>
            <w:tcBorders>
              <w:bottom w:val="single" w:sz="4" w:space="0" w:color="auto"/>
            </w:tcBorders>
            <w:shd w:val="clear" w:color="auto" w:fill="auto"/>
          </w:tcPr>
          <w:p w14:paraId="2E67AFCD" w14:textId="1580063C" w:rsidR="00CB410D" w:rsidRPr="00CB410D" w:rsidRDefault="00CB410D" w:rsidP="00CB410D">
            <w:pPr>
              <w:spacing w:before="120" w:after="120"/>
              <w:rPr>
                <w:sz w:val="18"/>
                <w:szCs w:val="18"/>
              </w:rPr>
            </w:pPr>
            <w:r>
              <w:rPr>
                <w:sz w:val="18"/>
                <w:szCs w:val="18"/>
              </w:rPr>
              <w:t>This systematic review included a total of 36 studies: 35 RCTs and 1 cluster-RCT</w:t>
            </w:r>
            <w:r w:rsidR="00614E3C">
              <w:rPr>
                <w:sz w:val="18"/>
                <w:szCs w:val="18"/>
              </w:rPr>
              <w:t xml:space="preserve">.  </w:t>
            </w:r>
          </w:p>
          <w:p w14:paraId="58B9DE3D" w14:textId="687FF2A3" w:rsidR="00EA1ED9" w:rsidRPr="00614E3C" w:rsidRDefault="00614E3C" w:rsidP="00E826F1">
            <w:pPr>
              <w:pStyle w:val="ListParagraph"/>
              <w:numPr>
                <w:ilvl w:val="0"/>
                <w:numId w:val="6"/>
              </w:numPr>
              <w:spacing w:before="120" w:after="120"/>
              <w:rPr>
                <w:b/>
                <w:bCs/>
                <w:sz w:val="18"/>
                <w:szCs w:val="18"/>
              </w:rPr>
            </w:pPr>
            <w:r w:rsidRPr="00614E3C">
              <w:rPr>
                <w:b/>
                <w:bCs/>
                <w:sz w:val="18"/>
                <w:szCs w:val="18"/>
              </w:rPr>
              <w:t>Characteristics of Included Studies:</w:t>
            </w:r>
          </w:p>
          <w:p w14:paraId="7B773980" w14:textId="07C7CD7A" w:rsidR="00CB410D" w:rsidRDefault="00885619" w:rsidP="00E826F1">
            <w:pPr>
              <w:pStyle w:val="ListParagraph"/>
              <w:numPr>
                <w:ilvl w:val="0"/>
                <w:numId w:val="27"/>
              </w:numPr>
              <w:spacing w:before="120" w:after="120"/>
              <w:rPr>
                <w:sz w:val="18"/>
                <w:szCs w:val="18"/>
              </w:rPr>
            </w:pPr>
            <w:r>
              <w:rPr>
                <w:sz w:val="18"/>
                <w:szCs w:val="18"/>
              </w:rPr>
              <w:t>789</w:t>
            </w:r>
            <w:r w:rsidR="00CB410D">
              <w:rPr>
                <w:sz w:val="18"/>
                <w:szCs w:val="18"/>
              </w:rPr>
              <w:t xml:space="preserve"> </w:t>
            </w:r>
            <w:r>
              <w:rPr>
                <w:sz w:val="18"/>
                <w:szCs w:val="18"/>
              </w:rPr>
              <w:t xml:space="preserve">articles </w:t>
            </w:r>
            <w:r w:rsidR="00CB410D">
              <w:rPr>
                <w:sz w:val="18"/>
                <w:szCs w:val="18"/>
              </w:rPr>
              <w:t>were ide</w:t>
            </w:r>
            <w:r>
              <w:rPr>
                <w:sz w:val="18"/>
                <w:szCs w:val="18"/>
              </w:rPr>
              <w:t>ntified originally, resulting in 204 relevant articles for review that produced 36 studies that met the selection criteria</w:t>
            </w:r>
          </w:p>
          <w:p w14:paraId="172282CF" w14:textId="0F67B347" w:rsidR="00614E3C" w:rsidRDefault="00614E3C" w:rsidP="00E826F1">
            <w:pPr>
              <w:pStyle w:val="ListParagraph"/>
              <w:numPr>
                <w:ilvl w:val="0"/>
                <w:numId w:val="27"/>
              </w:numPr>
              <w:spacing w:before="120" w:after="120"/>
              <w:rPr>
                <w:sz w:val="18"/>
                <w:szCs w:val="18"/>
              </w:rPr>
            </w:pPr>
            <w:r>
              <w:rPr>
                <w:sz w:val="18"/>
                <w:szCs w:val="18"/>
              </w:rPr>
              <w:t xml:space="preserve">32 articles were published in English and 4 were published in Persian. </w:t>
            </w:r>
            <w:r w:rsidR="005F4271">
              <w:rPr>
                <w:sz w:val="18"/>
                <w:szCs w:val="18"/>
              </w:rPr>
              <w:t xml:space="preserve">An English manuscript was obtained for Hosseini 2010. Assessment and data extraction of the remaining three studies was performed by Persian speaking health professionals. </w:t>
            </w:r>
          </w:p>
          <w:p w14:paraId="7FC802E3" w14:textId="508FF7C8" w:rsidR="00EA1ED9" w:rsidRPr="00885619" w:rsidRDefault="00EA1ED9" w:rsidP="00E826F1">
            <w:pPr>
              <w:pStyle w:val="ListParagraph"/>
              <w:numPr>
                <w:ilvl w:val="0"/>
                <w:numId w:val="27"/>
              </w:numPr>
              <w:spacing w:before="120" w:after="120"/>
              <w:rPr>
                <w:sz w:val="18"/>
                <w:szCs w:val="18"/>
              </w:rPr>
            </w:pPr>
            <w:r w:rsidRPr="00EA1ED9">
              <w:rPr>
                <w:sz w:val="18"/>
                <w:szCs w:val="18"/>
              </w:rPr>
              <w:t>The majo</w:t>
            </w:r>
            <w:r w:rsidR="00D329EA">
              <w:rPr>
                <w:sz w:val="18"/>
                <w:szCs w:val="18"/>
              </w:rPr>
              <w:t>r</w:t>
            </w:r>
            <w:r w:rsidRPr="00EA1ED9">
              <w:rPr>
                <w:sz w:val="18"/>
                <w:szCs w:val="18"/>
              </w:rPr>
              <w:t>ity of trials were two-group designs evaluating CIMT and a comparison intervention</w:t>
            </w:r>
            <w:r w:rsidR="00885619">
              <w:rPr>
                <w:sz w:val="18"/>
                <w:szCs w:val="18"/>
              </w:rPr>
              <w:t xml:space="preserve">, </w:t>
            </w:r>
            <w:r w:rsidRPr="00885619">
              <w:rPr>
                <w:sz w:val="18"/>
                <w:szCs w:val="18"/>
              </w:rPr>
              <w:t xml:space="preserve">3 </w:t>
            </w:r>
            <w:r w:rsidR="00885619">
              <w:rPr>
                <w:sz w:val="18"/>
                <w:szCs w:val="18"/>
              </w:rPr>
              <w:t xml:space="preserve">of the included </w:t>
            </w:r>
            <w:r w:rsidRPr="00885619">
              <w:rPr>
                <w:sz w:val="18"/>
                <w:szCs w:val="18"/>
              </w:rPr>
              <w:t>trials were three-group designs</w:t>
            </w:r>
            <w:r w:rsidR="00885619">
              <w:rPr>
                <w:sz w:val="18"/>
                <w:szCs w:val="18"/>
              </w:rPr>
              <w:t xml:space="preserve"> and </w:t>
            </w:r>
            <w:r w:rsidRPr="00885619">
              <w:rPr>
                <w:sz w:val="18"/>
                <w:szCs w:val="18"/>
              </w:rPr>
              <w:t>2 trials were a four-group design</w:t>
            </w:r>
          </w:p>
          <w:p w14:paraId="36B2ADF3" w14:textId="0386F113" w:rsidR="00EA1ED9" w:rsidRPr="00D329EA" w:rsidRDefault="00D329EA" w:rsidP="00E826F1">
            <w:pPr>
              <w:pStyle w:val="ListParagraph"/>
              <w:numPr>
                <w:ilvl w:val="0"/>
                <w:numId w:val="27"/>
              </w:numPr>
              <w:spacing w:before="120" w:after="120"/>
              <w:rPr>
                <w:sz w:val="18"/>
                <w:szCs w:val="18"/>
              </w:rPr>
            </w:pPr>
            <w:r>
              <w:rPr>
                <w:sz w:val="18"/>
                <w:szCs w:val="18"/>
              </w:rPr>
              <w:t xml:space="preserve">2 </w:t>
            </w:r>
            <w:r w:rsidR="000C2786">
              <w:rPr>
                <w:sz w:val="18"/>
                <w:szCs w:val="18"/>
              </w:rPr>
              <w:t xml:space="preserve">of the included </w:t>
            </w:r>
            <w:r>
              <w:rPr>
                <w:sz w:val="18"/>
                <w:szCs w:val="18"/>
              </w:rPr>
              <w:t xml:space="preserve">studies provided </w:t>
            </w:r>
            <w:proofErr w:type="spellStart"/>
            <w:r w:rsidR="00EA1ED9" w:rsidRPr="00D329EA">
              <w:rPr>
                <w:sz w:val="18"/>
                <w:szCs w:val="18"/>
              </w:rPr>
              <w:t>sCIMT</w:t>
            </w:r>
            <w:proofErr w:type="spellEnd"/>
            <w:r>
              <w:rPr>
                <w:sz w:val="18"/>
                <w:szCs w:val="18"/>
              </w:rPr>
              <w:t xml:space="preserve">, </w:t>
            </w:r>
            <w:r w:rsidRPr="00D329EA">
              <w:rPr>
                <w:sz w:val="18"/>
                <w:szCs w:val="18"/>
              </w:rPr>
              <w:t>2</w:t>
            </w:r>
            <w:r>
              <w:rPr>
                <w:sz w:val="18"/>
                <w:szCs w:val="18"/>
              </w:rPr>
              <w:t>4</w:t>
            </w:r>
            <w:r w:rsidRPr="00D329EA">
              <w:rPr>
                <w:sz w:val="18"/>
                <w:szCs w:val="18"/>
              </w:rPr>
              <w:t xml:space="preserve"> </w:t>
            </w:r>
            <w:r>
              <w:rPr>
                <w:sz w:val="18"/>
                <w:szCs w:val="18"/>
              </w:rPr>
              <w:t xml:space="preserve">provided </w:t>
            </w:r>
            <w:proofErr w:type="spellStart"/>
            <w:r w:rsidR="00EA1ED9" w:rsidRPr="00D329EA">
              <w:rPr>
                <w:sz w:val="18"/>
                <w:szCs w:val="18"/>
              </w:rPr>
              <w:t>mCIM</w:t>
            </w:r>
            <w:r>
              <w:rPr>
                <w:sz w:val="18"/>
                <w:szCs w:val="18"/>
              </w:rPr>
              <w:t>T</w:t>
            </w:r>
            <w:proofErr w:type="spellEnd"/>
            <w:r>
              <w:rPr>
                <w:sz w:val="18"/>
                <w:szCs w:val="18"/>
              </w:rPr>
              <w:t>, and 10</w:t>
            </w:r>
            <w:r w:rsidR="000C2786">
              <w:rPr>
                <w:sz w:val="18"/>
                <w:szCs w:val="18"/>
              </w:rPr>
              <w:t xml:space="preserve"> </w:t>
            </w:r>
            <w:r w:rsidR="00125A71">
              <w:rPr>
                <w:sz w:val="18"/>
                <w:szCs w:val="18"/>
              </w:rPr>
              <w:t>provided</w:t>
            </w:r>
            <w:r>
              <w:rPr>
                <w:sz w:val="18"/>
                <w:szCs w:val="18"/>
              </w:rPr>
              <w:t xml:space="preserve"> </w:t>
            </w:r>
            <w:r w:rsidR="00EA1ED9" w:rsidRPr="00D329EA">
              <w:rPr>
                <w:sz w:val="18"/>
                <w:szCs w:val="18"/>
              </w:rPr>
              <w:t>hCIMT</w:t>
            </w:r>
          </w:p>
          <w:p w14:paraId="09BB2D3C" w14:textId="051B856A" w:rsidR="00D329EA" w:rsidRDefault="00D329EA" w:rsidP="00E826F1">
            <w:pPr>
              <w:pStyle w:val="ListParagraph"/>
              <w:numPr>
                <w:ilvl w:val="0"/>
                <w:numId w:val="29"/>
              </w:numPr>
              <w:spacing w:before="120" w:after="120"/>
              <w:rPr>
                <w:sz w:val="18"/>
                <w:szCs w:val="18"/>
              </w:rPr>
            </w:pPr>
            <w:r w:rsidRPr="000C2786">
              <w:rPr>
                <w:sz w:val="18"/>
                <w:szCs w:val="18"/>
              </w:rPr>
              <w:t xml:space="preserve">17 </w:t>
            </w:r>
            <w:r w:rsidR="000C2786">
              <w:rPr>
                <w:sz w:val="18"/>
                <w:szCs w:val="18"/>
              </w:rPr>
              <w:t xml:space="preserve">of the included </w:t>
            </w:r>
            <w:r w:rsidRPr="000C2786">
              <w:rPr>
                <w:sz w:val="18"/>
                <w:szCs w:val="18"/>
              </w:rPr>
              <w:t>studies used low dose comparison</w:t>
            </w:r>
            <w:r w:rsidR="000C2786">
              <w:rPr>
                <w:sz w:val="18"/>
                <w:szCs w:val="18"/>
              </w:rPr>
              <w:t>, 17 studies used a dose-matched comparison, and 3 studies compared a different form of CIMT</w:t>
            </w:r>
          </w:p>
          <w:p w14:paraId="60143881" w14:textId="60A6835A" w:rsidR="000C2786" w:rsidRDefault="000C2786" w:rsidP="00E826F1">
            <w:pPr>
              <w:pStyle w:val="ListParagraph"/>
              <w:numPr>
                <w:ilvl w:val="0"/>
                <w:numId w:val="29"/>
              </w:numPr>
              <w:spacing w:before="120" w:after="120"/>
              <w:rPr>
                <w:sz w:val="18"/>
                <w:szCs w:val="18"/>
              </w:rPr>
            </w:pPr>
            <w:r>
              <w:rPr>
                <w:sz w:val="18"/>
                <w:szCs w:val="18"/>
              </w:rPr>
              <w:t xml:space="preserve">The review undertook 40 comparisons across the 36 included trials: </w:t>
            </w:r>
          </w:p>
          <w:p w14:paraId="66F4D2B2" w14:textId="78B81ECC" w:rsidR="000C2786" w:rsidRDefault="000C2786" w:rsidP="00E826F1">
            <w:pPr>
              <w:pStyle w:val="ListParagraph"/>
              <w:numPr>
                <w:ilvl w:val="0"/>
                <w:numId w:val="28"/>
              </w:numPr>
              <w:spacing w:before="120" w:after="120"/>
              <w:rPr>
                <w:sz w:val="18"/>
                <w:szCs w:val="18"/>
              </w:rPr>
            </w:pPr>
            <w:r>
              <w:rPr>
                <w:sz w:val="18"/>
                <w:szCs w:val="18"/>
              </w:rPr>
              <w:t>CIMT versus low dose (17 comparisons)</w:t>
            </w:r>
          </w:p>
          <w:p w14:paraId="469AEF6B" w14:textId="7734FD74" w:rsidR="000C2786" w:rsidRDefault="000C2786" w:rsidP="00E826F1">
            <w:pPr>
              <w:pStyle w:val="ListParagraph"/>
              <w:numPr>
                <w:ilvl w:val="0"/>
                <w:numId w:val="28"/>
              </w:numPr>
              <w:spacing w:before="120" w:after="120"/>
              <w:rPr>
                <w:sz w:val="18"/>
                <w:szCs w:val="18"/>
              </w:rPr>
            </w:pPr>
            <w:r>
              <w:rPr>
                <w:sz w:val="18"/>
                <w:szCs w:val="18"/>
              </w:rPr>
              <w:t>CIMT versus high dose (4 comparisons)</w:t>
            </w:r>
          </w:p>
          <w:p w14:paraId="46EC3A56" w14:textId="157448B2" w:rsidR="000C2786" w:rsidRDefault="000C2786" w:rsidP="00E826F1">
            <w:pPr>
              <w:pStyle w:val="ListParagraph"/>
              <w:numPr>
                <w:ilvl w:val="0"/>
                <w:numId w:val="28"/>
              </w:numPr>
              <w:spacing w:before="120" w:after="120"/>
              <w:rPr>
                <w:sz w:val="18"/>
                <w:szCs w:val="18"/>
              </w:rPr>
            </w:pPr>
            <w:r>
              <w:rPr>
                <w:sz w:val="18"/>
                <w:szCs w:val="18"/>
              </w:rPr>
              <w:t>CIMT versus dose-matched (16 comparisons)</w:t>
            </w:r>
          </w:p>
          <w:p w14:paraId="35FAD4D1" w14:textId="3516619D" w:rsidR="00E826F1" w:rsidRPr="00E826F1" w:rsidRDefault="000C2786" w:rsidP="00E826F1">
            <w:pPr>
              <w:pStyle w:val="ListParagraph"/>
              <w:numPr>
                <w:ilvl w:val="0"/>
                <w:numId w:val="28"/>
              </w:numPr>
              <w:spacing w:before="120" w:after="120"/>
              <w:rPr>
                <w:sz w:val="18"/>
                <w:szCs w:val="18"/>
              </w:rPr>
            </w:pPr>
            <w:r>
              <w:rPr>
                <w:sz w:val="18"/>
                <w:szCs w:val="18"/>
              </w:rPr>
              <w:t>CIMT versus different form of CIMT (3 comparisons)</w:t>
            </w:r>
          </w:p>
          <w:p w14:paraId="17C5B434" w14:textId="6355527A" w:rsidR="00614E3C" w:rsidRDefault="00885619" w:rsidP="00E826F1">
            <w:pPr>
              <w:pStyle w:val="ListParagraph"/>
              <w:numPr>
                <w:ilvl w:val="0"/>
                <w:numId w:val="41"/>
              </w:numPr>
              <w:spacing w:before="120" w:after="120"/>
              <w:rPr>
                <w:sz w:val="18"/>
                <w:szCs w:val="18"/>
              </w:rPr>
            </w:pPr>
            <w:r w:rsidRPr="00614E3C">
              <w:rPr>
                <w:sz w:val="18"/>
                <w:szCs w:val="18"/>
              </w:rPr>
              <w:t>S</w:t>
            </w:r>
            <w:r w:rsidR="00EA1ED9" w:rsidRPr="00614E3C">
              <w:rPr>
                <w:sz w:val="18"/>
                <w:szCs w:val="18"/>
              </w:rPr>
              <w:t xml:space="preserve">ample </w:t>
            </w:r>
            <w:r w:rsidR="00161FC8" w:rsidRPr="00614E3C">
              <w:rPr>
                <w:sz w:val="18"/>
                <w:szCs w:val="18"/>
              </w:rPr>
              <w:t xml:space="preserve">size </w:t>
            </w:r>
            <w:r w:rsidR="00614E3C">
              <w:rPr>
                <w:sz w:val="18"/>
                <w:szCs w:val="18"/>
              </w:rPr>
              <w:t>of included studies r</w:t>
            </w:r>
            <w:r w:rsidRPr="00614E3C">
              <w:rPr>
                <w:sz w:val="18"/>
                <w:szCs w:val="18"/>
              </w:rPr>
              <w:t>ange</w:t>
            </w:r>
            <w:r w:rsidR="00614E3C">
              <w:rPr>
                <w:sz w:val="18"/>
                <w:szCs w:val="18"/>
              </w:rPr>
              <w:t>d</w:t>
            </w:r>
            <w:r w:rsidRPr="00614E3C">
              <w:rPr>
                <w:sz w:val="18"/>
                <w:szCs w:val="18"/>
              </w:rPr>
              <w:t xml:space="preserve"> </w:t>
            </w:r>
            <w:r w:rsidR="00EA1ED9" w:rsidRPr="00614E3C">
              <w:rPr>
                <w:sz w:val="18"/>
                <w:szCs w:val="18"/>
              </w:rPr>
              <w:t>from 11 to 105 participants</w:t>
            </w:r>
            <w:r w:rsidR="00614E3C">
              <w:rPr>
                <w:sz w:val="18"/>
                <w:szCs w:val="18"/>
              </w:rPr>
              <w:t xml:space="preserve">. </w:t>
            </w:r>
            <w:r w:rsidR="00EA1ED9" w:rsidRPr="00614E3C">
              <w:rPr>
                <w:sz w:val="18"/>
                <w:szCs w:val="18"/>
              </w:rPr>
              <w:t>10% of studies includes less than 20 participants</w:t>
            </w:r>
            <w:r w:rsidR="00614E3C">
              <w:rPr>
                <w:sz w:val="18"/>
                <w:szCs w:val="18"/>
              </w:rPr>
              <w:t>.</w:t>
            </w:r>
          </w:p>
          <w:p w14:paraId="5B4A07BB" w14:textId="77777777" w:rsidR="00E826F1" w:rsidRPr="00E826F1" w:rsidRDefault="00E826F1" w:rsidP="00E826F1">
            <w:pPr>
              <w:pStyle w:val="ListParagraph"/>
              <w:spacing w:before="120" w:after="120"/>
              <w:ind w:left="1170"/>
              <w:rPr>
                <w:sz w:val="18"/>
                <w:szCs w:val="18"/>
              </w:rPr>
            </w:pPr>
          </w:p>
          <w:p w14:paraId="0853B867" w14:textId="0F8C4091" w:rsidR="0032717C" w:rsidRPr="00614E3C" w:rsidRDefault="00EA1ED9" w:rsidP="00E826F1">
            <w:pPr>
              <w:pStyle w:val="ListParagraph"/>
              <w:numPr>
                <w:ilvl w:val="0"/>
                <w:numId w:val="6"/>
              </w:numPr>
              <w:spacing w:before="120" w:after="120"/>
              <w:rPr>
                <w:b/>
                <w:bCs/>
                <w:sz w:val="18"/>
                <w:szCs w:val="18"/>
              </w:rPr>
            </w:pPr>
            <w:r w:rsidRPr="00614E3C">
              <w:rPr>
                <w:b/>
                <w:bCs/>
                <w:sz w:val="18"/>
                <w:szCs w:val="18"/>
              </w:rPr>
              <w:lastRenderedPageBreak/>
              <w:t>Characteristics</w:t>
            </w:r>
            <w:r w:rsidR="00614E3C" w:rsidRPr="00614E3C">
              <w:rPr>
                <w:b/>
                <w:bCs/>
                <w:sz w:val="18"/>
                <w:szCs w:val="18"/>
              </w:rPr>
              <w:t xml:space="preserve"> of Participants:</w:t>
            </w:r>
          </w:p>
          <w:p w14:paraId="6075E490" w14:textId="538FAAB4" w:rsidR="0032717C" w:rsidRDefault="009D1D8A" w:rsidP="00E826F1">
            <w:pPr>
              <w:pStyle w:val="ListParagraph"/>
              <w:numPr>
                <w:ilvl w:val="0"/>
                <w:numId w:val="22"/>
              </w:numPr>
              <w:spacing w:before="120" w:after="120"/>
              <w:rPr>
                <w:sz w:val="18"/>
                <w:szCs w:val="18"/>
              </w:rPr>
            </w:pPr>
            <w:r w:rsidRPr="0032717C">
              <w:rPr>
                <w:sz w:val="18"/>
                <w:szCs w:val="18"/>
              </w:rPr>
              <w:t xml:space="preserve">Data was reported </w:t>
            </w:r>
            <w:r w:rsidR="000561A5">
              <w:rPr>
                <w:sz w:val="18"/>
                <w:szCs w:val="18"/>
              </w:rPr>
              <w:t xml:space="preserve">for </w:t>
            </w:r>
            <w:r w:rsidRPr="0032717C">
              <w:rPr>
                <w:sz w:val="18"/>
                <w:szCs w:val="18"/>
              </w:rPr>
              <w:t xml:space="preserve">1195 of the 1264 participants across the 36 included studies. </w:t>
            </w:r>
          </w:p>
          <w:p w14:paraId="78339CA7" w14:textId="3EE9720D" w:rsidR="0032717C" w:rsidRDefault="0032717C" w:rsidP="00E826F1">
            <w:pPr>
              <w:pStyle w:val="ListParagraph"/>
              <w:numPr>
                <w:ilvl w:val="0"/>
                <w:numId w:val="23"/>
              </w:numPr>
              <w:spacing w:before="120" w:after="120"/>
              <w:rPr>
                <w:sz w:val="18"/>
                <w:szCs w:val="18"/>
              </w:rPr>
            </w:pPr>
            <w:r>
              <w:rPr>
                <w:sz w:val="18"/>
                <w:szCs w:val="18"/>
              </w:rPr>
              <w:t>53% boys</w:t>
            </w:r>
          </w:p>
          <w:p w14:paraId="00F2577D" w14:textId="26335845" w:rsidR="0032717C" w:rsidRPr="0032717C" w:rsidRDefault="0032717C" w:rsidP="00E826F1">
            <w:pPr>
              <w:pStyle w:val="ListParagraph"/>
              <w:numPr>
                <w:ilvl w:val="0"/>
                <w:numId w:val="23"/>
              </w:numPr>
              <w:spacing w:before="120" w:after="120"/>
              <w:rPr>
                <w:sz w:val="18"/>
                <w:szCs w:val="18"/>
              </w:rPr>
            </w:pPr>
            <w:r>
              <w:rPr>
                <w:sz w:val="18"/>
                <w:szCs w:val="18"/>
              </w:rPr>
              <w:t xml:space="preserve">47% left-sided hemiplegia </w:t>
            </w:r>
          </w:p>
          <w:p w14:paraId="05760F62" w14:textId="6A9AEEB2" w:rsidR="0032717C" w:rsidRDefault="0032717C" w:rsidP="00E826F1">
            <w:pPr>
              <w:pStyle w:val="ListParagraph"/>
              <w:numPr>
                <w:ilvl w:val="0"/>
                <w:numId w:val="22"/>
              </w:numPr>
              <w:spacing w:before="120" w:after="120"/>
              <w:rPr>
                <w:sz w:val="18"/>
                <w:szCs w:val="18"/>
              </w:rPr>
            </w:pPr>
            <w:r>
              <w:rPr>
                <w:sz w:val="18"/>
                <w:szCs w:val="18"/>
              </w:rPr>
              <w:t>35 studies reported the a</w:t>
            </w:r>
            <w:r w:rsidR="009D1D8A" w:rsidRPr="0032717C">
              <w:rPr>
                <w:sz w:val="18"/>
                <w:szCs w:val="18"/>
              </w:rPr>
              <w:t xml:space="preserve">ge of participants </w:t>
            </w:r>
          </w:p>
          <w:p w14:paraId="4A331954" w14:textId="50E2672B" w:rsidR="0032717C" w:rsidRPr="00316A76" w:rsidRDefault="00316A76" w:rsidP="00E826F1">
            <w:pPr>
              <w:pStyle w:val="ListParagraph"/>
              <w:numPr>
                <w:ilvl w:val="0"/>
                <w:numId w:val="24"/>
              </w:numPr>
              <w:spacing w:before="120" w:after="120"/>
              <w:rPr>
                <w:sz w:val="18"/>
                <w:szCs w:val="18"/>
              </w:rPr>
            </w:pPr>
            <w:r>
              <w:rPr>
                <w:sz w:val="18"/>
                <w:szCs w:val="18"/>
              </w:rPr>
              <w:t xml:space="preserve">Mean age of </w:t>
            </w:r>
            <w:r w:rsidR="0032717C">
              <w:rPr>
                <w:sz w:val="18"/>
                <w:szCs w:val="18"/>
              </w:rPr>
              <w:t xml:space="preserve">5.95 years; range 3 months to 19.8 years </w:t>
            </w:r>
          </w:p>
          <w:p w14:paraId="42CDE8B4" w14:textId="2907AA50" w:rsidR="0032717C" w:rsidRDefault="0032717C" w:rsidP="00E826F1">
            <w:pPr>
              <w:pStyle w:val="ListParagraph"/>
              <w:numPr>
                <w:ilvl w:val="0"/>
                <w:numId w:val="22"/>
              </w:numPr>
              <w:spacing w:before="120" w:after="120"/>
              <w:rPr>
                <w:sz w:val="18"/>
                <w:szCs w:val="18"/>
              </w:rPr>
            </w:pPr>
            <w:r>
              <w:rPr>
                <w:sz w:val="18"/>
                <w:szCs w:val="18"/>
              </w:rPr>
              <w:t xml:space="preserve">12 </w:t>
            </w:r>
            <w:r w:rsidRPr="0032717C">
              <w:rPr>
                <w:sz w:val="18"/>
                <w:szCs w:val="18"/>
              </w:rPr>
              <w:t xml:space="preserve">studies </w:t>
            </w:r>
            <w:r w:rsidR="00316A76">
              <w:rPr>
                <w:sz w:val="18"/>
                <w:szCs w:val="18"/>
              </w:rPr>
              <w:t xml:space="preserve">(415 participants) </w:t>
            </w:r>
            <w:r w:rsidRPr="0032717C">
              <w:rPr>
                <w:sz w:val="18"/>
                <w:szCs w:val="18"/>
              </w:rPr>
              <w:t xml:space="preserve">classified </w:t>
            </w:r>
            <w:r w:rsidR="00316A76">
              <w:rPr>
                <w:sz w:val="18"/>
                <w:szCs w:val="18"/>
              </w:rPr>
              <w:t>children</w:t>
            </w:r>
            <w:r w:rsidRPr="0032717C">
              <w:rPr>
                <w:sz w:val="18"/>
                <w:szCs w:val="18"/>
              </w:rPr>
              <w:t xml:space="preserve"> using the Manual Ability Classification System (MACS)</w:t>
            </w:r>
          </w:p>
          <w:p w14:paraId="0FA02542" w14:textId="0F469A3F" w:rsidR="00316A76" w:rsidRPr="00316A76" w:rsidRDefault="0032717C" w:rsidP="00E826F1">
            <w:pPr>
              <w:pStyle w:val="ListParagraph"/>
              <w:numPr>
                <w:ilvl w:val="0"/>
                <w:numId w:val="25"/>
              </w:numPr>
              <w:spacing w:before="120" w:after="120"/>
              <w:rPr>
                <w:sz w:val="18"/>
                <w:szCs w:val="18"/>
              </w:rPr>
            </w:pPr>
            <w:r>
              <w:rPr>
                <w:sz w:val="18"/>
                <w:szCs w:val="18"/>
              </w:rPr>
              <w:t xml:space="preserve">28.5% MACS Level </w:t>
            </w:r>
            <w:r w:rsidR="00316A76">
              <w:rPr>
                <w:sz w:val="18"/>
                <w:szCs w:val="18"/>
              </w:rPr>
              <w:t>I</w:t>
            </w:r>
            <w:r>
              <w:rPr>
                <w:sz w:val="18"/>
                <w:szCs w:val="18"/>
              </w:rPr>
              <w:t>, 59.1</w:t>
            </w:r>
            <w:r w:rsidR="00316A76">
              <w:rPr>
                <w:sz w:val="18"/>
                <w:szCs w:val="18"/>
              </w:rPr>
              <w:t>% MACS Level II, 11.5% MACS Level III, and 0.05% MACS Level IV</w:t>
            </w:r>
          </w:p>
          <w:p w14:paraId="2DF21EAB" w14:textId="77D1DF36" w:rsidR="0000738B" w:rsidRDefault="00316A76" w:rsidP="00E826F1">
            <w:pPr>
              <w:pStyle w:val="ListParagraph"/>
              <w:numPr>
                <w:ilvl w:val="0"/>
                <w:numId w:val="22"/>
              </w:numPr>
              <w:spacing w:before="120" w:after="120"/>
              <w:rPr>
                <w:sz w:val="18"/>
                <w:szCs w:val="18"/>
              </w:rPr>
            </w:pPr>
            <w:r>
              <w:rPr>
                <w:sz w:val="18"/>
                <w:szCs w:val="18"/>
              </w:rPr>
              <w:t>8 studies (383 participants) classified children using the Gross Motor Function Classification System (GMFCS)</w:t>
            </w:r>
          </w:p>
          <w:p w14:paraId="069CF543" w14:textId="15E26F11" w:rsidR="00316A76" w:rsidRDefault="00316A76" w:rsidP="00E826F1">
            <w:pPr>
              <w:pStyle w:val="ListParagraph"/>
              <w:numPr>
                <w:ilvl w:val="0"/>
                <w:numId w:val="25"/>
              </w:numPr>
              <w:spacing w:before="120" w:after="120"/>
              <w:rPr>
                <w:sz w:val="18"/>
                <w:szCs w:val="18"/>
              </w:rPr>
            </w:pPr>
            <w:r>
              <w:rPr>
                <w:sz w:val="18"/>
                <w:szCs w:val="18"/>
              </w:rPr>
              <w:t xml:space="preserve">65.3% (250 participants) GMFCS Level I, 34.5% (132 participants) GMFCS Level II, and 1 participant GMFCS Level 3 </w:t>
            </w:r>
          </w:p>
          <w:p w14:paraId="5A423230" w14:textId="5ECE06EB" w:rsidR="002C153A" w:rsidRPr="002C153A" w:rsidRDefault="00316A76" w:rsidP="00E826F1">
            <w:pPr>
              <w:pStyle w:val="ListParagraph"/>
              <w:numPr>
                <w:ilvl w:val="0"/>
                <w:numId w:val="22"/>
              </w:numPr>
              <w:spacing w:before="120" w:after="120"/>
              <w:rPr>
                <w:sz w:val="18"/>
                <w:szCs w:val="18"/>
              </w:rPr>
            </w:pPr>
            <w:r>
              <w:rPr>
                <w:sz w:val="18"/>
                <w:szCs w:val="18"/>
              </w:rPr>
              <w:t xml:space="preserve">Inclusion Criteria: </w:t>
            </w:r>
          </w:p>
          <w:p w14:paraId="4A56A618" w14:textId="10FAE027" w:rsidR="00316A76" w:rsidRDefault="00EA1ED9" w:rsidP="00E826F1">
            <w:pPr>
              <w:pStyle w:val="ListParagraph"/>
              <w:numPr>
                <w:ilvl w:val="0"/>
                <w:numId w:val="25"/>
              </w:numPr>
              <w:spacing w:before="120" w:after="120"/>
              <w:rPr>
                <w:sz w:val="18"/>
                <w:szCs w:val="18"/>
              </w:rPr>
            </w:pPr>
            <w:r>
              <w:rPr>
                <w:sz w:val="18"/>
                <w:szCs w:val="18"/>
              </w:rPr>
              <w:t xml:space="preserve">Active range of motion of </w:t>
            </w:r>
            <w:r w:rsidR="00316A76">
              <w:rPr>
                <w:sz w:val="18"/>
                <w:szCs w:val="18"/>
              </w:rPr>
              <w:t xml:space="preserve">least 20 degrees </w:t>
            </w:r>
            <w:r>
              <w:rPr>
                <w:sz w:val="18"/>
                <w:szCs w:val="18"/>
              </w:rPr>
              <w:t>for w</w:t>
            </w:r>
            <w:r w:rsidR="002C153A">
              <w:rPr>
                <w:sz w:val="18"/>
                <w:szCs w:val="18"/>
              </w:rPr>
              <w:t xml:space="preserve">rist extension </w:t>
            </w:r>
            <w:r w:rsidR="00316A76">
              <w:rPr>
                <w:sz w:val="18"/>
                <w:szCs w:val="18"/>
              </w:rPr>
              <w:t xml:space="preserve">and at least 10 degrees from full flexion </w:t>
            </w:r>
            <w:r w:rsidR="002C153A">
              <w:rPr>
                <w:sz w:val="18"/>
                <w:szCs w:val="18"/>
              </w:rPr>
              <w:t>at the metacarpophalangeal joint</w:t>
            </w:r>
            <w:r>
              <w:rPr>
                <w:sz w:val="18"/>
                <w:szCs w:val="18"/>
              </w:rPr>
              <w:t xml:space="preserve"> (16 studies)</w:t>
            </w:r>
          </w:p>
          <w:p w14:paraId="25C4F074" w14:textId="15B48FE0" w:rsidR="002C153A" w:rsidRDefault="00EA1ED9" w:rsidP="00E826F1">
            <w:pPr>
              <w:pStyle w:val="ListParagraph"/>
              <w:numPr>
                <w:ilvl w:val="0"/>
                <w:numId w:val="25"/>
              </w:numPr>
              <w:spacing w:before="120" w:after="120"/>
              <w:rPr>
                <w:sz w:val="18"/>
                <w:szCs w:val="18"/>
              </w:rPr>
            </w:pPr>
            <w:r>
              <w:rPr>
                <w:sz w:val="18"/>
                <w:szCs w:val="18"/>
              </w:rPr>
              <w:t>Ability</w:t>
            </w:r>
            <w:r w:rsidR="002C153A">
              <w:rPr>
                <w:sz w:val="18"/>
                <w:szCs w:val="18"/>
              </w:rPr>
              <w:t xml:space="preserve"> to grasp and release with the affected hand</w:t>
            </w:r>
            <w:r>
              <w:rPr>
                <w:sz w:val="18"/>
                <w:szCs w:val="18"/>
              </w:rPr>
              <w:t xml:space="preserve"> (6 studies)</w:t>
            </w:r>
          </w:p>
          <w:p w14:paraId="2283E951" w14:textId="164AD122" w:rsidR="002C153A" w:rsidRDefault="00EA1ED9" w:rsidP="00E826F1">
            <w:pPr>
              <w:pStyle w:val="ListParagraph"/>
              <w:numPr>
                <w:ilvl w:val="0"/>
                <w:numId w:val="25"/>
              </w:numPr>
              <w:spacing w:before="120" w:after="120"/>
              <w:rPr>
                <w:sz w:val="18"/>
                <w:szCs w:val="18"/>
              </w:rPr>
            </w:pPr>
            <w:r>
              <w:rPr>
                <w:sz w:val="18"/>
                <w:szCs w:val="18"/>
              </w:rPr>
              <w:t>Ability</w:t>
            </w:r>
            <w:r w:rsidR="002C153A">
              <w:rPr>
                <w:sz w:val="18"/>
                <w:szCs w:val="18"/>
              </w:rPr>
              <w:t xml:space="preserve"> to follow simple or one-stage commands</w:t>
            </w:r>
            <w:r>
              <w:rPr>
                <w:sz w:val="18"/>
                <w:szCs w:val="18"/>
              </w:rPr>
              <w:t xml:space="preserve"> (16 studies)</w:t>
            </w:r>
          </w:p>
          <w:p w14:paraId="7A49A652" w14:textId="33321818" w:rsidR="002C153A" w:rsidRDefault="00EA1ED9" w:rsidP="00E826F1">
            <w:pPr>
              <w:pStyle w:val="ListParagraph"/>
              <w:numPr>
                <w:ilvl w:val="0"/>
                <w:numId w:val="25"/>
              </w:numPr>
              <w:spacing w:before="120" w:after="120"/>
              <w:rPr>
                <w:sz w:val="18"/>
                <w:szCs w:val="18"/>
              </w:rPr>
            </w:pPr>
            <w:r>
              <w:rPr>
                <w:sz w:val="18"/>
                <w:szCs w:val="18"/>
              </w:rPr>
              <w:t>I</w:t>
            </w:r>
            <w:r w:rsidR="002C153A">
              <w:rPr>
                <w:sz w:val="18"/>
                <w:szCs w:val="18"/>
              </w:rPr>
              <w:t>ntellectual quotient (IQ) &gt;70</w:t>
            </w:r>
            <w:r>
              <w:rPr>
                <w:sz w:val="18"/>
                <w:szCs w:val="18"/>
              </w:rPr>
              <w:t xml:space="preserve"> (4 studies)</w:t>
            </w:r>
          </w:p>
          <w:p w14:paraId="0ECC6232" w14:textId="2EF53B90" w:rsidR="002C153A" w:rsidRDefault="00EA1ED9" w:rsidP="00E826F1">
            <w:pPr>
              <w:pStyle w:val="ListParagraph"/>
              <w:numPr>
                <w:ilvl w:val="0"/>
                <w:numId w:val="25"/>
              </w:numPr>
              <w:spacing w:before="120" w:after="120"/>
              <w:rPr>
                <w:sz w:val="18"/>
                <w:szCs w:val="18"/>
              </w:rPr>
            </w:pPr>
            <w:r>
              <w:rPr>
                <w:sz w:val="18"/>
                <w:szCs w:val="18"/>
              </w:rPr>
              <w:t>N</w:t>
            </w:r>
            <w:r w:rsidR="002C153A">
              <w:rPr>
                <w:sz w:val="18"/>
                <w:szCs w:val="18"/>
              </w:rPr>
              <w:t xml:space="preserve">ormal intellectual function </w:t>
            </w:r>
            <w:r>
              <w:rPr>
                <w:sz w:val="18"/>
                <w:szCs w:val="18"/>
              </w:rPr>
              <w:t>(2 studies)</w:t>
            </w:r>
          </w:p>
          <w:p w14:paraId="077A706E" w14:textId="77777777" w:rsidR="00316A76" w:rsidRDefault="00316A76" w:rsidP="00E826F1">
            <w:pPr>
              <w:pStyle w:val="ListParagraph"/>
              <w:numPr>
                <w:ilvl w:val="0"/>
                <w:numId w:val="22"/>
              </w:numPr>
              <w:spacing w:before="120" w:after="120"/>
              <w:rPr>
                <w:sz w:val="18"/>
                <w:szCs w:val="18"/>
              </w:rPr>
            </w:pPr>
            <w:r>
              <w:rPr>
                <w:sz w:val="18"/>
                <w:szCs w:val="18"/>
              </w:rPr>
              <w:t>Exclusion Criteria</w:t>
            </w:r>
            <w:r w:rsidR="002C153A">
              <w:rPr>
                <w:sz w:val="18"/>
                <w:szCs w:val="18"/>
              </w:rPr>
              <w:t xml:space="preserve">: </w:t>
            </w:r>
          </w:p>
          <w:p w14:paraId="6E0B7985" w14:textId="4A5DE43A" w:rsidR="002C153A" w:rsidRDefault="002C153A" w:rsidP="00E826F1">
            <w:pPr>
              <w:pStyle w:val="ListParagraph"/>
              <w:numPr>
                <w:ilvl w:val="0"/>
                <w:numId w:val="26"/>
              </w:numPr>
              <w:spacing w:before="120" w:after="120"/>
              <w:rPr>
                <w:sz w:val="18"/>
                <w:szCs w:val="18"/>
              </w:rPr>
            </w:pPr>
            <w:r>
              <w:rPr>
                <w:sz w:val="18"/>
                <w:szCs w:val="18"/>
              </w:rPr>
              <w:t>Upper-limb Botulinum toxin-A injections in the previous 6 months (20 studies)</w:t>
            </w:r>
          </w:p>
          <w:p w14:paraId="001FC018" w14:textId="0C815043" w:rsidR="002C153A" w:rsidRDefault="002C153A" w:rsidP="00E826F1">
            <w:pPr>
              <w:pStyle w:val="ListParagraph"/>
              <w:numPr>
                <w:ilvl w:val="0"/>
                <w:numId w:val="26"/>
              </w:numPr>
              <w:spacing w:before="120" w:after="120"/>
              <w:rPr>
                <w:sz w:val="18"/>
                <w:szCs w:val="18"/>
              </w:rPr>
            </w:pPr>
            <w:r>
              <w:rPr>
                <w:sz w:val="18"/>
                <w:szCs w:val="18"/>
              </w:rPr>
              <w:t>History of recent or prior upper-limb surgery (17 studies)</w:t>
            </w:r>
          </w:p>
          <w:p w14:paraId="026F2D12" w14:textId="01090496" w:rsidR="002C153A" w:rsidRDefault="002C153A" w:rsidP="00E826F1">
            <w:pPr>
              <w:pStyle w:val="ListParagraph"/>
              <w:numPr>
                <w:ilvl w:val="0"/>
                <w:numId w:val="26"/>
              </w:numPr>
              <w:spacing w:before="120" w:after="120"/>
              <w:rPr>
                <w:sz w:val="18"/>
                <w:szCs w:val="18"/>
              </w:rPr>
            </w:pPr>
            <w:r>
              <w:rPr>
                <w:sz w:val="18"/>
                <w:szCs w:val="18"/>
              </w:rPr>
              <w:t>Recent or uncontrolled seizures (14 studies)</w:t>
            </w:r>
          </w:p>
          <w:p w14:paraId="64F48203" w14:textId="2F8433D0" w:rsidR="002C153A" w:rsidRDefault="002C153A" w:rsidP="00E826F1">
            <w:pPr>
              <w:pStyle w:val="ListParagraph"/>
              <w:numPr>
                <w:ilvl w:val="0"/>
                <w:numId w:val="26"/>
              </w:numPr>
              <w:spacing w:before="120" w:after="120"/>
              <w:rPr>
                <w:sz w:val="18"/>
                <w:szCs w:val="18"/>
              </w:rPr>
            </w:pPr>
            <w:r>
              <w:rPr>
                <w:sz w:val="18"/>
                <w:szCs w:val="18"/>
              </w:rPr>
              <w:t>Visual impairments (14 studies)</w:t>
            </w:r>
          </w:p>
          <w:p w14:paraId="67A47BF3" w14:textId="26B58770" w:rsidR="002C153A" w:rsidRDefault="002C153A" w:rsidP="00E826F1">
            <w:pPr>
              <w:pStyle w:val="ListParagraph"/>
              <w:numPr>
                <w:ilvl w:val="0"/>
                <w:numId w:val="26"/>
              </w:numPr>
              <w:spacing w:before="120" w:after="120"/>
              <w:rPr>
                <w:sz w:val="18"/>
                <w:szCs w:val="18"/>
              </w:rPr>
            </w:pPr>
            <w:r>
              <w:rPr>
                <w:sz w:val="18"/>
                <w:szCs w:val="18"/>
              </w:rPr>
              <w:t>Contractures or spasticity as defined by a modified Ashworth Scale score of &gt;3 points (11 studies)</w:t>
            </w:r>
          </w:p>
          <w:p w14:paraId="3070CCB1" w14:textId="77777777" w:rsidR="002C153A" w:rsidRDefault="002C153A" w:rsidP="00E826F1">
            <w:pPr>
              <w:pStyle w:val="ListParagraph"/>
              <w:numPr>
                <w:ilvl w:val="0"/>
                <w:numId w:val="26"/>
              </w:numPr>
              <w:spacing w:before="120" w:after="120"/>
              <w:rPr>
                <w:sz w:val="18"/>
                <w:szCs w:val="18"/>
              </w:rPr>
            </w:pPr>
            <w:r>
              <w:rPr>
                <w:sz w:val="18"/>
                <w:szCs w:val="18"/>
              </w:rPr>
              <w:t>Hearing impairments (4 studies)</w:t>
            </w:r>
          </w:p>
          <w:p w14:paraId="0D0E1415" w14:textId="77777777" w:rsidR="002C153A" w:rsidRDefault="00EA1ED9" w:rsidP="00E826F1">
            <w:pPr>
              <w:pStyle w:val="ListParagraph"/>
              <w:numPr>
                <w:ilvl w:val="0"/>
                <w:numId w:val="26"/>
              </w:numPr>
              <w:spacing w:before="120" w:after="120"/>
              <w:rPr>
                <w:sz w:val="18"/>
                <w:szCs w:val="18"/>
              </w:rPr>
            </w:pPr>
            <w:r>
              <w:rPr>
                <w:sz w:val="18"/>
                <w:szCs w:val="18"/>
              </w:rPr>
              <w:t xml:space="preserve">4 studies did not report exclusion criteria </w:t>
            </w:r>
          </w:p>
          <w:p w14:paraId="189D7DA1" w14:textId="602881F2" w:rsidR="00E826F1" w:rsidRPr="0032717C" w:rsidRDefault="00E826F1" w:rsidP="00E826F1">
            <w:pPr>
              <w:pStyle w:val="ListParagraph"/>
              <w:spacing w:before="120" w:after="120"/>
              <w:ind w:left="1890"/>
              <w:rPr>
                <w:sz w:val="18"/>
                <w:szCs w:val="18"/>
              </w:rPr>
            </w:pPr>
          </w:p>
        </w:tc>
      </w:tr>
      <w:tr w:rsidR="0000738B" w:rsidRPr="00352C04" w14:paraId="3575F7DB" w14:textId="77777777" w:rsidTr="00E826F1">
        <w:tc>
          <w:tcPr>
            <w:tcW w:w="10195" w:type="dxa"/>
            <w:shd w:val="clear" w:color="auto" w:fill="E6E6E6"/>
          </w:tcPr>
          <w:p w14:paraId="25332097" w14:textId="4B11C8D4" w:rsidR="0000738B" w:rsidRPr="001B6B75" w:rsidRDefault="0000738B" w:rsidP="008275B2">
            <w:pPr>
              <w:spacing w:before="120" w:after="120"/>
              <w:rPr>
                <w:b/>
                <w:sz w:val="18"/>
                <w:szCs w:val="18"/>
              </w:rPr>
            </w:pPr>
            <w:r w:rsidRPr="00352C04">
              <w:rPr>
                <w:b/>
                <w:sz w:val="18"/>
                <w:szCs w:val="18"/>
              </w:rPr>
              <w:lastRenderedPageBreak/>
              <w:t>Intervention Investigated</w:t>
            </w:r>
          </w:p>
        </w:tc>
      </w:tr>
      <w:tr w:rsidR="0000738B" w:rsidRPr="00352C04" w14:paraId="182C957A" w14:textId="77777777" w:rsidTr="00E826F1">
        <w:tc>
          <w:tcPr>
            <w:tcW w:w="10195" w:type="dxa"/>
            <w:shd w:val="clear" w:color="auto" w:fill="auto"/>
          </w:tcPr>
          <w:p w14:paraId="09B24C7A" w14:textId="77777777" w:rsidR="0000738B" w:rsidRPr="00352C04" w:rsidRDefault="0000738B" w:rsidP="008275B2">
            <w:pPr>
              <w:spacing w:before="120" w:after="120"/>
              <w:rPr>
                <w:i/>
                <w:sz w:val="18"/>
                <w:szCs w:val="18"/>
              </w:rPr>
            </w:pPr>
            <w:r w:rsidRPr="00352C04">
              <w:rPr>
                <w:i/>
                <w:sz w:val="18"/>
                <w:szCs w:val="18"/>
              </w:rPr>
              <w:t>Control</w:t>
            </w:r>
          </w:p>
        </w:tc>
      </w:tr>
      <w:tr w:rsidR="0000738B" w:rsidRPr="00352C04" w14:paraId="6836449B" w14:textId="77777777" w:rsidTr="00E826F1">
        <w:tc>
          <w:tcPr>
            <w:tcW w:w="10195" w:type="dxa"/>
            <w:shd w:val="clear" w:color="auto" w:fill="auto"/>
          </w:tcPr>
          <w:p w14:paraId="6024BFA1" w14:textId="745680E5" w:rsidR="004C5A4C" w:rsidRDefault="004C5A4C" w:rsidP="00105F93">
            <w:pPr>
              <w:spacing w:before="120" w:after="120"/>
              <w:rPr>
                <w:sz w:val="18"/>
                <w:szCs w:val="18"/>
              </w:rPr>
            </w:pPr>
            <w:r>
              <w:rPr>
                <w:sz w:val="18"/>
                <w:szCs w:val="18"/>
              </w:rPr>
              <w:t xml:space="preserve">The </w:t>
            </w:r>
            <w:r w:rsidR="001B6B75">
              <w:rPr>
                <w:sz w:val="18"/>
                <w:szCs w:val="18"/>
              </w:rPr>
              <w:t xml:space="preserve">review </w:t>
            </w:r>
            <w:r>
              <w:rPr>
                <w:sz w:val="18"/>
                <w:szCs w:val="18"/>
              </w:rPr>
              <w:t xml:space="preserve">authors </w:t>
            </w:r>
            <w:r w:rsidR="001B6B75">
              <w:rPr>
                <w:sz w:val="18"/>
                <w:szCs w:val="18"/>
              </w:rPr>
              <w:t xml:space="preserve">evaluated trials that </w:t>
            </w:r>
            <w:r>
              <w:rPr>
                <w:sz w:val="18"/>
                <w:szCs w:val="18"/>
              </w:rPr>
              <w:t>compared CIMT intervention</w:t>
            </w:r>
            <w:r w:rsidR="001B6B75">
              <w:rPr>
                <w:sz w:val="18"/>
                <w:szCs w:val="18"/>
              </w:rPr>
              <w:t xml:space="preserve">s </w:t>
            </w:r>
            <w:r>
              <w:rPr>
                <w:sz w:val="18"/>
                <w:szCs w:val="18"/>
              </w:rPr>
              <w:t xml:space="preserve">to four comparison groups: </w:t>
            </w:r>
            <w:r w:rsidR="00F24C0F">
              <w:rPr>
                <w:sz w:val="18"/>
                <w:szCs w:val="18"/>
              </w:rPr>
              <w:t>low-dose</w:t>
            </w:r>
            <w:r>
              <w:rPr>
                <w:sz w:val="18"/>
                <w:szCs w:val="18"/>
              </w:rPr>
              <w:t xml:space="preserve"> interventions</w:t>
            </w:r>
            <w:r w:rsidR="00F24C0F">
              <w:rPr>
                <w:sz w:val="18"/>
                <w:szCs w:val="18"/>
              </w:rPr>
              <w:t>, high-dose</w:t>
            </w:r>
            <w:r>
              <w:rPr>
                <w:sz w:val="18"/>
                <w:szCs w:val="18"/>
              </w:rPr>
              <w:t xml:space="preserve"> interventions</w:t>
            </w:r>
            <w:r w:rsidR="00F24C0F">
              <w:rPr>
                <w:sz w:val="18"/>
                <w:szCs w:val="18"/>
              </w:rPr>
              <w:t>, dose-matched</w:t>
            </w:r>
            <w:r>
              <w:rPr>
                <w:sz w:val="18"/>
                <w:szCs w:val="18"/>
              </w:rPr>
              <w:t xml:space="preserve"> interventions, and </w:t>
            </w:r>
            <w:r w:rsidR="00262BE5">
              <w:rPr>
                <w:sz w:val="18"/>
                <w:szCs w:val="18"/>
              </w:rPr>
              <w:t xml:space="preserve">different forms of CIMT. </w:t>
            </w:r>
            <w:r w:rsidR="00DC24EE">
              <w:rPr>
                <w:sz w:val="18"/>
                <w:szCs w:val="18"/>
              </w:rPr>
              <w:t xml:space="preserve">The comparison </w:t>
            </w:r>
            <w:r>
              <w:rPr>
                <w:sz w:val="18"/>
                <w:szCs w:val="18"/>
              </w:rPr>
              <w:t xml:space="preserve">dosage </w:t>
            </w:r>
            <w:r w:rsidR="000E1F72">
              <w:rPr>
                <w:sz w:val="18"/>
                <w:szCs w:val="18"/>
              </w:rPr>
              <w:t>consisted of</w:t>
            </w:r>
            <w:r w:rsidR="00DC24EE">
              <w:rPr>
                <w:sz w:val="18"/>
                <w:szCs w:val="18"/>
              </w:rPr>
              <w:t xml:space="preserve"> the total number of therapist-led, parent-led, and other interventions</w:t>
            </w:r>
            <w:r w:rsidR="000E1F72">
              <w:rPr>
                <w:sz w:val="18"/>
                <w:szCs w:val="18"/>
              </w:rPr>
              <w:t xml:space="preserve">. </w:t>
            </w:r>
            <w:r>
              <w:rPr>
                <w:sz w:val="18"/>
                <w:szCs w:val="18"/>
              </w:rPr>
              <w:t>The intensity of low-dose, high-dose, and dose-matched comparison interventions were classified</w:t>
            </w:r>
            <w:r w:rsidR="001B6B75">
              <w:rPr>
                <w:sz w:val="18"/>
                <w:szCs w:val="18"/>
              </w:rPr>
              <w:t xml:space="preserve"> by the review authors </w:t>
            </w:r>
            <w:r>
              <w:rPr>
                <w:sz w:val="18"/>
                <w:szCs w:val="18"/>
              </w:rPr>
              <w:t xml:space="preserve">as follows: </w:t>
            </w:r>
          </w:p>
          <w:p w14:paraId="6D346A18" w14:textId="361B2FDD" w:rsidR="004C5A4C" w:rsidRDefault="004C5A4C" w:rsidP="00E826F1">
            <w:pPr>
              <w:pStyle w:val="ListParagraph"/>
              <w:numPr>
                <w:ilvl w:val="0"/>
                <w:numId w:val="22"/>
              </w:numPr>
              <w:spacing w:before="120" w:after="120"/>
              <w:rPr>
                <w:sz w:val="18"/>
                <w:szCs w:val="18"/>
              </w:rPr>
            </w:pPr>
            <w:r w:rsidRPr="004C5A4C">
              <w:rPr>
                <w:i/>
                <w:iCs/>
                <w:sz w:val="18"/>
                <w:szCs w:val="18"/>
              </w:rPr>
              <w:t>Low-dose:</w:t>
            </w:r>
            <w:r>
              <w:rPr>
                <w:sz w:val="18"/>
                <w:szCs w:val="18"/>
              </w:rPr>
              <w:t xml:space="preserve"> 0 to 25 total hours of intervention with a significant difference from the experimental group, excluding forced-use dosage.</w:t>
            </w:r>
          </w:p>
          <w:p w14:paraId="14C3095B" w14:textId="4895483A" w:rsidR="004C5A4C" w:rsidRDefault="004C5A4C" w:rsidP="00E826F1">
            <w:pPr>
              <w:pStyle w:val="ListParagraph"/>
              <w:numPr>
                <w:ilvl w:val="0"/>
                <w:numId w:val="22"/>
              </w:numPr>
              <w:spacing w:before="120" w:after="120"/>
              <w:rPr>
                <w:sz w:val="18"/>
                <w:szCs w:val="18"/>
              </w:rPr>
            </w:pPr>
            <w:r w:rsidRPr="004C5A4C">
              <w:rPr>
                <w:i/>
                <w:iCs/>
                <w:sz w:val="18"/>
                <w:szCs w:val="18"/>
              </w:rPr>
              <w:t>H</w:t>
            </w:r>
            <w:r w:rsidR="00DC24EE" w:rsidRPr="004C5A4C">
              <w:rPr>
                <w:i/>
                <w:iCs/>
                <w:sz w:val="18"/>
                <w:szCs w:val="18"/>
              </w:rPr>
              <w:t>igh-dose</w:t>
            </w:r>
            <w:r w:rsidRPr="004C5A4C">
              <w:rPr>
                <w:i/>
                <w:iCs/>
                <w:sz w:val="18"/>
                <w:szCs w:val="18"/>
              </w:rPr>
              <w:t>:</w:t>
            </w:r>
            <w:r>
              <w:rPr>
                <w:sz w:val="18"/>
                <w:szCs w:val="18"/>
              </w:rPr>
              <w:t xml:space="preserve"> </w:t>
            </w:r>
            <w:r w:rsidR="008A41B7" w:rsidRPr="004C5A4C">
              <w:rPr>
                <w:sz w:val="18"/>
                <w:szCs w:val="18"/>
              </w:rPr>
              <w:t>greater than</w:t>
            </w:r>
            <w:r w:rsidR="00DC24EE" w:rsidRPr="004C5A4C">
              <w:rPr>
                <w:sz w:val="18"/>
                <w:szCs w:val="18"/>
              </w:rPr>
              <w:t xml:space="preserve"> 25 </w:t>
            </w:r>
            <w:r>
              <w:rPr>
                <w:sz w:val="18"/>
                <w:szCs w:val="18"/>
              </w:rPr>
              <w:t xml:space="preserve">total hours of intervention </w:t>
            </w:r>
            <w:r w:rsidR="008A41B7" w:rsidRPr="004C5A4C">
              <w:rPr>
                <w:sz w:val="18"/>
                <w:szCs w:val="18"/>
              </w:rPr>
              <w:t>but less than the CIMT-group dosage,</w:t>
            </w:r>
            <w:r>
              <w:rPr>
                <w:sz w:val="18"/>
                <w:szCs w:val="18"/>
              </w:rPr>
              <w:t xml:space="preserve"> excluding forced-use dosage</w:t>
            </w:r>
          </w:p>
          <w:p w14:paraId="69785F5D" w14:textId="61065FE6" w:rsidR="00E826F1" w:rsidRDefault="004C5A4C" w:rsidP="00E826F1">
            <w:pPr>
              <w:pStyle w:val="ListParagraph"/>
              <w:numPr>
                <w:ilvl w:val="0"/>
                <w:numId w:val="22"/>
              </w:numPr>
              <w:spacing w:before="120" w:after="120"/>
              <w:rPr>
                <w:sz w:val="18"/>
                <w:szCs w:val="18"/>
              </w:rPr>
            </w:pPr>
            <w:r w:rsidRPr="004C5A4C">
              <w:rPr>
                <w:i/>
                <w:iCs/>
                <w:sz w:val="18"/>
                <w:szCs w:val="18"/>
              </w:rPr>
              <w:t>D</w:t>
            </w:r>
            <w:r w:rsidR="008A41B7" w:rsidRPr="004C5A4C">
              <w:rPr>
                <w:i/>
                <w:iCs/>
                <w:sz w:val="18"/>
                <w:szCs w:val="18"/>
              </w:rPr>
              <w:t>ose-matched</w:t>
            </w:r>
            <w:r>
              <w:rPr>
                <w:sz w:val="18"/>
                <w:szCs w:val="18"/>
              </w:rPr>
              <w:t>:</w:t>
            </w:r>
            <w:r w:rsidR="008A41B7" w:rsidRPr="004C5A4C">
              <w:rPr>
                <w:sz w:val="18"/>
                <w:szCs w:val="18"/>
              </w:rPr>
              <w:t xml:space="preserve"> </w:t>
            </w:r>
            <w:r>
              <w:rPr>
                <w:sz w:val="18"/>
                <w:szCs w:val="18"/>
              </w:rPr>
              <w:t xml:space="preserve">total dosage </w:t>
            </w:r>
            <w:r w:rsidR="008A41B7" w:rsidRPr="004C5A4C">
              <w:rPr>
                <w:sz w:val="18"/>
                <w:szCs w:val="18"/>
              </w:rPr>
              <w:t xml:space="preserve">equal to </w:t>
            </w:r>
            <w:r>
              <w:rPr>
                <w:sz w:val="18"/>
                <w:szCs w:val="18"/>
              </w:rPr>
              <w:t xml:space="preserve">that of </w:t>
            </w:r>
            <w:r w:rsidR="008A41B7" w:rsidRPr="004C5A4C">
              <w:rPr>
                <w:sz w:val="18"/>
                <w:szCs w:val="18"/>
              </w:rPr>
              <w:t>the CIMT-group</w:t>
            </w:r>
            <w:r w:rsidR="000E1F72" w:rsidRPr="004C5A4C">
              <w:rPr>
                <w:sz w:val="18"/>
                <w:szCs w:val="18"/>
              </w:rPr>
              <w:t>, excl</w:t>
            </w:r>
            <w:r>
              <w:rPr>
                <w:sz w:val="18"/>
                <w:szCs w:val="18"/>
              </w:rPr>
              <w:t>ud</w:t>
            </w:r>
            <w:r w:rsidR="000E1F72" w:rsidRPr="004C5A4C">
              <w:rPr>
                <w:sz w:val="18"/>
                <w:szCs w:val="18"/>
              </w:rPr>
              <w:t>ing force</w:t>
            </w:r>
            <w:r>
              <w:rPr>
                <w:sz w:val="18"/>
                <w:szCs w:val="18"/>
              </w:rPr>
              <w:t>d-use dosage</w:t>
            </w:r>
          </w:p>
          <w:p w14:paraId="4C99F24A" w14:textId="77777777" w:rsidR="00E826F1" w:rsidRPr="00E826F1" w:rsidRDefault="00E826F1" w:rsidP="00E826F1">
            <w:pPr>
              <w:pStyle w:val="ListParagraph"/>
              <w:spacing w:before="120" w:after="120"/>
              <w:ind w:left="1170"/>
              <w:rPr>
                <w:sz w:val="18"/>
                <w:szCs w:val="18"/>
              </w:rPr>
            </w:pPr>
          </w:p>
          <w:p w14:paraId="532A80EC" w14:textId="1386D221" w:rsidR="00E826F1" w:rsidRPr="00E826F1" w:rsidRDefault="001B6B75" w:rsidP="00E826F1">
            <w:pPr>
              <w:spacing w:before="120" w:after="120"/>
              <w:rPr>
                <w:sz w:val="18"/>
                <w:szCs w:val="18"/>
              </w:rPr>
            </w:pPr>
            <w:r>
              <w:rPr>
                <w:sz w:val="18"/>
                <w:szCs w:val="18"/>
              </w:rPr>
              <w:t xml:space="preserve">Below is a description of the methods, setting, and dosage for studies in each of the four comparison groups.  </w:t>
            </w:r>
          </w:p>
          <w:p w14:paraId="349B0C4C" w14:textId="0E846673" w:rsidR="002B5072" w:rsidRPr="000E1F72" w:rsidRDefault="00D52442" w:rsidP="00E826F1">
            <w:pPr>
              <w:pStyle w:val="ListParagraph"/>
              <w:numPr>
                <w:ilvl w:val="0"/>
                <w:numId w:val="6"/>
              </w:numPr>
              <w:spacing w:before="120" w:after="120"/>
              <w:rPr>
                <w:b/>
                <w:bCs/>
                <w:sz w:val="18"/>
                <w:szCs w:val="18"/>
              </w:rPr>
            </w:pPr>
            <w:r w:rsidRPr="000E1F72">
              <w:rPr>
                <w:b/>
                <w:bCs/>
                <w:sz w:val="18"/>
                <w:szCs w:val="18"/>
              </w:rPr>
              <w:t xml:space="preserve">Low-Dose </w:t>
            </w:r>
            <w:r w:rsidR="00262BE5" w:rsidRPr="000E1F72">
              <w:rPr>
                <w:b/>
                <w:bCs/>
                <w:sz w:val="18"/>
                <w:szCs w:val="18"/>
              </w:rPr>
              <w:t>Comparison</w:t>
            </w:r>
            <w:r w:rsidRPr="000E1F72">
              <w:rPr>
                <w:b/>
                <w:bCs/>
                <w:sz w:val="18"/>
                <w:szCs w:val="18"/>
              </w:rPr>
              <w:t xml:space="preserve"> </w:t>
            </w:r>
            <w:r w:rsidR="00262BE5" w:rsidRPr="000E1F72">
              <w:rPr>
                <w:b/>
                <w:bCs/>
                <w:sz w:val="18"/>
                <w:szCs w:val="18"/>
              </w:rPr>
              <w:t>Groups</w:t>
            </w:r>
          </w:p>
          <w:p w14:paraId="090853BB" w14:textId="54728249" w:rsidR="00D52442" w:rsidRDefault="00D52442" w:rsidP="00E826F1">
            <w:pPr>
              <w:pStyle w:val="ListParagraph"/>
              <w:numPr>
                <w:ilvl w:val="0"/>
                <w:numId w:val="22"/>
              </w:numPr>
              <w:spacing w:before="120" w:after="120"/>
              <w:rPr>
                <w:sz w:val="18"/>
                <w:szCs w:val="18"/>
              </w:rPr>
            </w:pPr>
            <w:r>
              <w:rPr>
                <w:sz w:val="18"/>
                <w:szCs w:val="18"/>
              </w:rPr>
              <w:t>Low-dose comparisons</w:t>
            </w:r>
            <w:r w:rsidR="007F5E86">
              <w:rPr>
                <w:sz w:val="18"/>
                <w:szCs w:val="18"/>
              </w:rPr>
              <w:t>, consisting of occupational therapy, usual care, conventional therapy, neuro-developmental therapy, infant massage, and no intervention,</w:t>
            </w:r>
            <w:r>
              <w:rPr>
                <w:sz w:val="18"/>
                <w:szCs w:val="18"/>
              </w:rPr>
              <w:t xml:space="preserve"> were delivered in 17 studies by occupational and physical therapists </w:t>
            </w:r>
          </w:p>
          <w:p w14:paraId="6E6C6B4A" w14:textId="42AE48DD" w:rsidR="00D52442" w:rsidRPr="007F5E86" w:rsidRDefault="007F5E86" w:rsidP="00E826F1">
            <w:pPr>
              <w:pStyle w:val="ListParagraph"/>
              <w:numPr>
                <w:ilvl w:val="0"/>
                <w:numId w:val="22"/>
              </w:numPr>
              <w:spacing w:before="120" w:after="120"/>
              <w:rPr>
                <w:sz w:val="18"/>
                <w:szCs w:val="18"/>
              </w:rPr>
            </w:pPr>
            <w:r>
              <w:rPr>
                <w:sz w:val="18"/>
                <w:szCs w:val="18"/>
              </w:rPr>
              <w:t xml:space="preserve">Interventions were provided for 20 to 60 minutes/day, 0 to 7 days/week for 2 to 10 weeks, averaging </w:t>
            </w:r>
            <w:r w:rsidR="00262BE5">
              <w:rPr>
                <w:sz w:val="18"/>
                <w:szCs w:val="18"/>
              </w:rPr>
              <w:t xml:space="preserve">a total of </w:t>
            </w:r>
            <w:r>
              <w:rPr>
                <w:sz w:val="18"/>
                <w:szCs w:val="18"/>
              </w:rPr>
              <w:t>7.9 hours of intervention</w:t>
            </w:r>
            <w:r w:rsidR="00D52442" w:rsidRPr="007F5E86">
              <w:rPr>
                <w:sz w:val="18"/>
                <w:szCs w:val="18"/>
              </w:rPr>
              <w:t xml:space="preserve"> (range 0 to 16 hours)</w:t>
            </w:r>
            <w:r>
              <w:rPr>
                <w:sz w:val="18"/>
                <w:szCs w:val="18"/>
              </w:rPr>
              <w:t>.</w:t>
            </w:r>
          </w:p>
          <w:p w14:paraId="2B366D38" w14:textId="77777777" w:rsidR="00D52442" w:rsidRPr="00D52442" w:rsidRDefault="00D52442" w:rsidP="00262BE5">
            <w:pPr>
              <w:pStyle w:val="ListParagraph"/>
              <w:spacing w:before="120" w:after="120"/>
              <w:ind w:left="1170"/>
              <w:rPr>
                <w:sz w:val="18"/>
                <w:szCs w:val="18"/>
              </w:rPr>
            </w:pPr>
          </w:p>
          <w:p w14:paraId="3B338B23" w14:textId="3A2DC0C4" w:rsidR="002B5072" w:rsidRPr="000E1F72" w:rsidRDefault="007F5E86" w:rsidP="00E826F1">
            <w:pPr>
              <w:pStyle w:val="ListParagraph"/>
              <w:numPr>
                <w:ilvl w:val="0"/>
                <w:numId w:val="6"/>
              </w:numPr>
              <w:spacing w:before="120" w:after="120"/>
              <w:rPr>
                <w:b/>
                <w:bCs/>
                <w:sz w:val="18"/>
                <w:szCs w:val="18"/>
              </w:rPr>
            </w:pPr>
            <w:r w:rsidRPr="000E1F72">
              <w:rPr>
                <w:b/>
                <w:bCs/>
                <w:sz w:val="18"/>
                <w:szCs w:val="18"/>
              </w:rPr>
              <w:t xml:space="preserve">High-Dose </w:t>
            </w:r>
            <w:r w:rsidR="00262BE5" w:rsidRPr="000E1F72">
              <w:rPr>
                <w:b/>
                <w:bCs/>
                <w:sz w:val="18"/>
                <w:szCs w:val="18"/>
              </w:rPr>
              <w:t>Comparison Groups</w:t>
            </w:r>
          </w:p>
          <w:p w14:paraId="3C94AD3F" w14:textId="29017B26" w:rsidR="007F5E86" w:rsidRDefault="007F5E86" w:rsidP="00E826F1">
            <w:pPr>
              <w:pStyle w:val="ListParagraph"/>
              <w:numPr>
                <w:ilvl w:val="0"/>
                <w:numId w:val="44"/>
              </w:numPr>
              <w:spacing w:before="120" w:after="120"/>
              <w:rPr>
                <w:sz w:val="18"/>
                <w:szCs w:val="18"/>
              </w:rPr>
            </w:pPr>
            <w:r>
              <w:rPr>
                <w:sz w:val="18"/>
                <w:szCs w:val="18"/>
              </w:rPr>
              <w:t>High-dose comparisons, consisting of intensive occupational therapy</w:t>
            </w:r>
            <w:r w:rsidR="00262BE5">
              <w:rPr>
                <w:sz w:val="18"/>
                <w:szCs w:val="18"/>
              </w:rPr>
              <w:t>,</w:t>
            </w:r>
            <w:r>
              <w:rPr>
                <w:sz w:val="18"/>
                <w:szCs w:val="18"/>
              </w:rPr>
              <w:t xml:space="preserve"> bimanual occupational therapy</w:t>
            </w:r>
            <w:r w:rsidR="00262BE5">
              <w:rPr>
                <w:sz w:val="18"/>
                <w:szCs w:val="18"/>
              </w:rPr>
              <w:t xml:space="preserve">, </w:t>
            </w:r>
            <w:r>
              <w:rPr>
                <w:sz w:val="18"/>
                <w:szCs w:val="18"/>
              </w:rPr>
              <w:t xml:space="preserve">or intensive traditional </w:t>
            </w:r>
            <w:r w:rsidR="00262BE5">
              <w:rPr>
                <w:sz w:val="18"/>
                <w:szCs w:val="18"/>
              </w:rPr>
              <w:t xml:space="preserve">physical therapy </w:t>
            </w:r>
            <w:r>
              <w:rPr>
                <w:sz w:val="18"/>
                <w:szCs w:val="18"/>
              </w:rPr>
              <w:t>rehabilitation</w:t>
            </w:r>
            <w:r w:rsidR="00262BE5">
              <w:rPr>
                <w:sz w:val="18"/>
                <w:szCs w:val="18"/>
              </w:rPr>
              <w:t>,</w:t>
            </w:r>
            <w:r>
              <w:rPr>
                <w:sz w:val="18"/>
                <w:szCs w:val="18"/>
              </w:rPr>
              <w:t xml:space="preserve"> were delivered in 4 studies </w:t>
            </w:r>
            <w:r w:rsidR="00262BE5">
              <w:rPr>
                <w:sz w:val="18"/>
                <w:szCs w:val="18"/>
              </w:rPr>
              <w:t>by occupational and physical therapists</w:t>
            </w:r>
          </w:p>
          <w:p w14:paraId="38440AAC" w14:textId="35D1F672" w:rsidR="00E826F1" w:rsidRDefault="00262BE5" w:rsidP="00E826F1">
            <w:pPr>
              <w:pStyle w:val="ListParagraph"/>
              <w:numPr>
                <w:ilvl w:val="0"/>
                <w:numId w:val="44"/>
              </w:numPr>
              <w:spacing w:before="120" w:after="120"/>
              <w:rPr>
                <w:sz w:val="18"/>
                <w:szCs w:val="18"/>
              </w:rPr>
            </w:pPr>
            <w:r>
              <w:rPr>
                <w:sz w:val="18"/>
                <w:szCs w:val="18"/>
              </w:rPr>
              <w:t>Interventions were provided for 45 minutes to 4 hours per day, 1 to 2 days/week for 4 to 8 weeks, averaging a total of 37.5 hours of intervention (range 30 to 45 hours)</w:t>
            </w:r>
          </w:p>
          <w:p w14:paraId="52E84F20" w14:textId="77777777" w:rsidR="00E826F1" w:rsidRPr="00E826F1" w:rsidRDefault="00E826F1" w:rsidP="00E826F1">
            <w:pPr>
              <w:pStyle w:val="ListParagraph"/>
              <w:spacing w:before="120" w:after="120"/>
              <w:ind w:left="1170"/>
              <w:rPr>
                <w:sz w:val="18"/>
                <w:szCs w:val="18"/>
              </w:rPr>
            </w:pPr>
          </w:p>
          <w:p w14:paraId="436D9B27" w14:textId="0848F274" w:rsidR="002B5072" w:rsidRPr="000E1F72" w:rsidRDefault="00262BE5" w:rsidP="00E826F1">
            <w:pPr>
              <w:pStyle w:val="ListParagraph"/>
              <w:numPr>
                <w:ilvl w:val="0"/>
                <w:numId w:val="6"/>
              </w:numPr>
              <w:spacing w:before="120" w:after="120"/>
              <w:rPr>
                <w:b/>
                <w:bCs/>
                <w:sz w:val="18"/>
                <w:szCs w:val="18"/>
              </w:rPr>
            </w:pPr>
            <w:r w:rsidRPr="000E1F72">
              <w:rPr>
                <w:b/>
                <w:bCs/>
                <w:sz w:val="18"/>
                <w:szCs w:val="18"/>
              </w:rPr>
              <w:t>Dose-Matched Comparison Groups</w:t>
            </w:r>
          </w:p>
          <w:p w14:paraId="7927A534" w14:textId="373DCF42" w:rsidR="007F5E86" w:rsidRDefault="007F5E86" w:rsidP="00E826F1">
            <w:pPr>
              <w:pStyle w:val="ListParagraph"/>
              <w:numPr>
                <w:ilvl w:val="0"/>
                <w:numId w:val="44"/>
              </w:numPr>
              <w:spacing w:before="120" w:after="120"/>
              <w:rPr>
                <w:sz w:val="18"/>
                <w:szCs w:val="18"/>
              </w:rPr>
            </w:pPr>
            <w:r>
              <w:rPr>
                <w:sz w:val="18"/>
                <w:szCs w:val="18"/>
              </w:rPr>
              <w:t>Dose-matched comparisons, consisting of Hand Arm Bimanual Intensive Training (HABIT)</w:t>
            </w:r>
            <w:r w:rsidR="00262BE5">
              <w:rPr>
                <w:sz w:val="18"/>
                <w:szCs w:val="18"/>
              </w:rPr>
              <w:t xml:space="preserve">, </w:t>
            </w:r>
            <w:r>
              <w:rPr>
                <w:sz w:val="18"/>
                <w:szCs w:val="18"/>
              </w:rPr>
              <w:t xml:space="preserve">bimanual interventions, </w:t>
            </w:r>
            <w:r w:rsidR="00262BE5">
              <w:rPr>
                <w:sz w:val="18"/>
                <w:szCs w:val="18"/>
              </w:rPr>
              <w:t>or conventional care</w:t>
            </w:r>
            <w:r w:rsidR="000561A5">
              <w:rPr>
                <w:sz w:val="18"/>
                <w:szCs w:val="18"/>
              </w:rPr>
              <w:t>,</w:t>
            </w:r>
            <w:r w:rsidR="00262BE5">
              <w:rPr>
                <w:sz w:val="18"/>
                <w:szCs w:val="18"/>
              </w:rPr>
              <w:t xml:space="preserve"> </w:t>
            </w:r>
            <w:r>
              <w:rPr>
                <w:sz w:val="18"/>
                <w:szCs w:val="18"/>
              </w:rPr>
              <w:t xml:space="preserve">were delivered in 15 studies </w:t>
            </w:r>
            <w:r w:rsidR="00262BE5">
              <w:rPr>
                <w:sz w:val="18"/>
                <w:szCs w:val="18"/>
              </w:rPr>
              <w:t xml:space="preserve">by occupational and physical therapists </w:t>
            </w:r>
          </w:p>
          <w:p w14:paraId="6D34D3BA" w14:textId="486BDE7B" w:rsidR="007F5E86" w:rsidRDefault="00262BE5" w:rsidP="00E826F1">
            <w:pPr>
              <w:pStyle w:val="ListParagraph"/>
              <w:numPr>
                <w:ilvl w:val="0"/>
                <w:numId w:val="44"/>
              </w:numPr>
              <w:spacing w:before="120" w:after="120"/>
              <w:rPr>
                <w:sz w:val="18"/>
                <w:szCs w:val="18"/>
              </w:rPr>
            </w:pPr>
            <w:r>
              <w:rPr>
                <w:sz w:val="18"/>
                <w:szCs w:val="18"/>
              </w:rPr>
              <w:lastRenderedPageBreak/>
              <w:t>Interventions were provided for 30 minutes to 8 hours a day, from once every other week to 6 days per week, for 1 to 10 weeks. The total dose averaged 71.4 hours of intervention (range 6 to 210 hours).</w:t>
            </w:r>
          </w:p>
          <w:p w14:paraId="6D42FD35" w14:textId="77777777" w:rsidR="00262BE5" w:rsidRPr="00262BE5" w:rsidRDefault="00262BE5" w:rsidP="00262BE5">
            <w:pPr>
              <w:pStyle w:val="ListParagraph"/>
              <w:spacing w:before="120" w:after="120"/>
              <w:ind w:left="1170"/>
              <w:rPr>
                <w:sz w:val="18"/>
                <w:szCs w:val="18"/>
              </w:rPr>
            </w:pPr>
          </w:p>
          <w:p w14:paraId="5EE5EE0C" w14:textId="085AF10B" w:rsidR="002B5072" w:rsidRPr="000E1F72" w:rsidRDefault="00262BE5" w:rsidP="00E826F1">
            <w:pPr>
              <w:pStyle w:val="ListParagraph"/>
              <w:numPr>
                <w:ilvl w:val="0"/>
                <w:numId w:val="6"/>
              </w:numPr>
              <w:spacing w:before="120" w:after="120"/>
              <w:rPr>
                <w:b/>
                <w:bCs/>
                <w:sz w:val="18"/>
                <w:szCs w:val="18"/>
              </w:rPr>
            </w:pPr>
            <w:r w:rsidRPr="000E1F72">
              <w:rPr>
                <w:b/>
                <w:bCs/>
                <w:sz w:val="18"/>
                <w:szCs w:val="18"/>
              </w:rPr>
              <w:t>Different Form of CIMT Comparison Groups</w:t>
            </w:r>
          </w:p>
          <w:p w14:paraId="0363A0BE" w14:textId="4A7438AF" w:rsidR="00951F90" w:rsidRDefault="00951F90" w:rsidP="00E826F1">
            <w:pPr>
              <w:pStyle w:val="ListParagraph"/>
              <w:numPr>
                <w:ilvl w:val="0"/>
                <w:numId w:val="45"/>
              </w:numPr>
              <w:spacing w:before="120" w:after="120"/>
              <w:rPr>
                <w:sz w:val="18"/>
                <w:szCs w:val="18"/>
              </w:rPr>
            </w:pPr>
            <w:r>
              <w:rPr>
                <w:sz w:val="18"/>
                <w:szCs w:val="18"/>
              </w:rPr>
              <w:t xml:space="preserve">Different forms of CIMT, delivered </w:t>
            </w:r>
            <w:r w:rsidR="004C5A4C">
              <w:rPr>
                <w:sz w:val="18"/>
                <w:szCs w:val="18"/>
              </w:rPr>
              <w:t xml:space="preserve">at a different dose or in a different environment </w:t>
            </w:r>
            <w:r>
              <w:rPr>
                <w:sz w:val="18"/>
                <w:szCs w:val="18"/>
              </w:rPr>
              <w:t>by occupational therapists and family members, were used as a comparison in 3 studies.</w:t>
            </w:r>
          </w:p>
          <w:p w14:paraId="54FA3455" w14:textId="22D93C5C" w:rsidR="00951F90" w:rsidRPr="00951F90" w:rsidRDefault="00951F90" w:rsidP="00E826F1">
            <w:pPr>
              <w:pStyle w:val="ListParagraph"/>
              <w:numPr>
                <w:ilvl w:val="0"/>
                <w:numId w:val="45"/>
              </w:numPr>
              <w:spacing w:before="120" w:after="120"/>
              <w:rPr>
                <w:sz w:val="18"/>
                <w:szCs w:val="18"/>
              </w:rPr>
            </w:pPr>
            <w:r>
              <w:rPr>
                <w:sz w:val="18"/>
                <w:szCs w:val="18"/>
              </w:rPr>
              <w:t xml:space="preserve">Comparisons consisted of 6 hours/day of high-dose hCIMT versus 3 hours/day high-dose hCIMT, clinic-based CIMT versus home-based CIMT delivered by an occupational therapist, and prolonged constraint via semi-rigid casting with intermittent hand holding. </w:t>
            </w:r>
            <w:r w:rsidRPr="00951F90">
              <w:rPr>
                <w:sz w:val="18"/>
                <w:szCs w:val="18"/>
              </w:rPr>
              <w:t xml:space="preserve"> </w:t>
            </w:r>
          </w:p>
          <w:p w14:paraId="341D6EF4" w14:textId="367DC1C6" w:rsidR="0000738B" w:rsidRPr="00DC24EE" w:rsidRDefault="00DC24EE" w:rsidP="00E826F1">
            <w:pPr>
              <w:pStyle w:val="ListParagraph"/>
              <w:numPr>
                <w:ilvl w:val="0"/>
                <w:numId w:val="45"/>
              </w:numPr>
              <w:spacing w:before="120" w:after="120"/>
              <w:rPr>
                <w:sz w:val="18"/>
                <w:szCs w:val="18"/>
              </w:rPr>
            </w:pPr>
            <w:r>
              <w:rPr>
                <w:sz w:val="18"/>
                <w:szCs w:val="18"/>
              </w:rPr>
              <w:t xml:space="preserve">The total dose across these studies averaged 91 hours of intervention (range 42 to 168 hours). Therapist led interventions were provided for 90 minutes to 3 hours per day, 5 to 7 days per week for 2 to 3 weeks, totaling 15-63 hours of intervention. Families provided hand-holding interventions for one hour/day, for a total of 42 hours, over a 10-week period. </w:t>
            </w:r>
          </w:p>
        </w:tc>
      </w:tr>
      <w:tr w:rsidR="0000738B" w:rsidRPr="00352C04" w14:paraId="72343D1E" w14:textId="77777777" w:rsidTr="00E826F1">
        <w:tc>
          <w:tcPr>
            <w:tcW w:w="10195" w:type="dxa"/>
            <w:shd w:val="clear" w:color="auto" w:fill="auto"/>
          </w:tcPr>
          <w:p w14:paraId="04F2D078" w14:textId="77777777" w:rsidR="0000738B" w:rsidRPr="00352C04" w:rsidRDefault="0000738B" w:rsidP="008275B2">
            <w:pPr>
              <w:spacing w:before="120" w:after="120"/>
              <w:rPr>
                <w:i/>
                <w:sz w:val="18"/>
                <w:szCs w:val="18"/>
              </w:rPr>
            </w:pPr>
            <w:r w:rsidRPr="00352C04">
              <w:rPr>
                <w:i/>
                <w:sz w:val="18"/>
                <w:szCs w:val="18"/>
              </w:rPr>
              <w:lastRenderedPageBreak/>
              <w:t>Experimental</w:t>
            </w:r>
          </w:p>
        </w:tc>
      </w:tr>
      <w:tr w:rsidR="0000738B" w:rsidRPr="00352C04" w14:paraId="626A4CFC" w14:textId="77777777" w:rsidTr="00E826F1">
        <w:tc>
          <w:tcPr>
            <w:tcW w:w="10195" w:type="dxa"/>
            <w:tcBorders>
              <w:bottom w:val="single" w:sz="4" w:space="0" w:color="auto"/>
            </w:tcBorders>
            <w:shd w:val="clear" w:color="auto" w:fill="auto"/>
          </w:tcPr>
          <w:p w14:paraId="5038835E" w14:textId="14822D32" w:rsidR="00F24C0F" w:rsidRPr="000E1F72" w:rsidRDefault="00F24C0F" w:rsidP="00E826F1">
            <w:pPr>
              <w:pStyle w:val="ListParagraph"/>
              <w:numPr>
                <w:ilvl w:val="0"/>
                <w:numId w:val="42"/>
              </w:numPr>
              <w:spacing w:before="120" w:after="120"/>
              <w:rPr>
                <w:b/>
                <w:bCs/>
                <w:sz w:val="18"/>
                <w:szCs w:val="18"/>
              </w:rPr>
            </w:pPr>
            <w:r w:rsidRPr="000E1F72">
              <w:rPr>
                <w:b/>
                <w:bCs/>
                <w:sz w:val="18"/>
                <w:szCs w:val="18"/>
              </w:rPr>
              <w:t>Intervention:</w:t>
            </w:r>
            <w:r w:rsidR="008A41B7" w:rsidRPr="000E1F72">
              <w:rPr>
                <w:b/>
                <w:bCs/>
                <w:sz w:val="18"/>
                <w:szCs w:val="18"/>
              </w:rPr>
              <w:t xml:space="preserve"> </w:t>
            </w:r>
            <w:r w:rsidRPr="000E1F72">
              <w:rPr>
                <w:sz w:val="18"/>
                <w:szCs w:val="18"/>
              </w:rPr>
              <w:t xml:space="preserve">CIMT interventions </w:t>
            </w:r>
            <w:r w:rsidR="001B6B75">
              <w:rPr>
                <w:sz w:val="18"/>
                <w:szCs w:val="18"/>
              </w:rPr>
              <w:t xml:space="preserve">in the included studies </w:t>
            </w:r>
            <w:r w:rsidRPr="000E1F72">
              <w:rPr>
                <w:sz w:val="18"/>
                <w:szCs w:val="18"/>
              </w:rPr>
              <w:t xml:space="preserve">were administered individually, </w:t>
            </w:r>
            <w:r w:rsidR="000E1F72" w:rsidRPr="000E1F72">
              <w:rPr>
                <w:sz w:val="18"/>
                <w:szCs w:val="18"/>
              </w:rPr>
              <w:t xml:space="preserve">in </w:t>
            </w:r>
            <w:r w:rsidRPr="000E1F72">
              <w:rPr>
                <w:sz w:val="18"/>
                <w:szCs w:val="18"/>
              </w:rPr>
              <w:t xml:space="preserve">a group-based model, or using a combined delivery method by therapists, teachers, parents, </w:t>
            </w:r>
            <w:r w:rsidR="000E1F72">
              <w:rPr>
                <w:sz w:val="18"/>
                <w:szCs w:val="18"/>
              </w:rPr>
              <w:t xml:space="preserve">students, </w:t>
            </w:r>
            <w:r w:rsidRPr="000E1F72">
              <w:rPr>
                <w:sz w:val="18"/>
                <w:szCs w:val="18"/>
              </w:rPr>
              <w:t>and other interventionists</w:t>
            </w:r>
            <w:r w:rsidR="000E1F72">
              <w:rPr>
                <w:sz w:val="18"/>
                <w:szCs w:val="18"/>
              </w:rPr>
              <w:t xml:space="preserve"> </w:t>
            </w:r>
            <w:r w:rsidRPr="000E1F72">
              <w:rPr>
                <w:sz w:val="18"/>
                <w:szCs w:val="18"/>
              </w:rPr>
              <w:t xml:space="preserve">in a variety of settings including clinical treatment centers, home-based environments, theme camps, or a combination of clinical treatment centers and home, home and school, or camps and home. </w:t>
            </w:r>
          </w:p>
          <w:p w14:paraId="6879EAAC" w14:textId="20614FA0" w:rsidR="00F24C0F" w:rsidRDefault="00F24C0F" w:rsidP="00E826F1">
            <w:pPr>
              <w:pStyle w:val="ListParagraph"/>
              <w:numPr>
                <w:ilvl w:val="0"/>
                <w:numId w:val="22"/>
              </w:numPr>
              <w:spacing w:before="120" w:after="120"/>
              <w:rPr>
                <w:sz w:val="18"/>
                <w:szCs w:val="18"/>
              </w:rPr>
            </w:pPr>
            <w:r>
              <w:rPr>
                <w:sz w:val="18"/>
                <w:szCs w:val="18"/>
              </w:rPr>
              <w:t>A variety of constraint methods were used on the non-involved upper limb including mitts, gloves, slings, splints, casts, and bandages.</w:t>
            </w:r>
          </w:p>
          <w:p w14:paraId="1A16C1FC" w14:textId="62D01312" w:rsidR="00F24C0F" w:rsidRDefault="00F24C0F" w:rsidP="00E826F1">
            <w:pPr>
              <w:pStyle w:val="ListParagraph"/>
              <w:numPr>
                <w:ilvl w:val="0"/>
                <w:numId w:val="22"/>
              </w:numPr>
              <w:spacing w:before="120" w:after="120"/>
              <w:rPr>
                <w:sz w:val="18"/>
                <w:szCs w:val="18"/>
              </w:rPr>
            </w:pPr>
            <w:r w:rsidRPr="00F24C0F">
              <w:rPr>
                <w:sz w:val="18"/>
                <w:szCs w:val="18"/>
              </w:rPr>
              <w:t>Interventions included fine and gross motor activities that implemented the principles of shaping or motor learning theories to improve upper extremity function</w:t>
            </w:r>
            <w:r w:rsidR="000E1F72">
              <w:rPr>
                <w:sz w:val="18"/>
                <w:szCs w:val="18"/>
              </w:rPr>
              <w:t>.</w:t>
            </w:r>
          </w:p>
          <w:p w14:paraId="5A752FA5" w14:textId="77777777" w:rsidR="008A41B7" w:rsidRPr="00F24C0F" w:rsidRDefault="008A41B7" w:rsidP="008A41B7">
            <w:pPr>
              <w:pStyle w:val="ListParagraph"/>
              <w:spacing w:before="120" w:after="120"/>
              <w:ind w:left="1170"/>
              <w:rPr>
                <w:sz w:val="18"/>
                <w:szCs w:val="18"/>
              </w:rPr>
            </w:pPr>
          </w:p>
          <w:p w14:paraId="64E60801" w14:textId="2C760D4A" w:rsidR="00F24C0F" w:rsidRPr="000E1F72" w:rsidRDefault="002B5072" w:rsidP="00E826F1">
            <w:pPr>
              <w:pStyle w:val="ListParagraph"/>
              <w:numPr>
                <w:ilvl w:val="0"/>
                <w:numId w:val="42"/>
              </w:numPr>
              <w:spacing w:before="120" w:after="120"/>
              <w:rPr>
                <w:sz w:val="18"/>
                <w:szCs w:val="18"/>
              </w:rPr>
            </w:pPr>
            <w:r w:rsidRPr="000E1F72">
              <w:rPr>
                <w:b/>
                <w:bCs/>
                <w:sz w:val="18"/>
                <w:szCs w:val="18"/>
              </w:rPr>
              <w:t>Dosage:</w:t>
            </w:r>
            <w:r w:rsidRPr="008A41B7">
              <w:rPr>
                <w:sz w:val="18"/>
                <w:szCs w:val="18"/>
              </w:rPr>
              <w:t xml:space="preserve"> </w:t>
            </w:r>
            <w:r w:rsidR="008A41B7" w:rsidRPr="000E1F72">
              <w:rPr>
                <w:sz w:val="18"/>
                <w:szCs w:val="18"/>
              </w:rPr>
              <w:t xml:space="preserve">The </w:t>
            </w:r>
            <w:r w:rsidR="001B6B75">
              <w:rPr>
                <w:sz w:val="18"/>
                <w:szCs w:val="18"/>
              </w:rPr>
              <w:t xml:space="preserve">review authors defined the </w:t>
            </w:r>
            <w:r w:rsidR="008A41B7" w:rsidRPr="000E1F72">
              <w:rPr>
                <w:sz w:val="18"/>
                <w:szCs w:val="18"/>
              </w:rPr>
              <w:t xml:space="preserve">total dosage of CIMT interventions </w:t>
            </w:r>
            <w:r w:rsidR="001B6B75">
              <w:rPr>
                <w:sz w:val="18"/>
                <w:szCs w:val="18"/>
              </w:rPr>
              <w:t>as</w:t>
            </w:r>
            <w:r w:rsidR="008A41B7" w:rsidRPr="000E1F72">
              <w:rPr>
                <w:sz w:val="18"/>
                <w:szCs w:val="18"/>
              </w:rPr>
              <w:t xml:space="preserve"> the sum of therapist-led, parent-led, and other interventions. I</w:t>
            </w:r>
            <w:r w:rsidR="001B6B75">
              <w:rPr>
                <w:sz w:val="18"/>
                <w:szCs w:val="18"/>
              </w:rPr>
              <w:t>n the included studies, i</w:t>
            </w:r>
            <w:r w:rsidR="008A41B7" w:rsidRPr="000E1F72">
              <w:rPr>
                <w:sz w:val="18"/>
                <w:szCs w:val="18"/>
              </w:rPr>
              <w:t>nterventions were provided</w:t>
            </w:r>
            <w:r w:rsidR="001B6B75">
              <w:rPr>
                <w:sz w:val="18"/>
                <w:szCs w:val="18"/>
              </w:rPr>
              <w:t xml:space="preserve"> </w:t>
            </w:r>
            <w:r w:rsidR="008A41B7" w:rsidRPr="000E1F72">
              <w:rPr>
                <w:sz w:val="18"/>
                <w:szCs w:val="18"/>
              </w:rPr>
              <w:t xml:space="preserve">for </w:t>
            </w:r>
            <w:r w:rsidR="007772AC" w:rsidRPr="000E1F72">
              <w:rPr>
                <w:sz w:val="18"/>
                <w:szCs w:val="18"/>
              </w:rPr>
              <w:t>0.5 to 8 hours per day</w:t>
            </w:r>
            <w:r w:rsidR="008A41B7" w:rsidRPr="000E1F72">
              <w:rPr>
                <w:sz w:val="18"/>
                <w:szCs w:val="18"/>
              </w:rPr>
              <w:t>, 2 to 7 times a week, for an average of</w:t>
            </w:r>
            <w:r w:rsidR="000E1F72" w:rsidRPr="000E1F72">
              <w:rPr>
                <w:sz w:val="18"/>
                <w:szCs w:val="18"/>
              </w:rPr>
              <w:t xml:space="preserve"> </w:t>
            </w:r>
            <w:r w:rsidR="00E826F1">
              <w:rPr>
                <w:sz w:val="18"/>
                <w:szCs w:val="18"/>
              </w:rPr>
              <w:t xml:space="preserve">5 </w:t>
            </w:r>
            <w:r w:rsidR="008A41B7" w:rsidRPr="000E1F72">
              <w:rPr>
                <w:sz w:val="18"/>
                <w:szCs w:val="18"/>
              </w:rPr>
              <w:t xml:space="preserve">weeks (range 1 to 12 weeks). The mean total dose of CIMT interventions </w:t>
            </w:r>
            <w:r w:rsidR="001B6B75">
              <w:rPr>
                <w:sz w:val="18"/>
                <w:szCs w:val="18"/>
              </w:rPr>
              <w:t xml:space="preserve">across included studies </w:t>
            </w:r>
            <w:r w:rsidR="008A41B7" w:rsidRPr="000E1F72">
              <w:rPr>
                <w:sz w:val="18"/>
                <w:szCs w:val="18"/>
              </w:rPr>
              <w:t xml:space="preserve">was 129 hours (range 20 to 504 hours). </w:t>
            </w:r>
          </w:p>
          <w:p w14:paraId="1AE14095" w14:textId="3C7D15E2" w:rsidR="00F24C0F" w:rsidRDefault="008A41B7" w:rsidP="00E826F1">
            <w:pPr>
              <w:pStyle w:val="ListParagraph"/>
              <w:numPr>
                <w:ilvl w:val="0"/>
                <w:numId w:val="43"/>
              </w:numPr>
              <w:spacing w:before="120" w:after="120"/>
              <w:rPr>
                <w:sz w:val="18"/>
                <w:szCs w:val="18"/>
              </w:rPr>
            </w:pPr>
            <w:r>
              <w:rPr>
                <w:sz w:val="18"/>
                <w:szCs w:val="18"/>
              </w:rPr>
              <w:t xml:space="preserve">Therapist led CIMT interventions averaged 56 hours (range 0 to 26 hours), while parent-led interventions averaged 34 hours (range 10 to 152 hours). </w:t>
            </w:r>
          </w:p>
          <w:p w14:paraId="31A2B1F1" w14:textId="38DEB40C" w:rsidR="008A41B7" w:rsidRPr="000E1F72" w:rsidRDefault="008A41B7" w:rsidP="00E826F1">
            <w:pPr>
              <w:pStyle w:val="ListParagraph"/>
              <w:numPr>
                <w:ilvl w:val="0"/>
                <w:numId w:val="43"/>
              </w:numPr>
              <w:spacing w:before="120" w:after="120"/>
              <w:rPr>
                <w:sz w:val="18"/>
                <w:szCs w:val="18"/>
              </w:rPr>
            </w:pPr>
            <w:r>
              <w:rPr>
                <w:sz w:val="18"/>
                <w:szCs w:val="18"/>
              </w:rPr>
              <w:t>Forced use (constraint outside of therapist- and parent-led interventions)</w:t>
            </w:r>
            <w:r w:rsidR="000E1F72">
              <w:rPr>
                <w:sz w:val="18"/>
                <w:szCs w:val="18"/>
              </w:rPr>
              <w:t xml:space="preserve"> was included in 11 studies with an average dosage of 161 hours (range 22 to 498 hours). </w:t>
            </w:r>
          </w:p>
          <w:p w14:paraId="0BE4C51B" w14:textId="0C40C56B" w:rsidR="0000738B" w:rsidRPr="000E1F72" w:rsidRDefault="000E1F72" w:rsidP="00E826F1">
            <w:pPr>
              <w:pStyle w:val="ListParagraph"/>
              <w:numPr>
                <w:ilvl w:val="0"/>
                <w:numId w:val="43"/>
              </w:numPr>
              <w:spacing w:before="120" w:after="120"/>
              <w:rPr>
                <w:sz w:val="18"/>
                <w:szCs w:val="18"/>
              </w:rPr>
            </w:pPr>
            <w:r>
              <w:rPr>
                <w:sz w:val="18"/>
                <w:szCs w:val="18"/>
              </w:rPr>
              <w:t xml:space="preserve">A mean dosage of 6 hours of concurrent usual care (range 2 to 14 hours) was provided during the CIMT intervention period in 7 studies. </w:t>
            </w:r>
          </w:p>
        </w:tc>
      </w:tr>
      <w:tr w:rsidR="0000738B" w:rsidRPr="00352C04" w14:paraId="58070C1A" w14:textId="77777777" w:rsidTr="00E826F1">
        <w:tc>
          <w:tcPr>
            <w:tcW w:w="10195" w:type="dxa"/>
            <w:shd w:val="clear" w:color="auto" w:fill="E6E6E6"/>
          </w:tcPr>
          <w:p w14:paraId="77F047FF" w14:textId="6A52BC67" w:rsidR="0000738B" w:rsidRPr="00352C04" w:rsidRDefault="0000738B" w:rsidP="008275B2">
            <w:pPr>
              <w:spacing w:before="120" w:after="120"/>
              <w:rPr>
                <w:sz w:val="18"/>
                <w:szCs w:val="18"/>
              </w:rPr>
            </w:pPr>
            <w:r w:rsidRPr="00352C04">
              <w:rPr>
                <w:b/>
                <w:sz w:val="18"/>
                <w:szCs w:val="18"/>
              </w:rPr>
              <w:t>Outcome Measures</w:t>
            </w:r>
          </w:p>
        </w:tc>
      </w:tr>
      <w:tr w:rsidR="0000738B" w:rsidRPr="00352C04" w14:paraId="1CCEBB68" w14:textId="77777777" w:rsidTr="00E826F1">
        <w:tc>
          <w:tcPr>
            <w:tcW w:w="10195" w:type="dxa"/>
            <w:tcBorders>
              <w:bottom w:val="single" w:sz="4" w:space="0" w:color="auto"/>
            </w:tcBorders>
            <w:shd w:val="clear" w:color="auto" w:fill="auto"/>
          </w:tcPr>
          <w:p w14:paraId="788885CA" w14:textId="2A7CBC67" w:rsidR="005F4271" w:rsidRDefault="0062018D" w:rsidP="0062018D">
            <w:pPr>
              <w:spacing w:before="120" w:after="120"/>
              <w:rPr>
                <w:sz w:val="18"/>
                <w:szCs w:val="18"/>
              </w:rPr>
            </w:pPr>
            <w:r>
              <w:rPr>
                <w:sz w:val="18"/>
                <w:szCs w:val="18"/>
              </w:rPr>
              <w:t>The 36 included trials assessed a total of 57 outcome measures, 52% of which were only used in 1 study. The range of outcomes used in each trial was 1 to 14, with a mean</w:t>
            </w:r>
            <w:r w:rsidR="00EF1145">
              <w:rPr>
                <w:sz w:val="18"/>
                <w:szCs w:val="18"/>
              </w:rPr>
              <w:t xml:space="preserve"> </w:t>
            </w:r>
            <w:r>
              <w:rPr>
                <w:sz w:val="18"/>
                <w:szCs w:val="18"/>
              </w:rPr>
              <w:t xml:space="preserve">of 4 outcomes. The Assisting Hand Assessment, which was utilized in 15 studies, was the most commonly used outcome measure. Data from 5 studies was not included in the analysis due to </w:t>
            </w:r>
            <w:r w:rsidR="00EF1145">
              <w:rPr>
                <w:sz w:val="18"/>
                <w:szCs w:val="18"/>
              </w:rPr>
              <w:t xml:space="preserve">inadequate reliability and/or validity for use with children with CP, adaptations to scoring or administration that invalidated the measure, and/or the data was not made available or reported. Outcomes </w:t>
            </w:r>
            <w:r w:rsidR="00105F93">
              <w:rPr>
                <w:sz w:val="18"/>
                <w:szCs w:val="18"/>
              </w:rPr>
              <w:t xml:space="preserve">analyzed </w:t>
            </w:r>
            <w:r w:rsidR="00EF1145">
              <w:rPr>
                <w:sz w:val="18"/>
                <w:szCs w:val="18"/>
              </w:rPr>
              <w:t>by the review authors for each of the comparison groups are described below.</w:t>
            </w:r>
            <w:r w:rsidR="005F4271">
              <w:rPr>
                <w:sz w:val="18"/>
                <w:szCs w:val="18"/>
              </w:rPr>
              <w:t xml:space="preserve"> All outcomes were measured at baseline and immediately postintervention (0-2 weeks). </w:t>
            </w:r>
          </w:p>
          <w:p w14:paraId="21683510" w14:textId="7D3CB359" w:rsidR="0000738B" w:rsidRPr="005F4271" w:rsidRDefault="005F4271" w:rsidP="00E826F1">
            <w:pPr>
              <w:pStyle w:val="ListParagraph"/>
              <w:numPr>
                <w:ilvl w:val="0"/>
                <w:numId w:val="6"/>
              </w:numPr>
              <w:spacing w:before="120" w:after="120"/>
              <w:rPr>
                <w:b/>
                <w:bCs/>
                <w:sz w:val="18"/>
                <w:szCs w:val="18"/>
              </w:rPr>
            </w:pPr>
            <w:r w:rsidRPr="005F4271">
              <w:rPr>
                <w:b/>
                <w:bCs/>
                <w:sz w:val="18"/>
                <w:szCs w:val="18"/>
              </w:rPr>
              <w:t xml:space="preserve">Primary Outcome Measures </w:t>
            </w:r>
          </w:p>
          <w:p w14:paraId="6FD9BCA3" w14:textId="7E0401C4" w:rsidR="00A81F42" w:rsidRPr="005F4271" w:rsidRDefault="00A81F42" w:rsidP="00E826F1">
            <w:pPr>
              <w:pStyle w:val="ListParagraph"/>
              <w:numPr>
                <w:ilvl w:val="0"/>
                <w:numId w:val="22"/>
              </w:numPr>
              <w:spacing w:before="120" w:after="120"/>
              <w:rPr>
                <w:sz w:val="18"/>
                <w:szCs w:val="18"/>
              </w:rPr>
            </w:pPr>
            <w:r w:rsidRPr="005F4271">
              <w:rPr>
                <w:sz w:val="18"/>
                <w:szCs w:val="18"/>
              </w:rPr>
              <w:t xml:space="preserve">Kids-Assisting Hand Assessment </w:t>
            </w:r>
            <w:r w:rsidR="00C62768" w:rsidRPr="005F4271">
              <w:rPr>
                <w:sz w:val="18"/>
                <w:szCs w:val="18"/>
              </w:rPr>
              <w:t>(AHA)</w:t>
            </w:r>
          </w:p>
          <w:p w14:paraId="42E96056" w14:textId="50B9051E" w:rsidR="00A81F42" w:rsidRDefault="00A81F42" w:rsidP="00E826F1">
            <w:pPr>
              <w:pStyle w:val="ListParagraph"/>
              <w:numPr>
                <w:ilvl w:val="0"/>
                <w:numId w:val="30"/>
              </w:numPr>
              <w:spacing w:before="120" w:after="120"/>
              <w:rPr>
                <w:sz w:val="18"/>
                <w:szCs w:val="18"/>
              </w:rPr>
            </w:pPr>
            <w:r>
              <w:rPr>
                <w:sz w:val="18"/>
                <w:szCs w:val="18"/>
              </w:rPr>
              <w:t xml:space="preserve">Assessment of </w:t>
            </w:r>
            <w:r w:rsidRPr="00C62768">
              <w:rPr>
                <w:sz w:val="18"/>
                <w:szCs w:val="18"/>
              </w:rPr>
              <w:t>bimanual performance</w:t>
            </w:r>
            <w:r>
              <w:rPr>
                <w:sz w:val="18"/>
                <w:szCs w:val="18"/>
              </w:rPr>
              <w:t xml:space="preserve"> </w:t>
            </w:r>
          </w:p>
          <w:p w14:paraId="6EF2392D" w14:textId="6418A82D" w:rsidR="00A81F42" w:rsidRPr="008232BF" w:rsidRDefault="00A81F42" w:rsidP="00E826F1">
            <w:pPr>
              <w:pStyle w:val="ListParagraph"/>
              <w:numPr>
                <w:ilvl w:val="0"/>
                <w:numId w:val="30"/>
              </w:numPr>
              <w:spacing w:before="120" w:after="120"/>
              <w:rPr>
                <w:sz w:val="18"/>
                <w:szCs w:val="18"/>
              </w:rPr>
            </w:pPr>
            <w:r>
              <w:rPr>
                <w:sz w:val="18"/>
                <w:szCs w:val="18"/>
              </w:rPr>
              <w:t>Scale: 0-100</w:t>
            </w:r>
            <w:r w:rsidR="008232BF">
              <w:rPr>
                <w:sz w:val="18"/>
                <w:szCs w:val="18"/>
              </w:rPr>
              <w:t>, where h</w:t>
            </w:r>
            <w:r w:rsidR="00C62768" w:rsidRPr="008232BF">
              <w:rPr>
                <w:sz w:val="18"/>
                <w:szCs w:val="18"/>
              </w:rPr>
              <w:t xml:space="preserve">igher score indicates improved in bimanual performance </w:t>
            </w:r>
          </w:p>
          <w:p w14:paraId="06ADEE0F" w14:textId="36B6B22D" w:rsidR="00C62768" w:rsidRDefault="00C62768" w:rsidP="00E826F1">
            <w:pPr>
              <w:pStyle w:val="ListParagraph"/>
              <w:numPr>
                <w:ilvl w:val="0"/>
                <w:numId w:val="30"/>
              </w:numPr>
              <w:spacing w:before="120" w:after="120"/>
              <w:rPr>
                <w:sz w:val="18"/>
                <w:szCs w:val="18"/>
              </w:rPr>
            </w:pPr>
            <w:r>
              <w:rPr>
                <w:sz w:val="18"/>
                <w:szCs w:val="18"/>
              </w:rPr>
              <w:t xml:space="preserve">Used </w:t>
            </w:r>
            <w:r w:rsidR="005F4271">
              <w:rPr>
                <w:sz w:val="18"/>
                <w:szCs w:val="18"/>
              </w:rPr>
              <w:t>in CIMT versus low-dose, high-dose, dose-matched, and different forms of CIMT comparisons</w:t>
            </w:r>
          </w:p>
          <w:p w14:paraId="2E7B2B2B" w14:textId="22326894" w:rsidR="00C62768" w:rsidRPr="005F4271" w:rsidRDefault="00A81F42" w:rsidP="00E826F1">
            <w:pPr>
              <w:pStyle w:val="ListParagraph"/>
              <w:numPr>
                <w:ilvl w:val="0"/>
                <w:numId w:val="22"/>
              </w:numPr>
              <w:spacing w:before="120" w:after="120"/>
              <w:rPr>
                <w:sz w:val="18"/>
                <w:szCs w:val="18"/>
              </w:rPr>
            </w:pPr>
            <w:r w:rsidRPr="005F4271">
              <w:rPr>
                <w:sz w:val="18"/>
                <w:szCs w:val="18"/>
              </w:rPr>
              <w:t xml:space="preserve">Melbourne Assessment </w:t>
            </w:r>
            <w:r w:rsidR="00C62768" w:rsidRPr="005F4271">
              <w:rPr>
                <w:sz w:val="18"/>
                <w:szCs w:val="18"/>
              </w:rPr>
              <w:t>of Unilateral Upper Limb Function (MUUL)</w:t>
            </w:r>
          </w:p>
          <w:p w14:paraId="3084D28C" w14:textId="19E46DCE" w:rsidR="00C62768" w:rsidRDefault="00C62768" w:rsidP="00E826F1">
            <w:pPr>
              <w:pStyle w:val="ListParagraph"/>
              <w:numPr>
                <w:ilvl w:val="0"/>
                <w:numId w:val="31"/>
              </w:numPr>
              <w:spacing w:before="120" w:after="120"/>
              <w:rPr>
                <w:sz w:val="18"/>
                <w:szCs w:val="18"/>
              </w:rPr>
            </w:pPr>
            <w:r>
              <w:rPr>
                <w:sz w:val="18"/>
                <w:szCs w:val="18"/>
              </w:rPr>
              <w:t xml:space="preserve">Assessment of </w:t>
            </w:r>
            <w:r w:rsidRPr="00C62768">
              <w:rPr>
                <w:sz w:val="18"/>
                <w:szCs w:val="18"/>
              </w:rPr>
              <w:t>unimanual capacity</w:t>
            </w:r>
            <w:r>
              <w:rPr>
                <w:sz w:val="18"/>
                <w:szCs w:val="18"/>
              </w:rPr>
              <w:t xml:space="preserve"> </w:t>
            </w:r>
          </w:p>
          <w:p w14:paraId="631B2D14" w14:textId="77777777" w:rsidR="005F4271" w:rsidRDefault="00C62768" w:rsidP="00E826F1">
            <w:pPr>
              <w:pStyle w:val="ListParagraph"/>
              <w:numPr>
                <w:ilvl w:val="0"/>
                <w:numId w:val="30"/>
              </w:numPr>
              <w:spacing w:before="120" w:after="120"/>
              <w:rPr>
                <w:sz w:val="18"/>
                <w:szCs w:val="18"/>
              </w:rPr>
            </w:pPr>
            <w:r>
              <w:rPr>
                <w:sz w:val="18"/>
                <w:szCs w:val="18"/>
              </w:rPr>
              <w:t>Scale: 0-100</w:t>
            </w:r>
            <w:r w:rsidR="008232BF">
              <w:rPr>
                <w:sz w:val="18"/>
                <w:szCs w:val="18"/>
              </w:rPr>
              <w:t>, where hi</w:t>
            </w:r>
            <w:r w:rsidRPr="008232BF">
              <w:rPr>
                <w:sz w:val="18"/>
                <w:szCs w:val="18"/>
              </w:rPr>
              <w:t xml:space="preserve">gher score indicates improved unimanual capacity </w:t>
            </w:r>
          </w:p>
          <w:p w14:paraId="5B5F9446" w14:textId="6FA5B212" w:rsidR="00C62768" w:rsidRPr="005F4271" w:rsidRDefault="005F4271" w:rsidP="00E826F1">
            <w:pPr>
              <w:pStyle w:val="ListParagraph"/>
              <w:numPr>
                <w:ilvl w:val="0"/>
                <w:numId w:val="30"/>
              </w:numPr>
              <w:spacing w:before="120" w:after="120"/>
              <w:rPr>
                <w:sz w:val="18"/>
                <w:szCs w:val="18"/>
              </w:rPr>
            </w:pPr>
            <w:r>
              <w:rPr>
                <w:sz w:val="18"/>
                <w:szCs w:val="18"/>
              </w:rPr>
              <w:t>Used in CIMT versus low-dose, high-dose, and dose-matched comparisons</w:t>
            </w:r>
          </w:p>
          <w:p w14:paraId="73446DDD" w14:textId="4BF1A73D" w:rsidR="00A81F42" w:rsidRPr="005F4271" w:rsidRDefault="00A81F42" w:rsidP="00E826F1">
            <w:pPr>
              <w:pStyle w:val="ListParagraph"/>
              <w:numPr>
                <w:ilvl w:val="0"/>
                <w:numId w:val="22"/>
              </w:numPr>
              <w:spacing w:before="120" w:after="120"/>
              <w:rPr>
                <w:sz w:val="18"/>
                <w:szCs w:val="18"/>
              </w:rPr>
            </w:pPr>
            <w:r w:rsidRPr="005F4271">
              <w:rPr>
                <w:sz w:val="18"/>
                <w:szCs w:val="18"/>
              </w:rPr>
              <w:t xml:space="preserve">Quality of Upper Extremity Skills Test </w:t>
            </w:r>
            <w:r w:rsidR="00E826F1">
              <w:rPr>
                <w:sz w:val="18"/>
                <w:szCs w:val="18"/>
              </w:rPr>
              <w:t xml:space="preserve">(QUEST) </w:t>
            </w:r>
            <w:r w:rsidRPr="005F4271">
              <w:rPr>
                <w:sz w:val="18"/>
                <w:szCs w:val="18"/>
              </w:rPr>
              <w:t>– Grasps</w:t>
            </w:r>
          </w:p>
          <w:p w14:paraId="6AABEF97" w14:textId="67F01B38" w:rsidR="00A81F42" w:rsidRDefault="00C62768" w:rsidP="00E826F1">
            <w:pPr>
              <w:pStyle w:val="ListParagraph"/>
              <w:numPr>
                <w:ilvl w:val="0"/>
                <w:numId w:val="32"/>
              </w:numPr>
              <w:spacing w:before="120" w:after="120"/>
              <w:rPr>
                <w:sz w:val="18"/>
                <w:szCs w:val="18"/>
              </w:rPr>
            </w:pPr>
            <w:r>
              <w:rPr>
                <w:sz w:val="18"/>
                <w:szCs w:val="18"/>
              </w:rPr>
              <w:t xml:space="preserve">Assessment of unimanual capacity </w:t>
            </w:r>
          </w:p>
          <w:p w14:paraId="6997BED2" w14:textId="77777777" w:rsidR="005F4271" w:rsidRDefault="00C62768" w:rsidP="00E826F1">
            <w:pPr>
              <w:pStyle w:val="ListParagraph"/>
              <w:numPr>
                <w:ilvl w:val="0"/>
                <w:numId w:val="30"/>
              </w:numPr>
              <w:spacing w:before="120" w:after="120"/>
              <w:rPr>
                <w:sz w:val="18"/>
                <w:szCs w:val="18"/>
              </w:rPr>
            </w:pPr>
            <w:r>
              <w:rPr>
                <w:sz w:val="18"/>
                <w:szCs w:val="18"/>
              </w:rPr>
              <w:t>Scale: 0-100</w:t>
            </w:r>
            <w:r w:rsidR="008232BF">
              <w:rPr>
                <w:sz w:val="18"/>
                <w:szCs w:val="18"/>
              </w:rPr>
              <w:t>, where h</w:t>
            </w:r>
            <w:r w:rsidRPr="008232BF">
              <w:rPr>
                <w:sz w:val="18"/>
                <w:szCs w:val="18"/>
              </w:rPr>
              <w:t xml:space="preserve">igher score indicates improved unimanual capacity </w:t>
            </w:r>
          </w:p>
          <w:p w14:paraId="4C6E6CE5" w14:textId="6FCB336A" w:rsidR="005F4271" w:rsidRPr="005F4271" w:rsidRDefault="005F4271" w:rsidP="00E826F1">
            <w:pPr>
              <w:pStyle w:val="ListParagraph"/>
              <w:numPr>
                <w:ilvl w:val="0"/>
                <w:numId w:val="30"/>
              </w:numPr>
              <w:spacing w:before="120" w:after="120"/>
              <w:rPr>
                <w:sz w:val="18"/>
                <w:szCs w:val="18"/>
              </w:rPr>
            </w:pPr>
            <w:r>
              <w:rPr>
                <w:sz w:val="18"/>
                <w:szCs w:val="18"/>
              </w:rPr>
              <w:t>Used in CIMT versus low-dose, high-dose, dose-matched, and different forms of CIMT comparisons</w:t>
            </w:r>
          </w:p>
          <w:p w14:paraId="408BAD92" w14:textId="77777777" w:rsidR="005F4271" w:rsidRPr="005F4271" w:rsidRDefault="005F4271" w:rsidP="00E826F1">
            <w:pPr>
              <w:pStyle w:val="ListParagraph"/>
              <w:numPr>
                <w:ilvl w:val="0"/>
                <w:numId w:val="33"/>
              </w:numPr>
              <w:spacing w:before="120" w:after="120"/>
              <w:rPr>
                <w:sz w:val="18"/>
                <w:szCs w:val="18"/>
              </w:rPr>
            </w:pPr>
            <w:r w:rsidRPr="005F4271">
              <w:rPr>
                <w:sz w:val="18"/>
                <w:szCs w:val="18"/>
              </w:rPr>
              <w:t>ABILHAND-Kids</w:t>
            </w:r>
          </w:p>
          <w:p w14:paraId="498E8A49" w14:textId="77777777" w:rsidR="005F4271" w:rsidRPr="008232BF" w:rsidRDefault="005F4271" w:rsidP="00E826F1">
            <w:pPr>
              <w:pStyle w:val="ListParagraph"/>
              <w:numPr>
                <w:ilvl w:val="0"/>
                <w:numId w:val="36"/>
              </w:numPr>
              <w:spacing w:before="120" w:after="120"/>
              <w:rPr>
                <w:b/>
                <w:bCs/>
                <w:sz w:val="18"/>
                <w:szCs w:val="18"/>
              </w:rPr>
            </w:pPr>
            <w:r>
              <w:rPr>
                <w:sz w:val="18"/>
                <w:szCs w:val="18"/>
              </w:rPr>
              <w:t xml:space="preserve">Assessment of manual ability </w:t>
            </w:r>
          </w:p>
          <w:p w14:paraId="7C5C00F6" w14:textId="77777777" w:rsidR="005F4271" w:rsidRPr="008232BF" w:rsidRDefault="005F4271" w:rsidP="00E826F1">
            <w:pPr>
              <w:pStyle w:val="ListParagraph"/>
              <w:numPr>
                <w:ilvl w:val="0"/>
                <w:numId w:val="36"/>
              </w:numPr>
              <w:spacing w:before="120" w:after="120"/>
              <w:rPr>
                <w:b/>
                <w:bCs/>
                <w:sz w:val="18"/>
                <w:szCs w:val="18"/>
              </w:rPr>
            </w:pPr>
            <w:r>
              <w:rPr>
                <w:sz w:val="18"/>
                <w:szCs w:val="18"/>
              </w:rPr>
              <w:t xml:space="preserve">Scale: -10 to 10, where higher score indicates improved manual ability </w:t>
            </w:r>
          </w:p>
          <w:p w14:paraId="7B672F3A" w14:textId="5FC091E5" w:rsidR="005F4271" w:rsidRPr="005F4271" w:rsidRDefault="005F4271" w:rsidP="00E826F1">
            <w:pPr>
              <w:pStyle w:val="ListParagraph"/>
              <w:numPr>
                <w:ilvl w:val="0"/>
                <w:numId w:val="36"/>
              </w:numPr>
              <w:spacing w:before="120" w:after="120"/>
              <w:rPr>
                <w:sz w:val="18"/>
                <w:szCs w:val="18"/>
              </w:rPr>
            </w:pPr>
            <w:r>
              <w:rPr>
                <w:sz w:val="18"/>
                <w:szCs w:val="18"/>
              </w:rPr>
              <w:t>Used in CIMT versus dose-matched comparison</w:t>
            </w:r>
          </w:p>
          <w:p w14:paraId="797150EC" w14:textId="3530650E" w:rsidR="0062018D" w:rsidRDefault="0062018D" w:rsidP="0062018D">
            <w:pPr>
              <w:pStyle w:val="ListParagraph"/>
              <w:spacing w:before="120" w:after="120"/>
              <w:ind w:left="1890"/>
              <w:rPr>
                <w:sz w:val="18"/>
                <w:szCs w:val="18"/>
              </w:rPr>
            </w:pPr>
          </w:p>
          <w:p w14:paraId="1CA1892E" w14:textId="7C185AEF" w:rsidR="00E826F1" w:rsidRDefault="00E826F1" w:rsidP="0062018D">
            <w:pPr>
              <w:pStyle w:val="ListParagraph"/>
              <w:spacing w:before="120" w:after="120"/>
              <w:ind w:left="1890"/>
              <w:rPr>
                <w:sz w:val="18"/>
                <w:szCs w:val="18"/>
              </w:rPr>
            </w:pPr>
          </w:p>
          <w:p w14:paraId="4D658FFD" w14:textId="77777777" w:rsidR="00E826F1" w:rsidRDefault="00E826F1" w:rsidP="0062018D">
            <w:pPr>
              <w:pStyle w:val="ListParagraph"/>
              <w:spacing w:before="120" w:after="120"/>
              <w:ind w:left="1890"/>
              <w:rPr>
                <w:sz w:val="18"/>
                <w:szCs w:val="18"/>
              </w:rPr>
            </w:pPr>
          </w:p>
          <w:p w14:paraId="413F09F6" w14:textId="5F0C3BA0" w:rsidR="00A81F42" w:rsidRPr="005F4271" w:rsidRDefault="005F4271" w:rsidP="00E826F1">
            <w:pPr>
              <w:pStyle w:val="ListParagraph"/>
              <w:numPr>
                <w:ilvl w:val="0"/>
                <w:numId w:val="6"/>
              </w:numPr>
              <w:spacing w:before="120" w:after="120"/>
              <w:rPr>
                <w:b/>
                <w:bCs/>
                <w:sz w:val="18"/>
                <w:szCs w:val="18"/>
              </w:rPr>
            </w:pPr>
            <w:r w:rsidRPr="005F4271">
              <w:rPr>
                <w:b/>
                <w:bCs/>
                <w:sz w:val="18"/>
                <w:szCs w:val="18"/>
              </w:rPr>
              <w:lastRenderedPageBreak/>
              <w:t>Secondary Outcome Measures</w:t>
            </w:r>
          </w:p>
          <w:p w14:paraId="211F9DEC" w14:textId="2E609F7D" w:rsidR="00C62768" w:rsidRPr="005F4271" w:rsidRDefault="008232BF" w:rsidP="00E826F1">
            <w:pPr>
              <w:pStyle w:val="ListParagraph"/>
              <w:numPr>
                <w:ilvl w:val="0"/>
                <w:numId w:val="33"/>
              </w:numPr>
              <w:spacing w:before="120" w:after="120"/>
              <w:rPr>
                <w:sz w:val="18"/>
                <w:szCs w:val="18"/>
              </w:rPr>
            </w:pPr>
            <w:r w:rsidRPr="005F4271">
              <w:rPr>
                <w:sz w:val="18"/>
                <w:szCs w:val="18"/>
              </w:rPr>
              <w:t xml:space="preserve">Pediatric Evaluation of Disability Inventory </w:t>
            </w:r>
            <w:r w:rsidR="00E826F1">
              <w:rPr>
                <w:sz w:val="18"/>
                <w:szCs w:val="18"/>
              </w:rPr>
              <w:t xml:space="preserve">(PEDI) </w:t>
            </w:r>
            <w:r w:rsidRPr="005F4271">
              <w:rPr>
                <w:sz w:val="18"/>
                <w:szCs w:val="18"/>
              </w:rPr>
              <w:t xml:space="preserve">– Self Care Functional Skills Domain </w:t>
            </w:r>
          </w:p>
          <w:p w14:paraId="5B4D8DFE" w14:textId="765099DA" w:rsidR="008232BF" w:rsidRDefault="008232BF" w:rsidP="00E826F1">
            <w:pPr>
              <w:pStyle w:val="ListParagraph"/>
              <w:numPr>
                <w:ilvl w:val="0"/>
                <w:numId w:val="34"/>
              </w:numPr>
              <w:spacing w:before="120" w:after="120"/>
              <w:rPr>
                <w:sz w:val="18"/>
                <w:szCs w:val="18"/>
              </w:rPr>
            </w:pPr>
            <w:r>
              <w:rPr>
                <w:sz w:val="18"/>
                <w:szCs w:val="18"/>
              </w:rPr>
              <w:t xml:space="preserve">Assessment of self-care </w:t>
            </w:r>
          </w:p>
          <w:p w14:paraId="0D2B2859" w14:textId="778E177B" w:rsidR="008232BF" w:rsidRDefault="008232BF" w:rsidP="00E826F1">
            <w:pPr>
              <w:pStyle w:val="ListParagraph"/>
              <w:numPr>
                <w:ilvl w:val="0"/>
                <w:numId w:val="34"/>
              </w:numPr>
              <w:spacing w:before="120" w:after="120"/>
              <w:rPr>
                <w:sz w:val="18"/>
                <w:szCs w:val="18"/>
              </w:rPr>
            </w:pPr>
            <w:r>
              <w:rPr>
                <w:sz w:val="18"/>
                <w:szCs w:val="18"/>
              </w:rPr>
              <w:t>Scale: 0-73, where higher score indicates improved self-care</w:t>
            </w:r>
          </w:p>
          <w:p w14:paraId="0F111E6F" w14:textId="049FC2FF" w:rsidR="008232BF" w:rsidRPr="005F4271" w:rsidRDefault="008232BF" w:rsidP="00E826F1">
            <w:pPr>
              <w:pStyle w:val="ListParagraph"/>
              <w:numPr>
                <w:ilvl w:val="0"/>
                <w:numId w:val="34"/>
              </w:numPr>
              <w:spacing w:before="120" w:after="120"/>
              <w:rPr>
                <w:sz w:val="18"/>
                <w:szCs w:val="18"/>
              </w:rPr>
            </w:pPr>
            <w:r w:rsidRPr="005F4271">
              <w:rPr>
                <w:sz w:val="18"/>
                <w:szCs w:val="18"/>
              </w:rPr>
              <w:t xml:space="preserve">Used </w:t>
            </w:r>
            <w:r w:rsidR="005F4271" w:rsidRPr="005F4271">
              <w:rPr>
                <w:sz w:val="18"/>
                <w:szCs w:val="18"/>
              </w:rPr>
              <w:t xml:space="preserve">in CIMT versus high dose and dose-matched comparisons </w:t>
            </w:r>
          </w:p>
          <w:p w14:paraId="2B973389" w14:textId="114875BC" w:rsidR="008232BF" w:rsidRPr="005F4271" w:rsidRDefault="008232BF" w:rsidP="00E826F1">
            <w:pPr>
              <w:pStyle w:val="ListParagraph"/>
              <w:numPr>
                <w:ilvl w:val="0"/>
                <w:numId w:val="33"/>
              </w:numPr>
              <w:spacing w:before="120" w:after="120"/>
              <w:rPr>
                <w:sz w:val="18"/>
                <w:szCs w:val="18"/>
              </w:rPr>
            </w:pPr>
            <w:r w:rsidRPr="005F4271">
              <w:rPr>
                <w:sz w:val="18"/>
                <w:szCs w:val="18"/>
              </w:rPr>
              <w:t xml:space="preserve">Canadian Occupational Performance Measure </w:t>
            </w:r>
            <w:r w:rsidR="00E826F1">
              <w:rPr>
                <w:sz w:val="18"/>
                <w:szCs w:val="18"/>
              </w:rPr>
              <w:t>(COPM)</w:t>
            </w:r>
            <w:r w:rsidRPr="005F4271">
              <w:rPr>
                <w:sz w:val="18"/>
                <w:szCs w:val="18"/>
              </w:rPr>
              <w:t xml:space="preserve">– Performance </w:t>
            </w:r>
          </w:p>
          <w:p w14:paraId="542C65B2" w14:textId="17F43DBE" w:rsidR="008232BF" w:rsidRDefault="008232BF" w:rsidP="00E826F1">
            <w:pPr>
              <w:pStyle w:val="ListParagraph"/>
              <w:numPr>
                <w:ilvl w:val="0"/>
                <w:numId w:val="35"/>
              </w:numPr>
              <w:spacing w:before="120" w:after="120"/>
              <w:rPr>
                <w:sz w:val="18"/>
                <w:szCs w:val="18"/>
              </w:rPr>
            </w:pPr>
            <w:r>
              <w:rPr>
                <w:sz w:val="18"/>
                <w:szCs w:val="18"/>
              </w:rPr>
              <w:t xml:space="preserve">Parent-report performance measure </w:t>
            </w:r>
          </w:p>
          <w:p w14:paraId="756E54D2" w14:textId="5F2238CC" w:rsidR="008232BF" w:rsidRDefault="008232BF" w:rsidP="00E826F1">
            <w:pPr>
              <w:pStyle w:val="ListParagraph"/>
              <w:numPr>
                <w:ilvl w:val="0"/>
                <w:numId w:val="35"/>
              </w:numPr>
              <w:spacing w:before="120" w:after="120"/>
              <w:rPr>
                <w:sz w:val="18"/>
                <w:szCs w:val="18"/>
              </w:rPr>
            </w:pPr>
            <w:r>
              <w:rPr>
                <w:sz w:val="18"/>
                <w:szCs w:val="18"/>
              </w:rPr>
              <w:t>Scale: 0-10, where higher score indicates improved parent-rated occupational performance</w:t>
            </w:r>
          </w:p>
          <w:p w14:paraId="170E5B3C" w14:textId="31840BCF" w:rsidR="00E826F1" w:rsidRPr="00E826F1" w:rsidRDefault="008232BF" w:rsidP="00E826F1">
            <w:pPr>
              <w:pStyle w:val="ListParagraph"/>
              <w:numPr>
                <w:ilvl w:val="0"/>
                <w:numId w:val="34"/>
              </w:numPr>
              <w:spacing w:before="120" w:after="120"/>
              <w:rPr>
                <w:sz w:val="18"/>
                <w:szCs w:val="18"/>
              </w:rPr>
            </w:pPr>
            <w:r>
              <w:rPr>
                <w:sz w:val="18"/>
                <w:szCs w:val="18"/>
              </w:rPr>
              <w:t>Used</w:t>
            </w:r>
            <w:r w:rsidR="005F4271">
              <w:rPr>
                <w:sz w:val="18"/>
                <w:szCs w:val="18"/>
              </w:rPr>
              <w:t xml:space="preserve"> in CIMT versus high dose and dose-matched comparisons </w:t>
            </w:r>
          </w:p>
        </w:tc>
      </w:tr>
      <w:tr w:rsidR="0000738B" w:rsidRPr="00352C04" w14:paraId="57BF4FC9" w14:textId="77777777" w:rsidTr="00E826F1">
        <w:tc>
          <w:tcPr>
            <w:tcW w:w="10195" w:type="dxa"/>
            <w:tcBorders>
              <w:bottom w:val="single" w:sz="4" w:space="0" w:color="auto"/>
            </w:tcBorders>
            <w:shd w:val="clear" w:color="auto" w:fill="E6E6E6"/>
          </w:tcPr>
          <w:p w14:paraId="6A764EF0" w14:textId="32B174B0" w:rsidR="0000738B" w:rsidRPr="00E826F1" w:rsidRDefault="0000738B" w:rsidP="008275B2">
            <w:pPr>
              <w:spacing w:before="120" w:after="120"/>
              <w:rPr>
                <w:b/>
                <w:sz w:val="18"/>
                <w:szCs w:val="18"/>
              </w:rPr>
            </w:pPr>
            <w:r w:rsidRPr="00352C04">
              <w:rPr>
                <w:b/>
                <w:sz w:val="18"/>
                <w:szCs w:val="18"/>
              </w:rPr>
              <w:lastRenderedPageBreak/>
              <w:t>Main Findings</w:t>
            </w:r>
          </w:p>
        </w:tc>
      </w:tr>
      <w:tr w:rsidR="0000738B" w:rsidRPr="00352C04" w14:paraId="160789D9" w14:textId="77777777" w:rsidTr="00E826F1">
        <w:tc>
          <w:tcPr>
            <w:tcW w:w="10195" w:type="dxa"/>
            <w:tcBorders>
              <w:bottom w:val="single" w:sz="4" w:space="0" w:color="auto"/>
            </w:tcBorders>
            <w:shd w:val="clear" w:color="auto" w:fill="auto"/>
          </w:tcPr>
          <w:p w14:paraId="025CB6BF" w14:textId="14D8D1D8" w:rsidR="00E826F1" w:rsidRDefault="00E826F1" w:rsidP="00BB6EBB">
            <w:pPr>
              <w:spacing w:before="120" w:after="120"/>
              <w:rPr>
                <w:sz w:val="18"/>
                <w:szCs w:val="18"/>
              </w:rPr>
            </w:pPr>
            <w:r>
              <w:rPr>
                <w:sz w:val="18"/>
                <w:szCs w:val="18"/>
              </w:rPr>
              <w:t xml:space="preserve">Tables 1-4 show the relevant differences in outcomes between the control and experimental groups immediately postintervention for each of the four comparison groups. </w:t>
            </w:r>
          </w:p>
          <w:p w14:paraId="12B138BA" w14:textId="77777777" w:rsidR="00E826F1" w:rsidRDefault="00E826F1" w:rsidP="00BB6EBB">
            <w:pPr>
              <w:spacing w:before="120" w:after="120"/>
              <w:rPr>
                <w:sz w:val="18"/>
                <w:szCs w:val="18"/>
              </w:rPr>
            </w:pPr>
          </w:p>
          <w:p w14:paraId="6164C2DC" w14:textId="6DC5EB61" w:rsidR="0000738B" w:rsidRPr="00E826F1" w:rsidRDefault="00BB6EBB" w:rsidP="00BB6EBB">
            <w:pPr>
              <w:spacing w:before="120" w:after="120"/>
              <w:rPr>
                <w:sz w:val="18"/>
                <w:szCs w:val="18"/>
                <w:vertAlign w:val="superscript"/>
              </w:rPr>
            </w:pPr>
            <w:r>
              <w:rPr>
                <w:sz w:val="18"/>
                <w:szCs w:val="18"/>
              </w:rPr>
              <w:t xml:space="preserve">Table 1. Effects of </w:t>
            </w:r>
            <w:r w:rsidR="001B6B75" w:rsidRPr="00BB6EBB">
              <w:rPr>
                <w:sz w:val="18"/>
                <w:szCs w:val="18"/>
              </w:rPr>
              <w:t xml:space="preserve">CIMT </w:t>
            </w:r>
            <w:r>
              <w:rPr>
                <w:sz w:val="18"/>
                <w:szCs w:val="18"/>
              </w:rPr>
              <w:t>versus</w:t>
            </w:r>
            <w:r w:rsidR="0010435C" w:rsidRPr="00BB6EBB">
              <w:rPr>
                <w:sz w:val="18"/>
                <w:szCs w:val="18"/>
              </w:rPr>
              <w:t xml:space="preserve"> </w:t>
            </w:r>
            <w:r w:rsidR="001B6B75" w:rsidRPr="00BB6EBB">
              <w:rPr>
                <w:sz w:val="18"/>
                <w:szCs w:val="18"/>
              </w:rPr>
              <w:t xml:space="preserve">low-dose comparison </w:t>
            </w:r>
            <w:r w:rsidR="00E826F1">
              <w:rPr>
                <w:sz w:val="18"/>
                <w:szCs w:val="18"/>
              </w:rPr>
              <w:t xml:space="preserve">immediately postintervention </w:t>
            </w:r>
            <w:r w:rsidR="00E826F1">
              <w:rPr>
                <w:sz w:val="18"/>
                <w:szCs w:val="18"/>
                <w:vertAlign w:val="superscript"/>
              </w:rPr>
              <w:t>1</w:t>
            </w:r>
          </w:p>
          <w:tbl>
            <w:tblPr>
              <w:tblStyle w:val="TableGrid"/>
              <w:tblW w:w="0" w:type="auto"/>
              <w:tblInd w:w="338" w:type="dxa"/>
              <w:tblLook w:val="04A0" w:firstRow="1" w:lastRow="0" w:firstColumn="1" w:lastColumn="0" w:noHBand="0" w:noVBand="1"/>
            </w:tblPr>
            <w:tblGrid>
              <w:gridCol w:w="1800"/>
              <w:gridCol w:w="2340"/>
              <w:gridCol w:w="2520"/>
              <w:gridCol w:w="1440"/>
              <w:gridCol w:w="1432"/>
            </w:tblGrid>
            <w:tr w:rsidR="0010435C" w14:paraId="11A33F62" w14:textId="77777777" w:rsidTr="00FB45EC">
              <w:trPr>
                <w:trHeight w:val="227"/>
              </w:trPr>
              <w:tc>
                <w:tcPr>
                  <w:tcW w:w="1800" w:type="dxa"/>
                  <w:vMerge w:val="restart"/>
                  <w:shd w:val="clear" w:color="auto" w:fill="95B3D7" w:themeFill="accent1" w:themeFillTint="99"/>
                </w:tcPr>
                <w:p w14:paraId="32A11935" w14:textId="6FEEDF11" w:rsidR="0010435C" w:rsidRPr="00E826F1" w:rsidRDefault="0010435C" w:rsidP="0010435C">
                  <w:pPr>
                    <w:spacing w:before="120" w:after="120"/>
                    <w:rPr>
                      <w:b/>
                      <w:bCs/>
                      <w:sz w:val="16"/>
                      <w:szCs w:val="16"/>
                    </w:rPr>
                  </w:pPr>
                  <w:r w:rsidRPr="00E826F1">
                    <w:rPr>
                      <w:b/>
                      <w:bCs/>
                      <w:sz w:val="16"/>
                      <w:szCs w:val="16"/>
                    </w:rPr>
                    <w:t>Outcomes</w:t>
                  </w:r>
                </w:p>
              </w:tc>
              <w:tc>
                <w:tcPr>
                  <w:tcW w:w="4860" w:type="dxa"/>
                  <w:gridSpan w:val="2"/>
                  <w:shd w:val="clear" w:color="auto" w:fill="B8CCE4" w:themeFill="accent1" w:themeFillTint="66"/>
                </w:tcPr>
                <w:p w14:paraId="5E308736" w14:textId="1E933C39" w:rsidR="0010435C" w:rsidRPr="00E826F1" w:rsidRDefault="0010435C" w:rsidP="0010435C">
                  <w:pPr>
                    <w:spacing w:before="120" w:after="120"/>
                    <w:rPr>
                      <w:b/>
                      <w:bCs/>
                      <w:sz w:val="16"/>
                      <w:szCs w:val="16"/>
                    </w:rPr>
                  </w:pPr>
                  <w:r w:rsidRPr="00E826F1">
                    <w:rPr>
                      <w:b/>
                      <w:bCs/>
                      <w:sz w:val="16"/>
                      <w:szCs w:val="16"/>
                    </w:rPr>
                    <w:t>Anticipated absolute effects (95% CI)</w:t>
                  </w:r>
                </w:p>
              </w:tc>
              <w:tc>
                <w:tcPr>
                  <w:tcW w:w="1440" w:type="dxa"/>
                  <w:vMerge w:val="restart"/>
                  <w:shd w:val="clear" w:color="auto" w:fill="95B3D7" w:themeFill="accent1" w:themeFillTint="99"/>
                </w:tcPr>
                <w:p w14:paraId="43CFFBC0" w14:textId="5AE6967F" w:rsidR="0010435C" w:rsidRPr="00E826F1" w:rsidRDefault="0010435C" w:rsidP="0010435C">
                  <w:pPr>
                    <w:spacing w:before="120" w:after="120"/>
                    <w:rPr>
                      <w:b/>
                      <w:bCs/>
                      <w:sz w:val="16"/>
                      <w:szCs w:val="16"/>
                    </w:rPr>
                  </w:pPr>
                  <w:r w:rsidRPr="00E826F1">
                    <w:rPr>
                      <w:b/>
                      <w:bCs/>
                      <w:sz w:val="16"/>
                      <w:szCs w:val="16"/>
                    </w:rPr>
                    <w:t>Number of Participants</w:t>
                  </w:r>
                </w:p>
              </w:tc>
              <w:tc>
                <w:tcPr>
                  <w:tcW w:w="1432" w:type="dxa"/>
                  <w:vMerge w:val="restart"/>
                  <w:shd w:val="clear" w:color="auto" w:fill="95B3D7" w:themeFill="accent1" w:themeFillTint="99"/>
                </w:tcPr>
                <w:p w14:paraId="06C012F0" w14:textId="05CB6701" w:rsidR="0010435C" w:rsidRPr="00E826F1" w:rsidRDefault="0010435C" w:rsidP="0010435C">
                  <w:pPr>
                    <w:spacing w:before="120" w:after="120"/>
                    <w:rPr>
                      <w:b/>
                      <w:bCs/>
                      <w:sz w:val="16"/>
                      <w:szCs w:val="16"/>
                    </w:rPr>
                  </w:pPr>
                  <w:r w:rsidRPr="00E826F1">
                    <w:rPr>
                      <w:b/>
                      <w:bCs/>
                      <w:sz w:val="16"/>
                      <w:szCs w:val="16"/>
                    </w:rPr>
                    <w:t>Certainty of Evidence</w:t>
                  </w:r>
                </w:p>
              </w:tc>
            </w:tr>
            <w:tr w:rsidR="0010435C" w14:paraId="4E46E1A4" w14:textId="77777777" w:rsidTr="00FB45EC">
              <w:trPr>
                <w:trHeight w:val="226"/>
              </w:trPr>
              <w:tc>
                <w:tcPr>
                  <w:tcW w:w="1800" w:type="dxa"/>
                  <w:vMerge/>
                  <w:shd w:val="clear" w:color="auto" w:fill="95B3D7" w:themeFill="accent1" w:themeFillTint="99"/>
                </w:tcPr>
                <w:p w14:paraId="4583FBC2" w14:textId="77777777" w:rsidR="0010435C" w:rsidRPr="00E826F1" w:rsidRDefault="0010435C" w:rsidP="0010435C">
                  <w:pPr>
                    <w:spacing w:before="120" w:after="120"/>
                    <w:rPr>
                      <w:sz w:val="16"/>
                      <w:szCs w:val="16"/>
                    </w:rPr>
                  </w:pPr>
                </w:p>
              </w:tc>
              <w:tc>
                <w:tcPr>
                  <w:tcW w:w="2340" w:type="dxa"/>
                  <w:shd w:val="clear" w:color="auto" w:fill="B8CCE4" w:themeFill="accent1" w:themeFillTint="66"/>
                </w:tcPr>
                <w:p w14:paraId="0AE1E392" w14:textId="3BE98266" w:rsidR="0010435C" w:rsidRPr="00E826F1" w:rsidRDefault="0010435C" w:rsidP="0010435C">
                  <w:pPr>
                    <w:spacing w:before="120" w:after="120"/>
                    <w:rPr>
                      <w:b/>
                      <w:bCs/>
                      <w:sz w:val="16"/>
                      <w:szCs w:val="16"/>
                    </w:rPr>
                  </w:pPr>
                  <w:r w:rsidRPr="00E826F1">
                    <w:rPr>
                      <w:b/>
                      <w:bCs/>
                      <w:sz w:val="16"/>
                      <w:szCs w:val="16"/>
                    </w:rPr>
                    <w:t>Low-dose comparison</w:t>
                  </w:r>
                </w:p>
              </w:tc>
              <w:tc>
                <w:tcPr>
                  <w:tcW w:w="2520" w:type="dxa"/>
                  <w:shd w:val="clear" w:color="auto" w:fill="B8CCE4" w:themeFill="accent1" w:themeFillTint="66"/>
                </w:tcPr>
                <w:p w14:paraId="735E292D" w14:textId="28439B9A" w:rsidR="0010435C" w:rsidRPr="00E826F1" w:rsidRDefault="0010435C" w:rsidP="0010435C">
                  <w:pPr>
                    <w:spacing w:before="120" w:after="120"/>
                    <w:rPr>
                      <w:b/>
                      <w:bCs/>
                      <w:sz w:val="16"/>
                      <w:szCs w:val="16"/>
                    </w:rPr>
                  </w:pPr>
                  <w:r w:rsidRPr="00E826F1">
                    <w:rPr>
                      <w:b/>
                      <w:bCs/>
                      <w:sz w:val="16"/>
                      <w:szCs w:val="16"/>
                    </w:rPr>
                    <w:t>Constraint induced movement therapy</w:t>
                  </w:r>
                </w:p>
              </w:tc>
              <w:tc>
                <w:tcPr>
                  <w:tcW w:w="1440" w:type="dxa"/>
                  <w:vMerge/>
                  <w:shd w:val="clear" w:color="auto" w:fill="95B3D7" w:themeFill="accent1" w:themeFillTint="99"/>
                </w:tcPr>
                <w:p w14:paraId="7E5E8C2B" w14:textId="77777777" w:rsidR="0010435C" w:rsidRPr="00E826F1" w:rsidRDefault="0010435C" w:rsidP="0010435C">
                  <w:pPr>
                    <w:spacing w:before="120" w:after="120"/>
                    <w:rPr>
                      <w:sz w:val="16"/>
                      <w:szCs w:val="16"/>
                    </w:rPr>
                  </w:pPr>
                </w:p>
              </w:tc>
              <w:tc>
                <w:tcPr>
                  <w:tcW w:w="1432" w:type="dxa"/>
                  <w:vMerge/>
                  <w:shd w:val="clear" w:color="auto" w:fill="95B3D7" w:themeFill="accent1" w:themeFillTint="99"/>
                </w:tcPr>
                <w:p w14:paraId="0C345253" w14:textId="77777777" w:rsidR="0010435C" w:rsidRPr="00E826F1" w:rsidRDefault="0010435C" w:rsidP="0010435C">
                  <w:pPr>
                    <w:spacing w:before="120" w:after="120"/>
                    <w:rPr>
                      <w:sz w:val="16"/>
                      <w:szCs w:val="16"/>
                    </w:rPr>
                  </w:pPr>
                </w:p>
              </w:tc>
            </w:tr>
            <w:tr w:rsidR="0010435C" w14:paraId="72CBEE01" w14:textId="77777777" w:rsidTr="00FB45EC">
              <w:tc>
                <w:tcPr>
                  <w:tcW w:w="1800" w:type="dxa"/>
                </w:tcPr>
                <w:p w14:paraId="60F97E73" w14:textId="77777777" w:rsidR="0010435C" w:rsidRPr="00E826F1" w:rsidRDefault="0010435C" w:rsidP="0010435C">
                  <w:pPr>
                    <w:spacing w:before="120" w:after="120"/>
                    <w:rPr>
                      <w:b/>
                      <w:bCs/>
                      <w:sz w:val="16"/>
                      <w:szCs w:val="16"/>
                    </w:rPr>
                  </w:pPr>
                  <w:r w:rsidRPr="00E826F1">
                    <w:rPr>
                      <w:b/>
                      <w:bCs/>
                      <w:sz w:val="16"/>
                      <w:szCs w:val="16"/>
                    </w:rPr>
                    <w:t>Bimanual performance</w:t>
                  </w:r>
                </w:p>
                <w:p w14:paraId="3EC33CF0" w14:textId="0B500FDB" w:rsidR="0010435C" w:rsidRPr="00E826F1" w:rsidRDefault="0010435C" w:rsidP="0010435C">
                  <w:pPr>
                    <w:spacing w:before="120" w:after="120"/>
                    <w:rPr>
                      <w:sz w:val="16"/>
                      <w:szCs w:val="16"/>
                    </w:rPr>
                  </w:pPr>
                  <w:r w:rsidRPr="00E826F1">
                    <w:rPr>
                      <w:sz w:val="16"/>
                      <w:szCs w:val="16"/>
                    </w:rPr>
                    <w:t>Assessed with: Kids-AHA</w:t>
                  </w:r>
                </w:p>
              </w:tc>
              <w:tc>
                <w:tcPr>
                  <w:tcW w:w="2340" w:type="dxa"/>
                  <w:shd w:val="clear" w:color="auto" w:fill="DBE5F1" w:themeFill="accent1" w:themeFillTint="33"/>
                </w:tcPr>
                <w:p w14:paraId="63058EB7" w14:textId="41EEDBE9" w:rsidR="0010435C" w:rsidRPr="00E826F1" w:rsidRDefault="0010435C" w:rsidP="0010435C">
                  <w:pPr>
                    <w:spacing w:before="120" w:after="120"/>
                    <w:rPr>
                      <w:sz w:val="16"/>
                      <w:szCs w:val="16"/>
                    </w:rPr>
                  </w:pPr>
                  <w:r w:rsidRPr="00E826F1">
                    <w:rPr>
                      <w:sz w:val="16"/>
                      <w:szCs w:val="16"/>
                    </w:rPr>
                    <w:t xml:space="preserve">Mean bimanual performance ranged from </w:t>
                  </w:r>
                  <w:r w:rsidRPr="00E826F1">
                    <w:rPr>
                      <w:b/>
                      <w:bCs/>
                      <w:sz w:val="16"/>
                      <w:szCs w:val="16"/>
                    </w:rPr>
                    <w:t>0.57 to 1.0 AHA units</w:t>
                  </w:r>
                </w:p>
              </w:tc>
              <w:tc>
                <w:tcPr>
                  <w:tcW w:w="2520" w:type="dxa"/>
                  <w:shd w:val="clear" w:color="auto" w:fill="DBE5F1" w:themeFill="accent1" w:themeFillTint="33"/>
                </w:tcPr>
                <w:p w14:paraId="6740DFEA" w14:textId="221E3295" w:rsidR="0010435C" w:rsidRPr="00E826F1" w:rsidRDefault="0010435C" w:rsidP="0010435C">
                  <w:pPr>
                    <w:spacing w:before="120" w:after="120"/>
                    <w:rPr>
                      <w:sz w:val="16"/>
                      <w:szCs w:val="16"/>
                    </w:rPr>
                  </w:pPr>
                  <w:r w:rsidRPr="00E826F1">
                    <w:rPr>
                      <w:sz w:val="16"/>
                      <w:szCs w:val="16"/>
                    </w:rPr>
                    <w:t xml:space="preserve">Mean bimanual performance was </w:t>
                  </w:r>
                  <w:r w:rsidRPr="00E826F1">
                    <w:rPr>
                      <w:b/>
                      <w:bCs/>
                      <w:sz w:val="16"/>
                      <w:szCs w:val="16"/>
                    </w:rPr>
                    <w:t>5.44 AHA units higher</w:t>
                  </w:r>
                  <w:r w:rsidRPr="00E826F1">
                    <w:rPr>
                      <w:sz w:val="16"/>
                      <w:szCs w:val="16"/>
                    </w:rPr>
                    <w:t xml:space="preserve"> (</w:t>
                  </w:r>
                  <w:r w:rsidR="00E826F1" w:rsidRPr="00E826F1">
                    <w:rPr>
                      <w:sz w:val="16"/>
                      <w:szCs w:val="16"/>
                    </w:rPr>
                    <w:t xml:space="preserve">range </w:t>
                  </w:r>
                  <w:r w:rsidRPr="00E826F1">
                    <w:rPr>
                      <w:sz w:val="16"/>
                      <w:szCs w:val="16"/>
                    </w:rPr>
                    <w:t>2.37 to 8.51)</w:t>
                  </w:r>
                </w:p>
              </w:tc>
              <w:tc>
                <w:tcPr>
                  <w:tcW w:w="1440" w:type="dxa"/>
                </w:tcPr>
                <w:p w14:paraId="353836E2" w14:textId="56C1B37B" w:rsidR="0010435C" w:rsidRPr="00E826F1" w:rsidRDefault="0010435C" w:rsidP="0010435C">
                  <w:pPr>
                    <w:spacing w:before="120" w:after="120"/>
                    <w:rPr>
                      <w:sz w:val="16"/>
                      <w:szCs w:val="16"/>
                    </w:rPr>
                  </w:pPr>
                  <w:r w:rsidRPr="00E826F1">
                    <w:rPr>
                      <w:sz w:val="16"/>
                      <w:szCs w:val="16"/>
                    </w:rPr>
                    <w:t>39 (2 RCTs)</w:t>
                  </w:r>
                </w:p>
              </w:tc>
              <w:tc>
                <w:tcPr>
                  <w:tcW w:w="1432" w:type="dxa"/>
                </w:tcPr>
                <w:p w14:paraId="3EDB0141" w14:textId="294FD4FD" w:rsidR="0010435C" w:rsidRPr="00E826F1" w:rsidRDefault="0010435C" w:rsidP="0010435C">
                  <w:pPr>
                    <w:spacing w:before="120" w:after="120"/>
                    <w:rPr>
                      <w:sz w:val="16"/>
                      <w:szCs w:val="16"/>
                    </w:rPr>
                  </w:pPr>
                  <w:r w:rsidRPr="00E826F1">
                    <w:rPr>
                      <w:sz w:val="16"/>
                      <w:szCs w:val="16"/>
                    </w:rPr>
                    <w:t>Low</w:t>
                  </w:r>
                </w:p>
              </w:tc>
            </w:tr>
            <w:tr w:rsidR="0010435C" w14:paraId="342FFA71" w14:textId="77777777" w:rsidTr="00FB45EC">
              <w:tc>
                <w:tcPr>
                  <w:tcW w:w="1800" w:type="dxa"/>
                </w:tcPr>
                <w:p w14:paraId="71537882" w14:textId="4CEA9F89" w:rsidR="0010435C" w:rsidRPr="00E826F1" w:rsidRDefault="0010435C" w:rsidP="0010435C">
                  <w:pPr>
                    <w:spacing w:before="120" w:after="120"/>
                    <w:rPr>
                      <w:b/>
                      <w:bCs/>
                      <w:sz w:val="16"/>
                      <w:szCs w:val="16"/>
                    </w:rPr>
                  </w:pPr>
                  <w:r w:rsidRPr="00E826F1">
                    <w:rPr>
                      <w:b/>
                      <w:bCs/>
                      <w:sz w:val="16"/>
                      <w:szCs w:val="16"/>
                    </w:rPr>
                    <w:t xml:space="preserve">Unimanual capacity </w:t>
                  </w:r>
                </w:p>
                <w:p w14:paraId="1476A2F0" w14:textId="3C4CA674" w:rsidR="0010435C" w:rsidRPr="00E826F1" w:rsidRDefault="0010435C" w:rsidP="0010435C">
                  <w:pPr>
                    <w:spacing w:before="120" w:after="120"/>
                    <w:rPr>
                      <w:sz w:val="16"/>
                      <w:szCs w:val="16"/>
                    </w:rPr>
                  </w:pPr>
                  <w:r w:rsidRPr="00E826F1">
                    <w:rPr>
                      <w:sz w:val="16"/>
                      <w:szCs w:val="16"/>
                    </w:rPr>
                    <w:t>Assessed with: MUUL</w:t>
                  </w:r>
                </w:p>
              </w:tc>
              <w:tc>
                <w:tcPr>
                  <w:tcW w:w="2340" w:type="dxa"/>
                  <w:shd w:val="clear" w:color="auto" w:fill="DBE5F1" w:themeFill="accent1" w:themeFillTint="33"/>
                </w:tcPr>
                <w:p w14:paraId="26558D5B" w14:textId="07B02BED" w:rsidR="0010435C" w:rsidRPr="00E826F1" w:rsidRDefault="0010435C" w:rsidP="0010435C">
                  <w:pPr>
                    <w:spacing w:before="120" w:after="120"/>
                    <w:rPr>
                      <w:sz w:val="16"/>
                      <w:szCs w:val="16"/>
                    </w:rPr>
                  </w:pPr>
                  <w:r w:rsidRPr="00E826F1">
                    <w:rPr>
                      <w:sz w:val="16"/>
                      <w:szCs w:val="16"/>
                    </w:rPr>
                    <w:t xml:space="preserve">Mean unimanual capacity was </w:t>
                  </w:r>
                  <w:r w:rsidRPr="00E826F1">
                    <w:rPr>
                      <w:b/>
                      <w:bCs/>
                      <w:sz w:val="16"/>
                      <w:szCs w:val="16"/>
                    </w:rPr>
                    <w:t>-0.05 points</w:t>
                  </w:r>
                  <w:r w:rsidRPr="00E826F1">
                    <w:rPr>
                      <w:sz w:val="16"/>
                      <w:szCs w:val="16"/>
                    </w:rPr>
                    <w:t xml:space="preserve"> </w:t>
                  </w:r>
                </w:p>
              </w:tc>
              <w:tc>
                <w:tcPr>
                  <w:tcW w:w="2520" w:type="dxa"/>
                  <w:shd w:val="clear" w:color="auto" w:fill="DBE5F1" w:themeFill="accent1" w:themeFillTint="33"/>
                </w:tcPr>
                <w:p w14:paraId="3B1CB06E" w14:textId="756E7D69" w:rsidR="0010435C" w:rsidRPr="00E826F1" w:rsidRDefault="0010435C" w:rsidP="0010435C">
                  <w:pPr>
                    <w:spacing w:before="120" w:after="120"/>
                    <w:rPr>
                      <w:sz w:val="16"/>
                      <w:szCs w:val="16"/>
                    </w:rPr>
                  </w:pPr>
                  <w:r w:rsidRPr="00E826F1">
                    <w:rPr>
                      <w:sz w:val="16"/>
                      <w:szCs w:val="16"/>
                    </w:rPr>
                    <w:t xml:space="preserve">Mean unimanual capacity was </w:t>
                  </w:r>
                  <w:r w:rsidRPr="00E826F1">
                    <w:rPr>
                      <w:b/>
                      <w:bCs/>
                      <w:sz w:val="16"/>
                      <w:szCs w:val="16"/>
                    </w:rPr>
                    <w:t>1.98 points higher</w:t>
                  </w:r>
                  <w:r w:rsidRPr="00E826F1">
                    <w:rPr>
                      <w:sz w:val="16"/>
                      <w:szCs w:val="16"/>
                    </w:rPr>
                    <w:t xml:space="preserve"> (range </w:t>
                  </w:r>
                  <w:r w:rsidR="00E826F1" w:rsidRPr="00E826F1">
                    <w:rPr>
                      <w:sz w:val="16"/>
                      <w:szCs w:val="16"/>
                    </w:rPr>
                    <w:t>-</w:t>
                  </w:r>
                  <w:r w:rsidRPr="00E826F1">
                    <w:rPr>
                      <w:sz w:val="16"/>
                      <w:szCs w:val="16"/>
                    </w:rPr>
                    <w:t>1.55 to 5.51)</w:t>
                  </w:r>
                </w:p>
              </w:tc>
              <w:tc>
                <w:tcPr>
                  <w:tcW w:w="1440" w:type="dxa"/>
                </w:tcPr>
                <w:p w14:paraId="7CD2760A" w14:textId="49F65AD0" w:rsidR="0010435C" w:rsidRPr="00E826F1" w:rsidRDefault="0010435C" w:rsidP="0010435C">
                  <w:pPr>
                    <w:spacing w:before="120" w:after="120"/>
                    <w:rPr>
                      <w:sz w:val="16"/>
                      <w:szCs w:val="16"/>
                    </w:rPr>
                  </w:pPr>
                  <w:r w:rsidRPr="00E826F1">
                    <w:rPr>
                      <w:sz w:val="16"/>
                      <w:szCs w:val="16"/>
                    </w:rPr>
                    <w:t>23 (1 RCT)</w:t>
                  </w:r>
                </w:p>
              </w:tc>
              <w:tc>
                <w:tcPr>
                  <w:tcW w:w="1432" w:type="dxa"/>
                </w:tcPr>
                <w:p w14:paraId="56A933AB" w14:textId="63E79D84" w:rsidR="0010435C" w:rsidRPr="00E826F1" w:rsidRDefault="0010435C" w:rsidP="0010435C">
                  <w:pPr>
                    <w:spacing w:before="120" w:after="120"/>
                    <w:rPr>
                      <w:sz w:val="16"/>
                      <w:szCs w:val="16"/>
                    </w:rPr>
                  </w:pPr>
                  <w:r w:rsidRPr="00E826F1">
                    <w:rPr>
                      <w:sz w:val="16"/>
                      <w:szCs w:val="16"/>
                    </w:rPr>
                    <w:t>Very low</w:t>
                  </w:r>
                </w:p>
              </w:tc>
            </w:tr>
            <w:tr w:rsidR="0010435C" w14:paraId="70F4C3E2" w14:textId="77777777" w:rsidTr="00FB45EC">
              <w:tc>
                <w:tcPr>
                  <w:tcW w:w="1800" w:type="dxa"/>
                </w:tcPr>
                <w:p w14:paraId="6595D6F8" w14:textId="77777777" w:rsidR="0010435C" w:rsidRPr="00E826F1" w:rsidRDefault="0010435C" w:rsidP="0010435C">
                  <w:pPr>
                    <w:spacing w:before="120" w:after="120"/>
                    <w:rPr>
                      <w:b/>
                      <w:bCs/>
                      <w:sz w:val="16"/>
                      <w:szCs w:val="16"/>
                    </w:rPr>
                  </w:pPr>
                  <w:r w:rsidRPr="00E826F1">
                    <w:rPr>
                      <w:b/>
                      <w:bCs/>
                      <w:sz w:val="16"/>
                      <w:szCs w:val="16"/>
                    </w:rPr>
                    <w:t>Unimanual capacity</w:t>
                  </w:r>
                </w:p>
                <w:p w14:paraId="2FA79A4B" w14:textId="2DC954EE" w:rsidR="0010435C" w:rsidRPr="00E826F1" w:rsidRDefault="0010435C" w:rsidP="0010435C">
                  <w:pPr>
                    <w:spacing w:before="120" w:after="120"/>
                    <w:rPr>
                      <w:sz w:val="16"/>
                      <w:szCs w:val="16"/>
                    </w:rPr>
                  </w:pPr>
                  <w:r w:rsidRPr="00E826F1">
                    <w:rPr>
                      <w:sz w:val="16"/>
                      <w:szCs w:val="16"/>
                    </w:rPr>
                    <w:t>Assessed with: QUEST – Grasp</w:t>
                  </w:r>
                </w:p>
              </w:tc>
              <w:tc>
                <w:tcPr>
                  <w:tcW w:w="2340" w:type="dxa"/>
                  <w:shd w:val="clear" w:color="auto" w:fill="DBE5F1" w:themeFill="accent1" w:themeFillTint="33"/>
                </w:tcPr>
                <w:p w14:paraId="4BD6EF89" w14:textId="17EE6769" w:rsidR="0010435C" w:rsidRPr="00E826F1" w:rsidRDefault="00FB45EC" w:rsidP="0010435C">
                  <w:pPr>
                    <w:spacing w:before="120" w:after="120"/>
                    <w:rPr>
                      <w:sz w:val="16"/>
                      <w:szCs w:val="16"/>
                    </w:rPr>
                  </w:pPr>
                  <w:r w:rsidRPr="00E826F1">
                    <w:rPr>
                      <w:sz w:val="16"/>
                      <w:szCs w:val="16"/>
                    </w:rPr>
                    <w:t xml:space="preserve">Mean unimanual capacity ranged from </w:t>
                  </w:r>
                  <w:r w:rsidRPr="00E826F1">
                    <w:rPr>
                      <w:b/>
                      <w:bCs/>
                      <w:sz w:val="16"/>
                      <w:szCs w:val="16"/>
                    </w:rPr>
                    <w:t>0.9 to 2.5 points</w:t>
                  </w:r>
                </w:p>
              </w:tc>
              <w:tc>
                <w:tcPr>
                  <w:tcW w:w="2520" w:type="dxa"/>
                  <w:shd w:val="clear" w:color="auto" w:fill="DBE5F1" w:themeFill="accent1" w:themeFillTint="33"/>
                </w:tcPr>
                <w:p w14:paraId="0FB02EC4" w14:textId="61E9DF21" w:rsidR="0010435C" w:rsidRPr="00E826F1" w:rsidRDefault="00FB45EC" w:rsidP="0010435C">
                  <w:pPr>
                    <w:spacing w:before="120" w:after="120"/>
                    <w:rPr>
                      <w:sz w:val="16"/>
                      <w:szCs w:val="16"/>
                    </w:rPr>
                  </w:pPr>
                  <w:r w:rsidRPr="00E826F1">
                    <w:rPr>
                      <w:sz w:val="16"/>
                      <w:szCs w:val="16"/>
                    </w:rPr>
                    <w:t xml:space="preserve">Mean unimanual capacity was </w:t>
                  </w:r>
                  <w:r w:rsidRPr="00E826F1">
                    <w:rPr>
                      <w:b/>
                      <w:bCs/>
                      <w:sz w:val="16"/>
                      <w:szCs w:val="16"/>
                    </w:rPr>
                    <w:t>7.57 points higher</w:t>
                  </w:r>
                  <w:r w:rsidRPr="00E826F1">
                    <w:rPr>
                      <w:sz w:val="16"/>
                      <w:szCs w:val="16"/>
                    </w:rPr>
                    <w:t xml:space="preserve"> (</w:t>
                  </w:r>
                  <w:r w:rsidR="00E826F1" w:rsidRPr="00E826F1">
                    <w:rPr>
                      <w:sz w:val="16"/>
                      <w:szCs w:val="16"/>
                    </w:rPr>
                    <w:t xml:space="preserve">range </w:t>
                  </w:r>
                  <w:r w:rsidRPr="00E826F1">
                    <w:rPr>
                      <w:sz w:val="16"/>
                      <w:szCs w:val="16"/>
                    </w:rPr>
                    <w:t>2.10 to 13.05)</w:t>
                  </w:r>
                </w:p>
              </w:tc>
              <w:tc>
                <w:tcPr>
                  <w:tcW w:w="1440" w:type="dxa"/>
                </w:tcPr>
                <w:p w14:paraId="01A21830" w14:textId="52A1EFCC" w:rsidR="0010435C" w:rsidRPr="00E826F1" w:rsidRDefault="0010435C" w:rsidP="0010435C">
                  <w:pPr>
                    <w:spacing w:before="120" w:after="120"/>
                    <w:rPr>
                      <w:sz w:val="16"/>
                      <w:szCs w:val="16"/>
                    </w:rPr>
                  </w:pPr>
                  <w:r w:rsidRPr="00E826F1">
                    <w:rPr>
                      <w:sz w:val="16"/>
                      <w:szCs w:val="16"/>
                    </w:rPr>
                    <w:t>103 (2 RCTs)</w:t>
                  </w:r>
                </w:p>
              </w:tc>
              <w:tc>
                <w:tcPr>
                  <w:tcW w:w="1432" w:type="dxa"/>
                </w:tcPr>
                <w:p w14:paraId="74FEE06E" w14:textId="66F0D8CC" w:rsidR="0010435C" w:rsidRPr="00E826F1" w:rsidRDefault="0010435C" w:rsidP="0010435C">
                  <w:pPr>
                    <w:spacing w:before="120" w:after="120"/>
                    <w:rPr>
                      <w:sz w:val="16"/>
                      <w:szCs w:val="16"/>
                    </w:rPr>
                  </w:pPr>
                  <w:r w:rsidRPr="00E826F1">
                    <w:rPr>
                      <w:sz w:val="16"/>
                      <w:szCs w:val="16"/>
                    </w:rPr>
                    <w:t>Very low</w:t>
                  </w:r>
                </w:p>
              </w:tc>
            </w:tr>
          </w:tbl>
          <w:p w14:paraId="113B80F4" w14:textId="77777777" w:rsidR="00E826F1" w:rsidRDefault="00E826F1" w:rsidP="00BB6EBB">
            <w:pPr>
              <w:spacing w:before="120" w:after="120"/>
              <w:rPr>
                <w:i/>
                <w:iCs/>
                <w:sz w:val="18"/>
                <w:szCs w:val="18"/>
              </w:rPr>
            </w:pPr>
          </w:p>
          <w:p w14:paraId="42D510C7" w14:textId="33CB16EE" w:rsidR="00E826F1" w:rsidRPr="00E826F1" w:rsidRDefault="00E826F1" w:rsidP="00E826F1">
            <w:pPr>
              <w:spacing w:before="120" w:after="120"/>
              <w:rPr>
                <w:i/>
                <w:iCs/>
                <w:sz w:val="18"/>
                <w:szCs w:val="18"/>
              </w:rPr>
            </w:pPr>
            <w:r w:rsidRPr="00E826F1">
              <w:rPr>
                <w:i/>
                <w:iCs/>
                <w:sz w:val="18"/>
                <w:szCs w:val="18"/>
              </w:rPr>
              <w:t>Pooled Results:</w:t>
            </w:r>
          </w:p>
          <w:p w14:paraId="1BBBE381" w14:textId="3133600B" w:rsidR="00E826F1" w:rsidRDefault="00E826F1" w:rsidP="00BB6EBB">
            <w:pPr>
              <w:spacing w:before="120" w:after="120"/>
              <w:rPr>
                <w:sz w:val="18"/>
                <w:szCs w:val="18"/>
              </w:rPr>
            </w:pPr>
            <w:r>
              <w:rPr>
                <w:sz w:val="18"/>
                <w:szCs w:val="18"/>
              </w:rPr>
              <w:t xml:space="preserve">At follow-up immediately postintervention, the CIMT group demonstrated greater improvements in both bimanual performance and unimanual capacity than the low-dose comparison group, as indicated by improvements in Kids-AHA and QUEST-Grasp scores, respectively. Additionally, CIMT is more effective at improving unimanual capacity than low-dose comparisons in the two-weeks to four-months follow-up period, as indicated by statistically significant improvement on the QUEST dissociated movements (MD 5.80, 95% CI 2.29 to 9.31), grasp (MD 6.50, 95% CI 2.03 to 10.97), and protective extension (MD 11.10, 95% CI 6.22 to 15.98) domains. </w:t>
            </w:r>
          </w:p>
          <w:p w14:paraId="4C6F947A" w14:textId="7913C037" w:rsidR="00E826F1" w:rsidRPr="00E826F1" w:rsidRDefault="00E826F1" w:rsidP="00BB6EBB">
            <w:pPr>
              <w:spacing w:before="120" w:after="120"/>
              <w:rPr>
                <w:i/>
                <w:iCs/>
                <w:sz w:val="18"/>
                <w:szCs w:val="18"/>
              </w:rPr>
            </w:pPr>
          </w:p>
          <w:p w14:paraId="05C1EE14" w14:textId="56C3A257" w:rsidR="00E826F1" w:rsidRDefault="00E826F1" w:rsidP="00BB6EBB">
            <w:pPr>
              <w:spacing w:before="120" w:after="120"/>
              <w:rPr>
                <w:i/>
                <w:iCs/>
                <w:sz w:val="18"/>
                <w:szCs w:val="18"/>
              </w:rPr>
            </w:pPr>
            <w:r w:rsidRPr="00E826F1">
              <w:rPr>
                <w:i/>
                <w:iCs/>
                <w:sz w:val="18"/>
                <w:szCs w:val="18"/>
              </w:rPr>
              <w:t>Single-Study Results</w:t>
            </w:r>
          </w:p>
          <w:p w14:paraId="3A5AA0B6" w14:textId="65C05F59" w:rsidR="00E826F1" w:rsidRPr="00E826F1" w:rsidRDefault="00E826F1" w:rsidP="00E826F1">
            <w:pPr>
              <w:pStyle w:val="ListParagraph"/>
              <w:numPr>
                <w:ilvl w:val="0"/>
                <w:numId w:val="6"/>
              </w:numPr>
              <w:spacing w:before="120" w:after="120"/>
              <w:rPr>
                <w:sz w:val="18"/>
                <w:szCs w:val="18"/>
              </w:rPr>
            </w:pPr>
            <w:r w:rsidRPr="00E826F1">
              <w:rPr>
                <w:sz w:val="18"/>
                <w:szCs w:val="18"/>
              </w:rPr>
              <w:t xml:space="preserve">Eliasson 2018 reported no differences in bimanual </w:t>
            </w:r>
            <w:r>
              <w:rPr>
                <w:sz w:val="18"/>
                <w:szCs w:val="18"/>
              </w:rPr>
              <w:t xml:space="preserve">or unimanual </w:t>
            </w:r>
            <w:r w:rsidRPr="00E826F1">
              <w:rPr>
                <w:sz w:val="18"/>
                <w:szCs w:val="18"/>
              </w:rPr>
              <w:t>performance</w:t>
            </w:r>
            <w:r>
              <w:rPr>
                <w:sz w:val="18"/>
                <w:szCs w:val="18"/>
              </w:rPr>
              <w:t xml:space="preserve"> </w:t>
            </w:r>
            <w:r w:rsidRPr="00E826F1">
              <w:rPr>
                <w:sz w:val="18"/>
                <w:szCs w:val="18"/>
              </w:rPr>
              <w:t>between CIMT and low-dose comparison</w:t>
            </w:r>
            <w:r>
              <w:rPr>
                <w:sz w:val="18"/>
                <w:szCs w:val="18"/>
              </w:rPr>
              <w:t xml:space="preserve"> groups.</w:t>
            </w:r>
          </w:p>
          <w:p w14:paraId="4C6EA445" w14:textId="4AA26842" w:rsidR="00E826F1" w:rsidRPr="00E826F1" w:rsidRDefault="00E826F1" w:rsidP="00E826F1">
            <w:pPr>
              <w:pStyle w:val="ListParagraph"/>
              <w:numPr>
                <w:ilvl w:val="0"/>
                <w:numId w:val="33"/>
              </w:numPr>
              <w:spacing w:before="120" w:after="120"/>
              <w:rPr>
                <w:i/>
                <w:iCs/>
                <w:sz w:val="18"/>
                <w:szCs w:val="18"/>
              </w:rPr>
            </w:pPr>
            <w:r>
              <w:rPr>
                <w:sz w:val="18"/>
                <w:szCs w:val="18"/>
              </w:rPr>
              <w:t>AHA at 18-months follow-up (MD 17.16 AHA units, 95% CI -2.59 to 36.91)</w:t>
            </w:r>
          </w:p>
          <w:p w14:paraId="0DFB224F" w14:textId="7A2C7BCD" w:rsidR="00E826F1" w:rsidRPr="00E826F1" w:rsidRDefault="00E826F1" w:rsidP="00E826F1">
            <w:pPr>
              <w:pStyle w:val="ListParagraph"/>
              <w:numPr>
                <w:ilvl w:val="0"/>
                <w:numId w:val="33"/>
              </w:numPr>
              <w:spacing w:before="120" w:after="120"/>
              <w:rPr>
                <w:i/>
                <w:iCs/>
                <w:sz w:val="18"/>
                <w:szCs w:val="18"/>
              </w:rPr>
            </w:pPr>
            <w:r>
              <w:rPr>
                <w:sz w:val="18"/>
                <w:szCs w:val="18"/>
              </w:rPr>
              <w:t>HAI-Bimanual assessment scale, immediately postintervention (p=0.14, MD 5.27 HAI units, 95% CI -1.43 t0 11.97)</w:t>
            </w:r>
          </w:p>
          <w:p w14:paraId="0512679D" w14:textId="1EBCFE56" w:rsidR="00E826F1" w:rsidRPr="00E826F1" w:rsidRDefault="00E826F1" w:rsidP="00E826F1">
            <w:pPr>
              <w:pStyle w:val="ListParagraph"/>
              <w:numPr>
                <w:ilvl w:val="0"/>
                <w:numId w:val="33"/>
              </w:numPr>
              <w:spacing w:before="120" w:after="120"/>
              <w:rPr>
                <w:i/>
                <w:iCs/>
                <w:sz w:val="18"/>
                <w:szCs w:val="18"/>
              </w:rPr>
            </w:pPr>
            <w:r>
              <w:rPr>
                <w:sz w:val="18"/>
                <w:szCs w:val="18"/>
              </w:rPr>
              <w:t>HAI- Unimanual assessment scale, immediately postintervention (MD 2.52 HAI units, 95% CI -0.68 to 5.72)</w:t>
            </w:r>
          </w:p>
          <w:p w14:paraId="682C1920" w14:textId="0064877E" w:rsidR="00E826F1" w:rsidRPr="00E826F1" w:rsidRDefault="00E826F1" w:rsidP="00E826F1">
            <w:pPr>
              <w:pStyle w:val="ListParagraph"/>
              <w:numPr>
                <w:ilvl w:val="0"/>
                <w:numId w:val="6"/>
              </w:numPr>
              <w:spacing w:before="120" w:after="120"/>
              <w:rPr>
                <w:i/>
                <w:iCs/>
                <w:sz w:val="18"/>
                <w:szCs w:val="18"/>
              </w:rPr>
            </w:pPr>
            <w:r>
              <w:rPr>
                <w:sz w:val="18"/>
                <w:szCs w:val="18"/>
              </w:rPr>
              <w:t>Eugester-Buesch 2012 found no difference in unimanual capacity assessed by the MUUL between groups postintervention (P=0.30, MD 1.98, 95% CI -1.55 to 5.51) or during the two-weeks to four-months follow-up period (MD 0.12, -4.02 to 4.26).</w:t>
            </w:r>
          </w:p>
          <w:p w14:paraId="4523869A" w14:textId="3506CE84" w:rsidR="00E826F1" w:rsidRPr="00E826F1" w:rsidRDefault="00E826F1" w:rsidP="00E826F1">
            <w:pPr>
              <w:pStyle w:val="ListParagraph"/>
              <w:numPr>
                <w:ilvl w:val="0"/>
                <w:numId w:val="6"/>
              </w:numPr>
              <w:spacing w:before="120" w:after="120"/>
              <w:rPr>
                <w:i/>
                <w:iCs/>
                <w:sz w:val="18"/>
                <w:szCs w:val="18"/>
              </w:rPr>
            </w:pPr>
            <w:r>
              <w:rPr>
                <w:sz w:val="18"/>
                <w:szCs w:val="18"/>
              </w:rPr>
              <w:t>Gharib 2010 found that CIMT is more effective at improving unimanual capacity immediately postintervention as assessed by the QUEST Grasp domain (MD 9.48, 95% CI 1.09 to 17.87).</w:t>
            </w:r>
          </w:p>
          <w:p w14:paraId="6777C57B" w14:textId="6210AE97" w:rsidR="00E826F1" w:rsidRPr="00E826F1" w:rsidRDefault="00E826F1" w:rsidP="00E826F1">
            <w:pPr>
              <w:pStyle w:val="ListParagraph"/>
              <w:numPr>
                <w:ilvl w:val="0"/>
                <w:numId w:val="6"/>
              </w:numPr>
              <w:spacing w:before="120" w:after="120"/>
              <w:rPr>
                <w:i/>
                <w:iCs/>
                <w:sz w:val="18"/>
                <w:szCs w:val="18"/>
              </w:rPr>
            </w:pPr>
            <w:r>
              <w:rPr>
                <w:sz w:val="18"/>
                <w:szCs w:val="18"/>
              </w:rPr>
              <w:t>Yu 2012 reported greater improvements in unimanual capacity assessed by the Box and Blocks test immediately postintervention for the CIMT group (P &lt; 0.05, MD 6.20, 95% CI 2.82 to 9.58).</w:t>
            </w:r>
          </w:p>
          <w:p w14:paraId="358434D4" w14:textId="2624850B" w:rsidR="00E826F1" w:rsidRPr="00E826F1" w:rsidRDefault="00E826F1" w:rsidP="00E826F1">
            <w:pPr>
              <w:pStyle w:val="ListParagraph"/>
              <w:numPr>
                <w:ilvl w:val="0"/>
                <w:numId w:val="6"/>
              </w:numPr>
              <w:spacing w:before="120" w:after="120"/>
              <w:rPr>
                <w:i/>
                <w:iCs/>
                <w:sz w:val="18"/>
                <w:szCs w:val="18"/>
              </w:rPr>
            </w:pPr>
            <w:proofErr w:type="spellStart"/>
            <w:r>
              <w:rPr>
                <w:sz w:val="18"/>
                <w:szCs w:val="18"/>
              </w:rPr>
              <w:lastRenderedPageBreak/>
              <w:t>deBrito</w:t>
            </w:r>
            <w:proofErr w:type="spellEnd"/>
            <w:r>
              <w:rPr>
                <w:sz w:val="18"/>
                <w:szCs w:val="18"/>
              </w:rPr>
              <w:t xml:space="preserve"> </w:t>
            </w:r>
            <w:proofErr w:type="spellStart"/>
            <w:r>
              <w:rPr>
                <w:sz w:val="18"/>
                <w:szCs w:val="18"/>
              </w:rPr>
              <w:t>Brandão</w:t>
            </w:r>
            <w:proofErr w:type="spellEnd"/>
            <w:r>
              <w:rPr>
                <w:sz w:val="18"/>
                <w:szCs w:val="18"/>
              </w:rPr>
              <w:t xml:space="preserve"> 2010 showed greater improvements in self-care on the PEDI-Self Care Functional Skills domain for the CIMT group than the low-dose comparison immediately postintervention (MD 5.64, 95% CI 0.82 to 10.46) and two-weeks to four-months follow-up (MD 6.87, 95% CI 3.58 to 10.16).</w:t>
            </w:r>
          </w:p>
          <w:p w14:paraId="0EB75FC4" w14:textId="77777777" w:rsidR="00E826F1" w:rsidRDefault="00E826F1" w:rsidP="00BB6EBB">
            <w:pPr>
              <w:spacing w:before="120" w:after="120"/>
              <w:rPr>
                <w:i/>
                <w:iCs/>
                <w:sz w:val="18"/>
                <w:szCs w:val="18"/>
              </w:rPr>
            </w:pPr>
          </w:p>
          <w:p w14:paraId="399DD738" w14:textId="77777777" w:rsidR="00E826F1" w:rsidRDefault="00E826F1" w:rsidP="00BB6EBB">
            <w:pPr>
              <w:spacing w:before="120" w:after="120"/>
              <w:rPr>
                <w:i/>
                <w:iCs/>
                <w:sz w:val="18"/>
                <w:szCs w:val="18"/>
              </w:rPr>
            </w:pPr>
            <w:r>
              <w:rPr>
                <w:i/>
                <w:iCs/>
                <w:sz w:val="18"/>
                <w:szCs w:val="18"/>
              </w:rPr>
              <w:t>Adverse Events:</w:t>
            </w:r>
          </w:p>
          <w:p w14:paraId="22B71AD0" w14:textId="0C6B46E6" w:rsidR="00E826F1" w:rsidRDefault="00E826F1" w:rsidP="00BB6EBB">
            <w:pPr>
              <w:spacing w:before="120" w:after="120"/>
              <w:rPr>
                <w:i/>
                <w:iCs/>
                <w:sz w:val="18"/>
                <w:szCs w:val="18"/>
              </w:rPr>
            </w:pPr>
            <w:r>
              <w:rPr>
                <w:sz w:val="18"/>
                <w:szCs w:val="18"/>
              </w:rPr>
              <w:t xml:space="preserve">Of the 17 studies involving a low-dose comparison, 4 children across 3 studies were unable to tolerate constraint. Additionally, two studies reported minor skin irritation due to casting that was reversible.  </w:t>
            </w:r>
            <w:r>
              <w:rPr>
                <w:i/>
                <w:iCs/>
                <w:sz w:val="18"/>
                <w:szCs w:val="18"/>
              </w:rPr>
              <w:t xml:space="preserve"> </w:t>
            </w:r>
          </w:p>
          <w:p w14:paraId="0A8B9164" w14:textId="77777777" w:rsidR="00E826F1" w:rsidRDefault="00E826F1" w:rsidP="00BB6EBB">
            <w:pPr>
              <w:spacing w:before="120" w:after="120"/>
              <w:rPr>
                <w:i/>
                <w:iCs/>
                <w:sz w:val="18"/>
                <w:szCs w:val="18"/>
              </w:rPr>
            </w:pPr>
          </w:p>
          <w:p w14:paraId="7185FA27" w14:textId="44ACAFFC" w:rsidR="0010435C" w:rsidRPr="00E826F1" w:rsidRDefault="00BB6EBB" w:rsidP="00BB6EBB">
            <w:pPr>
              <w:spacing w:before="120" w:after="120"/>
              <w:rPr>
                <w:sz w:val="18"/>
                <w:szCs w:val="18"/>
                <w:vertAlign w:val="superscript"/>
              </w:rPr>
            </w:pPr>
            <w:r>
              <w:rPr>
                <w:sz w:val="18"/>
                <w:szCs w:val="18"/>
              </w:rPr>
              <w:t xml:space="preserve">Table 2. Effects of </w:t>
            </w:r>
            <w:r w:rsidR="00FB45EC" w:rsidRPr="00BB6EBB">
              <w:rPr>
                <w:sz w:val="18"/>
                <w:szCs w:val="18"/>
              </w:rPr>
              <w:t>CIMT</w:t>
            </w:r>
            <w:r>
              <w:rPr>
                <w:sz w:val="18"/>
                <w:szCs w:val="18"/>
              </w:rPr>
              <w:t xml:space="preserve"> versus </w:t>
            </w:r>
            <w:r w:rsidR="00FB45EC" w:rsidRPr="00BB6EBB">
              <w:rPr>
                <w:sz w:val="18"/>
                <w:szCs w:val="18"/>
              </w:rPr>
              <w:t xml:space="preserve">high-dose comparison </w:t>
            </w:r>
            <w:r w:rsidR="00E826F1">
              <w:rPr>
                <w:sz w:val="18"/>
                <w:szCs w:val="18"/>
              </w:rPr>
              <w:t xml:space="preserve">immediately postintervention </w:t>
            </w:r>
            <w:r w:rsidR="00E826F1">
              <w:rPr>
                <w:sz w:val="18"/>
                <w:szCs w:val="18"/>
                <w:vertAlign w:val="superscript"/>
              </w:rPr>
              <w:t>1</w:t>
            </w:r>
          </w:p>
          <w:tbl>
            <w:tblPr>
              <w:tblStyle w:val="TableGrid"/>
              <w:tblW w:w="0" w:type="auto"/>
              <w:tblInd w:w="338" w:type="dxa"/>
              <w:tblLook w:val="04A0" w:firstRow="1" w:lastRow="0" w:firstColumn="1" w:lastColumn="0" w:noHBand="0" w:noVBand="1"/>
            </w:tblPr>
            <w:tblGrid>
              <w:gridCol w:w="1800"/>
              <w:gridCol w:w="2340"/>
              <w:gridCol w:w="2520"/>
              <w:gridCol w:w="1440"/>
              <w:gridCol w:w="1432"/>
            </w:tblGrid>
            <w:tr w:rsidR="00FB45EC" w14:paraId="5EF5E7B6" w14:textId="77777777" w:rsidTr="00081425">
              <w:trPr>
                <w:trHeight w:val="227"/>
              </w:trPr>
              <w:tc>
                <w:tcPr>
                  <w:tcW w:w="1800" w:type="dxa"/>
                  <w:vMerge w:val="restart"/>
                  <w:shd w:val="clear" w:color="auto" w:fill="95B3D7" w:themeFill="accent1" w:themeFillTint="99"/>
                </w:tcPr>
                <w:p w14:paraId="56A94BB6" w14:textId="77777777" w:rsidR="00FB45EC" w:rsidRPr="00E826F1" w:rsidRDefault="00FB45EC" w:rsidP="00FB45EC">
                  <w:pPr>
                    <w:spacing w:before="120" w:after="120"/>
                    <w:rPr>
                      <w:b/>
                      <w:bCs/>
                      <w:sz w:val="16"/>
                      <w:szCs w:val="16"/>
                    </w:rPr>
                  </w:pPr>
                  <w:r w:rsidRPr="00E826F1">
                    <w:rPr>
                      <w:b/>
                      <w:bCs/>
                      <w:sz w:val="16"/>
                      <w:szCs w:val="16"/>
                    </w:rPr>
                    <w:t>Outcomes</w:t>
                  </w:r>
                </w:p>
              </w:tc>
              <w:tc>
                <w:tcPr>
                  <w:tcW w:w="4860" w:type="dxa"/>
                  <w:gridSpan w:val="2"/>
                  <w:shd w:val="clear" w:color="auto" w:fill="B8CCE4" w:themeFill="accent1" w:themeFillTint="66"/>
                </w:tcPr>
                <w:p w14:paraId="37CA6267" w14:textId="77777777" w:rsidR="00FB45EC" w:rsidRPr="00E826F1" w:rsidRDefault="00FB45EC" w:rsidP="00FB45EC">
                  <w:pPr>
                    <w:spacing w:before="120" w:after="120"/>
                    <w:rPr>
                      <w:b/>
                      <w:bCs/>
                      <w:sz w:val="16"/>
                      <w:szCs w:val="16"/>
                    </w:rPr>
                  </w:pPr>
                  <w:r w:rsidRPr="00E826F1">
                    <w:rPr>
                      <w:b/>
                      <w:bCs/>
                      <w:sz w:val="16"/>
                      <w:szCs w:val="16"/>
                    </w:rPr>
                    <w:t>Anticipated absolute effects (95% CI)</w:t>
                  </w:r>
                </w:p>
              </w:tc>
              <w:tc>
                <w:tcPr>
                  <w:tcW w:w="1440" w:type="dxa"/>
                  <w:vMerge w:val="restart"/>
                  <w:shd w:val="clear" w:color="auto" w:fill="95B3D7" w:themeFill="accent1" w:themeFillTint="99"/>
                </w:tcPr>
                <w:p w14:paraId="6A2DE8B9" w14:textId="77777777" w:rsidR="00FB45EC" w:rsidRPr="00E826F1" w:rsidRDefault="00FB45EC" w:rsidP="00FB45EC">
                  <w:pPr>
                    <w:spacing w:before="120" w:after="120"/>
                    <w:rPr>
                      <w:b/>
                      <w:bCs/>
                      <w:sz w:val="16"/>
                      <w:szCs w:val="16"/>
                    </w:rPr>
                  </w:pPr>
                  <w:r w:rsidRPr="00E826F1">
                    <w:rPr>
                      <w:b/>
                      <w:bCs/>
                      <w:sz w:val="16"/>
                      <w:szCs w:val="16"/>
                    </w:rPr>
                    <w:t>Number of Participants</w:t>
                  </w:r>
                </w:p>
              </w:tc>
              <w:tc>
                <w:tcPr>
                  <w:tcW w:w="1432" w:type="dxa"/>
                  <w:vMerge w:val="restart"/>
                  <w:shd w:val="clear" w:color="auto" w:fill="95B3D7" w:themeFill="accent1" w:themeFillTint="99"/>
                </w:tcPr>
                <w:p w14:paraId="7E460334" w14:textId="77777777" w:rsidR="00FB45EC" w:rsidRPr="00E826F1" w:rsidRDefault="00FB45EC" w:rsidP="00FB45EC">
                  <w:pPr>
                    <w:spacing w:before="120" w:after="120"/>
                    <w:rPr>
                      <w:b/>
                      <w:bCs/>
                      <w:sz w:val="16"/>
                      <w:szCs w:val="16"/>
                    </w:rPr>
                  </w:pPr>
                  <w:r w:rsidRPr="00E826F1">
                    <w:rPr>
                      <w:b/>
                      <w:bCs/>
                      <w:sz w:val="16"/>
                      <w:szCs w:val="16"/>
                    </w:rPr>
                    <w:t>Certainty of Evidence</w:t>
                  </w:r>
                </w:p>
              </w:tc>
            </w:tr>
            <w:tr w:rsidR="00FB45EC" w14:paraId="6FE26DFC" w14:textId="77777777" w:rsidTr="00081425">
              <w:trPr>
                <w:trHeight w:val="226"/>
              </w:trPr>
              <w:tc>
                <w:tcPr>
                  <w:tcW w:w="1800" w:type="dxa"/>
                  <w:vMerge/>
                  <w:shd w:val="clear" w:color="auto" w:fill="4F81BD" w:themeFill="accent1"/>
                </w:tcPr>
                <w:p w14:paraId="1AC71AD8" w14:textId="77777777" w:rsidR="00FB45EC" w:rsidRPr="00E826F1" w:rsidRDefault="00FB45EC" w:rsidP="00FB45EC">
                  <w:pPr>
                    <w:spacing w:before="120" w:after="120"/>
                    <w:rPr>
                      <w:sz w:val="16"/>
                      <w:szCs w:val="16"/>
                    </w:rPr>
                  </w:pPr>
                </w:p>
              </w:tc>
              <w:tc>
                <w:tcPr>
                  <w:tcW w:w="2340" w:type="dxa"/>
                  <w:shd w:val="clear" w:color="auto" w:fill="B8CCE4" w:themeFill="accent1" w:themeFillTint="66"/>
                </w:tcPr>
                <w:p w14:paraId="635D8F42" w14:textId="22B2C59D" w:rsidR="00FB45EC" w:rsidRPr="00E826F1" w:rsidRDefault="00FB45EC" w:rsidP="00FB45EC">
                  <w:pPr>
                    <w:spacing w:before="120" w:after="120"/>
                    <w:rPr>
                      <w:b/>
                      <w:bCs/>
                      <w:sz w:val="16"/>
                      <w:szCs w:val="16"/>
                    </w:rPr>
                  </w:pPr>
                  <w:r w:rsidRPr="00E826F1">
                    <w:rPr>
                      <w:b/>
                      <w:bCs/>
                      <w:sz w:val="16"/>
                      <w:szCs w:val="16"/>
                    </w:rPr>
                    <w:t>High-dose comparison</w:t>
                  </w:r>
                </w:p>
              </w:tc>
              <w:tc>
                <w:tcPr>
                  <w:tcW w:w="2520" w:type="dxa"/>
                  <w:shd w:val="clear" w:color="auto" w:fill="B8CCE4" w:themeFill="accent1" w:themeFillTint="66"/>
                </w:tcPr>
                <w:p w14:paraId="174DB90F" w14:textId="77777777" w:rsidR="00FB45EC" w:rsidRPr="00E826F1" w:rsidRDefault="00FB45EC" w:rsidP="00FB45EC">
                  <w:pPr>
                    <w:spacing w:before="120" w:after="120"/>
                    <w:rPr>
                      <w:b/>
                      <w:bCs/>
                      <w:sz w:val="16"/>
                      <w:szCs w:val="16"/>
                    </w:rPr>
                  </w:pPr>
                  <w:r w:rsidRPr="00E826F1">
                    <w:rPr>
                      <w:b/>
                      <w:bCs/>
                      <w:sz w:val="16"/>
                      <w:szCs w:val="16"/>
                    </w:rPr>
                    <w:t>Constraint induced movement therapy</w:t>
                  </w:r>
                </w:p>
              </w:tc>
              <w:tc>
                <w:tcPr>
                  <w:tcW w:w="1440" w:type="dxa"/>
                  <w:vMerge/>
                  <w:shd w:val="clear" w:color="auto" w:fill="4F81BD" w:themeFill="accent1"/>
                </w:tcPr>
                <w:p w14:paraId="1BC14560" w14:textId="77777777" w:rsidR="00FB45EC" w:rsidRPr="00E826F1" w:rsidRDefault="00FB45EC" w:rsidP="00FB45EC">
                  <w:pPr>
                    <w:spacing w:before="120" w:after="120"/>
                    <w:rPr>
                      <w:sz w:val="16"/>
                      <w:szCs w:val="16"/>
                    </w:rPr>
                  </w:pPr>
                </w:p>
              </w:tc>
              <w:tc>
                <w:tcPr>
                  <w:tcW w:w="1432" w:type="dxa"/>
                  <w:vMerge/>
                  <w:shd w:val="clear" w:color="auto" w:fill="4F81BD" w:themeFill="accent1"/>
                </w:tcPr>
                <w:p w14:paraId="608F2DF1" w14:textId="77777777" w:rsidR="00FB45EC" w:rsidRPr="00E826F1" w:rsidRDefault="00FB45EC" w:rsidP="00FB45EC">
                  <w:pPr>
                    <w:spacing w:before="120" w:after="120"/>
                    <w:rPr>
                      <w:sz w:val="16"/>
                      <w:szCs w:val="16"/>
                    </w:rPr>
                  </w:pPr>
                </w:p>
              </w:tc>
            </w:tr>
            <w:tr w:rsidR="00FB45EC" w14:paraId="2DE5B525" w14:textId="77777777" w:rsidTr="00FB45EC">
              <w:tc>
                <w:tcPr>
                  <w:tcW w:w="1800" w:type="dxa"/>
                </w:tcPr>
                <w:p w14:paraId="5CA24AEA" w14:textId="77777777" w:rsidR="00FB45EC" w:rsidRPr="00E826F1" w:rsidRDefault="00FB45EC" w:rsidP="00FB45EC">
                  <w:pPr>
                    <w:spacing w:before="120" w:after="120"/>
                    <w:rPr>
                      <w:b/>
                      <w:bCs/>
                      <w:sz w:val="16"/>
                      <w:szCs w:val="16"/>
                    </w:rPr>
                  </w:pPr>
                  <w:r w:rsidRPr="00E826F1">
                    <w:rPr>
                      <w:b/>
                      <w:bCs/>
                      <w:sz w:val="16"/>
                      <w:szCs w:val="16"/>
                    </w:rPr>
                    <w:t>Bimanual performance</w:t>
                  </w:r>
                </w:p>
                <w:p w14:paraId="5920E246" w14:textId="77777777" w:rsidR="00FB45EC" w:rsidRPr="00E826F1" w:rsidRDefault="00FB45EC" w:rsidP="00FB45EC">
                  <w:pPr>
                    <w:spacing w:before="120" w:after="120"/>
                    <w:rPr>
                      <w:sz w:val="16"/>
                      <w:szCs w:val="16"/>
                    </w:rPr>
                  </w:pPr>
                  <w:r w:rsidRPr="00E826F1">
                    <w:rPr>
                      <w:sz w:val="16"/>
                      <w:szCs w:val="16"/>
                    </w:rPr>
                    <w:t>Assessed with: Kids-AHA</w:t>
                  </w:r>
                </w:p>
              </w:tc>
              <w:tc>
                <w:tcPr>
                  <w:tcW w:w="2340" w:type="dxa"/>
                  <w:shd w:val="clear" w:color="auto" w:fill="DBE5F1" w:themeFill="accent1" w:themeFillTint="33"/>
                </w:tcPr>
                <w:p w14:paraId="5D958D84" w14:textId="649D36FE" w:rsidR="00FB45EC" w:rsidRPr="00E826F1" w:rsidRDefault="00FB45EC" w:rsidP="00FB45EC">
                  <w:pPr>
                    <w:spacing w:before="120" w:after="120"/>
                    <w:rPr>
                      <w:sz w:val="16"/>
                      <w:szCs w:val="16"/>
                    </w:rPr>
                  </w:pPr>
                  <w:r w:rsidRPr="00E826F1">
                    <w:rPr>
                      <w:sz w:val="16"/>
                      <w:szCs w:val="16"/>
                    </w:rPr>
                    <w:t xml:space="preserve">Mean bimanual performance ranged from </w:t>
                  </w:r>
                  <w:r w:rsidRPr="00E826F1">
                    <w:rPr>
                      <w:b/>
                      <w:bCs/>
                      <w:sz w:val="16"/>
                      <w:szCs w:val="16"/>
                    </w:rPr>
                    <w:t>0.8 to 7 AHA units</w:t>
                  </w:r>
                </w:p>
              </w:tc>
              <w:tc>
                <w:tcPr>
                  <w:tcW w:w="2520" w:type="dxa"/>
                  <w:shd w:val="clear" w:color="auto" w:fill="DBE5F1" w:themeFill="accent1" w:themeFillTint="33"/>
                </w:tcPr>
                <w:p w14:paraId="4D62E4FB" w14:textId="0A14E61F" w:rsidR="00FB45EC" w:rsidRPr="00E826F1" w:rsidRDefault="00FB45EC" w:rsidP="00FB45EC">
                  <w:pPr>
                    <w:spacing w:before="120" w:after="120"/>
                    <w:rPr>
                      <w:sz w:val="16"/>
                      <w:szCs w:val="16"/>
                    </w:rPr>
                  </w:pPr>
                  <w:r w:rsidRPr="00E826F1">
                    <w:rPr>
                      <w:sz w:val="16"/>
                      <w:szCs w:val="16"/>
                    </w:rPr>
                    <w:t xml:space="preserve">Mean bimanual performance was </w:t>
                  </w:r>
                  <w:r w:rsidRPr="00E826F1">
                    <w:rPr>
                      <w:b/>
                      <w:bCs/>
                      <w:sz w:val="16"/>
                      <w:szCs w:val="16"/>
                    </w:rPr>
                    <w:t>0.39 AHA units higher</w:t>
                  </w:r>
                  <w:r w:rsidRPr="00E826F1">
                    <w:rPr>
                      <w:sz w:val="16"/>
                      <w:szCs w:val="16"/>
                    </w:rPr>
                    <w:t xml:space="preserve"> (range </w:t>
                  </w:r>
                  <w:r w:rsidR="00E826F1" w:rsidRPr="00E826F1">
                    <w:rPr>
                      <w:sz w:val="16"/>
                      <w:szCs w:val="16"/>
                    </w:rPr>
                    <w:t>-</w:t>
                  </w:r>
                  <w:r w:rsidRPr="00E826F1">
                    <w:rPr>
                      <w:sz w:val="16"/>
                      <w:szCs w:val="16"/>
                    </w:rPr>
                    <w:t xml:space="preserve">3.14 </w:t>
                  </w:r>
                  <w:r w:rsidR="00E826F1" w:rsidRPr="00E826F1">
                    <w:rPr>
                      <w:sz w:val="16"/>
                      <w:szCs w:val="16"/>
                    </w:rPr>
                    <w:t xml:space="preserve">to </w:t>
                  </w:r>
                  <w:r w:rsidRPr="00E826F1">
                    <w:rPr>
                      <w:sz w:val="16"/>
                      <w:szCs w:val="16"/>
                    </w:rPr>
                    <w:t>2.36)</w:t>
                  </w:r>
                </w:p>
              </w:tc>
              <w:tc>
                <w:tcPr>
                  <w:tcW w:w="1440" w:type="dxa"/>
                </w:tcPr>
                <w:p w14:paraId="65F75DD4" w14:textId="436DA94A" w:rsidR="00FB45EC" w:rsidRPr="00E826F1" w:rsidRDefault="00FB45EC" w:rsidP="00FB45EC">
                  <w:pPr>
                    <w:spacing w:before="120" w:after="120"/>
                    <w:rPr>
                      <w:sz w:val="16"/>
                      <w:szCs w:val="16"/>
                    </w:rPr>
                  </w:pPr>
                  <w:r w:rsidRPr="00E826F1">
                    <w:rPr>
                      <w:sz w:val="16"/>
                      <w:szCs w:val="16"/>
                    </w:rPr>
                    <w:t>126 (3 RCTs)</w:t>
                  </w:r>
                </w:p>
              </w:tc>
              <w:tc>
                <w:tcPr>
                  <w:tcW w:w="1432" w:type="dxa"/>
                </w:tcPr>
                <w:p w14:paraId="5DD77664" w14:textId="77777777" w:rsidR="00FB45EC" w:rsidRPr="00E826F1" w:rsidRDefault="00FB45EC" w:rsidP="00FB45EC">
                  <w:pPr>
                    <w:spacing w:before="120" w:after="120"/>
                    <w:rPr>
                      <w:sz w:val="16"/>
                      <w:szCs w:val="16"/>
                    </w:rPr>
                  </w:pPr>
                  <w:r w:rsidRPr="00E826F1">
                    <w:rPr>
                      <w:sz w:val="16"/>
                      <w:szCs w:val="16"/>
                    </w:rPr>
                    <w:t>Low</w:t>
                  </w:r>
                </w:p>
              </w:tc>
            </w:tr>
            <w:tr w:rsidR="00FB45EC" w14:paraId="48AFE1CE" w14:textId="77777777" w:rsidTr="00FB45EC">
              <w:tc>
                <w:tcPr>
                  <w:tcW w:w="1800" w:type="dxa"/>
                </w:tcPr>
                <w:p w14:paraId="6063059C" w14:textId="77777777" w:rsidR="00FB45EC" w:rsidRPr="00E826F1" w:rsidRDefault="00FB45EC" w:rsidP="00FB45EC">
                  <w:pPr>
                    <w:spacing w:before="120" w:after="120"/>
                    <w:rPr>
                      <w:b/>
                      <w:bCs/>
                      <w:sz w:val="16"/>
                      <w:szCs w:val="16"/>
                    </w:rPr>
                  </w:pPr>
                  <w:r w:rsidRPr="00E826F1">
                    <w:rPr>
                      <w:b/>
                      <w:bCs/>
                      <w:sz w:val="16"/>
                      <w:szCs w:val="16"/>
                    </w:rPr>
                    <w:t xml:space="preserve">Unimanual capacity </w:t>
                  </w:r>
                </w:p>
                <w:p w14:paraId="51DB2237" w14:textId="77777777" w:rsidR="00FB45EC" w:rsidRPr="00E826F1" w:rsidRDefault="00FB45EC" w:rsidP="00FB45EC">
                  <w:pPr>
                    <w:spacing w:before="120" w:after="120"/>
                    <w:rPr>
                      <w:sz w:val="16"/>
                      <w:szCs w:val="16"/>
                    </w:rPr>
                  </w:pPr>
                  <w:r w:rsidRPr="00E826F1">
                    <w:rPr>
                      <w:sz w:val="16"/>
                      <w:szCs w:val="16"/>
                    </w:rPr>
                    <w:t>Assessed with: MUUL</w:t>
                  </w:r>
                </w:p>
              </w:tc>
              <w:tc>
                <w:tcPr>
                  <w:tcW w:w="2340" w:type="dxa"/>
                  <w:shd w:val="clear" w:color="auto" w:fill="DBE5F1" w:themeFill="accent1" w:themeFillTint="33"/>
                </w:tcPr>
                <w:p w14:paraId="5EBC6B13" w14:textId="5888574D" w:rsidR="00FB45EC" w:rsidRPr="00E826F1" w:rsidRDefault="00FB45EC" w:rsidP="00FB45EC">
                  <w:pPr>
                    <w:spacing w:before="120" w:after="120"/>
                    <w:rPr>
                      <w:sz w:val="16"/>
                      <w:szCs w:val="16"/>
                    </w:rPr>
                  </w:pPr>
                  <w:r w:rsidRPr="00E826F1">
                    <w:rPr>
                      <w:sz w:val="16"/>
                      <w:szCs w:val="16"/>
                    </w:rPr>
                    <w:t xml:space="preserve">Mean unimanual capacity was </w:t>
                  </w:r>
                  <w:r w:rsidRPr="00E826F1">
                    <w:rPr>
                      <w:b/>
                      <w:bCs/>
                      <w:sz w:val="16"/>
                      <w:szCs w:val="16"/>
                    </w:rPr>
                    <w:t>1.2 points</w:t>
                  </w:r>
                  <w:r w:rsidRPr="00E826F1">
                    <w:rPr>
                      <w:sz w:val="16"/>
                      <w:szCs w:val="16"/>
                    </w:rPr>
                    <w:t xml:space="preserve"> </w:t>
                  </w:r>
                </w:p>
              </w:tc>
              <w:tc>
                <w:tcPr>
                  <w:tcW w:w="2520" w:type="dxa"/>
                  <w:shd w:val="clear" w:color="auto" w:fill="DBE5F1" w:themeFill="accent1" w:themeFillTint="33"/>
                </w:tcPr>
                <w:p w14:paraId="7D64A299" w14:textId="1CA892D0" w:rsidR="00FB45EC" w:rsidRPr="00E826F1" w:rsidRDefault="00FB45EC" w:rsidP="00FB45EC">
                  <w:pPr>
                    <w:spacing w:before="120" w:after="120"/>
                    <w:rPr>
                      <w:sz w:val="16"/>
                      <w:szCs w:val="16"/>
                    </w:rPr>
                  </w:pPr>
                  <w:r w:rsidRPr="00E826F1">
                    <w:rPr>
                      <w:sz w:val="16"/>
                      <w:szCs w:val="16"/>
                    </w:rPr>
                    <w:t xml:space="preserve">Mean unimanual capacity was </w:t>
                  </w:r>
                  <w:r w:rsidRPr="00E826F1">
                    <w:rPr>
                      <w:b/>
                      <w:bCs/>
                      <w:sz w:val="16"/>
                      <w:szCs w:val="16"/>
                    </w:rPr>
                    <w:t>2 points lower</w:t>
                  </w:r>
                  <w:r w:rsidRPr="00E826F1">
                    <w:rPr>
                      <w:sz w:val="16"/>
                      <w:szCs w:val="16"/>
                    </w:rPr>
                    <w:t xml:space="preserve"> (range </w:t>
                  </w:r>
                  <w:r w:rsidR="00E826F1" w:rsidRPr="00E826F1">
                    <w:rPr>
                      <w:sz w:val="16"/>
                      <w:szCs w:val="16"/>
                    </w:rPr>
                    <w:t>-</w:t>
                  </w:r>
                  <w:r w:rsidRPr="00E826F1">
                    <w:rPr>
                      <w:sz w:val="16"/>
                      <w:szCs w:val="16"/>
                    </w:rPr>
                    <w:t xml:space="preserve">5.36 </w:t>
                  </w:r>
                  <w:r w:rsidR="00E826F1" w:rsidRPr="00E826F1">
                    <w:rPr>
                      <w:sz w:val="16"/>
                      <w:szCs w:val="16"/>
                    </w:rPr>
                    <w:t xml:space="preserve">to </w:t>
                  </w:r>
                  <w:r w:rsidRPr="00E826F1">
                    <w:rPr>
                      <w:sz w:val="16"/>
                      <w:szCs w:val="16"/>
                    </w:rPr>
                    <w:t>1.36)</w:t>
                  </w:r>
                </w:p>
              </w:tc>
              <w:tc>
                <w:tcPr>
                  <w:tcW w:w="1440" w:type="dxa"/>
                </w:tcPr>
                <w:p w14:paraId="18BEBA9A" w14:textId="7FDA9A8C" w:rsidR="00FB45EC" w:rsidRPr="00E826F1" w:rsidRDefault="00FB45EC" w:rsidP="00FB45EC">
                  <w:pPr>
                    <w:spacing w:before="120" w:after="120"/>
                    <w:rPr>
                      <w:sz w:val="16"/>
                      <w:szCs w:val="16"/>
                    </w:rPr>
                  </w:pPr>
                  <w:r w:rsidRPr="00E826F1">
                    <w:rPr>
                      <w:sz w:val="16"/>
                      <w:szCs w:val="16"/>
                    </w:rPr>
                    <w:t>43 (1 RCT)</w:t>
                  </w:r>
                </w:p>
              </w:tc>
              <w:tc>
                <w:tcPr>
                  <w:tcW w:w="1432" w:type="dxa"/>
                </w:tcPr>
                <w:p w14:paraId="68095287" w14:textId="77777777" w:rsidR="00FB45EC" w:rsidRPr="00E826F1" w:rsidRDefault="00FB45EC" w:rsidP="00FB45EC">
                  <w:pPr>
                    <w:spacing w:before="120" w:after="120"/>
                    <w:rPr>
                      <w:sz w:val="16"/>
                      <w:szCs w:val="16"/>
                    </w:rPr>
                  </w:pPr>
                  <w:r w:rsidRPr="00E826F1">
                    <w:rPr>
                      <w:sz w:val="16"/>
                      <w:szCs w:val="16"/>
                    </w:rPr>
                    <w:t>Very low</w:t>
                  </w:r>
                </w:p>
              </w:tc>
            </w:tr>
            <w:tr w:rsidR="00FB45EC" w14:paraId="05155FBB" w14:textId="77777777" w:rsidTr="00FB45EC">
              <w:tc>
                <w:tcPr>
                  <w:tcW w:w="1800" w:type="dxa"/>
                </w:tcPr>
                <w:p w14:paraId="1E7670BB" w14:textId="77777777" w:rsidR="00FB45EC" w:rsidRPr="00E826F1" w:rsidRDefault="00FB45EC" w:rsidP="00FB45EC">
                  <w:pPr>
                    <w:spacing w:before="120" w:after="120"/>
                    <w:rPr>
                      <w:b/>
                      <w:bCs/>
                      <w:sz w:val="16"/>
                      <w:szCs w:val="16"/>
                    </w:rPr>
                  </w:pPr>
                  <w:r w:rsidRPr="00E826F1">
                    <w:rPr>
                      <w:b/>
                      <w:bCs/>
                      <w:sz w:val="16"/>
                      <w:szCs w:val="16"/>
                    </w:rPr>
                    <w:t>Unimanual capacity</w:t>
                  </w:r>
                </w:p>
                <w:p w14:paraId="40CF880E" w14:textId="4D390348" w:rsidR="00FB45EC" w:rsidRPr="00E826F1" w:rsidRDefault="00FB45EC" w:rsidP="00FB45EC">
                  <w:pPr>
                    <w:spacing w:before="120" w:after="120"/>
                    <w:rPr>
                      <w:sz w:val="16"/>
                      <w:szCs w:val="16"/>
                    </w:rPr>
                  </w:pPr>
                  <w:r w:rsidRPr="00E826F1">
                    <w:rPr>
                      <w:sz w:val="16"/>
                      <w:szCs w:val="16"/>
                    </w:rPr>
                    <w:t>Assessed with: QUEST – Grasp</w:t>
                  </w:r>
                </w:p>
              </w:tc>
              <w:tc>
                <w:tcPr>
                  <w:tcW w:w="2340" w:type="dxa"/>
                  <w:shd w:val="clear" w:color="auto" w:fill="DBE5F1" w:themeFill="accent1" w:themeFillTint="33"/>
                </w:tcPr>
                <w:p w14:paraId="74A35DEB" w14:textId="46E86A4E" w:rsidR="00FB45EC" w:rsidRPr="00E826F1" w:rsidRDefault="00FB45EC" w:rsidP="00FB45EC">
                  <w:pPr>
                    <w:spacing w:before="120" w:after="120"/>
                    <w:rPr>
                      <w:sz w:val="16"/>
                      <w:szCs w:val="16"/>
                    </w:rPr>
                  </w:pPr>
                  <w:r w:rsidRPr="00E826F1">
                    <w:rPr>
                      <w:sz w:val="16"/>
                      <w:szCs w:val="16"/>
                    </w:rPr>
                    <w:t xml:space="preserve">Mean unimanual capacity was </w:t>
                  </w:r>
                  <w:r w:rsidRPr="00E826F1">
                    <w:rPr>
                      <w:b/>
                      <w:bCs/>
                      <w:sz w:val="16"/>
                      <w:szCs w:val="16"/>
                    </w:rPr>
                    <w:t>3.31 points</w:t>
                  </w:r>
                </w:p>
              </w:tc>
              <w:tc>
                <w:tcPr>
                  <w:tcW w:w="2520" w:type="dxa"/>
                  <w:shd w:val="clear" w:color="auto" w:fill="DBE5F1" w:themeFill="accent1" w:themeFillTint="33"/>
                </w:tcPr>
                <w:p w14:paraId="3A570299" w14:textId="1025FEB1" w:rsidR="00FB45EC" w:rsidRPr="00E826F1" w:rsidRDefault="00FB45EC" w:rsidP="00FB45EC">
                  <w:pPr>
                    <w:spacing w:before="120" w:after="120"/>
                    <w:rPr>
                      <w:sz w:val="16"/>
                      <w:szCs w:val="16"/>
                    </w:rPr>
                  </w:pPr>
                  <w:r w:rsidRPr="00E826F1">
                    <w:rPr>
                      <w:sz w:val="16"/>
                      <w:szCs w:val="16"/>
                    </w:rPr>
                    <w:t xml:space="preserve">Mean unimanual capacity was </w:t>
                  </w:r>
                  <w:r w:rsidRPr="00E826F1">
                    <w:rPr>
                      <w:b/>
                      <w:bCs/>
                      <w:sz w:val="16"/>
                      <w:szCs w:val="16"/>
                    </w:rPr>
                    <w:t xml:space="preserve">0.2 points </w:t>
                  </w:r>
                  <w:proofErr w:type="gramStart"/>
                  <w:r w:rsidRPr="00E826F1">
                    <w:rPr>
                      <w:b/>
                      <w:bCs/>
                      <w:sz w:val="16"/>
                      <w:szCs w:val="16"/>
                    </w:rPr>
                    <w:t>lower</w:t>
                  </w:r>
                  <w:r w:rsidRPr="00E826F1">
                    <w:rPr>
                      <w:sz w:val="16"/>
                      <w:szCs w:val="16"/>
                    </w:rPr>
                    <w:t xml:space="preserve"> </w:t>
                  </w:r>
                  <w:r w:rsidR="00E826F1" w:rsidRPr="00E826F1">
                    <w:rPr>
                      <w:sz w:val="16"/>
                      <w:szCs w:val="16"/>
                    </w:rPr>
                    <w:t xml:space="preserve"> </w:t>
                  </w:r>
                  <w:r w:rsidRPr="00E826F1">
                    <w:rPr>
                      <w:sz w:val="16"/>
                      <w:szCs w:val="16"/>
                    </w:rPr>
                    <w:t>(</w:t>
                  </w:r>
                  <w:proofErr w:type="gramEnd"/>
                  <w:r w:rsidR="00E826F1" w:rsidRPr="00E826F1">
                    <w:rPr>
                      <w:sz w:val="16"/>
                      <w:szCs w:val="16"/>
                    </w:rPr>
                    <w:t>range -</w:t>
                  </w:r>
                  <w:r w:rsidRPr="00E826F1">
                    <w:rPr>
                      <w:sz w:val="16"/>
                      <w:szCs w:val="16"/>
                    </w:rPr>
                    <w:t>11.84 to 11.44)</w:t>
                  </w:r>
                </w:p>
              </w:tc>
              <w:tc>
                <w:tcPr>
                  <w:tcW w:w="1440" w:type="dxa"/>
                </w:tcPr>
                <w:p w14:paraId="370B75BC" w14:textId="1030A813" w:rsidR="00FB45EC" w:rsidRPr="00E826F1" w:rsidRDefault="00FB45EC" w:rsidP="00FB45EC">
                  <w:pPr>
                    <w:spacing w:before="120" w:after="120"/>
                    <w:rPr>
                      <w:sz w:val="16"/>
                      <w:szCs w:val="16"/>
                    </w:rPr>
                  </w:pPr>
                  <w:r w:rsidRPr="00E826F1">
                    <w:rPr>
                      <w:sz w:val="16"/>
                      <w:szCs w:val="16"/>
                    </w:rPr>
                    <w:t>34 (1 RCT)</w:t>
                  </w:r>
                </w:p>
              </w:tc>
              <w:tc>
                <w:tcPr>
                  <w:tcW w:w="1432" w:type="dxa"/>
                </w:tcPr>
                <w:p w14:paraId="4DB07215" w14:textId="77777777" w:rsidR="00FB45EC" w:rsidRPr="00E826F1" w:rsidRDefault="00FB45EC" w:rsidP="00FB45EC">
                  <w:pPr>
                    <w:spacing w:before="120" w:after="120"/>
                    <w:rPr>
                      <w:sz w:val="16"/>
                      <w:szCs w:val="16"/>
                    </w:rPr>
                  </w:pPr>
                  <w:r w:rsidRPr="00E826F1">
                    <w:rPr>
                      <w:sz w:val="16"/>
                      <w:szCs w:val="16"/>
                    </w:rPr>
                    <w:t>Very low</w:t>
                  </w:r>
                </w:p>
              </w:tc>
            </w:tr>
            <w:tr w:rsidR="00081425" w14:paraId="5137DA15" w14:textId="77777777" w:rsidTr="00FB45EC">
              <w:tc>
                <w:tcPr>
                  <w:tcW w:w="1800" w:type="dxa"/>
                </w:tcPr>
                <w:p w14:paraId="313B5A3E" w14:textId="77777777" w:rsidR="00081425" w:rsidRPr="00E826F1" w:rsidRDefault="00081425" w:rsidP="00FB45EC">
                  <w:pPr>
                    <w:spacing w:before="120" w:after="120"/>
                    <w:rPr>
                      <w:b/>
                      <w:bCs/>
                      <w:sz w:val="16"/>
                      <w:szCs w:val="16"/>
                    </w:rPr>
                  </w:pPr>
                  <w:r w:rsidRPr="00E826F1">
                    <w:rPr>
                      <w:b/>
                      <w:bCs/>
                      <w:sz w:val="16"/>
                      <w:szCs w:val="16"/>
                    </w:rPr>
                    <w:t xml:space="preserve">Self-care </w:t>
                  </w:r>
                </w:p>
                <w:p w14:paraId="4293FEAE" w14:textId="735522A7" w:rsidR="00081425" w:rsidRPr="00E826F1" w:rsidRDefault="00081425" w:rsidP="00FB45EC">
                  <w:pPr>
                    <w:spacing w:before="120" w:after="120"/>
                    <w:rPr>
                      <w:sz w:val="16"/>
                      <w:szCs w:val="16"/>
                    </w:rPr>
                  </w:pPr>
                  <w:r w:rsidRPr="00E826F1">
                    <w:rPr>
                      <w:sz w:val="16"/>
                      <w:szCs w:val="16"/>
                    </w:rPr>
                    <w:t>Assessed with: Pediatric Evaluation of Disability Inventory – Self-Care Functional Skills Domain</w:t>
                  </w:r>
                </w:p>
              </w:tc>
              <w:tc>
                <w:tcPr>
                  <w:tcW w:w="2340" w:type="dxa"/>
                  <w:shd w:val="clear" w:color="auto" w:fill="DBE5F1" w:themeFill="accent1" w:themeFillTint="33"/>
                </w:tcPr>
                <w:p w14:paraId="429E3779" w14:textId="6C7DAEED" w:rsidR="00081425" w:rsidRPr="00E826F1" w:rsidRDefault="00081425" w:rsidP="00FB45EC">
                  <w:pPr>
                    <w:spacing w:before="120" w:after="120"/>
                    <w:rPr>
                      <w:b/>
                      <w:bCs/>
                      <w:sz w:val="16"/>
                      <w:szCs w:val="16"/>
                    </w:rPr>
                  </w:pPr>
                  <w:r w:rsidRPr="00E826F1">
                    <w:rPr>
                      <w:sz w:val="16"/>
                      <w:szCs w:val="16"/>
                    </w:rPr>
                    <w:t xml:space="preserve">Mean self-care was </w:t>
                  </w:r>
                  <w:r w:rsidRPr="00E826F1">
                    <w:rPr>
                      <w:b/>
                      <w:bCs/>
                      <w:sz w:val="16"/>
                      <w:szCs w:val="16"/>
                    </w:rPr>
                    <w:t>8.04 points</w:t>
                  </w:r>
                </w:p>
              </w:tc>
              <w:tc>
                <w:tcPr>
                  <w:tcW w:w="2520" w:type="dxa"/>
                  <w:shd w:val="clear" w:color="auto" w:fill="DBE5F1" w:themeFill="accent1" w:themeFillTint="33"/>
                </w:tcPr>
                <w:p w14:paraId="4AC2E3C4" w14:textId="402611A4" w:rsidR="00081425" w:rsidRPr="00E826F1" w:rsidRDefault="00081425" w:rsidP="00FB45EC">
                  <w:pPr>
                    <w:spacing w:before="120" w:after="120"/>
                    <w:rPr>
                      <w:sz w:val="16"/>
                      <w:szCs w:val="16"/>
                    </w:rPr>
                  </w:pPr>
                  <w:r w:rsidRPr="00E826F1">
                    <w:rPr>
                      <w:sz w:val="16"/>
                      <w:szCs w:val="16"/>
                    </w:rPr>
                    <w:t xml:space="preserve">Mean self-care was </w:t>
                  </w:r>
                  <w:r w:rsidRPr="00E826F1">
                    <w:rPr>
                      <w:b/>
                      <w:bCs/>
                      <w:sz w:val="16"/>
                      <w:szCs w:val="16"/>
                    </w:rPr>
                    <w:t>1.52 points higher</w:t>
                  </w:r>
                  <w:r w:rsidRPr="00E826F1">
                    <w:rPr>
                      <w:sz w:val="16"/>
                      <w:szCs w:val="16"/>
                    </w:rPr>
                    <w:t xml:space="preserve"> (</w:t>
                  </w:r>
                  <w:r w:rsidR="00E826F1" w:rsidRPr="00E826F1">
                    <w:rPr>
                      <w:sz w:val="16"/>
                      <w:szCs w:val="16"/>
                    </w:rPr>
                    <w:t>range    -</w:t>
                  </w:r>
                  <w:r w:rsidRPr="00E826F1">
                    <w:rPr>
                      <w:sz w:val="16"/>
                      <w:szCs w:val="16"/>
                    </w:rPr>
                    <w:t>3.1 to 6.14)</w:t>
                  </w:r>
                </w:p>
              </w:tc>
              <w:tc>
                <w:tcPr>
                  <w:tcW w:w="1440" w:type="dxa"/>
                </w:tcPr>
                <w:p w14:paraId="31A8A2A2" w14:textId="03726187" w:rsidR="00081425" w:rsidRPr="00E826F1" w:rsidRDefault="00081425" w:rsidP="00FB45EC">
                  <w:pPr>
                    <w:spacing w:before="120" w:after="120"/>
                    <w:rPr>
                      <w:sz w:val="16"/>
                      <w:szCs w:val="16"/>
                    </w:rPr>
                  </w:pPr>
                  <w:r w:rsidRPr="00E826F1">
                    <w:rPr>
                      <w:sz w:val="16"/>
                      <w:szCs w:val="16"/>
                    </w:rPr>
                    <w:t>34 (1 RCT)</w:t>
                  </w:r>
                </w:p>
              </w:tc>
              <w:tc>
                <w:tcPr>
                  <w:tcW w:w="1432" w:type="dxa"/>
                </w:tcPr>
                <w:p w14:paraId="2D73DED2" w14:textId="59903FDD" w:rsidR="00081425" w:rsidRPr="00E826F1" w:rsidRDefault="00081425" w:rsidP="00FB45EC">
                  <w:pPr>
                    <w:spacing w:before="120" w:after="120"/>
                    <w:rPr>
                      <w:sz w:val="16"/>
                      <w:szCs w:val="16"/>
                    </w:rPr>
                  </w:pPr>
                  <w:r w:rsidRPr="00E826F1">
                    <w:rPr>
                      <w:sz w:val="16"/>
                      <w:szCs w:val="16"/>
                    </w:rPr>
                    <w:t>Very Low</w:t>
                  </w:r>
                </w:p>
              </w:tc>
            </w:tr>
            <w:tr w:rsidR="00081425" w14:paraId="656B1FD1" w14:textId="77777777" w:rsidTr="00FB45EC">
              <w:tc>
                <w:tcPr>
                  <w:tcW w:w="1800" w:type="dxa"/>
                </w:tcPr>
                <w:p w14:paraId="56499B3D" w14:textId="77777777" w:rsidR="00081425" w:rsidRPr="00E826F1" w:rsidRDefault="00081425" w:rsidP="00FB45EC">
                  <w:pPr>
                    <w:spacing w:before="120" w:after="120"/>
                    <w:rPr>
                      <w:b/>
                      <w:bCs/>
                      <w:sz w:val="16"/>
                      <w:szCs w:val="16"/>
                    </w:rPr>
                  </w:pPr>
                  <w:r w:rsidRPr="00E826F1">
                    <w:rPr>
                      <w:b/>
                      <w:bCs/>
                      <w:sz w:val="16"/>
                      <w:szCs w:val="16"/>
                    </w:rPr>
                    <w:t>Individualized measures of performance</w:t>
                  </w:r>
                </w:p>
                <w:p w14:paraId="6BCF7F6B" w14:textId="7BBA43F6" w:rsidR="00081425" w:rsidRPr="00E826F1" w:rsidRDefault="00081425" w:rsidP="00FB45EC">
                  <w:pPr>
                    <w:spacing w:before="120" w:after="120"/>
                    <w:rPr>
                      <w:sz w:val="16"/>
                      <w:szCs w:val="16"/>
                    </w:rPr>
                  </w:pPr>
                  <w:r w:rsidRPr="00E826F1">
                    <w:rPr>
                      <w:sz w:val="16"/>
                      <w:szCs w:val="16"/>
                    </w:rPr>
                    <w:t xml:space="preserve">Assessed </w:t>
                  </w:r>
                  <w:proofErr w:type="gramStart"/>
                  <w:r w:rsidRPr="00E826F1">
                    <w:rPr>
                      <w:sz w:val="16"/>
                      <w:szCs w:val="16"/>
                    </w:rPr>
                    <w:t>with:</w:t>
                  </w:r>
                  <w:proofErr w:type="gramEnd"/>
                  <w:r w:rsidR="000561A5">
                    <w:rPr>
                      <w:sz w:val="16"/>
                      <w:szCs w:val="16"/>
                    </w:rPr>
                    <w:t xml:space="preserve"> </w:t>
                  </w:r>
                  <w:r w:rsidRPr="00E826F1">
                    <w:rPr>
                      <w:sz w:val="16"/>
                      <w:szCs w:val="16"/>
                    </w:rPr>
                    <w:t>Canadian Occupational Performance Measure – Performance</w:t>
                  </w:r>
                </w:p>
              </w:tc>
              <w:tc>
                <w:tcPr>
                  <w:tcW w:w="2340" w:type="dxa"/>
                  <w:shd w:val="clear" w:color="auto" w:fill="DBE5F1" w:themeFill="accent1" w:themeFillTint="33"/>
                </w:tcPr>
                <w:p w14:paraId="70411E7A" w14:textId="03F5B125" w:rsidR="00081425" w:rsidRPr="00E826F1" w:rsidRDefault="00081425" w:rsidP="00081425">
                  <w:pPr>
                    <w:spacing w:before="120" w:after="120"/>
                    <w:rPr>
                      <w:sz w:val="16"/>
                      <w:szCs w:val="16"/>
                    </w:rPr>
                  </w:pPr>
                  <w:r w:rsidRPr="00E826F1">
                    <w:rPr>
                      <w:sz w:val="16"/>
                      <w:szCs w:val="16"/>
                    </w:rPr>
                    <w:t xml:space="preserve">Mean individualized measure of performance ranged from </w:t>
                  </w:r>
                  <w:r w:rsidRPr="00E826F1">
                    <w:rPr>
                      <w:b/>
                      <w:bCs/>
                      <w:sz w:val="16"/>
                      <w:szCs w:val="16"/>
                    </w:rPr>
                    <w:t>3.07 to 3.4 points</w:t>
                  </w:r>
                </w:p>
                <w:p w14:paraId="12582928" w14:textId="0D3B10A1" w:rsidR="00081425" w:rsidRPr="00E826F1" w:rsidRDefault="00081425" w:rsidP="00FB45EC">
                  <w:pPr>
                    <w:spacing w:before="120" w:after="120"/>
                    <w:rPr>
                      <w:sz w:val="16"/>
                      <w:szCs w:val="16"/>
                    </w:rPr>
                  </w:pPr>
                </w:p>
              </w:tc>
              <w:tc>
                <w:tcPr>
                  <w:tcW w:w="2520" w:type="dxa"/>
                  <w:shd w:val="clear" w:color="auto" w:fill="DBE5F1" w:themeFill="accent1" w:themeFillTint="33"/>
                </w:tcPr>
                <w:p w14:paraId="22652EFC" w14:textId="0D7EF4E4" w:rsidR="00081425" w:rsidRPr="00E826F1" w:rsidRDefault="00081425" w:rsidP="00081425">
                  <w:pPr>
                    <w:spacing w:before="120" w:after="120"/>
                    <w:rPr>
                      <w:sz w:val="16"/>
                      <w:szCs w:val="16"/>
                    </w:rPr>
                  </w:pPr>
                  <w:r w:rsidRPr="00E826F1">
                    <w:rPr>
                      <w:sz w:val="16"/>
                      <w:szCs w:val="16"/>
                    </w:rPr>
                    <w:t xml:space="preserve">Mean individualized measure of performance was </w:t>
                  </w:r>
                  <w:r w:rsidRPr="00E826F1">
                    <w:rPr>
                      <w:b/>
                      <w:bCs/>
                      <w:sz w:val="16"/>
                      <w:szCs w:val="16"/>
                    </w:rPr>
                    <w:t>0.02 points lower</w:t>
                  </w:r>
                  <w:r w:rsidRPr="00E826F1">
                    <w:rPr>
                      <w:sz w:val="16"/>
                      <w:szCs w:val="16"/>
                    </w:rPr>
                    <w:t xml:space="preserve"> (</w:t>
                  </w:r>
                  <w:r w:rsidR="00E826F1" w:rsidRPr="00E826F1">
                    <w:rPr>
                      <w:sz w:val="16"/>
                      <w:szCs w:val="16"/>
                    </w:rPr>
                    <w:t>range -</w:t>
                  </w:r>
                  <w:r w:rsidRPr="00E826F1">
                    <w:rPr>
                      <w:sz w:val="16"/>
                      <w:szCs w:val="16"/>
                    </w:rPr>
                    <w:t>0.</w:t>
                  </w:r>
                  <w:r w:rsidR="00E826F1" w:rsidRPr="00E826F1">
                    <w:rPr>
                      <w:sz w:val="16"/>
                      <w:szCs w:val="16"/>
                    </w:rPr>
                    <w:t>72</w:t>
                  </w:r>
                  <w:r w:rsidRPr="00E826F1">
                    <w:rPr>
                      <w:sz w:val="16"/>
                      <w:szCs w:val="16"/>
                    </w:rPr>
                    <w:t xml:space="preserve"> to 0.69)</w:t>
                  </w:r>
                </w:p>
                <w:p w14:paraId="5B2F8B9E" w14:textId="5BC1519F" w:rsidR="00081425" w:rsidRPr="00E826F1" w:rsidRDefault="00081425" w:rsidP="00FB45EC">
                  <w:pPr>
                    <w:spacing w:before="120" w:after="120"/>
                    <w:rPr>
                      <w:sz w:val="16"/>
                      <w:szCs w:val="16"/>
                    </w:rPr>
                  </w:pPr>
                </w:p>
              </w:tc>
              <w:tc>
                <w:tcPr>
                  <w:tcW w:w="1440" w:type="dxa"/>
                </w:tcPr>
                <w:p w14:paraId="4A0C0D0E" w14:textId="3FA24AC5" w:rsidR="00081425" w:rsidRPr="00E826F1" w:rsidRDefault="00081425" w:rsidP="00FB45EC">
                  <w:pPr>
                    <w:spacing w:before="120" w:after="120"/>
                    <w:rPr>
                      <w:sz w:val="16"/>
                      <w:szCs w:val="16"/>
                    </w:rPr>
                  </w:pPr>
                  <w:r w:rsidRPr="00E826F1">
                    <w:rPr>
                      <w:sz w:val="16"/>
                      <w:szCs w:val="16"/>
                    </w:rPr>
                    <w:t>126 (3 RCTs)</w:t>
                  </w:r>
                </w:p>
              </w:tc>
              <w:tc>
                <w:tcPr>
                  <w:tcW w:w="1432" w:type="dxa"/>
                </w:tcPr>
                <w:p w14:paraId="4B5DB810" w14:textId="38A1E082" w:rsidR="00081425" w:rsidRPr="00E826F1" w:rsidRDefault="00081425" w:rsidP="00FB45EC">
                  <w:pPr>
                    <w:spacing w:before="120" w:after="120"/>
                    <w:rPr>
                      <w:sz w:val="16"/>
                      <w:szCs w:val="16"/>
                    </w:rPr>
                  </w:pPr>
                  <w:r w:rsidRPr="00E826F1">
                    <w:rPr>
                      <w:sz w:val="16"/>
                      <w:szCs w:val="16"/>
                    </w:rPr>
                    <w:t>Low</w:t>
                  </w:r>
                </w:p>
              </w:tc>
            </w:tr>
          </w:tbl>
          <w:p w14:paraId="54C1D764" w14:textId="2237CF6F" w:rsidR="00FB45EC" w:rsidRDefault="00FB45EC" w:rsidP="00BB6EBB">
            <w:pPr>
              <w:spacing w:before="120" w:after="120"/>
              <w:rPr>
                <w:sz w:val="18"/>
                <w:szCs w:val="18"/>
              </w:rPr>
            </w:pPr>
          </w:p>
          <w:p w14:paraId="521DA51F" w14:textId="7C94DC65" w:rsidR="00E826F1" w:rsidRPr="00E826F1" w:rsidRDefault="00E826F1" w:rsidP="00BB6EBB">
            <w:pPr>
              <w:spacing w:before="120" w:after="120"/>
              <w:rPr>
                <w:i/>
                <w:iCs/>
                <w:sz w:val="18"/>
                <w:szCs w:val="18"/>
              </w:rPr>
            </w:pPr>
            <w:r w:rsidRPr="00E826F1">
              <w:rPr>
                <w:i/>
                <w:iCs/>
                <w:sz w:val="18"/>
                <w:szCs w:val="18"/>
              </w:rPr>
              <w:t>Pooled Results</w:t>
            </w:r>
            <w:r>
              <w:rPr>
                <w:i/>
                <w:iCs/>
                <w:sz w:val="18"/>
                <w:szCs w:val="18"/>
              </w:rPr>
              <w:t>:</w:t>
            </w:r>
          </w:p>
          <w:p w14:paraId="79391BC6" w14:textId="1EEB651B" w:rsidR="00E826F1" w:rsidRDefault="00E826F1" w:rsidP="00BB6EBB">
            <w:pPr>
              <w:spacing w:before="120" w:after="120"/>
              <w:rPr>
                <w:sz w:val="18"/>
                <w:szCs w:val="18"/>
              </w:rPr>
            </w:pPr>
            <w:r>
              <w:rPr>
                <w:sz w:val="18"/>
                <w:szCs w:val="18"/>
              </w:rPr>
              <w:t xml:space="preserve">No differences in bimanual performance or occupational performance were observed between the CIMT and high-dose comparison groups immediately postintervention. The authors also found no difference in the two-weeks to four-months follow-up for bimanual performance (MD -0.91, 95% CI -5.06 to 3.23) and occupational performance (MD -0.22, 95% CI -0.87 to 0.43). Meta-analyses were unable to be conducted for unimanual capacity and self-care outcomes. </w:t>
            </w:r>
          </w:p>
          <w:p w14:paraId="432C79F3" w14:textId="1EEB651B" w:rsidR="00E826F1" w:rsidRDefault="00E826F1" w:rsidP="00BB6EBB">
            <w:pPr>
              <w:spacing w:before="120" w:after="120"/>
              <w:rPr>
                <w:i/>
                <w:iCs/>
                <w:sz w:val="18"/>
                <w:szCs w:val="18"/>
              </w:rPr>
            </w:pPr>
            <w:r w:rsidRPr="00E826F1">
              <w:rPr>
                <w:i/>
                <w:iCs/>
                <w:sz w:val="18"/>
                <w:szCs w:val="18"/>
              </w:rPr>
              <w:t>Single Study Results</w:t>
            </w:r>
            <w:r>
              <w:rPr>
                <w:i/>
                <w:iCs/>
                <w:sz w:val="18"/>
                <w:szCs w:val="18"/>
              </w:rPr>
              <w:t>:</w:t>
            </w:r>
          </w:p>
          <w:p w14:paraId="55C55F02" w14:textId="33CE3878" w:rsidR="00E826F1" w:rsidRPr="00E826F1" w:rsidRDefault="00E826F1" w:rsidP="00E826F1">
            <w:pPr>
              <w:pStyle w:val="ListParagraph"/>
              <w:numPr>
                <w:ilvl w:val="0"/>
                <w:numId w:val="46"/>
              </w:numPr>
              <w:spacing w:before="120" w:after="120"/>
              <w:rPr>
                <w:i/>
                <w:iCs/>
                <w:sz w:val="18"/>
                <w:szCs w:val="18"/>
              </w:rPr>
            </w:pPr>
            <w:r>
              <w:rPr>
                <w:sz w:val="18"/>
                <w:szCs w:val="18"/>
              </w:rPr>
              <w:t>Hoare 2013 reported no differences in unimanual capacity between groups on the QUEST- Grasp domain immediately postintervention (MD -0.20, 95% CI -11.84 to 11.44) and at two-weeks to four-months follow-up (MD 7.96, 95% CI -1.59 to 17.51). Additionally, no differences were found between CIMT and high-dose comparison interventions on self-care assessed by the PEDI- Self Care Functional skills domain (MD 1.52, 95% CI -3.10 to 6.14).</w:t>
            </w:r>
          </w:p>
          <w:p w14:paraId="44C42FDD" w14:textId="0A810ED8" w:rsidR="00E826F1" w:rsidRPr="00E826F1" w:rsidRDefault="00E826F1" w:rsidP="00E826F1">
            <w:pPr>
              <w:pStyle w:val="ListParagraph"/>
              <w:numPr>
                <w:ilvl w:val="0"/>
                <w:numId w:val="46"/>
              </w:numPr>
              <w:spacing w:before="120" w:after="120"/>
              <w:rPr>
                <w:i/>
                <w:iCs/>
                <w:sz w:val="18"/>
                <w:szCs w:val="18"/>
              </w:rPr>
            </w:pPr>
            <w:r>
              <w:rPr>
                <w:sz w:val="18"/>
                <w:szCs w:val="18"/>
              </w:rPr>
              <w:t>Sakzewski 2015 observed no differences between groups in unimanual capacity assessed by the MUUL immediate postintervention (MD -2.30, 95% CI -5.56 to 0.96) and two-weeks to four-months follow-up (MD -2.00, 95% CI -5.36 to 1.36).</w:t>
            </w:r>
          </w:p>
          <w:p w14:paraId="5FF6E1DF" w14:textId="7C40E0A4" w:rsidR="00E826F1" w:rsidRPr="00E826F1" w:rsidRDefault="00E826F1" w:rsidP="00E826F1">
            <w:pPr>
              <w:pStyle w:val="ListParagraph"/>
              <w:spacing w:before="120" w:after="120"/>
              <w:rPr>
                <w:i/>
                <w:iCs/>
                <w:sz w:val="2"/>
                <w:szCs w:val="2"/>
              </w:rPr>
            </w:pPr>
          </w:p>
          <w:p w14:paraId="529C71DD" w14:textId="249587E4" w:rsidR="00E826F1" w:rsidRPr="00E826F1" w:rsidRDefault="00E826F1" w:rsidP="00BB6EBB">
            <w:pPr>
              <w:spacing w:before="120" w:after="120"/>
              <w:rPr>
                <w:i/>
                <w:iCs/>
                <w:sz w:val="18"/>
                <w:szCs w:val="18"/>
              </w:rPr>
            </w:pPr>
            <w:r>
              <w:rPr>
                <w:i/>
                <w:iCs/>
                <w:sz w:val="18"/>
                <w:szCs w:val="18"/>
              </w:rPr>
              <w:t>Adverse Events:</w:t>
            </w:r>
          </w:p>
          <w:p w14:paraId="4D54264F" w14:textId="6EA835FE" w:rsidR="00E826F1" w:rsidRDefault="00E826F1" w:rsidP="00BB6EBB">
            <w:pPr>
              <w:spacing w:before="120" w:after="120"/>
              <w:rPr>
                <w:sz w:val="18"/>
                <w:szCs w:val="18"/>
              </w:rPr>
            </w:pPr>
            <w:r>
              <w:rPr>
                <w:sz w:val="18"/>
                <w:szCs w:val="18"/>
              </w:rPr>
              <w:t xml:space="preserve">Two of the four studies reported that children experienced frustration with CIMT intervention, while two reported adverse events that were not related to CIMT. </w:t>
            </w:r>
          </w:p>
          <w:p w14:paraId="462C45DD" w14:textId="77777777" w:rsidR="00E826F1" w:rsidRDefault="00E826F1" w:rsidP="00BB6EBB">
            <w:pPr>
              <w:spacing w:before="120" w:after="120"/>
              <w:rPr>
                <w:sz w:val="18"/>
                <w:szCs w:val="18"/>
              </w:rPr>
            </w:pPr>
          </w:p>
          <w:p w14:paraId="6009479C" w14:textId="14A24799" w:rsidR="001B6B75" w:rsidRPr="00BB6EBB" w:rsidRDefault="00BB6EBB" w:rsidP="00BB6EBB">
            <w:pPr>
              <w:spacing w:before="120" w:after="120"/>
              <w:rPr>
                <w:sz w:val="18"/>
                <w:szCs w:val="18"/>
              </w:rPr>
            </w:pPr>
            <w:r>
              <w:rPr>
                <w:sz w:val="18"/>
                <w:szCs w:val="18"/>
              </w:rPr>
              <w:t xml:space="preserve">Table 3. Effects of </w:t>
            </w:r>
            <w:r w:rsidR="001B6B75" w:rsidRPr="00BB6EBB">
              <w:rPr>
                <w:sz w:val="18"/>
                <w:szCs w:val="18"/>
              </w:rPr>
              <w:t xml:space="preserve">CIMT versus dose-matched comparison </w:t>
            </w:r>
            <w:r w:rsidR="00E826F1">
              <w:rPr>
                <w:sz w:val="18"/>
                <w:szCs w:val="18"/>
              </w:rPr>
              <w:t>immediately postintervention</w:t>
            </w:r>
          </w:p>
          <w:tbl>
            <w:tblPr>
              <w:tblStyle w:val="TableGrid"/>
              <w:tblW w:w="0" w:type="auto"/>
              <w:tblInd w:w="338" w:type="dxa"/>
              <w:tblLook w:val="04A0" w:firstRow="1" w:lastRow="0" w:firstColumn="1" w:lastColumn="0" w:noHBand="0" w:noVBand="1"/>
            </w:tblPr>
            <w:tblGrid>
              <w:gridCol w:w="1800"/>
              <w:gridCol w:w="2340"/>
              <w:gridCol w:w="2520"/>
              <w:gridCol w:w="1440"/>
              <w:gridCol w:w="1432"/>
            </w:tblGrid>
            <w:tr w:rsidR="00081425" w:rsidRPr="00FB45EC" w14:paraId="4BF10366" w14:textId="77777777" w:rsidTr="00A043FF">
              <w:trPr>
                <w:trHeight w:val="227"/>
              </w:trPr>
              <w:tc>
                <w:tcPr>
                  <w:tcW w:w="1800" w:type="dxa"/>
                  <w:vMerge w:val="restart"/>
                  <w:shd w:val="clear" w:color="auto" w:fill="95B3D7" w:themeFill="accent1" w:themeFillTint="99"/>
                </w:tcPr>
                <w:p w14:paraId="5C7702BD" w14:textId="77777777" w:rsidR="00081425" w:rsidRPr="00E826F1" w:rsidRDefault="00081425" w:rsidP="00081425">
                  <w:pPr>
                    <w:spacing w:before="120" w:after="120"/>
                    <w:rPr>
                      <w:b/>
                      <w:bCs/>
                      <w:sz w:val="16"/>
                      <w:szCs w:val="16"/>
                    </w:rPr>
                  </w:pPr>
                  <w:r w:rsidRPr="00E826F1">
                    <w:rPr>
                      <w:b/>
                      <w:bCs/>
                      <w:sz w:val="16"/>
                      <w:szCs w:val="16"/>
                    </w:rPr>
                    <w:t>Outcomes</w:t>
                  </w:r>
                </w:p>
              </w:tc>
              <w:tc>
                <w:tcPr>
                  <w:tcW w:w="4860" w:type="dxa"/>
                  <w:gridSpan w:val="2"/>
                  <w:shd w:val="clear" w:color="auto" w:fill="B8CCE4" w:themeFill="accent1" w:themeFillTint="66"/>
                </w:tcPr>
                <w:p w14:paraId="5CB0E932" w14:textId="77777777" w:rsidR="00081425" w:rsidRPr="00E826F1" w:rsidRDefault="00081425" w:rsidP="00081425">
                  <w:pPr>
                    <w:spacing w:before="120" w:after="120"/>
                    <w:rPr>
                      <w:b/>
                      <w:bCs/>
                      <w:sz w:val="16"/>
                      <w:szCs w:val="16"/>
                    </w:rPr>
                  </w:pPr>
                  <w:r w:rsidRPr="00E826F1">
                    <w:rPr>
                      <w:b/>
                      <w:bCs/>
                      <w:sz w:val="16"/>
                      <w:szCs w:val="16"/>
                    </w:rPr>
                    <w:t>Anticipated absolute effects (95% CI)</w:t>
                  </w:r>
                </w:p>
              </w:tc>
              <w:tc>
                <w:tcPr>
                  <w:tcW w:w="1440" w:type="dxa"/>
                  <w:vMerge w:val="restart"/>
                  <w:shd w:val="clear" w:color="auto" w:fill="95B3D7" w:themeFill="accent1" w:themeFillTint="99"/>
                </w:tcPr>
                <w:p w14:paraId="09EF0985" w14:textId="77777777" w:rsidR="00081425" w:rsidRPr="00E826F1" w:rsidRDefault="00081425" w:rsidP="00081425">
                  <w:pPr>
                    <w:spacing w:before="120" w:after="120"/>
                    <w:rPr>
                      <w:b/>
                      <w:bCs/>
                      <w:sz w:val="16"/>
                      <w:szCs w:val="16"/>
                    </w:rPr>
                  </w:pPr>
                  <w:r w:rsidRPr="00E826F1">
                    <w:rPr>
                      <w:b/>
                      <w:bCs/>
                      <w:sz w:val="16"/>
                      <w:szCs w:val="16"/>
                    </w:rPr>
                    <w:t>Number of Participants</w:t>
                  </w:r>
                </w:p>
              </w:tc>
              <w:tc>
                <w:tcPr>
                  <w:tcW w:w="1432" w:type="dxa"/>
                  <w:vMerge w:val="restart"/>
                  <w:shd w:val="clear" w:color="auto" w:fill="95B3D7" w:themeFill="accent1" w:themeFillTint="99"/>
                </w:tcPr>
                <w:p w14:paraId="324CEB70" w14:textId="77777777" w:rsidR="00081425" w:rsidRPr="00E826F1" w:rsidRDefault="00081425" w:rsidP="00081425">
                  <w:pPr>
                    <w:spacing w:before="120" w:after="120"/>
                    <w:rPr>
                      <w:b/>
                      <w:bCs/>
                      <w:sz w:val="16"/>
                      <w:szCs w:val="16"/>
                    </w:rPr>
                  </w:pPr>
                  <w:r w:rsidRPr="00E826F1">
                    <w:rPr>
                      <w:b/>
                      <w:bCs/>
                      <w:sz w:val="16"/>
                      <w:szCs w:val="16"/>
                    </w:rPr>
                    <w:t>Certainty of Evidence</w:t>
                  </w:r>
                </w:p>
              </w:tc>
            </w:tr>
            <w:tr w:rsidR="00081425" w14:paraId="40A2AC96" w14:textId="77777777" w:rsidTr="00A043FF">
              <w:trPr>
                <w:trHeight w:val="226"/>
              </w:trPr>
              <w:tc>
                <w:tcPr>
                  <w:tcW w:w="1800" w:type="dxa"/>
                  <w:vMerge/>
                  <w:shd w:val="clear" w:color="auto" w:fill="4F81BD" w:themeFill="accent1"/>
                </w:tcPr>
                <w:p w14:paraId="781C467B" w14:textId="77777777" w:rsidR="00081425" w:rsidRPr="00E826F1" w:rsidRDefault="00081425" w:rsidP="00081425">
                  <w:pPr>
                    <w:spacing w:before="120" w:after="120"/>
                    <w:rPr>
                      <w:sz w:val="16"/>
                      <w:szCs w:val="16"/>
                    </w:rPr>
                  </w:pPr>
                </w:p>
              </w:tc>
              <w:tc>
                <w:tcPr>
                  <w:tcW w:w="2340" w:type="dxa"/>
                  <w:shd w:val="clear" w:color="auto" w:fill="B8CCE4" w:themeFill="accent1" w:themeFillTint="66"/>
                </w:tcPr>
                <w:p w14:paraId="6FC8C222" w14:textId="77777777" w:rsidR="00081425" w:rsidRPr="00E826F1" w:rsidRDefault="00081425" w:rsidP="00081425">
                  <w:pPr>
                    <w:spacing w:before="120" w:after="120"/>
                    <w:rPr>
                      <w:b/>
                      <w:bCs/>
                      <w:sz w:val="16"/>
                      <w:szCs w:val="16"/>
                    </w:rPr>
                  </w:pPr>
                  <w:r w:rsidRPr="00E826F1">
                    <w:rPr>
                      <w:b/>
                      <w:bCs/>
                      <w:sz w:val="16"/>
                      <w:szCs w:val="16"/>
                    </w:rPr>
                    <w:t>High-dose comparison</w:t>
                  </w:r>
                </w:p>
              </w:tc>
              <w:tc>
                <w:tcPr>
                  <w:tcW w:w="2520" w:type="dxa"/>
                  <w:shd w:val="clear" w:color="auto" w:fill="B8CCE4" w:themeFill="accent1" w:themeFillTint="66"/>
                </w:tcPr>
                <w:p w14:paraId="03CC9076" w14:textId="77777777" w:rsidR="00081425" w:rsidRPr="00E826F1" w:rsidRDefault="00081425" w:rsidP="00081425">
                  <w:pPr>
                    <w:spacing w:before="120" w:after="120"/>
                    <w:rPr>
                      <w:b/>
                      <w:bCs/>
                      <w:sz w:val="16"/>
                      <w:szCs w:val="16"/>
                    </w:rPr>
                  </w:pPr>
                  <w:r w:rsidRPr="00E826F1">
                    <w:rPr>
                      <w:b/>
                      <w:bCs/>
                      <w:sz w:val="16"/>
                      <w:szCs w:val="16"/>
                    </w:rPr>
                    <w:t>Constraint induced movement therapy</w:t>
                  </w:r>
                </w:p>
              </w:tc>
              <w:tc>
                <w:tcPr>
                  <w:tcW w:w="1440" w:type="dxa"/>
                  <w:vMerge/>
                  <w:shd w:val="clear" w:color="auto" w:fill="4F81BD" w:themeFill="accent1"/>
                </w:tcPr>
                <w:p w14:paraId="59CEA6F4" w14:textId="77777777" w:rsidR="00081425" w:rsidRPr="00E826F1" w:rsidRDefault="00081425" w:rsidP="00081425">
                  <w:pPr>
                    <w:spacing w:before="120" w:after="120"/>
                    <w:rPr>
                      <w:sz w:val="16"/>
                      <w:szCs w:val="16"/>
                    </w:rPr>
                  </w:pPr>
                </w:p>
              </w:tc>
              <w:tc>
                <w:tcPr>
                  <w:tcW w:w="1432" w:type="dxa"/>
                  <w:vMerge/>
                  <w:shd w:val="clear" w:color="auto" w:fill="4F81BD" w:themeFill="accent1"/>
                </w:tcPr>
                <w:p w14:paraId="67E7BF4C" w14:textId="77777777" w:rsidR="00081425" w:rsidRPr="00E826F1" w:rsidRDefault="00081425" w:rsidP="00081425">
                  <w:pPr>
                    <w:spacing w:before="120" w:after="120"/>
                    <w:rPr>
                      <w:sz w:val="16"/>
                      <w:szCs w:val="16"/>
                    </w:rPr>
                  </w:pPr>
                </w:p>
              </w:tc>
            </w:tr>
            <w:tr w:rsidR="00081425" w14:paraId="7B364161" w14:textId="77777777" w:rsidTr="00A043FF">
              <w:tc>
                <w:tcPr>
                  <w:tcW w:w="1800" w:type="dxa"/>
                </w:tcPr>
                <w:p w14:paraId="3BC3D880" w14:textId="77777777" w:rsidR="00081425" w:rsidRPr="00E826F1" w:rsidRDefault="00081425" w:rsidP="00081425">
                  <w:pPr>
                    <w:spacing w:before="120" w:after="120"/>
                    <w:rPr>
                      <w:b/>
                      <w:bCs/>
                      <w:sz w:val="16"/>
                      <w:szCs w:val="16"/>
                    </w:rPr>
                  </w:pPr>
                  <w:r w:rsidRPr="00E826F1">
                    <w:rPr>
                      <w:b/>
                      <w:bCs/>
                      <w:sz w:val="16"/>
                      <w:szCs w:val="16"/>
                    </w:rPr>
                    <w:t>Bimanual performance</w:t>
                  </w:r>
                </w:p>
                <w:p w14:paraId="63557074" w14:textId="77777777" w:rsidR="00081425" w:rsidRPr="00E826F1" w:rsidRDefault="00081425" w:rsidP="00081425">
                  <w:pPr>
                    <w:spacing w:before="120" w:after="120"/>
                    <w:rPr>
                      <w:sz w:val="16"/>
                      <w:szCs w:val="16"/>
                    </w:rPr>
                  </w:pPr>
                  <w:r w:rsidRPr="00E826F1">
                    <w:rPr>
                      <w:sz w:val="16"/>
                      <w:szCs w:val="16"/>
                    </w:rPr>
                    <w:t>Assessed with: Kids-AHA</w:t>
                  </w:r>
                </w:p>
              </w:tc>
              <w:tc>
                <w:tcPr>
                  <w:tcW w:w="2340" w:type="dxa"/>
                  <w:shd w:val="clear" w:color="auto" w:fill="DBE5F1" w:themeFill="accent1" w:themeFillTint="33"/>
                </w:tcPr>
                <w:p w14:paraId="5FC7F6B1" w14:textId="0103905C" w:rsidR="00081425" w:rsidRPr="00E826F1" w:rsidRDefault="00081425" w:rsidP="00081425">
                  <w:pPr>
                    <w:spacing w:before="120" w:after="120"/>
                    <w:rPr>
                      <w:sz w:val="16"/>
                      <w:szCs w:val="16"/>
                    </w:rPr>
                  </w:pPr>
                  <w:r w:rsidRPr="00E826F1">
                    <w:rPr>
                      <w:sz w:val="16"/>
                      <w:szCs w:val="16"/>
                    </w:rPr>
                    <w:t xml:space="preserve">Mean bimanual performance ranged from </w:t>
                  </w:r>
                  <w:r w:rsidRPr="00E826F1">
                    <w:rPr>
                      <w:b/>
                      <w:bCs/>
                      <w:sz w:val="16"/>
                      <w:szCs w:val="16"/>
                    </w:rPr>
                    <w:t>1.2 to 9.5 AHA units</w:t>
                  </w:r>
                </w:p>
              </w:tc>
              <w:tc>
                <w:tcPr>
                  <w:tcW w:w="2520" w:type="dxa"/>
                  <w:shd w:val="clear" w:color="auto" w:fill="DBE5F1" w:themeFill="accent1" w:themeFillTint="33"/>
                </w:tcPr>
                <w:p w14:paraId="154FDB5D" w14:textId="0A69999F" w:rsidR="00081425" w:rsidRPr="00E826F1" w:rsidRDefault="00081425" w:rsidP="00081425">
                  <w:pPr>
                    <w:spacing w:before="120" w:after="120"/>
                    <w:rPr>
                      <w:sz w:val="16"/>
                      <w:szCs w:val="16"/>
                    </w:rPr>
                  </w:pPr>
                  <w:r w:rsidRPr="00E826F1">
                    <w:rPr>
                      <w:sz w:val="16"/>
                      <w:szCs w:val="16"/>
                    </w:rPr>
                    <w:t xml:space="preserve">Mean bimanual performance was </w:t>
                  </w:r>
                  <w:r w:rsidRPr="00E826F1">
                    <w:rPr>
                      <w:b/>
                      <w:bCs/>
                      <w:sz w:val="16"/>
                      <w:szCs w:val="16"/>
                    </w:rPr>
                    <w:t>0.8 AHA units higher</w:t>
                  </w:r>
                  <w:r w:rsidRPr="00E826F1">
                    <w:rPr>
                      <w:sz w:val="16"/>
                      <w:szCs w:val="16"/>
                    </w:rPr>
                    <w:t xml:space="preserve"> (range </w:t>
                  </w:r>
                  <w:r w:rsidR="00E826F1" w:rsidRPr="00E826F1">
                    <w:rPr>
                      <w:sz w:val="16"/>
                      <w:szCs w:val="16"/>
                    </w:rPr>
                    <w:t>-</w:t>
                  </w:r>
                  <w:r w:rsidRPr="00E826F1">
                    <w:rPr>
                      <w:sz w:val="16"/>
                      <w:szCs w:val="16"/>
                    </w:rPr>
                    <w:t>0.78 to 2.38)</w:t>
                  </w:r>
                </w:p>
              </w:tc>
              <w:tc>
                <w:tcPr>
                  <w:tcW w:w="1440" w:type="dxa"/>
                </w:tcPr>
                <w:p w14:paraId="339F4A50" w14:textId="29BD2586" w:rsidR="00081425" w:rsidRPr="00E826F1" w:rsidRDefault="00081425" w:rsidP="00081425">
                  <w:pPr>
                    <w:spacing w:before="120" w:after="120"/>
                    <w:rPr>
                      <w:sz w:val="16"/>
                      <w:szCs w:val="16"/>
                    </w:rPr>
                  </w:pPr>
                  <w:r w:rsidRPr="00E826F1">
                    <w:rPr>
                      <w:sz w:val="16"/>
                      <w:szCs w:val="16"/>
                    </w:rPr>
                    <w:t>229 (7 RCTs)</w:t>
                  </w:r>
                </w:p>
              </w:tc>
              <w:tc>
                <w:tcPr>
                  <w:tcW w:w="1432" w:type="dxa"/>
                </w:tcPr>
                <w:p w14:paraId="00F2BC81" w14:textId="77777777" w:rsidR="00081425" w:rsidRPr="00E826F1" w:rsidRDefault="00081425" w:rsidP="00081425">
                  <w:pPr>
                    <w:spacing w:before="120" w:after="120"/>
                    <w:rPr>
                      <w:sz w:val="16"/>
                      <w:szCs w:val="16"/>
                    </w:rPr>
                  </w:pPr>
                  <w:r w:rsidRPr="00E826F1">
                    <w:rPr>
                      <w:sz w:val="16"/>
                      <w:szCs w:val="16"/>
                    </w:rPr>
                    <w:t>Low</w:t>
                  </w:r>
                </w:p>
              </w:tc>
            </w:tr>
            <w:tr w:rsidR="00081425" w14:paraId="01F965DE" w14:textId="77777777" w:rsidTr="00A043FF">
              <w:tc>
                <w:tcPr>
                  <w:tcW w:w="1800" w:type="dxa"/>
                </w:tcPr>
                <w:p w14:paraId="6B771FFF" w14:textId="77777777" w:rsidR="00081425" w:rsidRPr="00E826F1" w:rsidRDefault="00081425" w:rsidP="00081425">
                  <w:pPr>
                    <w:spacing w:before="120" w:after="120"/>
                    <w:rPr>
                      <w:b/>
                      <w:bCs/>
                      <w:sz w:val="16"/>
                      <w:szCs w:val="16"/>
                    </w:rPr>
                  </w:pPr>
                  <w:r w:rsidRPr="00E826F1">
                    <w:rPr>
                      <w:b/>
                      <w:bCs/>
                      <w:sz w:val="16"/>
                      <w:szCs w:val="16"/>
                    </w:rPr>
                    <w:t xml:space="preserve">Unimanual capacity </w:t>
                  </w:r>
                </w:p>
                <w:p w14:paraId="54136575" w14:textId="77777777" w:rsidR="00081425" w:rsidRPr="00E826F1" w:rsidRDefault="00081425" w:rsidP="00081425">
                  <w:pPr>
                    <w:spacing w:before="120" w:after="120"/>
                    <w:rPr>
                      <w:sz w:val="16"/>
                      <w:szCs w:val="16"/>
                    </w:rPr>
                  </w:pPr>
                  <w:r w:rsidRPr="00E826F1">
                    <w:rPr>
                      <w:sz w:val="16"/>
                      <w:szCs w:val="16"/>
                    </w:rPr>
                    <w:t>Assessed with: MUUL</w:t>
                  </w:r>
                </w:p>
              </w:tc>
              <w:tc>
                <w:tcPr>
                  <w:tcW w:w="2340" w:type="dxa"/>
                  <w:shd w:val="clear" w:color="auto" w:fill="DBE5F1" w:themeFill="accent1" w:themeFillTint="33"/>
                </w:tcPr>
                <w:p w14:paraId="07282208" w14:textId="21576B8A" w:rsidR="00081425" w:rsidRPr="00E826F1" w:rsidRDefault="00081425" w:rsidP="00081425">
                  <w:pPr>
                    <w:spacing w:before="120" w:after="120"/>
                    <w:rPr>
                      <w:sz w:val="16"/>
                      <w:szCs w:val="16"/>
                    </w:rPr>
                  </w:pPr>
                  <w:r w:rsidRPr="00E826F1">
                    <w:rPr>
                      <w:sz w:val="16"/>
                      <w:szCs w:val="16"/>
                    </w:rPr>
                    <w:t xml:space="preserve">Mean unimanual capacity ranged from </w:t>
                  </w:r>
                  <w:r w:rsidRPr="00E826F1">
                    <w:rPr>
                      <w:b/>
                      <w:bCs/>
                      <w:sz w:val="16"/>
                      <w:szCs w:val="16"/>
                    </w:rPr>
                    <w:t>-0.8 to 7.1 points</w:t>
                  </w:r>
                  <w:r w:rsidRPr="00E826F1">
                    <w:rPr>
                      <w:sz w:val="16"/>
                      <w:szCs w:val="16"/>
                    </w:rPr>
                    <w:t xml:space="preserve"> </w:t>
                  </w:r>
                </w:p>
              </w:tc>
              <w:tc>
                <w:tcPr>
                  <w:tcW w:w="2520" w:type="dxa"/>
                  <w:shd w:val="clear" w:color="auto" w:fill="DBE5F1" w:themeFill="accent1" w:themeFillTint="33"/>
                </w:tcPr>
                <w:p w14:paraId="29AE4F4B" w14:textId="7D032A98" w:rsidR="00081425" w:rsidRPr="00E826F1" w:rsidRDefault="00081425" w:rsidP="00081425">
                  <w:pPr>
                    <w:spacing w:before="120" w:after="120"/>
                    <w:rPr>
                      <w:sz w:val="16"/>
                      <w:szCs w:val="16"/>
                    </w:rPr>
                  </w:pPr>
                  <w:r w:rsidRPr="00E826F1">
                    <w:rPr>
                      <w:sz w:val="16"/>
                      <w:szCs w:val="16"/>
                    </w:rPr>
                    <w:t xml:space="preserve">Mean unimanual capacity was </w:t>
                  </w:r>
                  <w:r w:rsidRPr="00E826F1">
                    <w:rPr>
                      <w:b/>
                      <w:bCs/>
                      <w:sz w:val="16"/>
                      <w:szCs w:val="16"/>
                    </w:rPr>
                    <w:t>1.48 points higher</w:t>
                  </w:r>
                  <w:r w:rsidRPr="00E826F1">
                    <w:rPr>
                      <w:sz w:val="16"/>
                      <w:szCs w:val="16"/>
                    </w:rPr>
                    <w:t xml:space="preserve"> (range </w:t>
                  </w:r>
                  <w:r w:rsidR="00E826F1" w:rsidRPr="00E826F1">
                    <w:rPr>
                      <w:sz w:val="16"/>
                      <w:szCs w:val="16"/>
                    </w:rPr>
                    <w:t>-</w:t>
                  </w:r>
                  <w:r w:rsidRPr="00E826F1">
                    <w:rPr>
                      <w:sz w:val="16"/>
                      <w:szCs w:val="16"/>
                    </w:rPr>
                    <w:t>0.49 to 3.44)</w:t>
                  </w:r>
                </w:p>
              </w:tc>
              <w:tc>
                <w:tcPr>
                  <w:tcW w:w="1440" w:type="dxa"/>
                </w:tcPr>
                <w:p w14:paraId="1F24C78A" w14:textId="15886C57" w:rsidR="00081425" w:rsidRPr="00E826F1" w:rsidRDefault="00081425" w:rsidP="00081425">
                  <w:pPr>
                    <w:spacing w:before="120" w:after="120"/>
                    <w:rPr>
                      <w:sz w:val="16"/>
                      <w:szCs w:val="16"/>
                    </w:rPr>
                  </w:pPr>
                  <w:r w:rsidRPr="00E826F1">
                    <w:rPr>
                      <w:sz w:val="16"/>
                      <w:szCs w:val="16"/>
                    </w:rPr>
                    <w:t>203 (6 RCTs)</w:t>
                  </w:r>
                </w:p>
              </w:tc>
              <w:tc>
                <w:tcPr>
                  <w:tcW w:w="1432" w:type="dxa"/>
                </w:tcPr>
                <w:p w14:paraId="6107C40F" w14:textId="756CD17E" w:rsidR="00081425" w:rsidRPr="00E826F1" w:rsidRDefault="00081425" w:rsidP="00081425">
                  <w:pPr>
                    <w:spacing w:before="120" w:after="120"/>
                    <w:rPr>
                      <w:sz w:val="16"/>
                      <w:szCs w:val="16"/>
                    </w:rPr>
                  </w:pPr>
                  <w:r w:rsidRPr="00E826F1">
                    <w:rPr>
                      <w:sz w:val="16"/>
                      <w:szCs w:val="16"/>
                    </w:rPr>
                    <w:t>Low</w:t>
                  </w:r>
                </w:p>
              </w:tc>
            </w:tr>
            <w:tr w:rsidR="00081425" w14:paraId="10352F8A" w14:textId="77777777" w:rsidTr="00A043FF">
              <w:tc>
                <w:tcPr>
                  <w:tcW w:w="1800" w:type="dxa"/>
                </w:tcPr>
                <w:p w14:paraId="57C5B722" w14:textId="77777777" w:rsidR="00081425" w:rsidRPr="00E826F1" w:rsidRDefault="00081425" w:rsidP="00081425">
                  <w:pPr>
                    <w:spacing w:before="120" w:after="120"/>
                    <w:rPr>
                      <w:b/>
                      <w:bCs/>
                      <w:sz w:val="16"/>
                      <w:szCs w:val="16"/>
                    </w:rPr>
                  </w:pPr>
                  <w:r w:rsidRPr="00E826F1">
                    <w:rPr>
                      <w:b/>
                      <w:bCs/>
                      <w:sz w:val="16"/>
                      <w:szCs w:val="16"/>
                    </w:rPr>
                    <w:t>Unimanual capacity</w:t>
                  </w:r>
                </w:p>
                <w:p w14:paraId="570F8A1D" w14:textId="10A02146" w:rsidR="00081425" w:rsidRPr="00E826F1" w:rsidRDefault="00081425" w:rsidP="00081425">
                  <w:pPr>
                    <w:spacing w:before="120" w:after="120"/>
                    <w:rPr>
                      <w:sz w:val="16"/>
                      <w:szCs w:val="16"/>
                    </w:rPr>
                  </w:pPr>
                  <w:r w:rsidRPr="00E826F1">
                    <w:rPr>
                      <w:sz w:val="16"/>
                      <w:szCs w:val="16"/>
                    </w:rPr>
                    <w:t>Assessed with: QUEST – Grasp</w:t>
                  </w:r>
                </w:p>
              </w:tc>
              <w:tc>
                <w:tcPr>
                  <w:tcW w:w="2340" w:type="dxa"/>
                  <w:shd w:val="clear" w:color="auto" w:fill="DBE5F1" w:themeFill="accent1" w:themeFillTint="33"/>
                </w:tcPr>
                <w:p w14:paraId="0A32678F" w14:textId="7E5F4866" w:rsidR="00081425" w:rsidRPr="00E826F1" w:rsidRDefault="00081425" w:rsidP="00081425">
                  <w:pPr>
                    <w:spacing w:before="120" w:after="120"/>
                    <w:rPr>
                      <w:sz w:val="16"/>
                      <w:szCs w:val="16"/>
                    </w:rPr>
                  </w:pPr>
                  <w:r w:rsidRPr="00E826F1">
                    <w:rPr>
                      <w:sz w:val="16"/>
                      <w:szCs w:val="16"/>
                    </w:rPr>
                    <w:t xml:space="preserve">Mean unimanual capacity </w:t>
                  </w:r>
                  <w:r w:rsidR="00BB6EBB" w:rsidRPr="00E826F1">
                    <w:rPr>
                      <w:sz w:val="16"/>
                      <w:szCs w:val="16"/>
                    </w:rPr>
                    <w:t xml:space="preserve">ranged from </w:t>
                  </w:r>
                  <w:r w:rsidRPr="00E826F1">
                    <w:rPr>
                      <w:b/>
                      <w:bCs/>
                      <w:sz w:val="16"/>
                      <w:szCs w:val="16"/>
                    </w:rPr>
                    <w:t>3.</w:t>
                  </w:r>
                  <w:r w:rsidR="00BB6EBB" w:rsidRPr="00E826F1">
                    <w:rPr>
                      <w:b/>
                      <w:bCs/>
                      <w:sz w:val="16"/>
                      <w:szCs w:val="16"/>
                    </w:rPr>
                    <w:t>7 to 10.8</w:t>
                  </w:r>
                  <w:r w:rsidRPr="00E826F1">
                    <w:rPr>
                      <w:b/>
                      <w:bCs/>
                      <w:sz w:val="16"/>
                      <w:szCs w:val="16"/>
                    </w:rPr>
                    <w:t xml:space="preserve"> points</w:t>
                  </w:r>
                </w:p>
              </w:tc>
              <w:tc>
                <w:tcPr>
                  <w:tcW w:w="2520" w:type="dxa"/>
                  <w:shd w:val="clear" w:color="auto" w:fill="DBE5F1" w:themeFill="accent1" w:themeFillTint="33"/>
                </w:tcPr>
                <w:p w14:paraId="4ABB9770" w14:textId="13AC2AA1" w:rsidR="00081425" w:rsidRPr="00E826F1" w:rsidRDefault="00081425" w:rsidP="00081425">
                  <w:pPr>
                    <w:spacing w:before="120" w:after="120"/>
                    <w:rPr>
                      <w:sz w:val="16"/>
                      <w:szCs w:val="16"/>
                    </w:rPr>
                  </w:pPr>
                  <w:r w:rsidRPr="00E826F1">
                    <w:rPr>
                      <w:sz w:val="16"/>
                      <w:szCs w:val="16"/>
                    </w:rPr>
                    <w:t xml:space="preserve">Mean unimanual capacity was </w:t>
                  </w:r>
                  <w:r w:rsidR="00BB6EBB" w:rsidRPr="00E826F1">
                    <w:rPr>
                      <w:b/>
                      <w:bCs/>
                      <w:sz w:val="16"/>
                      <w:szCs w:val="16"/>
                    </w:rPr>
                    <w:t>6.63</w:t>
                  </w:r>
                  <w:r w:rsidRPr="00E826F1">
                    <w:rPr>
                      <w:b/>
                      <w:bCs/>
                      <w:sz w:val="16"/>
                      <w:szCs w:val="16"/>
                    </w:rPr>
                    <w:t xml:space="preserve"> points </w:t>
                  </w:r>
                  <w:r w:rsidR="00BB6EBB" w:rsidRPr="00E826F1">
                    <w:rPr>
                      <w:b/>
                      <w:bCs/>
                      <w:sz w:val="16"/>
                      <w:szCs w:val="16"/>
                    </w:rPr>
                    <w:t>higher</w:t>
                  </w:r>
                  <w:r w:rsidRPr="00E826F1">
                    <w:rPr>
                      <w:sz w:val="16"/>
                      <w:szCs w:val="16"/>
                    </w:rPr>
                    <w:t xml:space="preserve"> (</w:t>
                  </w:r>
                  <w:r w:rsidR="00E826F1" w:rsidRPr="00E826F1">
                    <w:rPr>
                      <w:sz w:val="16"/>
                      <w:szCs w:val="16"/>
                    </w:rPr>
                    <w:t>range -</w:t>
                  </w:r>
                  <w:r w:rsidR="00BB6EBB" w:rsidRPr="00E826F1">
                    <w:rPr>
                      <w:sz w:val="16"/>
                      <w:szCs w:val="16"/>
                    </w:rPr>
                    <w:t>2.38</w:t>
                  </w:r>
                  <w:r w:rsidRPr="00E826F1">
                    <w:rPr>
                      <w:sz w:val="16"/>
                      <w:szCs w:val="16"/>
                    </w:rPr>
                    <w:t xml:space="preserve"> to 1</w:t>
                  </w:r>
                  <w:r w:rsidR="00BB6EBB" w:rsidRPr="00E826F1">
                    <w:rPr>
                      <w:sz w:val="16"/>
                      <w:szCs w:val="16"/>
                    </w:rPr>
                    <w:t>5</w:t>
                  </w:r>
                  <w:r w:rsidRPr="00E826F1">
                    <w:rPr>
                      <w:sz w:val="16"/>
                      <w:szCs w:val="16"/>
                    </w:rPr>
                    <w:t>.</w:t>
                  </w:r>
                  <w:r w:rsidR="00BB6EBB" w:rsidRPr="00E826F1">
                    <w:rPr>
                      <w:sz w:val="16"/>
                      <w:szCs w:val="16"/>
                    </w:rPr>
                    <w:t>65</w:t>
                  </w:r>
                  <w:r w:rsidRPr="00E826F1">
                    <w:rPr>
                      <w:sz w:val="16"/>
                      <w:szCs w:val="16"/>
                    </w:rPr>
                    <w:t>)</w:t>
                  </w:r>
                </w:p>
              </w:tc>
              <w:tc>
                <w:tcPr>
                  <w:tcW w:w="1440" w:type="dxa"/>
                </w:tcPr>
                <w:p w14:paraId="19AD9043" w14:textId="3C5F031C" w:rsidR="00081425" w:rsidRPr="00E826F1" w:rsidRDefault="00BB6EBB" w:rsidP="00081425">
                  <w:pPr>
                    <w:spacing w:before="120" w:after="120"/>
                    <w:rPr>
                      <w:sz w:val="16"/>
                      <w:szCs w:val="16"/>
                    </w:rPr>
                  </w:pPr>
                  <w:r w:rsidRPr="00E826F1">
                    <w:rPr>
                      <w:sz w:val="16"/>
                      <w:szCs w:val="16"/>
                    </w:rPr>
                    <w:t>124</w:t>
                  </w:r>
                  <w:r w:rsidR="00081425" w:rsidRPr="00E826F1">
                    <w:rPr>
                      <w:sz w:val="16"/>
                      <w:szCs w:val="16"/>
                    </w:rPr>
                    <w:t xml:space="preserve"> (</w:t>
                  </w:r>
                  <w:r w:rsidRPr="00E826F1">
                    <w:rPr>
                      <w:sz w:val="16"/>
                      <w:szCs w:val="16"/>
                    </w:rPr>
                    <w:t>3</w:t>
                  </w:r>
                  <w:r w:rsidR="00081425" w:rsidRPr="00E826F1">
                    <w:rPr>
                      <w:sz w:val="16"/>
                      <w:szCs w:val="16"/>
                    </w:rPr>
                    <w:t xml:space="preserve"> RCT</w:t>
                  </w:r>
                  <w:r w:rsidRPr="00E826F1">
                    <w:rPr>
                      <w:sz w:val="16"/>
                      <w:szCs w:val="16"/>
                    </w:rPr>
                    <w:t>s</w:t>
                  </w:r>
                  <w:r w:rsidR="00081425" w:rsidRPr="00E826F1">
                    <w:rPr>
                      <w:sz w:val="16"/>
                      <w:szCs w:val="16"/>
                    </w:rPr>
                    <w:t>)</w:t>
                  </w:r>
                </w:p>
              </w:tc>
              <w:tc>
                <w:tcPr>
                  <w:tcW w:w="1432" w:type="dxa"/>
                </w:tcPr>
                <w:p w14:paraId="32841562" w14:textId="77777777" w:rsidR="00081425" w:rsidRPr="00E826F1" w:rsidRDefault="00081425" w:rsidP="00081425">
                  <w:pPr>
                    <w:spacing w:before="120" w:after="120"/>
                    <w:rPr>
                      <w:sz w:val="16"/>
                      <w:szCs w:val="16"/>
                    </w:rPr>
                  </w:pPr>
                  <w:r w:rsidRPr="00E826F1">
                    <w:rPr>
                      <w:sz w:val="16"/>
                      <w:szCs w:val="16"/>
                    </w:rPr>
                    <w:t>Very low</w:t>
                  </w:r>
                </w:p>
              </w:tc>
            </w:tr>
            <w:tr w:rsidR="00BB6EBB" w14:paraId="205569E3" w14:textId="77777777" w:rsidTr="00A043FF">
              <w:tc>
                <w:tcPr>
                  <w:tcW w:w="1800" w:type="dxa"/>
                </w:tcPr>
                <w:p w14:paraId="21278B90" w14:textId="77777777" w:rsidR="00BB6EBB" w:rsidRPr="00E826F1" w:rsidRDefault="00BB6EBB" w:rsidP="00081425">
                  <w:pPr>
                    <w:spacing w:before="120" w:after="120"/>
                    <w:rPr>
                      <w:b/>
                      <w:bCs/>
                      <w:sz w:val="16"/>
                      <w:szCs w:val="16"/>
                    </w:rPr>
                  </w:pPr>
                  <w:r w:rsidRPr="00E826F1">
                    <w:rPr>
                      <w:b/>
                      <w:bCs/>
                      <w:sz w:val="16"/>
                      <w:szCs w:val="16"/>
                    </w:rPr>
                    <w:t xml:space="preserve">Manual ability </w:t>
                  </w:r>
                </w:p>
                <w:p w14:paraId="371D2439" w14:textId="4D60C43B" w:rsidR="00BB6EBB" w:rsidRPr="00E826F1" w:rsidRDefault="00BB6EBB" w:rsidP="00081425">
                  <w:pPr>
                    <w:spacing w:before="120" w:after="120"/>
                    <w:rPr>
                      <w:sz w:val="16"/>
                      <w:szCs w:val="16"/>
                    </w:rPr>
                  </w:pPr>
                  <w:r w:rsidRPr="00E826F1">
                    <w:rPr>
                      <w:sz w:val="16"/>
                      <w:szCs w:val="16"/>
                    </w:rPr>
                    <w:t>Assessed with: ABILIHAND-Kids</w:t>
                  </w:r>
                </w:p>
              </w:tc>
              <w:tc>
                <w:tcPr>
                  <w:tcW w:w="2340" w:type="dxa"/>
                  <w:shd w:val="clear" w:color="auto" w:fill="DBE5F1" w:themeFill="accent1" w:themeFillTint="33"/>
                </w:tcPr>
                <w:p w14:paraId="74036476" w14:textId="48D37FDC" w:rsidR="00BB6EBB" w:rsidRPr="00E826F1" w:rsidRDefault="00BB6EBB" w:rsidP="00081425">
                  <w:pPr>
                    <w:spacing w:before="120" w:after="120"/>
                    <w:rPr>
                      <w:b/>
                      <w:bCs/>
                      <w:sz w:val="16"/>
                      <w:szCs w:val="16"/>
                    </w:rPr>
                  </w:pPr>
                  <w:r w:rsidRPr="00E826F1">
                    <w:rPr>
                      <w:sz w:val="16"/>
                      <w:szCs w:val="16"/>
                    </w:rPr>
                    <w:t xml:space="preserve">Mean manual ability tanged from </w:t>
                  </w:r>
                  <w:r w:rsidRPr="00E826F1">
                    <w:rPr>
                      <w:b/>
                      <w:bCs/>
                      <w:sz w:val="16"/>
                      <w:szCs w:val="16"/>
                    </w:rPr>
                    <w:t>-0.08 to 0.22 logits</w:t>
                  </w:r>
                </w:p>
              </w:tc>
              <w:tc>
                <w:tcPr>
                  <w:tcW w:w="2520" w:type="dxa"/>
                  <w:shd w:val="clear" w:color="auto" w:fill="DBE5F1" w:themeFill="accent1" w:themeFillTint="33"/>
                </w:tcPr>
                <w:p w14:paraId="41320731" w14:textId="13A3F62E" w:rsidR="00BB6EBB" w:rsidRPr="00E826F1" w:rsidRDefault="00BB6EBB" w:rsidP="00081425">
                  <w:pPr>
                    <w:spacing w:before="120" w:after="120"/>
                    <w:rPr>
                      <w:sz w:val="16"/>
                      <w:szCs w:val="16"/>
                    </w:rPr>
                  </w:pPr>
                  <w:r w:rsidRPr="00E826F1">
                    <w:rPr>
                      <w:sz w:val="16"/>
                      <w:szCs w:val="16"/>
                    </w:rPr>
                    <w:t xml:space="preserve">Mean manual ability was </w:t>
                  </w:r>
                  <w:r w:rsidRPr="00E826F1">
                    <w:rPr>
                      <w:b/>
                      <w:bCs/>
                      <w:sz w:val="16"/>
                      <w:szCs w:val="16"/>
                    </w:rPr>
                    <w:t>0.52 logits</w:t>
                  </w:r>
                  <w:r w:rsidRPr="00E826F1">
                    <w:rPr>
                      <w:sz w:val="16"/>
                      <w:szCs w:val="16"/>
                    </w:rPr>
                    <w:t xml:space="preserve"> </w:t>
                  </w:r>
                  <w:r w:rsidRPr="00E826F1">
                    <w:rPr>
                      <w:b/>
                      <w:bCs/>
                      <w:sz w:val="16"/>
                      <w:szCs w:val="16"/>
                    </w:rPr>
                    <w:t>higher</w:t>
                  </w:r>
                  <w:r w:rsidR="00E826F1" w:rsidRPr="00E826F1">
                    <w:rPr>
                      <w:b/>
                      <w:bCs/>
                      <w:sz w:val="16"/>
                      <w:szCs w:val="16"/>
                    </w:rPr>
                    <w:t xml:space="preserve"> </w:t>
                  </w:r>
                  <w:r w:rsidRPr="00E826F1">
                    <w:rPr>
                      <w:sz w:val="16"/>
                      <w:szCs w:val="16"/>
                    </w:rPr>
                    <w:t>(</w:t>
                  </w:r>
                  <w:r w:rsidR="00E826F1" w:rsidRPr="00E826F1">
                    <w:rPr>
                      <w:sz w:val="16"/>
                      <w:szCs w:val="16"/>
                    </w:rPr>
                    <w:t>range -</w:t>
                  </w:r>
                  <w:r w:rsidRPr="00E826F1">
                    <w:rPr>
                      <w:sz w:val="16"/>
                      <w:szCs w:val="16"/>
                    </w:rPr>
                    <w:t>0.41 to 1.46)</w:t>
                  </w:r>
                </w:p>
              </w:tc>
              <w:tc>
                <w:tcPr>
                  <w:tcW w:w="1440" w:type="dxa"/>
                </w:tcPr>
                <w:p w14:paraId="374AB440" w14:textId="4162AECF" w:rsidR="00BB6EBB" w:rsidRPr="00E826F1" w:rsidRDefault="00BB6EBB" w:rsidP="00081425">
                  <w:pPr>
                    <w:spacing w:before="120" w:after="120"/>
                    <w:rPr>
                      <w:sz w:val="16"/>
                      <w:szCs w:val="16"/>
                    </w:rPr>
                  </w:pPr>
                  <w:r w:rsidRPr="00E826F1">
                    <w:rPr>
                      <w:sz w:val="16"/>
                      <w:szCs w:val="16"/>
                    </w:rPr>
                    <w:t>95 (3 RCTs)</w:t>
                  </w:r>
                </w:p>
              </w:tc>
              <w:tc>
                <w:tcPr>
                  <w:tcW w:w="1432" w:type="dxa"/>
                </w:tcPr>
                <w:p w14:paraId="47F1BFBC" w14:textId="1CDAF9A9" w:rsidR="00BB6EBB" w:rsidRPr="00E826F1" w:rsidRDefault="00BB6EBB" w:rsidP="00081425">
                  <w:pPr>
                    <w:spacing w:before="120" w:after="120"/>
                    <w:rPr>
                      <w:sz w:val="16"/>
                      <w:szCs w:val="16"/>
                    </w:rPr>
                  </w:pPr>
                  <w:r w:rsidRPr="00E826F1">
                    <w:rPr>
                      <w:sz w:val="16"/>
                      <w:szCs w:val="16"/>
                    </w:rPr>
                    <w:t>Very low</w:t>
                  </w:r>
                </w:p>
              </w:tc>
            </w:tr>
            <w:tr w:rsidR="00BB6EBB" w14:paraId="47528579" w14:textId="77777777" w:rsidTr="00A043FF">
              <w:tc>
                <w:tcPr>
                  <w:tcW w:w="1800" w:type="dxa"/>
                </w:tcPr>
                <w:p w14:paraId="3E2786F9" w14:textId="77777777" w:rsidR="00BB6EBB" w:rsidRPr="00E826F1" w:rsidRDefault="00BB6EBB" w:rsidP="00BB6EBB">
                  <w:pPr>
                    <w:spacing w:before="120" w:after="120"/>
                    <w:rPr>
                      <w:b/>
                      <w:bCs/>
                      <w:sz w:val="16"/>
                      <w:szCs w:val="16"/>
                    </w:rPr>
                  </w:pPr>
                  <w:r w:rsidRPr="00E826F1">
                    <w:rPr>
                      <w:b/>
                      <w:bCs/>
                      <w:sz w:val="16"/>
                      <w:szCs w:val="16"/>
                    </w:rPr>
                    <w:t xml:space="preserve">Self-care </w:t>
                  </w:r>
                </w:p>
                <w:p w14:paraId="0B953E36" w14:textId="3FBB44FC" w:rsidR="00BB6EBB" w:rsidRPr="00E826F1" w:rsidRDefault="00BB6EBB" w:rsidP="00BB6EBB">
                  <w:pPr>
                    <w:spacing w:before="120" w:after="120"/>
                    <w:rPr>
                      <w:b/>
                      <w:bCs/>
                      <w:sz w:val="16"/>
                      <w:szCs w:val="16"/>
                    </w:rPr>
                  </w:pPr>
                  <w:r w:rsidRPr="00E826F1">
                    <w:rPr>
                      <w:sz w:val="16"/>
                      <w:szCs w:val="16"/>
                    </w:rPr>
                    <w:t xml:space="preserve">Assessed with: Pediatric Evaluation of Disability Inventory </w:t>
                  </w:r>
                  <w:r w:rsidR="00E826F1" w:rsidRPr="00E826F1">
                    <w:rPr>
                      <w:sz w:val="16"/>
                      <w:szCs w:val="16"/>
                    </w:rPr>
                    <w:t>(PEDI)</w:t>
                  </w:r>
                  <w:r w:rsidRPr="00E826F1">
                    <w:rPr>
                      <w:sz w:val="16"/>
                      <w:szCs w:val="16"/>
                    </w:rPr>
                    <w:t>– Self-Care Functional Skills Domain</w:t>
                  </w:r>
                </w:p>
              </w:tc>
              <w:tc>
                <w:tcPr>
                  <w:tcW w:w="2340" w:type="dxa"/>
                  <w:shd w:val="clear" w:color="auto" w:fill="DBE5F1" w:themeFill="accent1" w:themeFillTint="33"/>
                </w:tcPr>
                <w:p w14:paraId="77805B81" w14:textId="3B32815A" w:rsidR="00BB6EBB" w:rsidRPr="00E826F1" w:rsidRDefault="00BB6EBB" w:rsidP="00BB6EBB">
                  <w:pPr>
                    <w:spacing w:before="120" w:after="120"/>
                    <w:rPr>
                      <w:sz w:val="16"/>
                      <w:szCs w:val="16"/>
                    </w:rPr>
                  </w:pPr>
                  <w:r w:rsidRPr="00E826F1">
                    <w:rPr>
                      <w:sz w:val="16"/>
                      <w:szCs w:val="16"/>
                    </w:rPr>
                    <w:t xml:space="preserve">Mean self-care was </w:t>
                  </w:r>
                  <w:r w:rsidRPr="00E826F1">
                    <w:rPr>
                      <w:b/>
                      <w:bCs/>
                      <w:sz w:val="16"/>
                      <w:szCs w:val="16"/>
                    </w:rPr>
                    <w:t>1.4 to 3.4 points</w:t>
                  </w:r>
                </w:p>
              </w:tc>
              <w:tc>
                <w:tcPr>
                  <w:tcW w:w="2520" w:type="dxa"/>
                  <w:shd w:val="clear" w:color="auto" w:fill="DBE5F1" w:themeFill="accent1" w:themeFillTint="33"/>
                </w:tcPr>
                <w:p w14:paraId="1243656B" w14:textId="4C8FEC98" w:rsidR="00BB6EBB" w:rsidRPr="00E826F1" w:rsidRDefault="00BB6EBB" w:rsidP="00BB6EBB">
                  <w:pPr>
                    <w:spacing w:before="120" w:after="120"/>
                    <w:rPr>
                      <w:sz w:val="16"/>
                      <w:szCs w:val="16"/>
                    </w:rPr>
                  </w:pPr>
                  <w:r w:rsidRPr="00E826F1">
                    <w:rPr>
                      <w:sz w:val="16"/>
                      <w:szCs w:val="16"/>
                    </w:rPr>
                    <w:t xml:space="preserve">Mean self-care was </w:t>
                  </w:r>
                  <w:r w:rsidRPr="00E826F1">
                    <w:rPr>
                      <w:b/>
                      <w:bCs/>
                      <w:sz w:val="16"/>
                      <w:szCs w:val="16"/>
                    </w:rPr>
                    <w:t>1.09 points lower</w:t>
                  </w:r>
                  <w:r w:rsidRPr="00E826F1">
                    <w:rPr>
                      <w:sz w:val="16"/>
                      <w:szCs w:val="16"/>
                    </w:rPr>
                    <w:t xml:space="preserve"> (</w:t>
                  </w:r>
                  <w:r w:rsidR="00E826F1" w:rsidRPr="00E826F1">
                    <w:rPr>
                      <w:sz w:val="16"/>
                      <w:szCs w:val="16"/>
                    </w:rPr>
                    <w:t>range     -</w:t>
                  </w:r>
                  <w:r w:rsidRPr="00E826F1">
                    <w:rPr>
                      <w:sz w:val="16"/>
                      <w:szCs w:val="16"/>
                    </w:rPr>
                    <w:t>2.42 to 0.24)</w:t>
                  </w:r>
                </w:p>
              </w:tc>
              <w:tc>
                <w:tcPr>
                  <w:tcW w:w="1440" w:type="dxa"/>
                </w:tcPr>
                <w:p w14:paraId="3E966F98" w14:textId="1BD90B86" w:rsidR="00BB6EBB" w:rsidRPr="00E826F1" w:rsidRDefault="00BB6EBB" w:rsidP="00BB6EBB">
                  <w:pPr>
                    <w:spacing w:before="120" w:after="120"/>
                    <w:rPr>
                      <w:sz w:val="16"/>
                      <w:szCs w:val="16"/>
                    </w:rPr>
                  </w:pPr>
                  <w:r w:rsidRPr="00E826F1">
                    <w:rPr>
                      <w:sz w:val="16"/>
                      <w:szCs w:val="16"/>
                    </w:rPr>
                    <w:t>45 (2 RCTs)</w:t>
                  </w:r>
                </w:p>
              </w:tc>
              <w:tc>
                <w:tcPr>
                  <w:tcW w:w="1432" w:type="dxa"/>
                </w:tcPr>
                <w:p w14:paraId="2C43FD20" w14:textId="52F875BD" w:rsidR="00BB6EBB" w:rsidRPr="00E826F1" w:rsidRDefault="00BB6EBB" w:rsidP="00BB6EBB">
                  <w:pPr>
                    <w:spacing w:before="120" w:after="120"/>
                    <w:rPr>
                      <w:sz w:val="16"/>
                      <w:szCs w:val="16"/>
                    </w:rPr>
                  </w:pPr>
                  <w:r w:rsidRPr="00E826F1">
                    <w:rPr>
                      <w:sz w:val="16"/>
                      <w:szCs w:val="16"/>
                    </w:rPr>
                    <w:t>Low</w:t>
                  </w:r>
                </w:p>
              </w:tc>
            </w:tr>
            <w:tr w:rsidR="00BB6EBB" w14:paraId="36FC7138" w14:textId="77777777" w:rsidTr="00A043FF">
              <w:tc>
                <w:tcPr>
                  <w:tcW w:w="1800" w:type="dxa"/>
                </w:tcPr>
                <w:p w14:paraId="4B0D892D" w14:textId="77777777" w:rsidR="00BB6EBB" w:rsidRPr="00E826F1" w:rsidRDefault="00BB6EBB" w:rsidP="00BB6EBB">
                  <w:pPr>
                    <w:spacing w:before="120" w:after="120"/>
                    <w:rPr>
                      <w:b/>
                      <w:bCs/>
                      <w:sz w:val="16"/>
                      <w:szCs w:val="16"/>
                    </w:rPr>
                  </w:pPr>
                  <w:r w:rsidRPr="00E826F1">
                    <w:rPr>
                      <w:b/>
                      <w:bCs/>
                      <w:sz w:val="16"/>
                      <w:szCs w:val="16"/>
                    </w:rPr>
                    <w:t>Individualized measures of performance</w:t>
                  </w:r>
                </w:p>
                <w:p w14:paraId="5CBC8F55" w14:textId="07175185" w:rsidR="00BB6EBB" w:rsidRPr="00E826F1" w:rsidRDefault="00BB6EBB" w:rsidP="00BB6EBB">
                  <w:pPr>
                    <w:spacing w:before="120" w:after="120"/>
                    <w:rPr>
                      <w:b/>
                      <w:bCs/>
                      <w:sz w:val="16"/>
                      <w:szCs w:val="16"/>
                    </w:rPr>
                  </w:pPr>
                  <w:r w:rsidRPr="00E826F1">
                    <w:rPr>
                      <w:sz w:val="16"/>
                      <w:szCs w:val="16"/>
                    </w:rPr>
                    <w:t xml:space="preserve">Assessed </w:t>
                  </w:r>
                  <w:proofErr w:type="gramStart"/>
                  <w:r w:rsidRPr="00E826F1">
                    <w:rPr>
                      <w:sz w:val="16"/>
                      <w:szCs w:val="16"/>
                    </w:rPr>
                    <w:t>with:</w:t>
                  </w:r>
                  <w:proofErr w:type="gramEnd"/>
                  <w:r w:rsidR="000561A5">
                    <w:rPr>
                      <w:sz w:val="16"/>
                      <w:szCs w:val="16"/>
                    </w:rPr>
                    <w:t xml:space="preserve"> </w:t>
                  </w:r>
                  <w:r w:rsidRPr="00E826F1">
                    <w:rPr>
                      <w:sz w:val="16"/>
                      <w:szCs w:val="16"/>
                    </w:rPr>
                    <w:t xml:space="preserve">Canadian Occupational Performance Measure </w:t>
                  </w:r>
                  <w:r w:rsidR="00E826F1" w:rsidRPr="00E826F1">
                    <w:rPr>
                      <w:sz w:val="16"/>
                      <w:szCs w:val="16"/>
                    </w:rPr>
                    <w:t xml:space="preserve">(COPM) </w:t>
                  </w:r>
                  <w:r w:rsidRPr="00E826F1">
                    <w:rPr>
                      <w:sz w:val="16"/>
                      <w:szCs w:val="16"/>
                    </w:rPr>
                    <w:t>– Performance</w:t>
                  </w:r>
                </w:p>
              </w:tc>
              <w:tc>
                <w:tcPr>
                  <w:tcW w:w="2340" w:type="dxa"/>
                  <w:shd w:val="clear" w:color="auto" w:fill="DBE5F1" w:themeFill="accent1" w:themeFillTint="33"/>
                </w:tcPr>
                <w:p w14:paraId="7E25B97C" w14:textId="618E483A" w:rsidR="00BB6EBB" w:rsidRPr="00E826F1" w:rsidRDefault="00BB6EBB" w:rsidP="00BB6EBB">
                  <w:pPr>
                    <w:spacing w:before="120" w:after="120"/>
                    <w:rPr>
                      <w:sz w:val="16"/>
                      <w:szCs w:val="16"/>
                    </w:rPr>
                  </w:pPr>
                  <w:r w:rsidRPr="00E826F1">
                    <w:rPr>
                      <w:sz w:val="16"/>
                      <w:szCs w:val="16"/>
                    </w:rPr>
                    <w:t xml:space="preserve">Mean individualized measure of performance ranged from </w:t>
                  </w:r>
                  <w:r w:rsidRPr="00E826F1">
                    <w:rPr>
                      <w:b/>
                      <w:bCs/>
                      <w:sz w:val="16"/>
                      <w:szCs w:val="16"/>
                    </w:rPr>
                    <w:t>1.2 to 3.4 points</w:t>
                  </w:r>
                </w:p>
                <w:p w14:paraId="48D38765" w14:textId="77777777" w:rsidR="00BB6EBB" w:rsidRPr="00E826F1" w:rsidRDefault="00BB6EBB" w:rsidP="00BB6EBB">
                  <w:pPr>
                    <w:spacing w:before="120" w:after="120"/>
                    <w:rPr>
                      <w:sz w:val="16"/>
                      <w:szCs w:val="16"/>
                    </w:rPr>
                  </w:pPr>
                </w:p>
              </w:tc>
              <w:tc>
                <w:tcPr>
                  <w:tcW w:w="2520" w:type="dxa"/>
                  <w:shd w:val="clear" w:color="auto" w:fill="DBE5F1" w:themeFill="accent1" w:themeFillTint="33"/>
                </w:tcPr>
                <w:p w14:paraId="0849B7D2" w14:textId="189C818D" w:rsidR="00BB6EBB" w:rsidRPr="00E826F1" w:rsidRDefault="00BB6EBB" w:rsidP="00BB6EBB">
                  <w:pPr>
                    <w:spacing w:before="120" w:after="120"/>
                    <w:rPr>
                      <w:sz w:val="16"/>
                      <w:szCs w:val="16"/>
                    </w:rPr>
                  </w:pPr>
                  <w:r w:rsidRPr="00E826F1">
                    <w:rPr>
                      <w:sz w:val="16"/>
                      <w:szCs w:val="16"/>
                    </w:rPr>
                    <w:t xml:space="preserve">Mean individualized measure of performance was </w:t>
                  </w:r>
                  <w:r w:rsidRPr="00E826F1">
                    <w:rPr>
                      <w:b/>
                      <w:bCs/>
                      <w:sz w:val="16"/>
                      <w:szCs w:val="16"/>
                    </w:rPr>
                    <w:t>0.08 points higher</w:t>
                  </w:r>
                  <w:r w:rsidRPr="00E826F1">
                    <w:rPr>
                      <w:sz w:val="16"/>
                      <w:szCs w:val="16"/>
                    </w:rPr>
                    <w:t xml:space="preserve"> (</w:t>
                  </w:r>
                  <w:r w:rsidR="00E826F1" w:rsidRPr="00E826F1">
                    <w:rPr>
                      <w:sz w:val="16"/>
                      <w:szCs w:val="16"/>
                    </w:rPr>
                    <w:t>range -</w:t>
                  </w:r>
                  <w:r w:rsidRPr="00E826F1">
                    <w:rPr>
                      <w:sz w:val="16"/>
                      <w:szCs w:val="16"/>
                    </w:rPr>
                    <w:t>1.29 to 1.46)</w:t>
                  </w:r>
                </w:p>
                <w:p w14:paraId="75FE0D86" w14:textId="77777777" w:rsidR="00BB6EBB" w:rsidRPr="00E826F1" w:rsidRDefault="00BB6EBB" w:rsidP="00BB6EBB">
                  <w:pPr>
                    <w:spacing w:before="120" w:after="120"/>
                    <w:rPr>
                      <w:sz w:val="16"/>
                      <w:szCs w:val="16"/>
                    </w:rPr>
                  </w:pPr>
                </w:p>
              </w:tc>
              <w:tc>
                <w:tcPr>
                  <w:tcW w:w="1440" w:type="dxa"/>
                </w:tcPr>
                <w:p w14:paraId="2E59B3BC" w14:textId="146FBFE6" w:rsidR="00BB6EBB" w:rsidRPr="00E826F1" w:rsidRDefault="00BB6EBB" w:rsidP="00BB6EBB">
                  <w:pPr>
                    <w:spacing w:before="120" w:after="120"/>
                    <w:rPr>
                      <w:sz w:val="16"/>
                      <w:szCs w:val="16"/>
                    </w:rPr>
                  </w:pPr>
                  <w:r w:rsidRPr="00E826F1">
                    <w:rPr>
                      <w:sz w:val="16"/>
                      <w:szCs w:val="16"/>
                    </w:rPr>
                    <w:t>191 (6 RCTs)</w:t>
                  </w:r>
                </w:p>
              </w:tc>
              <w:tc>
                <w:tcPr>
                  <w:tcW w:w="1432" w:type="dxa"/>
                </w:tcPr>
                <w:p w14:paraId="4250F60F" w14:textId="0A3538A7" w:rsidR="00BB6EBB" w:rsidRPr="00E826F1" w:rsidRDefault="00BB6EBB" w:rsidP="00BB6EBB">
                  <w:pPr>
                    <w:spacing w:before="120" w:after="120"/>
                    <w:rPr>
                      <w:sz w:val="16"/>
                      <w:szCs w:val="16"/>
                    </w:rPr>
                  </w:pPr>
                  <w:r w:rsidRPr="00E826F1">
                    <w:rPr>
                      <w:sz w:val="16"/>
                      <w:szCs w:val="16"/>
                    </w:rPr>
                    <w:t>Very low</w:t>
                  </w:r>
                </w:p>
              </w:tc>
            </w:tr>
          </w:tbl>
          <w:p w14:paraId="691E1FB7" w14:textId="6F72B604" w:rsidR="00FB45EC" w:rsidRDefault="00FB45EC" w:rsidP="00FB45EC">
            <w:pPr>
              <w:spacing w:before="120" w:after="120"/>
              <w:rPr>
                <w:sz w:val="18"/>
                <w:szCs w:val="18"/>
              </w:rPr>
            </w:pPr>
          </w:p>
          <w:p w14:paraId="1EBD9843" w14:textId="6BC30606" w:rsidR="00E826F1" w:rsidRPr="00E826F1" w:rsidRDefault="00E826F1" w:rsidP="00FB45EC">
            <w:pPr>
              <w:spacing w:before="120" w:after="120"/>
              <w:rPr>
                <w:i/>
                <w:iCs/>
                <w:sz w:val="18"/>
                <w:szCs w:val="18"/>
              </w:rPr>
            </w:pPr>
            <w:r>
              <w:rPr>
                <w:i/>
                <w:iCs/>
                <w:sz w:val="18"/>
                <w:szCs w:val="18"/>
              </w:rPr>
              <w:t xml:space="preserve">Pooled Results </w:t>
            </w:r>
          </w:p>
          <w:p w14:paraId="45D45C2B" w14:textId="249F001C" w:rsidR="00E826F1" w:rsidRDefault="00E826F1" w:rsidP="00E826F1">
            <w:pPr>
              <w:spacing w:before="120" w:after="120"/>
              <w:rPr>
                <w:sz w:val="18"/>
                <w:szCs w:val="18"/>
              </w:rPr>
            </w:pPr>
            <w:r>
              <w:rPr>
                <w:sz w:val="18"/>
                <w:szCs w:val="18"/>
              </w:rPr>
              <w:t xml:space="preserve">There were no differences in bimanual performance assessed by the Kids-AHA between the CIMT and dose-matched comparison groups in the postintervention (MD 0.80 95% CI -0.78 to 2.38), two-week to four-month (MD 1.81, 95% CI -0.10 to 3.73), five- to six-month (MD -0.04, 95% CI -1.56 to 1.49), or seven- to twelve-month (MD 0.70, 95% CI -2.53 to 3.93) follow-up periods. </w:t>
            </w:r>
          </w:p>
          <w:p w14:paraId="0D9F4378" w14:textId="5555BA0E" w:rsidR="00E826F1" w:rsidRDefault="00E826F1" w:rsidP="00E826F1">
            <w:pPr>
              <w:rPr>
                <w:sz w:val="18"/>
                <w:szCs w:val="18"/>
              </w:rPr>
            </w:pPr>
            <w:r>
              <w:rPr>
                <w:sz w:val="18"/>
                <w:szCs w:val="18"/>
              </w:rPr>
              <w:t xml:space="preserve">CIMT resulted in significant improvements in unimanual capacity assessed with the MUUL compared to dose-matched interventions at five- to six-months follow-up (MD 3.18, 95% CI 0.85 to 5.50). No differences were observed between groups during the postintervention (MD 1.48, 95% CI -0.49 to 3.44), two-week to four-month (MD 1.36, 95% CI -1.28 to 4.00), or seven- to twelve-month (MD -1.00, 95% CI -4.39 to 2.39) follow-up periods. Additionally, there were no significant differences in unimanual capacity as assessed by the QUEST-Grasp domain immediately postintervention (MD 6.63, 95% CI -2.38 to 15.65) or two-weeks to four-months (MD 1.18, 95% CI -5.12 to 7.49) and five- to six-months (MD 1.70, 95% CI -6.32 to 9.72) follow-up. </w:t>
            </w:r>
          </w:p>
          <w:p w14:paraId="54CF8BBE" w14:textId="77777777" w:rsidR="00E826F1" w:rsidRDefault="00E826F1" w:rsidP="00E826F1">
            <w:pPr>
              <w:rPr>
                <w:sz w:val="18"/>
                <w:szCs w:val="18"/>
              </w:rPr>
            </w:pPr>
          </w:p>
          <w:p w14:paraId="35E1EE11" w14:textId="67C1FEF8" w:rsidR="00E826F1" w:rsidRDefault="00E826F1" w:rsidP="00E826F1">
            <w:pPr>
              <w:rPr>
                <w:sz w:val="18"/>
                <w:szCs w:val="18"/>
              </w:rPr>
            </w:pPr>
            <w:r>
              <w:rPr>
                <w:sz w:val="18"/>
                <w:szCs w:val="18"/>
              </w:rPr>
              <w:t>No differences in manual ability assessed by the ABILHAND-Kids were observed between groups immediately postintervention (MD 0.52, 95% CI -0.41 to 1.46) or at two to four months follow-up (MD 0.06, 95% CI -</w:t>
            </w:r>
            <w:r>
              <w:rPr>
                <w:sz w:val="18"/>
                <w:szCs w:val="18"/>
              </w:rPr>
              <w:lastRenderedPageBreak/>
              <w:t xml:space="preserve">0.51 to 0.62); however, CIMT was more effective than dose-matched comparisons at five- to six-months follow-up (MD 0.74, 95% CI 0.31 to 1.18).  </w:t>
            </w:r>
          </w:p>
          <w:p w14:paraId="5C026D70" w14:textId="185F62E3" w:rsidR="00E826F1" w:rsidRDefault="00E826F1" w:rsidP="00E826F1">
            <w:pPr>
              <w:rPr>
                <w:sz w:val="18"/>
                <w:szCs w:val="18"/>
              </w:rPr>
            </w:pPr>
          </w:p>
          <w:p w14:paraId="3CE63848" w14:textId="4D7DEA1C" w:rsidR="00E826F1" w:rsidRDefault="00E826F1" w:rsidP="00E826F1">
            <w:pPr>
              <w:rPr>
                <w:sz w:val="18"/>
                <w:szCs w:val="18"/>
              </w:rPr>
            </w:pPr>
            <w:r>
              <w:rPr>
                <w:sz w:val="18"/>
                <w:szCs w:val="18"/>
              </w:rPr>
              <w:t>There were no differences observed in occupational performance assessed by the COPM at the immediate postintervention (MD 0.08, 95% CI -1.29 to 1.46), two-weeks to four-months (MD 0.55, 95% CI -1.45 to 2.55), five- to six-months (MD -0.30, 95% CI -1.01 to 0.41), or seven- to twelve-months (MD 0.10, 95% CI -0.83 to 1.03) follow-up periods. Additionally, at immediate postintervention follow-up, there was no evidence that CIMT was more effective in improving self-care ability assessed with the PEDI</w:t>
            </w:r>
            <w:r w:rsidR="00B03301">
              <w:rPr>
                <w:sz w:val="18"/>
                <w:szCs w:val="18"/>
              </w:rPr>
              <w:t xml:space="preserve"> </w:t>
            </w:r>
            <w:r>
              <w:rPr>
                <w:sz w:val="18"/>
                <w:szCs w:val="18"/>
              </w:rPr>
              <w:t>Self Care Functional Skills domain (MD -1.09, 95% CI -2.42 to -0.24).</w:t>
            </w:r>
          </w:p>
          <w:p w14:paraId="06B4883D" w14:textId="77777777" w:rsidR="00E826F1" w:rsidRDefault="00E826F1" w:rsidP="00E826F1">
            <w:pPr>
              <w:rPr>
                <w:sz w:val="18"/>
                <w:szCs w:val="18"/>
              </w:rPr>
            </w:pPr>
          </w:p>
          <w:p w14:paraId="0B7D9BB9" w14:textId="542F4D3E" w:rsidR="00E826F1" w:rsidRPr="00E826F1" w:rsidRDefault="00E826F1" w:rsidP="00E826F1">
            <w:pPr>
              <w:spacing w:before="120" w:after="120"/>
              <w:rPr>
                <w:i/>
                <w:iCs/>
                <w:sz w:val="18"/>
                <w:szCs w:val="18"/>
              </w:rPr>
            </w:pPr>
            <w:r>
              <w:rPr>
                <w:i/>
                <w:iCs/>
                <w:sz w:val="18"/>
                <w:szCs w:val="18"/>
              </w:rPr>
              <w:t>Single Study Results:</w:t>
            </w:r>
          </w:p>
          <w:p w14:paraId="5946F1D1" w14:textId="55FE62A1" w:rsidR="00E826F1" w:rsidRDefault="00E826F1" w:rsidP="00E826F1">
            <w:pPr>
              <w:pStyle w:val="ListParagraph"/>
              <w:numPr>
                <w:ilvl w:val="0"/>
                <w:numId w:val="47"/>
              </w:numPr>
              <w:spacing w:before="120" w:after="120"/>
              <w:rPr>
                <w:sz w:val="18"/>
                <w:szCs w:val="18"/>
              </w:rPr>
            </w:pPr>
            <w:r>
              <w:rPr>
                <w:sz w:val="18"/>
                <w:szCs w:val="18"/>
              </w:rPr>
              <w:t>Deppe 2013 found no difference in bimanual ability assessed by the AHA between CIMT and dose-matched comparison groups immediately postintervention (MD 1.00, 95% CI -2.63 to 4.63)</w:t>
            </w:r>
            <w:r w:rsidR="00B03301">
              <w:rPr>
                <w:sz w:val="18"/>
                <w:szCs w:val="18"/>
              </w:rPr>
              <w:t>.</w:t>
            </w:r>
          </w:p>
          <w:p w14:paraId="2A19F3E5" w14:textId="5BD358B1" w:rsidR="00E826F1" w:rsidRDefault="00E826F1" w:rsidP="00E826F1">
            <w:pPr>
              <w:pStyle w:val="ListParagraph"/>
              <w:numPr>
                <w:ilvl w:val="0"/>
                <w:numId w:val="47"/>
              </w:numPr>
              <w:spacing w:before="120" w:after="120"/>
              <w:rPr>
                <w:sz w:val="18"/>
                <w:szCs w:val="18"/>
              </w:rPr>
            </w:pPr>
            <w:r>
              <w:rPr>
                <w:sz w:val="18"/>
                <w:szCs w:val="18"/>
              </w:rPr>
              <w:t>Zafer 2016 reported no difference in unimanual capacity assessed by the QUEST-Grasp domain between groups immediately postintervention (MD 4.90, 95% CI 2.12 to 7.86)</w:t>
            </w:r>
            <w:r w:rsidR="00B03301">
              <w:rPr>
                <w:sz w:val="18"/>
                <w:szCs w:val="18"/>
              </w:rPr>
              <w:t>.</w:t>
            </w:r>
          </w:p>
          <w:p w14:paraId="05E4F0C4" w14:textId="77777777" w:rsidR="00E826F1" w:rsidRPr="00E826F1" w:rsidRDefault="00E826F1" w:rsidP="00E826F1">
            <w:pPr>
              <w:pStyle w:val="ListParagraph"/>
              <w:spacing w:before="120" w:after="120"/>
              <w:ind w:left="450"/>
              <w:rPr>
                <w:sz w:val="18"/>
                <w:szCs w:val="18"/>
              </w:rPr>
            </w:pPr>
          </w:p>
          <w:p w14:paraId="78ED0CA5" w14:textId="1B731C86" w:rsidR="00E826F1" w:rsidRDefault="00E826F1" w:rsidP="00FB45EC">
            <w:pPr>
              <w:spacing w:before="120" w:after="120"/>
              <w:rPr>
                <w:i/>
                <w:iCs/>
                <w:sz w:val="18"/>
                <w:szCs w:val="18"/>
              </w:rPr>
            </w:pPr>
            <w:r>
              <w:rPr>
                <w:i/>
                <w:iCs/>
                <w:sz w:val="18"/>
                <w:szCs w:val="18"/>
              </w:rPr>
              <w:t xml:space="preserve">Adverse Events: </w:t>
            </w:r>
          </w:p>
          <w:p w14:paraId="43BE0C59" w14:textId="37C94A04" w:rsidR="00E826F1" w:rsidRPr="00E826F1" w:rsidRDefault="00E826F1" w:rsidP="00FB45EC">
            <w:pPr>
              <w:spacing w:before="120" w:after="120"/>
              <w:rPr>
                <w:sz w:val="18"/>
                <w:szCs w:val="18"/>
              </w:rPr>
            </w:pPr>
            <w:r>
              <w:rPr>
                <w:sz w:val="18"/>
                <w:szCs w:val="18"/>
              </w:rPr>
              <w:t xml:space="preserve">Four studies reported adverse events, with two children unable to tolerate CIMT and complete the intervention in one study and three children having difficulty adjusting to CIMT in the beginning in a second study. Headache and side-effects of </w:t>
            </w:r>
            <w:proofErr w:type="spellStart"/>
            <w:r>
              <w:rPr>
                <w:sz w:val="18"/>
                <w:szCs w:val="18"/>
              </w:rPr>
              <w:t>rTMS</w:t>
            </w:r>
            <w:proofErr w:type="spellEnd"/>
            <w:r>
              <w:rPr>
                <w:sz w:val="18"/>
                <w:szCs w:val="18"/>
              </w:rPr>
              <w:t xml:space="preserve"> were reported by 11% of the participants receiving combined CIMT and </w:t>
            </w:r>
            <w:proofErr w:type="spellStart"/>
            <w:r>
              <w:rPr>
                <w:sz w:val="18"/>
                <w:szCs w:val="18"/>
              </w:rPr>
              <w:t>rTMS</w:t>
            </w:r>
            <w:proofErr w:type="spellEnd"/>
            <w:r>
              <w:rPr>
                <w:sz w:val="18"/>
                <w:szCs w:val="18"/>
              </w:rPr>
              <w:t xml:space="preserve"> intervention in Kirton 2016a and Kirton 2016b; however, no adverse effects were reported for the CIMT group.</w:t>
            </w:r>
          </w:p>
          <w:p w14:paraId="7FFD90FB" w14:textId="77777777" w:rsidR="00E826F1" w:rsidRPr="00FB45EC" w:rsidRDefault="00E826F1" w:rsidP="00FB45EC">
            <w:pPr>
              <w:spacing w:before="120" w:after="120"/>
              <w:rPr>
                <w:sz w:val="18"/>
                <w:szCs w:val="18"/>
              </w:rPr>
            </w:pPr>
          </w:p>
          <w:p w14:paraId="1FB25151" w14:textId="47D24E66" w:rsidR="001B6B75" w:rsidRPr="00BB6EBB" w:rsidRDefault="00BB6EBB" w:rsidP="00BB6EBB">
            <w:pPr>
              <w:spacing w:before="120" w:after="120"/>
              <w:rPr>
                <w:sz w:val="18"/>
                <w:szCs w:val="18"/>
              </w:rPr>
            </w:pPr>
            <w:r>
              <w:rPr>
                <w:sz w:val="18"/>
                <w:szCs w:val="18"/>
              </w:rPr>
              <w:t xml:space="preserve">Table 4. Effects of </w:t>
            </w:r>
            <w:r w:rsidR="006B47EE" w:rsidRPr="00BB6EBB">
              <w:rPr>
                <w:sz w:val="18"/>
                <w:szCs w:val="18"/>
              </w:rPr>
              <w:t>CIMT versus different form of CIMT</w:t>
            </w:r>
            <w:r w:rsidR="00E826F1">
              <w:rPr>
                <w:sz w:val="18"/>
                <w:szCs w:val="18"/>
              </w:rPr>
              <w:t xml:space="preserve"> immediately postintervention</w:t>
            </w:r>
          </w:p>
          <w:tbl>
            <w:tblPr>
              <w:tblStyle w:val="TableGrid"/>
              <w:tblW w:w="0" w:type="auto"/>
              <w:tblInd w:w="338" w:type="dxa"/>
              <w:tblLook w:val="04A0" w:firstRow="1" w:lastRow="0" w:firstColumn="1" w:lastColumn="0" w:noHBand="0" w:noVBand="1"/>
            </w:tblPr>
            <w:tblGrid>
              <w:gridCol w:w="1800"/>
              <w:gridCol w:w="2340"/>
              <w:gridCol w:w="2520"/>
              <w:gridCol w:w="1440"/>
              <w:gridCol w:w="1432"/>
            </w:tblGrid>
            <w:tr w:rsidR="00081425" w:rsidRPr="00FB45EC" w14:paraId="580F7672" w14:textId="77777777" w:rsidTr="00A043FF">
              <w:trPr>
                <w:trHeight w:val="227"/>
              </w:trPr>
              <w:tc>
                <w:tcPr>
                  <w:tcW w:w="1800" w:type="dxa"/>
                  <w:vMerge w:val="restart"/>
                  <w:shd w:val="clear" w:color="auto" w:fill="95B3D7" w:themeFill="accent1" w:themeFillTint="99"/>
                </w:tcPr>
                <w:p w14:paraId="57C7A598" w14:textId="77777777" w:rsidR="00081425" w:rsidRPr="00E826F1" w:rsidRDefault="00081425" w:rsidP="00081425">
                  <w:pPr>
                    <w:spacing w:before="120" w:after="120"/>
                    <w:rPr>
                      <w:b/>
                      <w:bCs/>
                      <w:sz w:val="16"/>
                      <w:szCs w:val="16"/>
                    </w:rPr>
                  </w:pPr>
                  <w:r w:rsidRPr="00E826F1">
                    <w:rPr>
                      <w:b/>
                      <w:bCs/>
                      <w:sz w:val="16"/>
                      <w:szCs w:val="16"/>
                    </w:rPr>
                    <w:t>Outcomes</w:t>
                  </w:r>
                </w:p>
              </w:tc>
              <w:tc>
                <w:tcPr>
                  <w:tcW w:w="4860" w:type="dxa"/>
                  <w:gridSpan w:val="2"/>
                  <w:shd w:val="clear" w:color="auto" w:fill="B8CCE4" w:themeFill="accent1" w:themeFillTint="66"/>
                </w:tcPr>
                <w:p w14:paraId="2128A10C" w14:textId="77777777" w:rsidR="00081425" w:rsidRPr="00E826F1" w:rsidRDefault="00081425" w:rsidP="00081425">
                  <w:pPr>
                    <w:spacing w:before="120" w:after="120"/>
                    <w:rPr>
                      <w:b/>
                      <w:bCs/>
                      <w:sz w:val="16"/>
                      <w:szCs w:val="16"/>
                    </w:rPr>
                  </w:pPr>
                  <w:r w:rsidRPr="00E826F1">
                    <w:rPr>
                      <w:b/>
                      <w:bCs/>
                      <w:sz w:val="16"/>
                      <w:szCs w:val="16"/>
                    </w:rPr>
                    <w:t>Anticipated absolute effects (95% CI)</w:t>
                  </w:r>
                </w:p>
              </w:tc>
              <w:tc>
                <w:tcPr>
                  <w:tcW w:w="1440" w:type="dxa"/>
                  <w:vMerge w:val="restart"/>
                  <w:shd w:val="clear" w:color="auto" w:fill="95B3D7" w:themeFill="accent1" w:themeFillTint="99"/>
                </w:tcPr>
                <w:p w14:paraId="2EB70142" w14:textId="77777777" w:rsidR="00081425" w:rsidRPr="00E826F1" w:rsidRDefault="00081425" w:rsidP="00081425">
                  <w:pPr>
                    <w:spacing w:before="120" w:after="120"/>
                    <w:rPr>
                      <w:b/>
                      <w:bCs/>
                      <w:sz w:val="16"/>
                      <w:szCs w:val="16"/>
                    </w:rPr>
                  </w:pPr>
                  <w:r w:rsidRPr="00E826F1">
                    <w:rPr>
                      <w:b/>
                      <w:bCs/>
                      <w:sz w:val="16"/>
                      <w:szCs w:val="16"/>
                    </w:rPr>
                    <w:t>Number of Participants</w:t>
                  </w:r>
                </w:p>
              </w:tc>
              <w:tc>
                <w:tcPr>
                  <w:tcW w:w="1432" w:type="dxa"/>
                  <w:vMerge w:val="restart"/>
                  <w:shd w:val="clear" w:color="auto" w:fill="95B3D7" w:themeFill="accent1" w:themeFillTint="99"/>
                </w:tcPr>
                <w:p w14:paraId="3DB807C9" w14:textId="77777777" w:rsidR="00081425" w:rsidRPr="00E826F1" w:rsidRDefault="00081425" w:rsidP="00081425">
                  <w:pPr>
                    <w:spacing w:before="120" w:after="120"/>
                    <w:rPr>
                      <w:b/>
                      <w:bCs/>
                      <w:sz w:val="16"/>
                      <w:szCs w:val="16"/>
                    </w:rPr>
                  </w:pPr>
                  <w:r w:rsidRPr="00E826F1">
                    <w:rPr>
                      <w:b/>
                      <w:bCs/>
                      <w:sz w:val="16"/>
                      <w:szCs w:val="16"/>
                    </w:rPr>
                    <w:t>Certainty of Evidence</w:t>
                  </w:r>
                </w:p>
              </w:tc>
            </w:tr>
            <w:tr w:rsidR="00081425" w14:paraId="246B3441" w14:textId="77777777" w:rsidTr="00E826F1">
              <w:trPr>
                <w:trHeight w:val="480"/>
              </w:trPr>
              <w:tc>
                <w:tcPr>
                  <w:tcW w:w="1800" w:type="dxa"/>
                  <w:vMerge/>
                  <w:shd w:val="clear" w:color="auto" w:fill="4F81BD" w:themeFill="accent1"/>
                </w:tcPr>
                <w:p w14:paraId="643FD7BE" w14:textId="77777777" w:rsidR="00081425" w:rsidRPr="00E826F1" w:rsidRDefault="00081425" w:rsidP="00081425">
                  <w:pPr>
                    <w:spacing w:before="120" w:after="120"/>
                    <w:rPr>
                      <w:sz w:val="16"/>
                      <w:szCs w:val="16"/>
                    </w:rPr>
                  </w:pPr>
                </w:p>
              </w:tc>
              <w:tc>
                <w:tcPr>
                  <w:tcW w:w="2340" w:type="dxa"/>
                  <w:shd w:val="clear" w:color="auto" w:fill="B8CCE4" w:themeFill="accent1" w:themeFillTint="66"/>
                </w:tcPr>
                <w:p w14:paraId="0044762F" w14:textId="77777777" w:rsidR="00081425" w:rsidRPr="00E826F1" w:rsidRDefault="00081425" w:rsidP="00081425">
                  <w:pPr>
                    <w:spacing w:before="120" w:after="120"/>
                    <w:rPr>
                      <w:b/>
                      <w:bCs/>
                      <w:sz w:val="16"/>
                      <w:szCs w:val="16"/>
                    </w:rPr>
                  </w:pPr>
                  <w:r w:rsidRPr="00E826F1">
                    <w:rPr>
                      <w:b/>
                      <w:bCs/>
                      <w:sz w:val="16"/>
                      <w:szCs w:val="16"/>
                    </w:rPr>
                    <w:t>High-dose comparison</w:t>
                  </w:r>
                </w:p>
              </w:tc>
              <w:tc>
                <w:tcPr>
                  <w:tcW w:w="2520" w:type="dxa"/>
                  <w:shd w:val="clear" w:color="auto" w:fill="B8CCE4" w:themeFill="accent1" w:themeFillTint="66"/>
                </w:tcPr>
                <w:p w14:paraId="5D769A9A" w14:textId="77777777" w:rsidR="00081425" w:rsidRPr="00E826F1" w:rsidRDefault="00081425" w:rsidP="00081425">
                  <w:pPr>
                    <w:spacing w:before="120" w:after="120"/>
                    <w:rPr>
                      <w:b/>
                      <w:bCs/>
                      <w:sz w:val="16"/>
                      <w:szCs w:val="16"/>
                    </w:rPr>
                  </w:pPr>
                  <w:r w:rsidRPr="00E826F1">
                    <w:rPr>
                      <w:b/>
                      <w:bCs/>
                      <w:sz w:val="16"/>
                      <w:szCs w:val="16"/>
                    </w:rPr>
                    <w:t>Constraint induced movement therapy</w:t>
                  </w:r>
                </w:p>
              </w:tc>
              <w:tc>
                <w:tcPr>
                  <w:tcW w:w="1440" w:type="dxa"/>
                  <w:vMerge/>
                  <w:shd w:val="clear" w:color="auto" w:fill="4F81BD" w:themeFill="accent1"/>
                </w:tcPr>
                <w:p w14:paraId="2A15E243" w14:textId="77777777" w:rsidR="00081425" w:rsidRPr="00E826F1" w:rsidRDefault="00081425" w:rsidP="00081425">
                  <w:pPr>
                    <w:spacing w:before="120" w:after="120"/>
                    <w:rPr>
                      <w:sz w:val="16"/>
                      <w:szCs w:val="16"/>
                    </w:rPr>
                  </w:pPr>
                </w:p>
              </w:tc>
              <w:tc>
                <w:tcPr>
                  <w:tcW w:w="1432" w:type="dxa"/>
                  <w:vMerge/>
                  <w:shd w:val="clear" w:color="auto" w:fill="4F81BD" w:themeFill="accent1"/>
                </w:tcPr>
                <w:p w14:paraId="2495DDD0" w14:textId="77777777" w:rsidR="00081425" w:rsidRPr="00E826F1" w:rsidRDefault="00081425" w:rsidP="00081425">
                  <w:pPr>
                    <w:spacing w:before="120" w:after="120"/>
                    <w:rPr>
                      <w:sz w:val="16"/>
                      <w:szCs w:val="16"/>
                    </w:rPr>
                  </w:pPr>
                </w:p>
              </w:tc>
            </w:tr>
            <w:tr w:rsidR="00E826F1" w14:paraId="6A0D5454" w14:textId="77777777" w:rsidTr="00A043FF">
              <w:tc>
                <w:tcPr>
                  <w:tcW w:w="1800" w:type="dxa"/>
                </w:tcPr>
                <w:p w14:paraId="0EE6DE38" w14:textId="77777777" w:rsidR="00E826F1" w:rsidRPr="00E826F1" w:rsidRDefault="00E826F1" w:rsidP="00E826F1">
                  <w:pPr>
                    <w:spacing w:before="120" w:after="120"/>
                    <w:rPr>
                      <w:b/>
                      <w:bCs/>
                      <w:sz w:val="16"/>
                      <w:szCs w:val="16"/>
                    </w:rPr>
                  </w:pPr>
                  <w:r w:rsidRPr="00E826F1">
                    <w:rPr>
                      <w:b/>
                      <w:bCs/>
                      <w:sz w:val="16"/>
                      <w:szCs w:val="16"/>
                    </w:rPr>
                    <w:t>Bimanual performance</w:t>
                  </w:r>
                </w:p>
                <w:p w14:paraId="1B329E4C" w14:textId="7B07C393" w:rsidR="00E826F1" w:rsidRDefault="00E826F1" w:rsidP="00E826F1">
                  <w:pPr>
                    <w:spacing w:before="120" w:after="120"/>
                    <w:rPr>
                      <w:sz w:val="16"/>
                      <w:szCs w:val="16"/>
                    </w:rPr>
                  </w:pPr>
                  <w:r w:rsidRPr="00E826F1">
                    <w:rPr>
                      <w:sz w:val="16"/>
                      <w:szCs w:val="16"/>
                    </w:rPr>
                    <w:t>Assessed with: Kids-AHA</w:t>
                  </w:r>
                  <w:r>
                    <w:rPr>
                      <w:sz w:val="16"/>
                      <w:szCs w:val="16"/>
                    </w:rPr>
                    <w:t>*</w:t>
                  </w:r>
                </w:p>
                <w:p w14:paraId="0D25AFDE" w14:textId="77777777" w:rsidR="00E826F1" w:rsidRPr="00E826F1" w:rsidRDefault="00E826F1" w:rsidP="00E826F1">
                  <w:pPr>
                    <w:spacing w:before="120" w:after="120"/>
                    <w:rPr>
                      <w:i/>
                      <w:iCs/>
                      <w:sz w:val="15"/>
                      <w:szCs w:val="15"/>
                    </w:rPr>
                  </w:pPr>
                  <w:r w:rsidRPr="00E826F1">
                    <w:rPr>
                      <w:i/>
                      <w:iCs/>
                      <w:sz w:val="15"/>
                      <w:szCs w:val="15"/>
                    </w:rPr>
                    <w:t xml:space="preserve">*Different scale units used prior to meta-analysis </w:t>
                  </w:r>
                </w:p>
                <w:p w14:paraId="61F37F94" w14:textId="1EFDE422" w:rsidR="00E826F1" w:rsidRPr="00E826F1" w:rsidRDefault="00E826F1" w:rsidP="00E826F1">
                  <w:pPr>
                    <w:spacing w:before="120" w:after="120"/>
                    <w:rPr>
                      <w:i/>
                      <w:iCs/>
                      <w:sz w:val="16"/>
                      <w:szCs w:val="16"/>
                    </w:rPr>
                  </w:pPr>
                  <w:r w:rsidRPr="00E826F1">
                    <w:rPr>
                      <w:i/>
                      <w:iCs/>
                      <w:sz w:val="15"/>
                      <w:szCs w:val="15"/>
                    </w:rPr>
                    <w:t>AHA Logit Scale from: -10.26 to 8.72</w:t>
                  </w:r>
                </w:p>
              </w:tc>
              <w:tc>
                <w:tcPr>
                  <w:tcW w:w="2340" w:type="dxa"/>
                  <w:shd w:val="clear" w:color="auto" w:fill="DBE5F1" w:themeFill="accent1" w:themeFillTint="33"/>
                </w:tcPr>
                <w:p w14:paraId="557235FE" w14:textId="02C1919B" w:rsidR="00E826F1" w:rsidRPr="00E826F1" w:rsidRDefault="00E826F1" w:rsidP="00E826F1">
                  <w:pPr>
                    <w:spacing w:before="120" w:after="120"/>
                    <w:rPr>
                      <w:sz w:val="16"/>
                      <w:szCs w:val="16"/>
                    </w:rPr>
                  </w:pPr>
                  <w:r w:rsidRPr="00E826F1">
                    <w:rPr>
                      <w:sz w:val="16"/>
                      <w:szCs w:val="16"/>
                    </w:rPr>
                    <w:t xml:space="preserve">Mean bimanual performance was </w:t>
                  </w:r>
                  <w:r>
                    <w:rPr>
                      <w:sz w:val="16"/>
                      <w:szCs w:val="16"/>
                    </w:rPr>
                    <w:t>0.84</w:t>
                  </w:r>
                  <w:r w:rsidRPr="00E826F1">
                    <w:rPr>
                      <w:b/>
                      <w:bCs/>
                      <w:sz w:val="16"/>
                      <w:szCs w:val="16"/>
                    </w:rPr>
                    <w:t xml:space="preserve"> AHA </w:t>
                  </w:r>
                  <w:r>
                    <w:rPr>
                      <w:b/>
                      <w:bCs/>
                      <w:sz w:val="16"/>
                      <w:szCs w:val="16"/>
                    </w:rPr>
                    <w:t>logits</w:t>
                  </w:r>
                </w:p>
              </w:tc>
              <w:tc>
                <w:tcPr>
                  <w:tcW w:w="2520" w:type="dxa"/>
                  <w:shd w:val="clear" w:color="auto" w:fill="DBE5F1" w:themeFill="accent1" w:themeFillTint="33"/>
                </w:tcPr>
                <w:p w14:paraId="198E3A53" w14:textId="094162D7" w:rsidR="00E826F1" w:rsidRPr="00E826F1" w:rsidRDefault="00E826F1" w:rsidP="00E826F1">
                  <w:pPr>
                    <w:spacing w:before="120" w:after="120"/>
                    <w:rPr>
                      <w:sz w:val="16"/>
                      <w:szCs w:val="16"/>
                    </w:rPr>
                  </w:pPr>
                  <w:r w:rsidRPr="00E826F1">
                    <w:rPr>
                      <w:sz w:val="16"/>
                      <w:szCs w:val="16"/>
                    </w:rPr>
                    <w:t xml:space="preserve">Mean bimanual performance was </w:t>
                  </w:r>
                  <w:r w:rsidRPr="00E826F1">
                    <w:rPr>
                      <w:b/>
                      <w:bCs/>
                      <w:sz w:val="16"/>
                      <w:szCs w:val="16"/>
                    </w:rPr>
                    <w:t xml:space="preserve">2.19 AHA </w:t>
                  </w:r>
                  <w:r>
                    <w:rPr>
                      <w:b/>
                      <w:bCs/>
                      <w:sz w:val="16"/>
                      <w:szCs w:val="16"/>
                    </w:rPr>
                    <w:t>logits</w:t>
                  </w:r>
                  <w:r w:rsidRPr="00E826F1">
                    <w:rPr>
                      <w:b/>
                      <w:bCs/>
                      <w:sz w:val="16"/>
                      <w:szCs w:val="16"/>
                    </w:rPr>
                    <w:t xml:space="preserve"> higher</w:t>
                  </w:r>
                  <w:r w:rsidRPr="00E826F1">
                    <w:rPr>
                      <w:sz w:val="16"/>
                      <w:szCs w:val="16"/>
                    </w:rPr>
                    <w:t xml:space="preserve"> (range -1.</w:t>
                  </w:r>
                  <w:r>
                    <w:rPr>
                      <w:sz w:val="16"/>
                      <w:szCs w:val="16"/>
                    </w:rPr>
                    <w:t>15</w:t>
                  </w:r>
                  <w:r w:rsidRPr="00E826F1">
                    <w:rPr>
                      <w:sz w:val="16"/>
                      <w:szCs w:val="16"/>
                    </w:rPr>
                    <w:t xml:space="preserve"> to </w:t>
                  </w:r>
                  <w:r>
                    <w:rPr>
                      <w:sz w:val="16"/>
                      <w:szCs w:val="16"/>
                    </w:rPr>
                    <w:t>5.53</w:t>
                  </w:r>
                  <w:r w:rsidRPr="00E826F1">
                    <w:rPr>
                      <w:sz w:val="16"/>
                      <w:szCs w:val="16"/>
                    </w:rPr>
                    <w:t>)</w:t>
                  </w:r>
                </w:p>
              </w:tc>
              <w:tc>
                <w:tcPr>
                  <w:tcW w:w="1440" w:type="dxa"/>
                </w:tcPr>
                <w:p w14:paraId="00604EF5" w14:textId="0BB1BA09" w:rsidR="00E826F1" w:rsidRPr="00E826F1" w:rsidRDefault="00E826F1" w:rsidP="00E826F1">
                  <w:pPr>
                    <w:spacing w:before="120" w:after="120"/>
                    <w:rPr>
                      <w:sz w:val="16"/>
                      <w:szCs w:val="16"/>
                    </w:rPr>
                  </w:pPr>
                  <w:r w:rsidRPr="00E826F1">
                    <w:rPr>
                      <w:sz w:val="16"/>
                      <w:szCs w:val="16"/>
                    </w:rPr>
                    <w:t>60 (</w:t>
                  </w:r>
                  <w:r>
                    <w:rPr>
                      <w:sz w:val="16"/>
                      <w:szCs w:val="16"/>
                    </w:rPr>
                    <w:t>2</w:t>
                  </w:r>
                  <w:r w:rsidRPr="00E826F1">
                    <w:rPr>
                      <w:sz w:val="16"/>
                      <w:szCs w:val="16"/>
                    </w:rPr>
                    <w:t xml:space="preserve"> RCT</w:t>
                  </w:r>
                  <w:r>
                    <w:rPr>
                      <w:sz w:val="16"/>
                      <w:szCs w:val="16"/>
                    </w:rPr>
                    <w:t>s</w:t>
                  </w:r>
                  <w:r w:rsidRPr="00E826F1">
                    <w:rPr>
                      <w:sz w:val="16"/>
                      <w:szCs w:val="16"/>
                    </w:rPr>
                    <w:t>)</w:t>
                  </w:r>
                </w:p>
              </w:tc>
              <w:tc>
                <w:tcPr>
                  <w:tcW w:w="1432" w:type="dxa"/>
                </w:tcPr>
                <w:p w14:paraId="09C1C774" w14:textId="345D3B8B" w:rsidR="00E826F1" w:rsidRPr="00E826F1" w:rsidRDefault="00E826F1" w:rsidP="00E826F1">
                  <w:pPr>
                    <w:spacing w:before="120" w:after="120"/>
                    <w:rPr>
                      <w:sz w:val="16"/>
                      <w:szCs w:val="16"/>
                    </w:rPr>
                  </w:pPr>
                  <w:r w:rsidRPr="00E826F1">
                    <w:rPr>
                      <w:sz w:val="16"/>
                      <w:szCs w:val="16"/>
                    </w:rPr>
                    <w:t>Very low</w:t>
                  </w:r>
                </w:p>
              </w:tc>
            </w:tr>
            <w:tr w:rsidR="00081425" w14:paraId="5210A6B1" w14:textId="77777777" w:rsidTr="00A043FF">
              <w:tc>
                <w:tcPr>
                  <w:tcW w:w="1800" w:type="dxa"/>
                </w:tcPr>
                <w:p w14:paraId="3FC0643A" w14:textId="77777777" w:rsidR="00081425" w:rsidRPr="00E826F1" w:rsidRDefault="00081425" w:rsidP="00081425">
                  <w:pPr>
                    <w:spacing w:before="120" w:after="120"/>
                    <w:rPr>
                      <w:b/>
                      <w:bCs/>
                      <w:sz w:val="16"/>
                      <w:szCs w:val="16"/>
                    </w:rPr>
                  </w:pPr>
                  <w:r w:rsidRPr="00E826F1">
                    <w:rPr>
                      <w:b/>
                      <w:bCs/>
                      <w:sz w:val="16"/>
                      <w:szCs w:val="16"/>
                    </w:rPr>
                    <w:t>Bimanual performance</w:t>
                  </w:r>
                </w:p>
                <w:p w14:paraId="52D1CAE7" w14:textId="77777777" w:rsidR="00081425" w:rsidRPr="00E826F1" w:rsidRDefault="00081425" w:rsidP="00081425">
                  <w:pPr>
                    <w:spacing w:before="120" w:after="120"/>
                    <w:rPr>
                      <w:sz w:val="16"/>
                      <w:szCs w:val="16"/>
                    </w:rPr>
                  </w:pPr>
                  <w:r w:rsidRPr="00E826F1">
                    <w:rPr>
                      <w:sz w:val="16"/>
                      <w:szCs w:val="16"/>
                    </w:rPr>
                    <w:t>Assessed with: Kids-AHA</w:t>
                  </w:r>
                </w:p>
              </w:tc>
              <w:tc>
                <w:tcPr>
                  <w:tcW w:w="2340" w:type="dxa"/>
                  <w:shd w:val="clear" w:color="auto" w:fill="DBE5F1" w:themeFill="accent1" w:themeFillTint="33"/>
                </w:tcPr>
                <w:p w14:paraId="5561E4D8" w14:textId="5ADC05F3" w:rsidR="00081425" w:rsidRPr="00E826F1" w:rsidRDefault="00081425" w:rsidP="00081425">
                  <w:pPr>
                    <w:spacing w:before="120" w:after="120"/>
                    <w:rPr>
                      <w:sz w:val="16"/>
                      <w:szCs w:val="16"/>
                    </w:rPr>
                  </w:pPr>
                  <w:r w:rsidRPr="00E826F1">
                    <w:rPr>
                      <w:sz w:val="16"/>
                      <w:szCs w:val="16"/>
                    </w:rPr>
                    <w:t xml:space="preserve">Mean bimanual performance </w:t>
                  </w:r>
                  <w:r w:rsidR="00BB6EBB" w:rsidRPr="00E826F1">
                    <w:rPr>
                      <w:sz w:val="16"/>
                      <w:szCs w:val="16"/>
                    </w:rPr>
                    <w:t>was</w:t>
                  </w:r>
                  <w:r w:rsidRPr="00E826F1">
                    <w:rPr>
                      <w:sz w:val="16"/>
                      <w:szCs w:val="16"/>
                    </w:rPr>
                    <w:t xml:space="preserve"> </w:t>
                  </w:r>
                  <w:r w:rsidR="00BB6EBB" w:rsidRPr="00E826F1">
                    <w:rPr>
                      <w:b/>
                      <w:bCs/>
                      <w:sz w:val="16"/>
                      <w:szCs w:val="16"/>
                    </w:rPr>
                    <w:t>5.3</w:t>
                  </w:r>
                  <w:r w:rsidRPr="00E826F1">
                    <w:rPr>
                      <w:b/>
                      <w:bCs/>
                      <w:sz w:val="16"/>
                      <w:szCs w:val="16"/>
                    </w:rPr>
                    <w:t xml:space="preserve"> AHA units</w:t>
                  </w:r>
                </w:p>
              </w:tc>
              <w:tc>
                <w:tcPr>
                  <w:tcW w:w="2520" w:type="dxa"/>
                  <w:shd w:val="clear" w:color="auto" w:fill="DBE5F1" w:themeFill="accent1" w:themeFillTint="33"/>
                </w:tcPr>
                <w:p w14:paraId="27952603" w14:textId="06486541" w:rsidR="00081425" w:rsidRPr="00E826F1" w:rsidRDefault="00081425" w:rsidP="00081425">
                  <w:pPr>
                    <w:spacing w:before="120" w:after="120"/>
                    <w:rPr>
                      <w:sz w:val="16"/>
                      <w:szCs w:val="16"/>
                    </w:rPr>
                  </w:pPr>
                  <w:r w:rsidRPr="00E826F1">
                    <w:rPr>
                      <w:sz w:val="16"/>
                      <w:szCs w:val="16"/>
                    </w:rPr>
                    <w:t xml:space="preserve">Mean bimanual performance was </w:t>
                  </w:r>
                  <w:r w:rsidR="00BB6EBB" w:rsidRPr="00E826F1">
                    <w:rPr>
                      <w:b/>
                      <w:bCs/>
                      <w:sz w:val="16"/>
                      <w:szCs w:val="16"/>
                    </w:rPr>
                    <w:t>3.70</w:t>
                  </w:r>
                  <w:r w:rsidRPr="00E826F1">
                    <w:rPr>
                      <w:b/>
                      <w:bCs/>
                      <w:sz w:val="16"/>
                      <w:szCs w:val="16"/>
                    </w:rPr>
                    <w:t xml:space="preserve"> AHA units higher</w:t>
                  </w:r>
                  <w:r w:rsidRPr="00E826F1">
                    <w:rPr>
                      <w:sz w:val="16"/>
                      <w:szCs w:val="16"/>
                    </w:rPr>
                    <w:t xml:space="preserve"> (range </w:t>
                  </w:r>
                  <w:r w:rsidR="00E826F1" w:rsidRPr="00E826F1">
                    <w:rPr>
                      <w:sz w:val="16"/>
                      <w:szCs w:val="16"/>
                    </w:rPr>
                    <w:t>-</w:t>
                  </w:r>
                  <w:r w:rsidR="00BB6EBB" w:rsidRPr="00E826F1">
                    <w:rPr>
                      <w:sz w:val="16"/>
                      <w:szCs w:val="16"/>
                    </w:rPr>
                    <w:t>1.27</w:t>
                  </w:r>
                  <w:r w:rsidRPr="00E826F1">
                    <w:rPr>
                      <w:sz w:val="16"/>
                      <w:szCs w:val="16"/>
                    </w:rPr>
                    <w:t xml:space="preserve"> to </w:t>
                  </w:r>
                  <w:r w:rsidR="00BB6EBB" w:rsidRPr="00E826F1">
                    <w:rPr>
                      <w:sz w:val="16"/>
                      <w:szCs w:val="16"/>
                    </w:rPr>
                    <w:t>8.67</w:t>
                  </w:r>
                  <w:r w:rsidR="00E826F1" w:rsidRPr="00E826F1">
                    <w:rPr>
                      <w:sz w:val="16"/>
                      <w:szCs w:val="16"/>
                    </w:rPr>
                    <w:t>)</w:t>
                  </w:r>
                </w:p>
              </w:tc>
              <w:tc>
                <w:tcPr>
                  <w:tcW w:w="1440" w:type="dxa"/>
                </w:tcPr>
                <w:p w14:paraId="1FDFF804" w14:textId="36580488" w:rsidR="00081425" w:rsidRPr="00E826F1" w:rsidRDefault="00BB6EBB" w:rsidP="00081425">
                  <w:pPr>
                    <w:spacing w:before="120" w:after="120"/>
                    <w:rPr>
                      <w:sz w:val="16"/>
                      <w:szCs w:val="16"/>
                    </w:rPr>
                  </w:pPr>
                  <w:r w:rsidRPr="00E826F1">
                    <w:rPr>
                      <w:sz w:val="16"/>
                      <w:szCs w:val="16"/>
                    </w:rPr>
                    <w:t>60</w:t>
                  </w:r>
                  <w:r w:rsidR="00081425" w:rsidRPr="00E826F1">
                    <w:rPr>
                      <w:sz w:val="16"/>
                      <w:szCs w:val="16"/>
                    </w:rPr>
                    <w:t xml:space="preserve"> (</w:t>
                  </w:r>
                  <w:r w:rsidRPr="00E826F1">
                    <w:rPr>
                      <w:sz w:val="16"/>
                      <w:szCs w:val="16"/>
                    </w:rPr>
                    <w:t>1</w:t>
                  </w:r>
                  <w:r w:rsidR="00081425" w:rsidRPr="00E826F1">
                    <w:rPr>
                      <w:sz w:val="16"/>
                      <w:szCs w:val="16"/>
                    </w:rPr>
                    <w:t xml:space="preserve"> RCT</w:t>
                  </w:r>
                  <w:r w:rsidRPr="00E826F1">
                    <w:rPr>
                      <w:sz w:val="16"/>
                      <w:szCs w:val="16"/>
                    </w:rPr>
                    <w:t>)</w:t>
                  </w:r>
                </w:p>
              </w:tc>
              <w:tc>
                <w:tcPr>
                  <w:tcW w:w="1432" w:type="dxa"/>
                </w:tcPr>
                <w:p w14:paraId="6E3A6A65" w14:textId="2D746876" w:rsidR="00081425" w:rsidRPr="00E826F1" w:rsidRDefault="00BB6EBB" w:rsidP="00081425">
                  <w:pPr>
                    <w:spacing w:before="120" w:after="120"/>
                    <w:rPr>
                      <w:sz w:val="16"/>
                      <w:szCs w:val="16"/>
                    </w:rPr>
                  </w:pPr>
                  <w:r w:rsidRPr="00E826F1">
                    <w:rPr>
                      <w:sz w:val="16"/>
                      <w:szCs w:val="16"/>
                    </w:rPr>
                    <w:t>Very l</w:t>
                  </w:r>
                  <w:r w:rsidR="00081425" w:rsidRPr="00E826F1">
                    <w:rPr>
                      <w:sz w:val="16"/>
                      <w:szCs w:val="16"/>
                    </w:rPr>
                    <w:t>ow</w:t>
                  </w:r>
                </w:p>
              </w:tc>
            </w:tr>
            <w:tr w:rsidR="00081425" w14:paraId="4EA925D7" w14:textId="77777777" w:rsidTr="00A043FF">
              <w:tc>
                <w:tcPr>
                  <w:tcW w:w="1800" w:type="dxa"/>
                </w:tcPr>
                <w:p w14:paraId="264C5268" w14:textId="77777777" w:rsidR="00081425" w:rsidRPr="00E826F1" w:rsidRDefault="00081425" w:rsidP="00081425">
                  <w:pPr>
                    <w:spacing w:before="120" w:after="120"/>
                    <w:rPr>
                      <w:b/>
                      <w:bCs/>
                      <w:sz w:val="16"/>
                      <w:szCs w:val="16"/>
                    </w:rPr>
                  </w:pPr>
                  <w:r w:rsidRPr="00E826F1">
                    <w:rPr>
                      <w:b/>
                      <w:bCs/>
                      <w:sz w:val="16"/>
                      <w:szCs w:val="16"/>
                    </w:rPr>
                    <w:t>Unimanual capacity</w:t>
                  </w:r>
                </w:p>
                <w:p w14:paraId="590231E7" w14:textId="3065B31C" w:rsidR="00081425" w:rsidRPr="00E826F1" w:rsidRDefault="00081425" w:rsidP="00081425">
                  <w:pPr>
                    <w:spacing w:before="120" w:after="120"/>
                    <w:rPr>
                      <w:sz w:val="16"/>
                      <w:szCs w:val="16"/>
                    </w:rPr>
                  </w:pPr>
                  <w:r w:rsidRPr="00E826F1">
                    <w:rPr>
                      <w:sz w:val="16"/>
                      <w:szCs w:val="16"/>
                    </w:rPr>
                    <w:t>Assessed with: QUEST – Grasp</w:t>
                  </w:r>
                </w:p>
              </w:tc>
              <w:tc>
                <w:tcPr>
                  <w:tcW w:w="2340" w:type="dxa"/>
                  <w:shd w:val="clear" w:color="auto" w:fill="DBE5F1" w:themeFill="accent1" w:themeFillTint="33"/>
                </w:tcPr>
                <w:p w14:paraId="444147C1" w14:textId="7E560BB9" w:rsidR="00081425" w:rsidRPr="00E826F1" w:rsidRDefault="00081425" w:rsidP="00081425">
                  <w:pPr>
                    <w:spacing w:before="120" w:after="120"/>
                    <w:rPr>
                      <w:sz w:val="16"/>
                      <w:szCs w:val="16"/>
                    </w:rPr>
                  </w:pPr>
                  <w:r w:rsidRPr="00E826F1">
                    <w:rPr>
                      <w:sz w:val="16"/>
                      <w:szCs w:val="16"/>
                    </w:rPr>
                    <w:t xml:space="preserve">Mean unimanual capacity was </w:t>
                  </w:r>
                  <w:r w:rsidR="00BB6EBB" w:rsidRPr="00E826F1">
                    <w:rPr>
                      <w:b/>
                      <w:bCs/>
                      <w:sz w:val="16"/>
                      <w:szCs w:val="16"/>
                    </w:rPr>
                    <w:t>-0.05</w:t>
                  </w:r>
                  <w:r w:rsidRPr="00E826F1">
                    <w:rPr>
                      <w:b/>
                      <w:bCs/>
                      <w:sz w:val="16"/>
                      <w:szCs w:val="16"/>
                    </w:rPr>
                    <w:t xml:space="preserve"> points</w:t>
                  </w:r>
                </w:p>
              </w:tc>
              <w:tc>
                <w:tcPr>
                  <w:tcW w:w="2520" w:type="dxa"/>
                  <w:shd w:val="clear" w:color="auto" w:fill="DBE5F1" w:themeFill="accent1" w:themeFillTint="33"/>
                </w:tcPr>
                <w:p w14:paraId="176A92FA" w14:textId="1E8A2060" w:rsidR="00081425" w:rsidRPr="00E826F1" w:rsidRDefault="00081425" w:rsidP="00081425">
                  <w:pPr>
                    <w:spacing w:before="120" w:after="120"/>
                    <w:rPr>
                      <w:sz w:val="16"/>
                      <w:szCs w:val="16"/>
                    </w:rPr>
                  </w:pPr>
                  <w:r w:rsidRPr="00E826F1">
                    <w:rPr>
                      <w:sz w:val="16"/>
                      <w:szCs w:val="16"/>
                    </w:rPr>
                    <w:t xml:space="preserve">Mean unimanual capacity was </w:t>
                  </w:r>
                  <w:r w:rsidR="00BB6EBB" w:rsidRPr="00E826F1">
                    <w:rPr>
                      <w:b/>
                      <w:bCs/>
                      <w:sz w:val="16"/>
                      <w:szCs w:val="16"/>
                    </w:rPr>
                    <w:t>3.70</w:t>
                  </w:r>
                  <w:r w:rsidRPr="00E826F1">
                    <w:rPr>
                      <w:b/>
                      <w:bCs/>
                      <w:sz w:val="16"/>
                      <w:szCs w:val="16"/>
                    </w:rPr>
                    <w:t xml:space="preserve"> points </w:t>
                  </w:r>
                  <w:r w:rsidR="00BB6EBB" w:rsidRPr="00E826F1">
                    <w:rPr>
                      <w:b/>
                      <w:bCs/>
                      <w:sz w:val="16"/>
                      <w:szCs w:val="16"/>
                    </w:rPr>
                    <w:t>higher</w:t>
                  </w:r>
                  <w:proofErr w:type="gramStart"/>
                  <w:r w:rsidR="00BB6EBB" w:rsidRPr="00E826F1">
                    <w:rPr>
                      <w:b/>
                      <w:bCs/>
                      <w:sz w:val="16"/>
                      <w:szCs w:val="16"/>
                    </w:rPr>
                    <w:t xml:space="preserve"> </w:t>
                  </w:r>
                  <w:r w:rsidR="000561A5">
                    <w:rPr>
                      <w:b/>
                      <w:bCs/>
                      <w:sz w:val="16"/>
                      <w:szCs w:val="16"/>
                    </w:rPr>
                    <w:t xml:space="preserve">  </w:t>
                  </w:r>
                  <w:r w:rsidRPr="00E826F1">
                    <w:rPr>
                      <w:sz w:val="16"/>
                      <w:szCs w:val="16"/>
                    </w:rPr>
                    <w:t>(</w:t>
                  </w:r>
                  <w:proofErr w:type="gramEnd"/>
                  <w:r w:rsidR="000561A5">
                    <w:rPr>
                      <w:sz w:val="16"/>
                      <w:szCs w:val="16"/>
                    </w:rPr>
                    <w:t xml:space="preserve">range </w:t>
                  </w:r>
                  <w:r w:rsidR="00E826F1" w:rsidRPr="00E826F1">
                    <w:rPr>
                      <w:sz w:val="16"/>
                      <w:szCs w:val="16"/>
                    </w:rPr>
                    <w:t>-</w:t>
                  </w:r>
                  <w:r w:rsidRPr="00E826F1">
                    <w:rPr>
                      <w:sz w:val="16"/>
                      <w:szCs w:val="16"/>
                    </w:rPr>
                    <w:t>1</w:t>
                  </w:r>
                  <w:r w:rsidR="00BB6EBB" w:rsidRPr="00E826F1">
                    <w:rPr>
                      <w:sz w:val="16"/>
                      <w:szCs w:val="16"/>
                    </w:rPr>
                    <w:t>.91</w:t>
                  </w:r>
                  <w:r w:rsidRPr="00E826F1">
                    <w:rPr>
                      <w:sz w:val="16"/>
                      <w:szCs w:val="16"/>
                    </w:rPr>
                    <w:t xml:space="preserve"> to </w:t>
                  </w:r>
                  <w:r w:rsidR="00BB6EBB" w:rsidRPr="00E826F1">
                    <w:rPr>
                      <w:sz w:val="16"/>
                      <w:szCs w:val="16"/>
                    </w:rPr>
                    <w:t>8.71</w:t>
                  </w:r>
                  <w:r w:rsidRPr="00E826F1">
                    <w:rPr>
                      <w:sz w:val="16"/>
                      <w:szCs w:val="16"/>
                    </w:rPr>
                    <w:t>)</w:t>
                  </w:r>
                </w:p>
              </w:tc>
              <w:tc>
                <w:tcPr>
                  <w:tcW w:w="1440" w:type="dxa"/>
                </w:tcPr>
                <w:p w14:paraId="6E954ED1" w14:textId="7461BD1B" w:rsidR="00081425" w:rsidRPr="00E826F1" w:rsidRDefault="00BB6EBB" w:rsidP="00081425">
                  <w:pPr>
                    <w:spacing w:before="120" w:after="120"/>
                    <w:rPr>
                      <w:sz w:val="16"/>
                      <w:szCs w:val="16"/>
                    </w:rPr>
                  </w:pPr>
                  <w:r w:rsidRPr="00E826F1">
                    <w:rPr>
                      <w:sz w:val="16"/>
                      <w:szCs w:val="16"/>
                    </w:rPr>
                    <w:t xml:space="preserve">60 </w:t>
                  </w:r>
                  <w:r w:rsidR="00081425" w:rsidRPr="00E826F1">
                    <w:rPr>
                      <w:sz w:val="16"/>
                      <w:szCs w:val="16"/>
                    </w:rPr>
                    <w:t>(1 RCT)</w:t>
                  </w:r>
                </w:p>
              </w:tc>
              <w:tc>
                <w:tcPr>
                  <w:tcW w:w="1432" w:type="dxa"/>
                </w:tcPr>
                <w:p w14:paraId="70FDAB7F" w14:textId="77777777" w:rsidR="00081425" w:rsidRPr="00E826F1" w:rsidRDefault="00081425" w:rsidP="00081425">
                  <w:pPr>
                    <w:spacing w:before="120" w:after="120"/>
                    <w:rPr>
                      <w:sz w:val="16"/>
                      <w:szCs w:val="16"/>
                    </w:rPr>
                  </w:pPr>
                  <w:r w:rsidRPr="00E826F1">
                    <w:rPr>
                      <w:sz w:val="16"/>
                      <w:szCs w:val="16"/>
                    </w:rPr>
                    <w:t>Very low</w:t>
                  </w:r>
                </w:p>
              </w:tc>
            </w:tr>
          </w:tbl>
          <w:p w14:paraId="79EB6D29" w14:textId="32CED7F9" w:rsidR="00081425" w:rsidRDefault="00081425" w:rsidP="00BB6EBB">
            <w:pPr>
              <w:spacing w:before="120" w:after="120"/>
              <w:rPr>
                <w:sz w:val="18"/>
                <w:szCs w:val="18"/>
              </w:rPr>
            </w:pPr>
          </w:p>
          <w:p w14:paraId="35FD7022" w14:textId="3DA6B808" w:rsidR="00E826F1" w:rsidRPr="00E826F1" w:rsidRDefault="00E826F1" w:rsidP="00BB6EBB">
            <w:pPr>
              <w:spacing w:before="120" w:after="120"/>
              <w:rPr>
                <w:i/>
                <w:iCs/>
                <w:sz w:val="18"/>
                <w:szCs w:val="18"/>
              </w:rPr>
            </w:pPr>
            <w:r>
              <w:rPr>
                <w:i/>
                <w:iCs/>
                <w:sz w:val="18"/>
                <w:szCs w:val="18"/>
              </w:rPr>
              <w:t xml:space="preserve">Pooled Results: </w:t>
            </w:r>
            <w:r>
              <w:rPr>
                <w:sz w:val="18"/>
                <w:szCs w:val="18"/>
              </w:rPr>
              <w:t xml:space="preserve">Meta-analyses were unable to be conducted for any outcomes in this comparison group. </w:t>
            </w:r>
          </w:p>
          <w:p w14:paraId="0A361141" w14:textId="7EEF1B76" w:rsidR="00E826F1" w:rsidRPr="00E826F1" w:rsidRDefault="00E826F1" w:rsidP="00BB6EBB">
            <w:pPr>
              <w:spacing w:before="120" w:after="120"/>
              <w:rPr>
                <w:sz w:val="18"/>
                <w:szCs w:val="18"/>
              </w:rPr>
            </w:pPr>
            <w:r>
              <w:rPr>
                <w:sz w:val="18"/>
                <w:szCs w:val="18"/>
              </w:rPr>
              <w:t xml:space="preserve"> </w:t>
            </w:r>
          </w:p>
          <w:p w14:paraId="64934ECF" w14:textId="21E3CC09" w:rsidR="00E826F1" w:rsidRDefault="00E826F1" w:rsidP="00BB6EBB">
            <w:pPr>
              <w:spacing w:before="120" w:after="120"/>
              <w:rPr>
                <w:i/>
                <w:iCs/>
                <w:sz w:val="18"/>
                <w:szCs w:val="18"/>
              </w:rPr>
            </w:pPr>
            <w:r>
              <w:rPr>
                <w:i/>
                <w:iCs/>
                <w:sz w:val="18"/>
                <w:szCs w:val="18"/>
              </w:rPr>
              <w:t xml:space="preserve">Single Study Results </w:t>
            </w:r>
          </w:p>
          <w:p w14:paraId="3B1747EB" w14:textId="4E1C9A41" w:rsidR="00E826F1" w:rsidRDefault="00E826F1" w:rsidP="00E826F1">
            <w:pPr>
              <w:pStyle w:val="ListParagraph"/>
              <w:numPr>
                <w:ilvl w:val="0"/>
                <w:numId w:val="48"/>
              </w:numPr>
              <w:spacing w:before="120" w:after="120"/>
              <w:rPr>
                <w:sz w:val="18"/>
                <w:szCs w:val="18"/>
              </w:rPr>
            </w:pPr>
            <w:r>
              <w:rPr>
                <w:sz w:val="18"/>
                <w:szCs w:val="18"/>
              </w:rPr>
              <w:t xml:space="preserve">At immediate postintervention follow-up, </w:t>
            </w:r>
            <w:proofErr w:type="spellStart"/>
            <w:r>
              <w:rPr>
                <w:sz w:val="18"/>
                <w:szCs w:val="18"/>
              </w:rPr>
              <w:t>DeLucca</w:t>
            </w:r>
            <w:proofErr w:type="spellEnd"/>
            <w:r>
              <w:rPr>
                <w:sz w:val="18"/>
                <w:szCs w:val="18"/>
              </w:rPr>
              <w:t xml:space="preserve"> 2012 reported no difference in bimanual performance assessed with the Kids-AHA between children receiving 6 hours versus 3 hours of CIMT (MD 2.19 logit scores, 95% CI -1.15 to 5.53)</w:t>
            </w:r>
            <w:r w:rsidR="000561A5">
              <w:rPr>
                <w:sz w:val="18"/>
                <w:szCs w:val="18"/>
              </w:rPr>
              <w:t>.</w:t>
            </w:r>
          </w:p>
          <w:p w14:paraId="2D85C492" w14:textId="31BB737C" w:rsidR="00E826F1" w:rsidRDefault="00E826F1" w:rsidP="00E826F1">
            <w:pPr>
              <w:pStyle w:val="ListParagraph"/>
              <w:numPr>
                <w:ilvl w:val="0"/>
                <w:numId w:val="48"/>
              </w:numPr>
              <w:spacing w:before="120" w:after="120"/>
              <w:rPr>
                <w:sz w:val="18"/>
                <w:szCs w:val="18"/>
              </w:rPr>
            </w:pPr>
            <w:r>
              <w:rPr>
                <w:sz w:val="18"/>
                <w:szCs w:val="18"/>
              </w:rPr>
              <w:t>Christmas 2019 found no difference immediately postintervention between prolonged CIMT and manual CIMT interventions in bimanual performance assessed by the AHA immediately (MD 3.70 AHA units, 95% CI -1.27 to 8.67) or unimanual capacity assessed by the QUEST - Grasp scale (MD 3.40, 95% CI -1.91 to 8.71). Prolonged CIMT more effectively improved manual ability assessed by the Birmingham Bimanual Questionnaire at the immediate post-intervention follow-up (P=0.019, MD 16.90, 95% CI 3.31 to 30.49). This improvement was not maintained at five- to six-months follow-up (P=0.87, MD 1.10, 95% CI -12.33 to 14.53).</w:t>
            </w:r>
          </w:p>
          <w:p w14:paraId="364B3C60" w14:textId="77777777" w:rsidR="00E826F1" w:rsidRPr="00E826F1" w:rsidRDefault="00E826F1" w:rsidP="00E826F1">
            <w:pPr>
              <w:pStyle w:val="ListParagraph"/>
              <w:spacing w:before="120" w:after="120"/>
              <w:rPr>
                <w:sz w:val="11"/>
                <w:szCs w:val="11"/>
              </w:rPr>
            </w:pPr>
          </w:p>
          <w:p w14:paraId="0C5B1430" w14:textId="73020A06" w:rsidR="00E826F1" w:rsidRDefault="00E826F1" w:rsidP="00BB6EBB">
            <w:pPr>
              <w:spacing w:before="120" w:after="120"/>
              <w:rPr>
                <w:i/>
                <w:iCs/>
                <w:sz w:val="18"/>
                <w:szCs w:val="18"/>
              </w:rPr>
            </w:pPr>
            <w:r>
              <w:rPr>
                <w:i/>
                <w:iCs/>
                <w:sz w:val="18"/>
                <w:szCs w:val="18"/>
              </w:rPr>
              <w:t xml:space="preserve">Adverse Events: </w:t>
            </w:r>
          </w:p>
          <w:p w14:paraId="2D790026" w14:textId="605139EC" w:rsidR="00E826F1" w:rsidRPr="00FB45EC" w:rsidRDefault="00E826F1" w:rsidP="00FB45EC">
            <w:pPr>
              <w:spacing w:before="120" w:after="120"/>
              <w:rPr>
                <w:sz w:val="18"/>
                <w:szCs w:val="18"/>
              </w:rPr>
            </w:pPr>
            <w:r>
              <w:rPr>
                <w:sz w:val="18"/>
                <w:szCs w:val="18"/>
              </w:rPr>
              <w:t xml:space="preserve">Twelve non-serious adverse events were reported in one study: 2 children experienced minor bruising secondary to a fall and 10 had small areas of skin abrasion due to prolonged constraint. </w:t>
            </w:r>
          </w:p>
        </w:tc>
      </w:tr>
      <w:tr w:rsidR="0000738B" w:rsidRPr="00352C04" w14:paraId="2F4358F5" w14:textId="77777777" w:rsidTr="00E826F1">
        <w:tc>
          <w:tcPr>
            <w:tcW w:w="10195" w:type="dxa"/>
            <w:shd w:val="clear" w:color="auto" w:fill="E6E6E6"/>
          </w:tcPr>
          <w:p w14:paraId="465B150C" w14:textId="6141AA94" w:rsidR="0000738B" w:rsidRPr="001B6B75" w:rsidRDefault="0000738B" w:rsidP="008275B2">
            <w:pPr>
              <w:spacing w:before="120" w:after="120"/>
              <w:rPr>
                <w:b/>
                <w:sz w:val="18"/>
                <w:szCs w:val="18"/>
              </w:rPr>
            </w:pPr>
            <w:r w:rsidRPr="00352C04">
              <w:rPr>
                <w:b/>
                <w:sz w:val="18"/>
                <w:szCs w:val="18"/>
              </w:rPr>
              <w:lastRenderedPageBreak/>
              <w:t>Original Authors’ Conclusions</w:t>
            </w:r>
          </w:p>
        </w:tc>
      </w:tr>
      <w:tr w:rsidR="0000738B" w:rsidRPr="00352C04" w14:paraId="06F350D6" w14:textId="77777777" w:rsidTr="00E826F1">
        <w:tc>
          <w:tcPr>
            <w:tcW w:w="10195" w:type="dxa"/>
            <w:tcBorders>
              <w:bottom w:val="single" w:sz="4" w:space="0" w:color="auto"/>
            </w:tcBorders>
            <w:shd w:val="clear" w:color="auto" w:fill="auto"/>
          </w:tcPr>
          <w:p w14:paraId="6544440B" w14:textId="2728072D" w:rsidR="00E826F1" w:rsidRPr="00352C04" w:rsidRDefault="00511249" w:rsidP="00161FC8">
            <w:pPr>
              <w:spacing w:before="120" w:after="120"/>
              <w:rPr>
                <w:sz w:val="18"/>
                <w:szCs w:val="18"/>
              </w:rPr>
            </w:pPr>
            <w:r>
              <w:rPr>
                <w:sz w:val="18"/>
                <w:szCs w:val="18"/>
              </w:rPr>
              <w:t xml:space="preserve">The authors conclude that there is low quality evidence that CIMT results in greater improvements in unimanual capacity and bimanual performance in children with unilateral cerebral palsy compared to low-dose comparisons. There is no evidence that CIMT is more effective </w:t>
            </w:r>
            <w:r w:rsidR="00161FC8">
              <w:rPr>
                <w:sz w:val="18"/>
                <w:szCs w:val="18"/>
              </w:rPr>
              <w:t xml:space="preserve">at improving bimanual performance or unimanual capacity than </w:t>
            </w:r>
            <w:r>
              <w:rPr>
                <w:sz w:val="18"/>
                <w:szCs w:val="18"/>
              </w:rPr>
              <w:t xml:space="preserve">high-dose and dose-matched comparisons. The available evidence indicates that CIMT </w:t>
            </w:r>
            <w:r w:rsidR="00161FC8">
              <w:rPr>
                <w:sz w:val="18"/>
                <w:szCs w:val="18"/>
              </w:rPr>
              <w:t>is a safe intervention for children with hemiplegic cerebral pals</w:t>
            </w:r>
            <w:r w:rsidR="00E826F1">
              <w:rPr>
                <w:sz w:val="18"/>
                <w:szCs w:val="18"/>
              </w:rPr>
              <w:t>y.</w:t>
            </w:r>
          </w:p>
        </w:tc>
      </w:tr>
      <w:tr w:rsidR="0000738B" w:rsidRPr="00352C04" w14:paraId="67295195" w14:textId="77777777" w:rsidTr="00E826F1">
        <w:tc>
          <w:tcPr>
            <w:tcW w:w="10195" w:type="dxa"/>
            <w:shd w:val="clear" w:color="auto" w:fill="E6E6E6"/>
          </w:tcPr>
          <w:p w14:paraId="3F70D85E" w14:textId="77777777" w:rsidR="0000738B" w:rsidRPr="00352C04" w:rsidRDefault="0000738B" w:rsidP="008275B2">
            <w:pPr>
              <w:spacing w:before="120" w:after="120"/>
              <w:rPr>
                <w:b/>
                <w:sz w:val="18"/>
                <w:szCs w:val="18"/>
              </w:rPr>
            </w:pPr>
            <w:r w:rsidRPr="00352C04">
              <w:rPr>
                <w:b/>
                <w:sz w:val="18"/>
                <w:szCs w:val="18"/>
              </w:rPr>
              <w:t>Critical Appraisal</w:t>
            </w:r>
          </w:p>
        </w:tc>
      </w:tr>
      <w:tr w:rsidR="0000738B" w:rsidRPr="00352C04" w14:paraId="6A9F3EEA" w14:textId="77777777" w:rsidTr="00E826F1">
        <w:tc>
          <w:tcPr>
            <w:tcW w:w="10195" w:type="dxa"/>
            <w:shd w:val="clear" w:color="auto" w:fill="auto"/>
          </w:tcPr>
          <w:p w14:paraId="21A24E36" w14:textId="3E84A9D3" w:rsidR="0000738B" w:rsidRPr="00E826F1" w:rsidRDefault="0000738B" w:rsidP="0000738B">
            <w:pPr>
              <w:spacing w:before="120" w:after="120"/>
              <w:rPr>
                <w:b/>
                <w:sz w:val="18"/>
                <w:szCs w:val="18"/>
              </w:rPr>
            </w:pPr>
            <w:r w:rsidRPr="00352C04">
              <w:rPr>
                <w:b/>
                <w:sz w:val="18"/>
                <w:szCs w:val="18"/>
              </w:rPr>
              <w:t>Validity</w:t>
            </w:r>
          </w:p>
        </w:tc>
      </w:tr>
      <w:tr w:rsidR="0000738B" w:rsidRPr="00352C04" w14:paraId="0E4D270D" w14:textId="77777777" w:rsidTr="00E826F1">
        <w:tc>
          <w:tcPr>
            <w:tcW w:w="10195" w:type="dxa"/>
            <w:shd w:val="clear" w:color="auto" w:fill="auto"/>
          </w:tcPr>
          <w:p w14:paraId="3F40D2BD" w14:textId="5928456B" w:rsidR="00E826F1" w:rsidRPr="00E826F1" w:rsidRDefault="00E826F1" w:rsidP="00E826F1">
            <w:pPr>
              <w:pStyle w:val="ListParagraph"/>
              <w:numPr>
                <w:ilvl w:val="0"/>
                <w:numId w:val="50"/>
              </w:numPr>
              <w:spacing w:before="120" w:after="120"/>
              <w:rPr>
                <w:sz w:val="18"/>
                <w:szCs w:val="18"/>
              </w:rPr>
            </w:pPr>
            <w:r w:rsidRPr="00E826F1">
              <w:rPr>
                <w:sz w:val="18"/>
                <w:szCs w:val="18"/>
              </w:rPr>
              <w:t xml:space="preserve">This systematic review and meta-analysis by Hoare et al. </w:t>
            </w:r>
            <w:proofErr w:type="gramStart"/>
            <w:r w:rsidRPr="00E826F1">
              <w:rPr>
                <w:sz w:val="18"/>
                <w:szCs w:val="18"/>
              </w:rPr>
              <w:t>is</w:t>
            </w:r>
            <w:proofErr w:type="gramEnd"/>
            <w:r w:rsidRPr="00E826F1">
              <w:rPr>
                <w:sz w:val="18"/>
                <w:szCs w:val="18"/>
              </w:rPr>
              <w:t xml:space="preserve"> classified as level 1a evidence and demonstrates high methodological quality. </w:t>
            </w:r>
          </w:p>
          <w:p w14:paraId="221E7066" w14:textId="320404EF" w:rsidR="00E826F1" w:rsidRDefault="00E826F1" w:rsidP="00E826F1">
            <w:pPr>
              <w:pStyle w:val="ListParagraph"/>
              <w:numPr>
                <w:ilvl w:val="0"/>
                <w:numId w:val="49"/>
              </w:numPr>
              <w:spacing w:before="120" w:after="120"/>
              <w:rPr>
                <w:sz w:val="18"/>
                <w:szCs w:val="18"/>
              </w:rPr>
            </w:pPr>
            <w:r w:rsidRPr="00E826F1">
              <w:rPr>
                <w:b/>
                <w:bCs/>
                <w:sz w:val="18"/>
                <w:szCs w:val="18"/>
              </w:rPr>
              <w:t>AMSTAR: 10/11</w:t>
            </w:r>
            <w:r>
              <w:rPr>
                <w:sz w:val="18"/>
                <w:szCs w:val="18"/>
              </w:rPr>
              <w:t>; a priori design provided: yes; duplicate study selection and data extraction: yes; comprehensive literature search: yes; inclusion of grey literature: yes; included/excluded studies provided: yes; characteristics of included studies provided: yes; quality of included studies: yes; quality assessment used in conclusions: yes; appropriate methods to combine studies: yes; assessment of publication bias: no; conflict of interest included: yes</w:t>
            </w:r>
          </w:p>
          <w:p w14:paraId="5F3E149F" w14:textId="77777777" w:rsidR="00E826F1" w:rsidRPr="00E826F1" w:rsidRDefault="00E826F1" w:rsidP="00E826F1">
            <w:pPr>
              <w:pStyle w:val="ListParagraph"/>
              <w:spacing w:before="120" w:after="120"/>
              <w:ind w:left="1170"/>
              <w:rPr>
                <w:sz w:val="18"/>
                <w:szCs w:val="18"/>
              </w:rPr>
            </w:pPr>
          </w:p>
          <w:p w14:paraId="3BA63BF7" w14:textId="508E083C" w:rsidR="00E826F1" w:rsidRPr="00E826F1" w:rsidRDefault="00E826F1" w:rsidP="00E826F1">
            <w:pPr>
              <w:pStyle w:val="ListParagraph"/>
              <w:numPr>
                <w:ilvl w:val="0"/>
                <w:numId w:val="6"/>
              </w:numPr>
              <w:spacing w:before="120" w:after="120"/>
              <w:rPr>
                <w:b/>
                <w:bCs/>
                <w:sz w:val="18"/>
                <w:szCs w:val="18"/>
              </w:rPr>
            </w:pPr>
            <w:r w:rsidRPr="00E826F1">
              <w:rPr>
                <w:b/>
                <w:bCs/>
                <w:sz w:val="18"/>
                <w:szCs w:val="18"/>
              </w:rPr>
              <w:t>Strengths</w:t>
            </w:r>
          </w:p>
          <w:p w14:paraId="669B4FAB" w14:textId="3B7E6E6A" w:rsidR="00E826F1" w:rsidRPr="00E826F1" w:rsidRDefault="00E826F1" w:rsidP="00E826F1">
            <w:pPr>
              <w:pStyle w:val="ListParagraph"/>
              <w:numPr>
                <w:ilvl w:val="0"/>
                <w:numId w:val="49"/>
              </w:numPr>
              <w:spacing w:before="120" w:after="120"/>
              <w:rPr>
                <w:sz w:val="18"/>
                <w:szCs w:val="18"/>
              </w:rPr>
            </w:pPr>
            <w:r w:rsidRPr="00E826F1">
              <w:rPr>
                <w:i/>
                <w:iCs/>
                <w:sz w:val="18"/>
                <w:szCs w:val="18"/>
              </w:rPr>
              <w:t>Quality Assessment:</w:t>
            </w:r>
            <w:r w:rsidRPr="00E826F1">
              <w:rPr>
                <w:b/>
                <w:bCs/>
                <w:sz w:val="18"/>
                <w:szCs w:val="18"/>
              </w:rPr>
              <w:t xml:space="preserve"> </w:t>
            </w:r>
            <w:r>
              <w:rPr>
                <w:sz w:val="18"/>
                <w:szCs w:val="18"/>
              </w:rPr>
              <w:t>Quality assessment methods utilized by the authors are clearly described. The authors utilized</w:t>
            </w:r>
            <w:r w:rsidRPr="00CB410D">
              <w:rPr>
                <w:i/>
                <w:iCs/>
                <w:sz w:val="18"/>
                <w:szCs w:val="18"/>
              </w:rPr>
              <w:t xml:space="preserve"> </w:t>
            </w:r>
            <w:r w:rsidRPr="00E826F1">
              <w:rPr>
                <w:sz w:val="18"/>
                <w:szCs w:val="18"/>
              </w:rPr>
              <w:t>the</w:t>
            </w:r>
            <w:r>
              <w:rPr>
                <w:i/>
                <w:iCs/>
                <w:sz w:val="18"/>
                <w:szCs w:val="18"/>
              </w:rPr>
              <w:t xml:space="preserve"> </w:t>
            </w:r>
            <w:r w:rsidRPr="00CB410D">
              <w:rPr>
                <w:i/>
                <w:iCs/>
                <w:sz w:val="18"/>
                <w:szCs w:val="18"/>
              </w:rPr>
              <w:t>Cochrane Handbook for Systematic Reviews of Interventions</w:t>
            </w:r>
            <w:r>
              <w:rPr>
                <w:i/>
                <w:iCs/>
                <w:sz w:val="18"/>
                <w:szCs w:val="18"/>
              </w:rPr>
              <w:t xml:space="preserve"> </w:t>
            </w:r>
            <w:r>
              <w:rPr>
                <w:sz w:val="18"/>
                <w:szCs w:val="18"/>
              </w:rPr>
              <w:t>to assess for risk of bias. The</w:t>
            </w:r>
            <w:r w:rsidRPr="00E826F1">
              <w:rPr>
                <w:sz w:val="18"/>
                <w:szCs w:val="18"/>
              </w:rPr>
              <w:t xml:space="preserve"> GRADE Working Group grades of evidence</w:t>
            </w:r>
            <w:r w:rsidRPr="00E826F1">
              <w:rPr>
                <w:b/>
                <w:bCs/>
                <w:sz w:val="18"/>
                <w:szCs w:val="18"/>
              </w:rPr>
              <w:t xml:space="preserve"> </w:t>
            </w:r>
            <w:r>
              <w:rPr>
                <w:sz w:val="18"/>
                <w:szCs w:val="18"/>
              </w:rPr>
              <w:t xml:space="preserve">was used </w:t>
            </w:r>
            <w:r w:rsidRPr="00E826F1">
              <w:rPr>
                <w:sz w:val="18"/>
                <w:szCs w:val="18"/>
              </w:rPr>
              <w:t xml:space="preserve">to assess the level of certainty of evidence. </w:t>
            </w:r>
            <w:r>
              <w:rPr>
                <w:sz w:val="18"/>
                <w:szCs w:val="18"/>
              </w:rPr>
              <w:t xml:space="preserve">Pairs of reviewers assessed the risk of bias of each study, consulting a third reviewer as needed to resolved disagreements. </w:t>
            </w:r>
          </w:p>
          <w:p w14:paraId="77989444" w14:textId="40CAA255" w:rsidR="00E826F1" w:rsidRDefault="00E826F1" w:rsidP="00E826F1">
            <w:pPr>
              <w:pStyle w:val="ListParagraph"/>
              <w:numPr>
                <w:ilvl w:val="0"/>
                <w:numId w:val="49"/>
              </w:numPr>
              <w:spacing w:before="120" w:after="120"/>
              <w:rPr>
                <w:sz w:val="18"/>
                <w:szCs w:val="18"/>
              </w:rPr>
            </w:pPr>
            <w:r w:rsidRPr="00E826F1">
              <w:rPr>
                <w:i/>
                <w:iCs/>
                <w:sz w:val="18"/>
                <w:szCs w:val="18"/>
              </w:rPr>
              <w:t xml:space="preserve">Selection Bias: </w:t>
            </w:r>
            <w:r>
              <w:rPr>
                <w:sz w:val="18"/>
                <w:szCs w:val="18"/>
              </w:rPr>
              <w:t xml:space="preserve">Two researchers screened titles, abstracts, and full-text articles for inclusion. The review authors performed a comprehensive literature search across 11 electronic databases and 3 trial registrars. In additional to electronic database searches, they hand-searched journals and reference lists, contacted experts, and searched Google </w:t>
            </w:r>
            <w:r w:rsidR="000561A5">
              <w:rPr>
                <w:sz w:val="18"/>
                <w:szCs w:val="18"/>
              </w:rPr>
              <w:t>S</w:t>
            </w:r>
            <w:r>
              <w:rPr>
                <w:sz w:val="18"/>
                <w:szCs w:val="18"/>
              </w:rPr>
              <w:t xml:space="preserve">cholar. </w:t>
            </w:r>
          </w:p>
          <w:p w14:paraId="7B1104E7" w14:textId="39BD3A07" w:rsidR="00E826F1" w:rsidRPr="00E826F1" w:rsidRDefault="00E826F1" w:rsidP="00E826F1">
            <w:pPr>
              <w:pStyle w:val="ListParagraph"/>
              <w:numPr>
                <w:ilvl w:val="0"/>
                <w:numId w:val="51"/>
              </w:numPr>
              <w:spacing w:before="120" w:after="120"/>
              <w:rPr>
                <w:b/>
                <w:bCs/>
                <w:sz w:val="18"/>
                <w:szCs w:val="18"/>
              </w:rPr>
            </w:pPr>
            <w:r w:rsidRPr="00E826F1">
              <w:rPr>
                <w:i/>
                <w:iCs/>
                <w:sz w:val="18"/>
                <w:szCs w:val="18"/>
              </w:rPr>
              <w:t>Publication Bias:</w:t>
            </w:r>
            <w:r w:rsidRPr="00E826F1">
              <w:rPr>
                <w:b/>
                <w:bCs/>
                <w:sz w:val="18"/>
                <w:szCs w:val="18"/>
              </w:rPr>
              <w:t xml:space="preserve"> </w:t>
            </w:r>
            <w:r>
              <w:rPr>
                <w:sz w:val="18"/>
                <w:szCs w:val="18"/>
              </w:rPr>
              <w:t>Studies were not excluded based on language or publication status. Four studies published in Persian were included in the systematic review. The inclusion of grey literature in the search widens the available data for analysis.</w:t>
            </w:r>
          </w:p>
          <w:p w14:paraId="3437B412" w14:textId="19E64870" w:rsidR="00E826F1" w:rsidRPr="00E826F1" w:rsidRDefault="00E826F1" w:rsidP="00E826F1">
            <w:pPr>
              <w:pStyle w:val="ListParagraph"/>
              <w:numPr>
                <w:ilvl w:val="0"/>
                <w:numId w:val="51"/>
              </w:numPr>
              <w:spacing w:before="120" w:after="120"/>
              <w:rPr>
                <w:b/>
                <w:bCs/>
                <w:sz w:val="18"/>
                <w:szCs w:val="18"/>
              </w:rPr>
            </w:pPr>
            <w:r w:rsidRPr="00E826F1">
              <w:rPr>
                <w:i/>
                <w:iCs/>
                <w:sz w:val="18"/>
                <w:szCs w:val="18"/>
              </w:rPr>
              <w:t>Search Strategy:</w:t>
            </w:r>
            <w:r>
              <w:rPr>
                <w:sz w:val="18"/>
                <w:szCs w:val="18"/>
              </w:rPr>
              <w:t xml:space="preserve"> The search strategy was both sensitive and relevant, using terms such as “constraint induced movement therapy,” “cerebral palsy,” and “hemiplegia”. The authors provide a detailed description of the specific search strategies used in each electronic databased in Appendix 1. </w:t>
            </w:r>
          </w:p>
          <w:p w14:paraId="468FD624" w14:textId="27BA2FE3" w:rsidR="00E826F1" w:rsidRPr="00E826F1" w:rsidRDefault="00E826F1" w:rsidP="00E826F1">
            <w:pPr>
              <w:pStyle w:val="ListParagraph"/>
              <w:numPr>
                <w:ilvl w:val="0"/>
                <w:numId w:val="49"/>
              </w:numPr>
              <w:spacing w:before="120" w:after="120"/>
              <w:rPr>
                <w:b/>
                <w:bCs/>
                <w:sz w:val="18"/>
                <w:szCs w:val="18"/>
              </w:rPr>
            </w:pPr>
            <w:r w:rsidRPr="00E826F1">
              <w:rPr>
                <w:i/>
                <w:iCs/>
                <w:sz w:val="18"/>
                <w:szCs w:val="18"/>
              </w:rPr>
              <w:t>Discussion of Results:</w:t>
            </w:r>
            <w:r w:rsidRPr="00E826F1">
              <w:rPr>
                <w:b/>
                <w:bCs/>
                <w:sz w:val="18"/>
                <w:szCs w:val="18"/>
              </w:rPr>
              <w:t xml:space="preserve"> </w:t>
            </w:r>
            <w:r>
              <w:rPr>
                <w:sz w:val="18"/>
                <w:szCs w:val="18"/>
              </w:rPr>
              <w:t xml:space="preserve">The authors acknowledge existing </w:t>
            </w:r>
            <w:r w:rsidRPr="00E826F1">
              <w:rPr>
                <w:sz w:val="18"/>
                <w:szCs w:val="18"/>
              </w:rPr>
              <w:t xml:space="preserve">gaps in the </w:t>
            </w:r>
            <w:r>
              <w:rPr>
                <w:sz w:val="18"/>
                <w:szCs w:val="18"/>
              </w:rPr>
              <w:t xml:space="preserve">literature and provide a thorough analysis of the best available evidence. They discuss future direction for research in order to improve quality of evidence. Data for primary outcomes are organized in tables in the text, with individual analysis plots for pooled data and tables containing additional information about included studies included in the appendices. </w:t>
            </w:r>
          </w:p>
          <w:p w14:paraId="5B75FDE8" w14:textId="143C0436" w:rsidR="00E826F1" w:rsidRDefault="00E826F1" w:rsidP="00E826F1">
            <w:pPr>
              <w:pStyle w:val="ListParagraph"/>
              <w:numPr>
                <w:ilvl w:val="0"/>
                <w:numId w:val="49"/>
              </w:numPr>
              <w:spacing w:before="120" w:after="120"/>
              <w:rPr>
                <w:sz w:val="18"/>
                <w:szCs w:val="18"/>
              </w:rPr>
            </w:pPr>
            <w:r w:rsidRPr="00E826F1">
              <w:rPr>
                <w:i/>
                <w:iCs/>
                <w:sz w:val="18"/>
                <w:szCs w:val="18"/>
              </w:rPr>
              <w:t>Quality of Selected Studies:</w:t>
            </w:r>
            <w:r>
              <w:rPr>
                <w:b/>
                <w:bCs/>
                <w:sz w:val="18"/>
                <w:szCs w:val="18"/>
              </w:rPr>
              <w:t xml:space="preserve"> </w:t>
            </w:r>
            <w:r>
              <w:rPr>
                <w:sz w:val="18"/>
                <w:szCs w:val="18"/>
              </w:rPr>
              <w:t xml:space="preserve"> The quality of the included evidence was high, as all of the included studies were level I evidence. This greatly enhances the overall quality of the systematic review. </w:t>
            </w:r>
          </w:p>
          <w:p w14:paraId="47EDB5E0" w14:textId="258F9D92" w:rsidR="00E826F1" w:rsidRPr="00E826F1" w:rsidRDefault="00E826F1" w:rsidP="00E826F1">
            <w:pPr>
              <w:pStyle w:val="ListParagraph"/>
              <w:numPr>
                <w:ilvl w:val="0"/>
                <w:numId w:val="49"/>
              </w:numPr>
              <w:spacing w:before="120" w:after="120"/>
              <w:rPr>
                <w:b/>
                <w:bCs/>
                <w:sz w:val="18"/>
                <w:szCs w:val="18"/>
              </w:rPr>
            </w:pPr>
            <w:r w:rsidRPr="00E826F1">
              <w:rPr>
                <w:i/>
                <w:iCs/>
                <w:sz w:val="18"/>
                <w:szCs w:val="18"/>
              </w:rPr>
              <w:t>Discussion of Limitations:</w:t>
            </w:r>
            <w:r w:rsidRPr="00E826F1">
              <w:rPr>
                <w:b/>
                <w:bCs/>
                <w:sz w:val="18"/>
                <w:szCs w:val="18"/>
              </w:rPr>
              <w:t xml:space="preserve"> </w:t>
            </w:r>
            <w:r w:rsidRPr="00E826F1">
              <w:rPr>
                <w:sz w:val="18"/>
                <w:szCs w:val="18"/>
              </w:rPr>
              <w:t>The authors discuss potential sources of bias</w:t>
            </w:r>
            <w:r>
              <w:rPr>
                <w:sz w:val="18"/>
                <w:szCs w:val="18"/>
              </w:rPr>
              <w:t xml:space="preserve"> in the review process and address the strategies implemented to mitigate risk of bias. </w:t>
            </w:r>
          </w:p>
          <w:p w14:paraId="119CA097" w14:textId="77777777" w:rsidR="00E826F1" w:rsidRPr="00E826F1" w:rsidRDefault="00E826F1" w:rsidP="00E826F1">
            <w:pPr>
              <w:pStyle w:val="ListParagraph"/>
              <w:spacing w:before="120" w:after="120"/>
              <w:ind w:left="1170"/>
              <w:rPr>
                <w:b/>
                <w:bCs/>
                <w:sz w:val="18"/>
                <w:szCs w:val="18"/>
              </w:rPr>
            </w:pPr>
          </w:p>
          <w:p w14:paraId="594E3D68" w14:textId="17D83810" w:rsidR="00E826F1" w:rsidRPr="00E826F1" w:rsidRDefault="00E826F1" w:rsidP="00E826F1">
            <w:pPr>
              <w:pStyle w:val="ListParagraph"/>
              <w:numPr>
                <w:ilvl w:val="0"/>
                <w:numId w:val="6"/>
              </w:numPr>
              <w:spacing w:before="120" w:after="120"/>
              <w:rPr>
                <w:b/>
                <w:bCs/>
                <w:sz w:val="18"/>
                <w:szCs w:val="18"/>
              </w:rPr>
            </w:pPr>
            <w:r w:rsidRPr="00E826F1">
              <w:rPr>
                <w:b/>
                <w:bCs/>
                <w:sz w:val="18"/>
                <w:szCs w:val="18"/>
              </w:rPr>
              <w:t xml:space="preserve">Weaknesses </w:t>
            </w:r>
          </w:p>
          <w:p w14:paraId="612A0F08" w14:textId="47931598" w:rsidR="00E826F1" w:rsidRPr="00B03301" w:rsidRDefault="00E826F1" w:rsidP="00E826F1">
            <w:pPr>
              <w:pStyle w:val="ListParagraph"/>
              <w:numPr>
                <w:ilvl w:val="0"/>
                <w:numId w:val="52"/>
              </w:numPr>
              <w:spacing w:before="120" w:after="120"/>
              <w:rPr>
                <w:b/>
                <w:bCs/>
                <w:sz w:val="18"/>
                <w:szCs w:val="18"/>
              </w:rPr>
            </w:pPr>
            <w:r w:rsidRPr="00E826F1">
              <w:rPr>
                <w:i/>
                <w:iCs/>
                <w:sz w:val="18"/>
                <w:szCs w:val="18"/>
              </w:rPr>
              <w:t>Publication Bias Assessment:</w:t>
            </w:r>
            <w:r w:rsidRPr="00E826F1">
              <w:rPr>
                <w:b/>
                <w:bCs/>
                <w:sz w:val="18"/>
                <w:szCs w:val="18"/>
              </w:rPr>
              <w:t xml:space="preserve"> </w:t>
            </w:r>
            <w:r>
              <w:rPr>
                <w:sz w:val="18"/>
                <w:szCs w:val="18"/>
              </w:rPr>
              <w:t>The authors did not provide an assessment of likelihood of publication bias.  Inclusion of graphical aids and/or statistical tests, such as a funnel plot, Egger regression test, or Hedges-</w:t>
            </w:r>
            <w:proofErr w:type="spellStart"/>
            <w:r>
              <w:rPr>
                <w:sz w:val="18"/>
                <w:szCs w:val="18"/>
              </w:rPr>
              <w:t>Olken</w:t>
            </w:r>
            <w:proofErr w:type="spellEnd"/>
            <w:r>
              <w:rPr>
                <w:sz w:val="18"/>
                <w:szCs w:val="18"/>
              </w:rPr>
              <w:t xml:space="preserve">, would increase the </w:t>
            </w:r>
            <w:r w:rsidRPr="00E826F1">
              <w:rPr>
                <w:sz w:val="18"/>
                <w:szCs w:val="18"/>
              </w:rPr>
              <w:t>reliability and validity of the study.</w:t>
            </w:r>
            <w:r>
              <w:rPr>
                <w:sz w:val="18"/>
                <w:szCs w:val="18"/>
              </w:rPr>
              <w:t xml:space="preserve"> </w:t>
            </w:r>
          </w:p>
          <w:p w14:paraId="70B03EC3" w14:textId="77777777" w:rsidR="00B03301" w:rsidRPr="00B03301" w:rsidRDefault="00B03301" w:rsidP="00B03301">
            <w:pPr>
              <w:pStyle w:val="ListParagraph"/>
              <w:spacing w:before="120" w:after="120"/>
              <w:ind w:left="1170"/>
              <w:rPr>
                <w:b/>
                <w:bCs/>
                <w:sz w:val="18"/>
                <w:szCs w:val="18"/>
              </w:rPr>
            </w:pPr>
          </w:p>
          <w:p w14:paraId="0F47D158" w14:textId="7D7DE347" w:rsidR="0000738B" w:rsidRPr="00E826F1" w:rsidRDefault="00E826F1" w:rsidP="00E826F1">
            <w:pPr>
              <w:pStyle w:val="ListParagraph"/>
              <w:numPr>
                <w:ilvl w:val="0"/>
                <w:numId w:val="6"/>
              </w:numPr>
              <w:spacing w:before="120" w:after="120"/>
              <w:rPr>
                <w:b/>
                <w:bCs/>
                <w:sz w:val="18"/>
                <w:szCs w:val="18"/>
              </w:rPr>
            </w:pPr>
            <w:r w:rsidRPr="00E826F1">
              <w:rPr>
                <w:b/>
                <w:bCs/>
                <w:sz w:val="18"/>
                <w:szCs w:val="18"/>
              </w:rPr>
              <w:t>Internal Validity</w:t>
            </w:r>
          </w:p>
          <w:p w14:paraId="0D820330" w14:textId="45A8072A" w:rsidR="00E826F1" w:rsidRDefault="00E826F1" w:rsidP="00E826F1">
            <w:pPr>
              <w:pStyle w:val="ListParagraph"/>
              <w:numPr>
                <w:ilvl w:val="0"/>
                <w:numId w:val="52"/>
              </w:numPr>
              <w:spacing w:before="120" w:after="120"/>
              <w:rPr>
                <w:sz w:val="18"/>
                <w:szCs w:val="18"/>
              </w:rPr>
            </w:pPr>
            <w:r>
              <w:rPr>
                <w:sz w:val="18"/>
                <w:szCs w:val="18"/>
              </w:rPr>
              <w:t xml:space="preserve">Overall, the included trials demonstrate moderate internal validity. The majority of the trials utilized random sequence generation and concealed allocation, which increase internal validity and reduces selection bias. The study demonstrates poor performance bias given the lack of blinding of participants and therapists due to the nature of the intervention. The blinding of outcome assessors reduced detection bias and enhances the internal validity of the study. </w:t>
            </w:r>
          </w:p>
          <w:p w14:paraId="5A27AA7A" w14:textId="77777777" w:rsidR="00E826F1" w:rsidRPr="00E826F1" w:rsidRDefault="00E826F1" w:rsidP="00E826F1">
            <w:pPr>
              <w:pStyle w:val="ListParagraph"/>
              <w:spacing w:before="120" w:after="120"/>
              <w:ind w:left="1170"/>
              <w:rPr>
                <w:sz w:val="18"/>
                <w:szCs w:val="18"/>
              </w:rPr>
            </w:pPr>
          </w:p>
          <w:p w14:paraId="19A2F1DD" w14:textId="4CB8E8B4" w:rsidR="00E826F1" w:rsidRPr="00E826F1" w:rsidRDefault="00E826F1" w:rsidP="00E826F1">
            <w:pPr>
              <w:pStyle w:val="ListParagraph"/>
              <w:numPr>
                <w:ilvl w:val="0"/>
                <w:numId w:val="6"/>
              </w:numPr>
              <w:spacing w:before="120" w:after="120"/>
              <w:rPr>
                <w:b/>
                <w:bCs/>
                <w:sz w:val="18"/>
                <w:szCs w:val="18"/>
              </w:rPr>
            </w:pPr>
            <w:r w:rsidRPr="00E826F1">
              <w:rPr>
                <w:b/>
                <w:bCs/>
                <w:sz w:val="18"/>
                <w:szCs w:val="18"/>
              </w:rPr>
              <w:t xml:space="preserve">External Validity </w:t>
            </w:r>
          </w:p>
          <w:p w14:paraId="66D38197" w14:textId="20FF51C6" w:rsidR="00E826F1" w:rsidRDefault="00E826F1" w:rsidP="00B03301">
            <w:pPr>
              <w:pStyle w:val="ListParagraph"/>
              <w:numPr>
                <w:ilvl w:val="0"/>
                <w:numId w:val="52"/>
              </w:numPr>
              <w:spacing w:before="120" w:after="120"/>
              <w:rPr>
                <w:sz w:val="18"/>
                <w:szCs w:val="18"/>
              </w:rPr>
            </w:pPr>
            <w:r>
              <w:rPr>
                <w:sz w:val="18"/>
                <w:szCs w:val="18"/>
              </w:rPr>
              <w:t xml:space="preserve">The results can be generalized to a large population of children with hemiplegic cerebral palsy, as the participants in the included studies consist of children of various ages, genders, functional levels, and intellectual abilities. </w:t>
            </w:r>
          </w:p>
          <w:p w14:paraId="7DF0EF05" w14:textId="77777777" w:rsidR="00B03301" w:rsidRPr="00B03301" w:rsidRDefault="00B03301" w:rsidP="00B03301">
            <w:pPr>
              <w:pStyle w:val="ListParagraph"/>
              <w:spacing w:before="120" w:after="120"/>
              <w:ind w:left="1170"/>
              <w:rPr>
                <w:sz w:val="18"/>
                <w:szCs w:val="18"/>
              </w:rPr>
            </w:pPr>
          </w:p>
          <w:p w14:paraId="48FB0925" w14:textId="0B8424AD" w:rsidR="00E826F1" w:rsidRPr="00E826F1" w:rsidRDefault="00E826F1" w:rsidP="00E826F1">
            <w:pPr>
              <w:pStyle w:val="ListParagraph"/>
              <w:numPr>
                <w:ilvl w:val="0"/>
                <w:numId w:val="6"/>
              </w:numPr>
              <w:spacing w:before="120" w:after="120"/>
              <w:rPr>
                <w:b/>
                <w:bCs/>
                <w:sz w:val="18"/>
                <w:szCs w:val="18"/>
              </w:rPr>
            </w:pPr>
            <w:r w:rsidRPr="00E826F1">
              <w:rPr>
                <w:b/>
                <w:bCs/>
                <w:sz w:val="18"/>
                <w:szCs w:val="18"/>
              </w:rPr>
              <w:lastRenderedPageBreak/>
              <w:t xml:space="preserve">Overall Quality of Evidence </w:t>
            </w:r>
          </w:p>
          <w:p w14:paraId="748786D9" w14:textId="2D4FC172" w:rsidR="0000738B" w:rsidRPr="00E826F1" w:rsidRDefault="00E826F1" w:rsidP="00E826F1">
            <w:pPr>
              <w:pStyle w:val="ListParagraph"/>
              <w:numPr>
                <w:ilvl w:val="0"/>
                <w:numId w:val="52"/>
              </w:numPr>
              <w:spacing w:before="120" w:after="120"/>
              <w:rPr>
                <w:sz w:val="18"/>
                <w:szCs w:val="18"/>
              </w:rPr>
            </w:pPr>
            <w:r>
              <w:rPr>
                <w:sz w:val="18"/>
                <w:szCs w:val="18"/>
              </w:rPr>
              <w:t>Overall, this is a high-quality study, despite the limitations of the included studies mentioned above, as the authors identified a gap in the literature, performed a search of high methodological rigor, included studies of high-quality evidence, and made recommendations based on the best available evidence.</w:t>
            </w:r>
          </w:p>
        </w:tc>
      </w:tr>
      <w:tr w:rsidR="0000738B" w:rsidRPr="00352C04" w14:paraId="488D8C39" w14:textId="77777777" w:rsidTr="00E826F1">
        <w:tc>
          <w:tcPr>
            <w:tcW w:w="10195" w:type="dxa"/>
            <w:shd w:val="clear" w:color="auto" w:fill="auto"/>
          </w:tcPr>
          <w:p w14:paraId="63D6F54E" w14:textId="120742DE" w:rsidR="0000738B" w:rsidRPr="00E826F1" w:rsidRDefault="0000738B" w:rsidP="008275B2">
            <w:pPr>
              <w:spacing w:before="120" w:after="120"/>
              <w:jc w:val="both"/>
              <w:rPr>
                <w:b/>
                <w:sz w:val="18"/>
                <w:szCs w:val="18"/>
              </w:rPr>
            </w:pPr>
            <w:r w:rsidRPr="00352C04">
              <w:rPr>
                <w:b/>
                <w:sz w:val="18"/>
                <w:szCs w:val="18"/>
              </w:rPr>
              <w:lastRenderedPageBreak/>
              <w:t>Interpretation of Results</w:t>
            </w:r>
          </w:p>
        </w:tc>
      </w:tr>
      <w:tr w:rsidR="00E826F1" w:rsidRPr="00352C04" w14:paraId="640EEC3E" w14:textId="77777777" w:rsidTr="00E826F1">
        <w:trPr>
          <w:trHeight w:val="1365"/>
        </w:trPr>
        <w:tc>
          <w:tcPr>
            <w:tcW w:w="10195" w:type="dxa"/>
            <w:shd w:val="clear" w:color="auto" w:fill="auto"/>
          </w:tcPr>
          <w:p w14:paraId="2623D30D" w14:textId="6EF7F6DD" w:rsidR="00E826F1" w:rsidRDefault="00E826F1" w:rsidP="00E826F1">
            <w:pPr>
              <w:spacing w:before="120" w:after="120"/>
              <w:rPr>
                <w:sz w:val="18"/>
                <w:szCs w:val="18"/>
              </w:rPr>
            </w:pPr>
            <w:r>
              <w:rPr>
                <w:sz w:val="18"/>
                <w:szCs w:val="18"/>
              </w:rPr>
              <w:t xml:space="preserve">The results of this study indicate that CIMT, high-dose bimanual training, and dose-matched bimanual interventions effectively improve unimanual capacity, bimanual performance, and manual ability, as well as self-care and overall participation, in children with unilateral cerebral palsy. Additionally, the results suggest that CIMT is more effective at improving bimanual performance and unimanual capacity than low-dose bimanual training and standard care, such as occupational therapy. </w:t>
            </w:r>
          </w:p>
          <w:p w14:paraId="244EE080" w14:textId="6C14ACCA" w:rsidR="00E826F1" w:rsidRDefault="00E826F1" w:rsidP="00E826F1">
            <w:pPr>
              <w:spacing w:before="120" w:after="120"/>
              <w:rPr>
                <w:sz w:val="18"/>
                <w:szCs w:val="18"/>
              </w:rPr>
            </w:pPr>
            <w:r>
              <w:rPr>
                <w:sz w:val="18"/>
                <w:szCs w:val="18"/>
              </w:rPr>
              <w:t>Strengths of the article include the high level of evidence and high methodological quality, as well as the ease of interpretability. The comprehensive literature search, including grey literature and publications in other languages, which was conducted by two authors</w:t>
            </w:r>
            <w:r w:rsidR="000561A5">
              <w:rPr>
                <w:sz w:val="18"/>
                <w:szCs w:val="18"/>
              </w:rPr>
              <w:t>,</w:t>
            </w:r>
            <w:r>
              <w:rPr>
                <w:sz w:val="18"/>
                <w:szCs w:val="18"/>
              </w:rPr>
              <w:t xml:space="preserve"> enhances the study quality and reduces risk of systematic bias. Additionally, the inclusion of level I evidence RCTs that utilized random and concealed allocation methods enhances the validity of the study and reduced risk of bias. The authors assess outcomes using measures that are valid, reliable, and appropriate for this patient population. Furthermore, a strength of this review is that authors made four different comparisons based on intensity, dosage, and intervention type which increases the applicability of the article. </w:t>
            </w:r>
          </w:p>
          <w:p w14:paraId="59F2849F" w14:textId="038E77CD" w:rsidR="00E826F1" w:rsidRDefault="00E826F1" w:rsidP="00E826F1">
            <w:pPr>
              <w:spacing w:before="120" w:after="120"/>
              <w:rPr>
                <w:sz w:val="18"/>
                <w:szCs w:val="18"/>
              </w:rPr>
            </w:pPr>
            <w:r>
              <w:rPr>
                <w:sz w:val="18"/>
                <w:szCs w:val="18"/>
              </w:rPr>
              <w:t xml:space="preserve">Weaknesses of this review include that the quality of evidence was low to very low for all conclusions. CIMT generated statistically significant improvements in unimanual capacity only when compared to low-dose intervention. There were minimal differences in scores on all primary outcome measures for the CIMT versus high-dose, dose-matched, and different forms of CIMT comparisons. These small effect sizes indicate that CIMT, high-dose and dose-matched bimanual intervention, and different forms of CIMT produce positive upper extremity outcomes. The authors fail to report on clinical significance for all outcomes and comparisons, which decreases the applicability and practicality of implementing CIMT in clinical settings and emphasizes the need for further research.  </w:t>
            </w:r>
          </w:p>
          <w:p w14:paraId="5E392E7C" w14:textId="77777777" w:rsidR="00E826F1" w:rsidRDefault="00E826F1" w:rsidP="00E826F1">
            <w:pPr>
              <w:spacing w:before="120" w:after="120"/>
              <w:rPr>
                <w:sz w:val="18"/>
                <w:szCs w:val="18"/>
              </w:rPr>
            </w:pPr>
            <w:r>
              <w:rPr>
                <w:sz w:val="18"/>
                <w:szCs w:val="18"/>
              </w:rPr>
              <w:t>Another disadvantage of this study is that intensive therapeutic interventions are difficult to implement in traditional physical therapy practice. In order to achieve the benefits of CIMT compared to traditional physical or occupational therapy plans of care demonstrated in this systematic review, patients would need to receive 129 total hours of intervention, 2 to 7 days/week for about 5 weeks. Most therapists will not be able to meet this dosage in a patient’s plan of care due to time, scheduling, and financial reimbursement constraints. Based on the results of this review, physical therapists can feel comfortable referring pediatric patients with hemiplegic cerebral palsy to intensive CIMT programs; however, further research is needed to understand the clinical significance of CIMT compared to bimanual training on upper extremity function.</w:t>
            </w:r>
          </w:p>
          <w:p w14:paraId="5FD0B079" w14:textId="4CD14FC4" w:rsidR="00E826F1" w:rsidRPr="00352C04" w:rsidRDefault="00E826F1" w:rsidP="00E826F1">
            <w:pPr>
              <w:spacing w:before="120" w:after="120"/>
              <w:rPr>
                <w:sz w:val="18"/>
                <w:szCs w:val="18"/>
              </w:rPr>
            </w:pPr>
            <w:r>
              <w:rPr>
                <w:sz w:val="18"/>
                <w:szCs w:val="18"/>
              </w:rPr>
              <w:t>Overall, this is a valid and reliable systematic review supporting the use of intensive CIMT and BIM intervention strategies with children with hemiplegic cerebral palsy to improve unilateral capacity and bimanual performance; however, there is a need for further research to enhance clinical applicability.</w:t>
            </w:r>
          </w:p>
        </w:tc>
      </w:tr>
      <w:tr w:rsidR="00E826F1" w:rsidRPr="00352C04" w14:paraId="6F9D17CC" w14:textId="77777777" w:rsidTr="00E826F1">
        <w:trPr>
          <w:trHeight w:val="435"/>
        </w:trPr>
        <w:tc>
          <w:tcPr>
            <w:tcW w:w="10195" w:type="dxa"/>
            <w:shd w:val="clear" w:color="auto" w:fill="auto"/>
          </w:tcPr>
          <w:p w14:paraId="687BC763" w14:textId="3C4E06C3" w:rsidR="00E826F1" w:rsidRPr="00E826F1" w:rsidRDefault="00E826F1" w:rsidP="00E826F1">
            <w:pPr>
              <w:spacing w:before="120" w:after="120"/>
              <w:jc w:val="both"/>
              <w:rPr>
                <w:b/>
                <w:sz w:val="18"/>
                <w:szCs w:val="18"/>
              </w:rPr>
            </w:pPr>
            <w:r w:rsidRPr="00352C04">
              <w:rPr>
                <w:b/>
                <w:sz w:val="18"/>
                <w:szCs w:val="18"/>
              </w:rPr>
              <w:t>Applicability of Study Results</w:t>
            </w:r>
          </w:p>
        </w:tc>
      </w:tr>
      <w:tr w:rsidR="00E826F1" w:rsidRPr="00352C04" w14:paraId="2D4089C9" w14:textId="77777777" w:rsidTr="00E826F1">
        <w:trPr>
          <w:trHeight w:val="624"/>
        </w:trPr>
        <w:tc>
          <w:tcPr>
            <w:tcW w:w="10195" w:type="dxa"/>
            <w:tcBorders>
              <w:bottom w:val="single" w:sz="4" w:space="0" w:color="auto"/>
            </w:tcBorders>
            <w:shd w:val="clear" w:color="auto" w:fill="auto"/>
          </w:tcPr>
          <w:p w14:paraId="58CA2767" w14:textId="70EF382D" w:rsidR="00E826F1" w:rsidRDefault="00E826F1" w:rsidP="00E826F1">
            <w:pPr>
              <w:spacing w:before="120" w:after="120"/>
              <w:rPr>
                <w:sz w:val="18"/>
                <w:szCs w:val="18"/>
              </w:rPr>
            </w:pPr>
            <w:r>
              <w:rPr>
                <w:sz w:val="18"/>
                <w:szCs w:val="18"/>
              </w:rPr>
              <w:t>The systematic review by Hoare et al. is relevant and applicable to the clinical question and scenario. It explores CIMT, bimanual therapy, and traditional therap</w:t>
            </w:r>
            <w:r w:rsidR="00B03301">
              <w:rPr>
                <w:sz w:val="18"/>
                <w:szCs w:val="18"/>
              </w:rPr>
              <w:t>eutic</w:t>
            </w:r>
            <w:r>
              <w:rPr>
                <w:sz w:val="18"/>
                <w:szCs w:val="18"/>
              </w:rPr>
              <w:t xml:space="preserve"> interventions of varying intensities and dosages similar to those implemented by UNC Children’s </w:t>
            </w:r>
            <w:r w:rsidRPr="00E826F1">
              <w:rPr>
                <w:i/>
                <w:iCs/>
                <w:sz w:val="18"/>
                <w:szCs w:val="18"/>
              </w:rPr>
              <w:t>Helping Kids with Hemiplegia Camp</w:t>
            </w:r>
            <w:r>
              <w:rPr>
                <w:sz w:val="18"/>
                <w:szCs w:val="18"/>
              </w:rPr>
              <w:t xml:space="preserve"> and the outpatient physical and occupational therapy clinics in my clinical question. The patient population includes children between the ages of 0 to 19 years with a diagnosis of hemiplegic cerebral palsy, which matches my patient description. </w:t>
            </w:r>
          </w:p>
          <w:p w14:paraId="35178D8B" w14:textId="3D7A6FD1" w:rsidR="00E826F1" w:rsidRDefault="00E826F1" w:rsidP="00E826F1">
            <w:pPr>
              <w:spacing w:before="120" w:after="120"/>
              <w:rPr>
                <w:sz w:val="18"/>
                <w:szCs w:val="18"/>
              </w:rPr>
            </w:pPr>
            <w:r>
              <w:rPr>
                <w:sz w:val="18"/>
                <w:szCs w:val="18"/>
              </w:rPr>
              <w:t xml:space="preserve">The clinical question sought to determine whether CIMT or bimanual training results in greater improvements in upper extremity function. This study indicates that </w:t>
            </w:r>
            <w:r w:rsidR="00B03301">
              <w:rPr>
                <w:sz w:val="18"/>
                <w:szCs w:val="18"/>
              </w:rPr>
              <w:t>although</w:t>
            </w:r>
            <w:r>
              <w:rPr>
                <w:sz w:val="18"/>
                <w:szCs w:val="18"/>
              </w:rPr>
              <w:t xml:space="preserve"> CIMT is more effective at improving upper extremity function with unimanual bimanual tasks when compared to low-dose intervention; there is no significant difference in unimanual capacity, bimanual performance, manual ability, self-care, and performance between CIMT, high-dose, and dose-matched comparisons. These results are applicable to the clinical question, indicating that the combined CIMT and bimanual intensive training camp protocol will result in positive outcomes for my patient. Additionally, intensive CIMT treatment will produce significant improvements in my patient’s upper extremity function outside her traditional physical and occupational therapy plans of care. </w:t>
            </w:r>
          </w:p>
          <w:p w14:paraId="240D4C9B" w14:textId="1FC669EB" w:rsidR="00E826F1" w:rsidRPr="00E826F1" w:rsidRDefault="00E826F1" w:rsidP="00E826F1">
            <w:pPr>
              <w:spacing w:before="120" w:after="120"/>
              <w:rPr>
                <w:sz w:val="18"/>
                <w:szCs w:val="18"/>
              </w:rPr>
            </w:pPr>
            <w:r>
              <w:rPr>
                <w:sz w:val="18"/>
                <w:szCs w:val="18"/>
              </w:rPr>
              <w:t xml:space="preserve">While implementing an intensive constraint induced movement therapy regimen may not be feasible in traditional practice settings, administering CIMT is practical and feasible in this clinical scenario given the existence of UNC Children’s </w:t>
            </w:r>
            <w:r w:rsidRPr="00E826F1">
              <w:rPr>
                <w:i/>
                <w:iCs/>
                <w:sz w:val="18"/>
                <w:szCs w:val="18"/>
              </w:rPr>
              <w:t>Helping Kids with Hemiplegia Camp</w:t>
            </w:r>
            <w:r>
              <w:rPr>
                <w:sz w:val="18"/>
                <w:szCs w:val="18"/>
              </w:rPr>
              <w:t xml:space="preserve">. Given the effectiveness of CIMT in improving unimanual function and self-care in children with hemiplegia, I believe that a referral to the </w:t>
            </w:r>
            <w:r w:rsidRPr="00E826F1">
              <w:rPr>
                <w:i/>
                <w:iCs/>
                <w:sz w:val="18"/>
                <w:szCs w:val="18"/>
              </w:rPr>
              <w:t>Helping Kids with Hemipleg</w:t>
            </w:r>
            <w:r>
              <w:rPr>
                <w:i/>
                <w:iCs/>
                <w:sz w:val="18"/>
                <w:szCs w:val="18"/>
              </w:rPr>
              <w:t>i</w:t>
            </w:r>
            <w:r w:rsidRPr="00E826F1">
              <w:rPr>
                <w:i/>
                <w:iCs/>
                <w:sz w:val="18"/>
                <w:szCs w:val="18"/>
              </w:rPr>
              <w:t>a Camp</w:t>
            </w:r>
            <w:r>
              <w:rPr>
                <w:sz w:val="18"/>
                <w:szCs w:val="18"/>
              </w:rPr>
              <w:t xml:space="preserve"> is appropriate for my patient.</w:t>
            </w:r>
          </w:p>
        </w:tc>
      </w:tr>
    </w:tbl>
    <w:p w14:paraId="6A9E3AB5" w14:textId="1F0E9EB6" w:rsidR="00E826F1" w:rsidRDefault="00E826F1" w:rsidP="001E5719">
      <w:pPr>
        <w:spacing w:before="120" w:after="120"/>
        <w:rPr>
          <w:b/>
          <w:sz w:val="18"/>
          <w:szCs w:val="18"/>
        </w:rPr>
      </w:pPr>
    </w:p>
    <w:p w14:paraId="0EEB6464" w14:textId="77777777" w:rsidR="00B03301" w:rsidRDefault="00B03301" w:rsidP="001E5719">
      <w:pPr>
        <w:spacing w:before="120" w:after="120"/>
        <w:rPr>
          <w:b/>
          <w:sz w:val="18"/>
          <w:szCs w:val="18"/>
        </w:rPr>
      </w:pPr>
    </w:p>
    <w:p w14:paraId="20BFF487" w14:textId="3A6F358C" w:rsidR="00B631A9" w:rsidRPr="00E826F1" w:rsidRDefault="009A38BC" w:rsidP="001E5719">
      <w:pPr>
        <w:spacing w:before="120" w:after="120"/>
        <w:rPr>
          <w:b/>
          <w:sz w:val="18"/>
          <w:szCs w:val="18"/>
        </w:rPr>
      </w:pPr>
      <w:r w:rsidRPr="00352C04">
        <w:rPr>
          <w:b/>
          <w:sz w:val="18"/>
          <w:szCs w:val="18"/>
        </w:rPr>
        <w:lastRenderedPageBreak/>
        <w:t xml:space="preserve">SYNTHESIS AND </w:t>
      </w:r>
      <w:r w:rsidR="00B631A9" w:rsidRPr="00352C04">
        <w:rPr>
          <w:b/>
          <w:sz w:val="18"/>
          <w:szCs w:val="18"/>
        </w:rPr>
        <w:t xml:space="preserve">CLINICAL </w:t>
      </w:r>
      <w:r w:rsidRPr="00352C04">
        <w:rPr>
          <w:b/>
          <w:sz w:val="18"/>
          <w:szCs w:val="18"/>
        </w:rPr>
        <w:t>IMPLICATIONS</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175"/>
      </w:tblGrid>
      <w:tr w:rsidR="007E5125" w:rsidRPr="00352C04" w14:paraId="36EDFB7F" w14:textId="77777777" w:rsidTr="002F16E1">
        <w:tc>
          <w:tcPr>
            <w:tcW w:w="10421" w:type="dxa"/>
            <w:shd w:val="clear" w:color="auto" w:fill="auto"/>
          </w:tcPr>
          <w:p w14:paraId="1466F50B" w14:textId="4A20441E" w:rsidR="00E826F1" w:rsidRPr="00E826F1" w:rsidRDefault="00E826F1" w:rsidP="002F16E1">
            <w:pPr>
              <w:spacing w:before="120" w:after="120"/>
              <w:rPr>
                <w:b/>
                <w:bCs/>
                <w:sz w:val="18"/>
                <w:szCs w:val="18"/>
              </w:rPr>
            </w:pPr>
            <w:r w:rsidRPr="00E826F1">
              <w:rPr>
                <w:b/>
                <w:bCs/>
                <w:sz w:val="18"/>
                <w:szCs w:val="18"/>
              </w:rPr>
              <w:t xml:space="preserve">Evidence Synthesis </w:t>
            </w:r>
          </w:p>
          <w:p w14:paraId="79D34D42" w14:textId="43B11CBA" w:rsidR="00E826F1" w:rsidRDefault="00E826F1" w:rsidP="002F16E1">
            <w:pPr>
              <w:spacing w:before="120" w:after="120"/>
              <w:rPr>
                <w:sz w:val="18"/>
                <w:szCs w:val="18"/>
              </w:rPr>
            </w:pPr>
            <w:r>
              <w:rPr>
                <w:sz w:val="18"/>
                <w:szCs w:val="18"/>
              </w:rPr>
              <w:t>The evidence analyzed in this literature review suggests that both Constraint Induced Movement Therapy (CIMT) and Bimanual Intensive Training</w:t>
            </w:r>
            <w:r w:rsidR="000561A5">
              <w:rPr>
                <w:sz w:val="18"/>
                <w:szCs w:val="18"/>
              </w:rPr>
              <w:t xml:space="preserve"> (BIT)</w:t>
            </w:r>
            <w:r>
              <w:rPr>
                <w:sz w:val="18"/>
                <w:szCs w:val="18"/>
              </w:rPr>
              <w:t xml:space="preserve"> effectively improve functional capacity of the hemiplegic upper extremity in children with unilateral cerebral palsy. High quality evidence from Sakzewski et al. and Hoare et al. validates these findings and supports the consensus of prior research with similar target populations, study designs, aims, and objectives. </w:t>
            </w:r>
          </w:p>
          <w:p w14:paraId="15631D0D" w14:textId="2EEB2B35" w:rsidR="00E826F1" w:rsidRDefault="00E826F1" w:rsidP="002F16E1">
            <w:pPr>
              <w:spacing w:before="120" w:after="120"/>
              <w:rPr>
                <w:sz w:val="18"/>
                <w:szCs w:val="18"/>
              </w:rPr>
            </w:pPr>
            <w:r w:rsidRPr="00E826F1">
              <w:rPr>
                <w:sz w:val="18"/>
                <w:szCs w:val="18"/>
              </w:rPr>
              <w:t xml:space="preserve">The single-blind, matched-pairs randomized controlled trial conducted by Sakzewski et al. in 2011 sought </w:t>
            </w:r>
            <w:r>
              <w:rPr>
                <w:sz w:val="18"/>
                <w:szCs w:val="18"/>
              </w:rPr>
              <w:t>to</w:t>
            </w:r>
            <w:r w:rsidRPr="00E826F1">
              <w:rPr>
                <w:sz w:val="18"/>
                <w:szCs w:val="18"/>
              </w:rPr>
              <w:t xml:space="preserve"> determine the efficacy of CIMT compared to an equally intensive dosage of</w:t>
            </w:r>
            <w:r>
              <w:rPr>
                <w:sz w:val="18"/>
                <w:szCs w:val="18"/>
              </w:rPr>
              <w:t xml:space="preserve"> </w:t>
            </w:r>
            <w:r w:rsidR="000561A5">
              <w:rPr>
                <w:sz w:val="18"/>
                <w:szCs w:val="18"/>
              </w:rPr>
              <w:t>b</w:t>
            </w:r>
            <w:r>
              <w:rPr>
                <w:sz w:val="18"/>
                <w:szCs w:val="18"/>
              </w:rPr>
              <w:t xml:space="preserve">imanual </w:t>
            </w:r>
            <w:r w:rsidR="000561A5">
              <w:rPr>
                <w:sz w:val="18"/>
                <w:szCs w:val="18"/>
              </w:rPr>
              <w:t>t</w:t>
            </w:r>
            <w:r>
              <w:rPr>
                <w:sz w:val="18"/>
                <w:szCs w:val="18"/>
              </w:rPr>
              <w:t>raining (BIM)</w:t>
            </w:r>
            <w:r w:rsidRPr="00E826F1">
              <w:rPr>
                <w:sz w:val="18"/>
                <w:szCs w:val="18"/>
              </w:rPr>
              <w:t>. Children diagnosed with congenital hemiplegia in both intervention groups received a total of 60 hours of treatment over the course of 10 consecutive days. The Melbourne Assessment of Unilateral Upper Limb Function (MUUL)</w:t>
            </w:r>
            <w:r>
              <w:rPr>
                <w:sz w:val="18"/>
                <w:szCs w:val="18"/>
              </w:rPr>
              <w:t xml:space="preserve"> and the Assisting Hand Assessment (AHA) were administered at baseline, 3-weeks postintervention, and 26-weeks postintervention to assess movement quality of the impaired upper extremity and bimanual upper extremity performance, respectively. Researchers found that children receiving CIMT interventions demonstrated greater unimanual capacity, as indicated by higher scores on the MUUL, wh</w:t>
            </w:r>
            <w:r w:rsidR="00B03301">
              <w:rPr>
                <w:sz w:val="18"/>
                <w:szCs w:val="18"/>
              </w:rPr>
              <w:t>ereas</w:t>
            </w:r>
            <w:r>
              <w:rPr>
                <w:sz w:val="18"/>
                <w:szCs w:val="18"/>
              </w:rPr>
              <w:t xml:space="preserve"> those in the BIM group experienced increased bimanual performance, as indicated by higher scores on the AHA. Since the differences between groups were small and not clinically significant, the researchers suggest that the results reflect specificity of practice and conclude that both CIMT and BIT are effective interventions with this population. </w:t>
            </w:r>
          </w:p>
          <w:p w14:paraId="60C36336" w14:textId="7A06B086" w:rsidR="00E826F1" w:rsidRPr="00352C04" w:rsidRDefault="00E826F1" w:rsidP="002F16E1">
            <w:pPr>
              <w:spacing w:before="120" w:after="120"/>
              <w:rPr>
                <w:sz w:val="18"/>
                <w:szCs w:val="18"/>
              </w:rPr>
            </w:pPr>
            <w:r>
              <w:rPr>
                <w:sz w:val="18"/>
                <w:szCs w:val="18"/>
              </w:rPr>
              <w:t xml:space="preserve">Hoare et al. conducted a systematic review in 2011 that aimed to assess the effectiveness of CIMT as an intervention for the involved upper extremity of children with hemiplegic cerebral palsy. The review authors performed a comprehensive literature search and found 36 trials that were deemed to meet selection criteria. The included studies compared a mean total of 129 hours of CIMT delivered over an average of 4 weeks to low-dose, high-dose, and dose-matched interventions, as well as different forms of CIMT. Primary outcomes included bimanual performance (Kids-Assisting Hand Assessment), unimanual capacity (Melbourne Assessment of Unilateral Upper Limb Function and Quality of Upper Extremity Skills Test – Grasp), and manual ability (ABILHAND-Kids). The review authors concluded that </w:t>
            </w:r>
            <w:r w:rsidR="00B03301">
              <w:rPr>
                <w:sz w:val="18"/>
                <w:szCs w:val="18"/>
              </w:rPr>
              <w:t>although</w:t>
            </w:r>
            <w:r>
              <w:rPr>
                <w:sz w:val="18"/>
                <w:szCs w:val="18"/>
              </w:rPr>
              <w:t xml:space="preserve"> CIMT more effectively improves children’s function use of bilateral upper extremities when compared to low-dose upper extremity interventions, it is not more effective when compared to bimanual interventions administered at equivalent or high doses. </w:t>
            </w:r>
          </w:p>
          <w:p w14:paraId="56E92016" w14:textId="77777777" w:rsidR="00902046" w:rsidRPr="00352C04" w:rsidRDefault="00902046" w:rsidP="002F16E1">
            <w:pPr>
              <w:spacing w:before="120" w:after="120"/>
              <w:rPr>
                <w:sz w:val="18"/>
                <w:szCs w:val="18"/>
              </w:rPr>
            </w:pPr>
          </w:p>
          <w:p w14:paraId="4880CD06" w14:textId="20AA4698" w:rsidR="00E609EF" w:rsidRDefault="00E826F1" w:rsidP="002F16E1">
            <w:pPr>
              <w:spacing w:before="120" w:after="120"/>
              <w:rPr>
                <w:b/>
                <w:bCs/>
                <w:sz w:val="18"/>
                <w:szCs w:val="18"/>
              </w:rPr>
            </w:pPr>
            <w:r w:rsidRPr="00E826F1">
              <w:rPr>
                <w:b/>
                <w:bCs/>
                <w:sz w:val="18"/>
                <w:szCs w:val="18"/>
              </w:rPr>
              <w:t>Clinical Implications</w:t>
            </w:r>
          </w:p>
          <w:p w14:paraId="3EA556ED" w14:textId="368FFD77" w:rsidR="00E826F1" w:rsidRDefault="00E826F1" w:rsidP="002F16E1">
            <w:pPr>
              <w:spacing w:before="120" w:after="120"/>
              <w:rPr>
                <w:sz w:val="18"/>
                <w:szCs w:val="18"/>
              </w:rPr>
            </w:pPr>
            <w:r>
              <w:rPr>
                <w:sz w:val="18"/>
                <w:szCs w:val="18"/>
              </w:rPr>
              <w:t xml:space="preserve">The overall evidence presented by Sakzewski et al. and Hoare et al. indicates that children with hemiplegic cerebral palsy experience both short-term and long-term benefits from participation in CIMT and BIT interventions. Furthermore, research indicates that children receiving traditional, low-intensity therapeutic interventions benefit from adjunct CIMT to further improve bilateral upper extremity function. When implementing CIMT and BIT into clinical practice, all interventions should be individualized, age-appropriate, goal-oriented, and activity-based in order to optimize participation, engagement, and outcomes. Clinicians must also consider the intensity, frequency, and duration of the interventions. The therapeutic dose of CIMT in the appraised studies ranged from a total 60 to 129 hours over the course of 10 days to 10 weeks. Incorporating these interventions in the clinical practice setting at the dosage necessary to achieve functional benefits may be difficult to achieve given time and financial constraints. Therapists should consider conducting or referring patients to adjunct camps and programs that implement CIMT and BIT in a similar format to those described in the </w:t>
            </w:r>
            <w:r w:rsidR="00B03301">
              <w:rPr>
                <w:sz w:val="18"/>
                <w:szCs w:val="18"/>
              </w:rPr>
              <w:t xml:space="preserve">appraised </w:t>
            </w:r>
            <w:r>
              <w:rPr>
                <w:sz w:val="18"/>
                <w:szCs w:val="18"/>
              </w:rPr>
              <w:t xml:space="preserve">studies by Sakzewski et al. and Hoare et al. </w:t>
            </w:r>
          </w:p>
          <w:p w14:paraId="7C69DC03" w14:textId="77777777" w:rsidR="00E826F1" w:rsidRDefault="00E826F1" w:rsidP="002F16E1">
            <w:pPr>
              <w:spacing w:before="120" w:after="120"/>
              <w:rPr>
                <w:sz w:val="18"/>
                <w:szCs w:val="18"/>
              </w:rPr>
            </w:pPr>
          </w:p>
          <w:p w14:paraId="605D6A41" w14:textId="549BB551" w:rsidR="00E826F1" w:rsidRPr="00E826F1" w:rsidRDefault="00E826F1" w:rsidP="002F16E1">
            <w:pPr>
              <w:spacing w:before="120" w:after="120"/>
              <w:rPr>
                <w:b/>
                <w:bCs/>
                <w:sz w:val="18"/>
                <w:szCs w:val="18"/>
              </w:rPr>
            </w:pPr>
            <w:r w:rsidRPr="00E826F1">
              <w:rPr>
                <w:b/>
                <w:bCs/>
                <w:sz w:val="18"/>
                <w:szCs w:val="18"/>
              </w:rPr>
              <w:t>Future Implications</w:t>
            </w:r>
          </w:p>
          <w:p w14:paraId="0C9478E1" w14:textId="48149ECB" w:rsidR="00E609EF" w:rsidRPr="00352C04" w:rsidRDefault="00E826F1" w:rsidP="002F16E1">
            <w:pPr>
              <w:spacing w:before="120" w:after="120"/>
              <w:rPr>
                <w:sz w:val="18"/>
                <w:szCs w:val="18"/>
              </w:rPr>
            </w:pPr>
            <w:r>
              <w:rPr>
                <w:sz w:val="18"/>
                <w:szCs w:val="18"/>
              </w:rPr>
              <w:t>Future research should aim to evaluate the effectiveness of combined CIMT and BIT interventions, as well as determine the long-term of effects of both interventions in isolation and combination. There is great variability of parameters in the existing literature; therefore, research</w:t>
            </w:r>
            <w:r w:rsidR="00B03301">
              <w:rPr>
                <w:sz w:val="18"/>
                <w:szCs w:val="18"/>
              </w:rPr>
              <w:t>ers</w:t>
            </w:r>
            <w:r>
              <w:rPr>
                <w:sz w:val="18"/>
                <w:szCs w:val="18"/>
              </w:rPr>
              <w:t xml:space="preserve"> should seek to establish optimal intensities, frequencies, and durations of CIMT and BIT interventions in order to maximize functional improvements. While CIMT has been validated as a safe and effective intervention for pediatric patients with hemiplegia, participants in previous studies comprise a wide range of ages and functional abilities; therefore, future research should examine optimal parameters for groups of children based on age and level of function.</w:t>
            </w:r>
          </w:p>
        </w:tc>
      </w:tr>
    </w:tbl>
    <w:p w14:paraId="62D613F9" w14:textId="77777777" w:rsidR="009E380F" w:rsidRPr="00352C04" w:rsidRDefault="009E380F" w:rsidP="001E1518">
      <w:pPr>
        <w:spacing w:before="120"/>
        <w:rPr>
          <w:b/>
          <w:sz w:val="18"/>
          <w:szCs w:val="18"/>
        </w:rPr>
      </w:pPr>
    </w:p>
    <w:p w14:paraId="41F6FECA" w14:textId="5573B617" w:rsidR="001403EC" w:rsidRPr="00116343" w:rsidRDefault="00415B87" w:rsidP="00116343">
      <w:pPr>
        <w:spacing w:before="120"/>
        <w:rPr>
          <w:b/>
          <w:sz w:val="18"/>
          <w:szCs w:val="18"/>
        </w:rPr>
      </w:pPr>
      <w:r w:rsidRPr="00352C04">
        <w:rPr>
          <w:b/>
          <w:sz w:val="18"/>
          <w:szCs w:val="18"/>
        </w:rPr>
        <w:br w:type="page"/>
      </w:r>
      <w:r w:rsidR="001403EC" w:rsidRPr="00352C04">
        <w:rPr>
          <w:b/>
          <w:sz w:val="18"/>
          <w:szCs w:val="18"/>
        </w:rPr>
        <w:lastRenderedPageBreak/>
        <w:t>REFERENCES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1E1518" w:rsidRPr="00352C04" w14:paraId="1EF48AE8" w14:textId="77777777" w:rsidTr="002F16E1">
        <w:tc>
          <w:tcPr>
            <w:tcW w:w="10421" w:type="dxa"/>
            <w:shd w:val="clear" w:color="auto" w:fill="auto"/>
          </w:tcPr>
          <w:p w14:paraId="19BADBD8" w14:textId="0442CD8A" w:rsidR="0060584C" w:rsidRPr="0060584C" w:rsidRDefault="0060584C" w:rsidP="00E826F1">
            <w:pPr>
              <w:pStyle w:val="ListParagraph"/>
              <w:numPr>
                <w:ilvl w:val="0"/>
                <w:numId w:val="21"/>
              </w:numPr>
              <w:rPr>
                <w:sz w:val="18"/>
                <w:szCs w:val="18"/>
              </w:rPr>
            </w:pPr>
            <w:r w:rsidRPr="0060584C">
              <w:rPr>
                <w:sz w:val="18"/>
                <w:szCs w:val="18"/>
              </w:rPr>
              <w:t xml:space="preserve">Hoare BJ, Wallen MA, Thorley MN, Jackman ML, Carey LM, </w:t>
            </w:r>
            <w:proofErr w:type="spellStart"/>
            <w:r w:rsidRPr="0060584C">
              <w:rPr>
                <w:sz w:val="18"/>
                <w:szCs w:val="18"/>
              </w:rPr>
              <w:t>Imms</w:t>
            </w:r>
            <w:proofErr w:type="spellEnd"/>
            <w:r w:rsidRPr="0060584C">
              <w:rPr>
                <w:sz w:val="18"/>
                <w:szCs w:val="18"/>
              </w:rPr>
              <w:t xml:space="preserve"> C. Constraint-induced movement therapy in children with unilateral cerebral palsy. </w:t>
            </w:r>
            <w:r w:rsidRPr="0060584C">
              <w:rPr>
                <w:i/>
                <w:iCs/>
                <w:sz w:val="18"/>
                <w:szCs w:val="18"/>
              </w:rPr>
              <w:t>Cochrane Database Syst Rev</w:t>
            </w:r>
            <w:r w:rsidRPr="0060584C">
              <w:rPr>
                <w:sz w:val="18"/>
                <w:szCs w:val="18"/>
              </w:rPr>
              <w:t xml:space="preserve">. 2019;4:CD004149. </w:t>
            </w:r>
            <w:proofErr w:type="gramStart"/>
            <w:r w:rsidRPr="0060584C">
              <w:rPr>
                <w:sz w:val="18"/>
                <w:szCs w:val="18"/>
              </w:rPr>
              <w:t>doi:10.1002/14651858.CD004149.pub3</w:t>
            </w:r>
            <w:proofErr w:type="gramEnd"/>
          </w:p>
          <w:p w14:paraId="5F23D800" w14:textId="3A54B64F" w:rsidR="0060584C" w:rsidRPr="0060584C" w:rsidRDefault="002919F4" w:rsidP="00E826F1">
            <w:pPr>
              <w:pStyle w:val="ListParagraph"/>
              <w:numPr>
                <w:ilvl w:val="0"/>
                <w:numId w:val="21"/>
              </w:numPr>
              <w:rPr>
                <w:b/>
                <w:bCs/>
                <w:sz w:val="18"/>
                <w:szCs w:val="18"/>
              </w:rPr>
            </w:pPr>
            <w:proofErr w:type="spellStart"/>
            <w:r w:rsidRPr="0060584C">
              <w:rPr>
                <w:sz w:val="18"/>
                <w:szCs w:val="18"/>
              </w:rPr>
              <w:t>Tervahauta</w:t>
            </w:r>
            <w:proofErr w:type="spellEnd"/>
            <w:r w:rsidRPr="0060584C">
              <w:rPr>
                <w:sz w:val="18"/>
                <w:szCs w:val="18"/>
              </w:rPr>
              <w:t xml:space="preserve"> MH, </w:t>
            </w:r>
            <w:proofErr w:type="spellStart"/>
            <w:r w:rsidRPr="0060584C">
              <w:rPr>
                <w:sz w:val="18"/>
                <w:szCs w:val="18"/>
              </w:rPr>
              <w:t>Girolami</w:t>
            </w:r>
            <w:proofErr w:type="spellEnd"/>
            <w:r w:rsidRPr="0060584C">
              <w:rPr>
                <w:sz w:val="18"/>
                <w:szCs w:val="18"/>
              </w:rPr>
              <w:t xml:space="preserve"> GL, </w:t>
            </w:r>
            <w:proofErr w:type="spellStart"/>
            <w:r w:rsidRPr="0060584C">
              <w:rPr>
                <w:sz w:val="18"/>
                <w:szCs w:val="18"/>
              </w:rPr>
              <w:t>Øberg</w:t>
            </w:r>
            <w:proofErr w:type="spellEnd"/>
            <w:r w:rsidRPr="0060584C">
              <w:rPr>
                <w:sz w:val="18"/>
                <w:szCs w:val="18"/>
              </w:rPr>
              <w:t xml:space="preserve"> GK. Efficacy of constraint-induced movement therapy compared with bimanual intensive training in children with unilateral cerebral palsy: a systematic review. </w:t>
            </w:r>
            <w:r w:rsidRPr="0060584C">
              <w:rPr>
                <w:i/>
                <w:iCs/>
                <w:sz w:val="18"/>
                <w:szCs w:val="18"/>
              </w:rPr>
              <w:t xml:space="preserve">Clin </w:t>
            </w:r>
            <w:proofErr w:type="spellStart"/>
            <w:r w:rsidRPr="0060584C">
              <w:rPr>
                <w:i/>
                <w:iCs/>
                <w:sz w:val="18"/>
                <w:szCs w:val="18"/>
              </w:rPr>
              <w:t>Rehabil</w:t>
            </w:r>
            <w:proofErr w:type="spellEnd"/>
            <w:r w:rsidRPr="0060584C">
              <w:rPr>
                <w:sz w:val="18"/>
                <w:szCs w:val="18"/>
              </w:rPr>
              <w:t>. 2017;31(11):1445-1456. doi:10.1177/0269215517698834</w:t>
            </w:r>
          </w:p>
          <w:p w14:paraId="51C01C0F" w14:textId="253628C2" w:rsidR="0060584C" w:rsidRPr="0060584C" w:rsidRDefault="002919F4" w:rsidP="00E826F1">
            <w:pPr>
              <w:pStyle w:val="ListParagraph"/>
              <w:numPr>
                <w:ilvl w:val="0"/>
                <w:numId w:val="21"/>
              </w:numPr>
              <w:rPr>
                <w:sz w:val="18"/>
                <w:szCs w:val="18"/>
              </w:rPr>
            </w:pPr>
            <w:r w:rsidRPr="0060584C">
              <w:rPr>
                <w:sz w:val="18"/>
                <w:szCs w:val="18"/>
              </w:rPr>
              <w:t xml:space="preserve">Dong VA-Q, Tung IH-H, Siu HW-Y, Fong KN-K. Studies comparing the efficacy of constraint-induced movement therapy and bimanual training in children with unilateral cerebral palsy: a systematic review. </w:t>
            </w:r>
            <w:r w:rsidRPr="0060584C">
              <w:rPr>
                <w:i/>
                <w:iCs/>
                <w:sz w:val="18"/>
                <w:szCs w:val="18"/>
              </w:rPr>
              <w:t xml:space="preserve">Dev </w:t>
            </w:r>
            <w:proofErr w:type="spellStart"/>
            <w:r w:rsidRPr="0060584C">
              <w:rPr>
                <w:i/>
                <w:iCs/>
                <w:sz w:val="18"/>
                <w:szCs w:val="18"/>
              </w:rPr>
              <w:t>Neurorehabil</w:t>
            </w:r>
            <w:proofErr w:type="spellEnd"/>
            <w:r w:rsidRPr="0060584C">
              <w:rPr>
                <w:sz w:val="18"/>
                <w:szCs w:val="18"/>
              </w:rPr>
              <w:t>. 2013;16(2):133-143. doi:10.3109/17518423.2012.702136</w:t>
            </w:r>
          </w:p>
          <w:p w14:paraId="62AA6705" w14:textId="2901AFE7" w:rsidR="0060584C" w:rsidRPr="0060584C" w:rsidRDefault="0060584C" w:rsidP="00E826F1">
            <w:pPr>
              <w:pStyle w:val="ListParagraph"/>
              <w:numPr>
                <w:ilvl w:val="0"/>
                <w:numId w:val="21"/>
              </w:numPr>
              <w:rPr>
                <w:sz w:val="18"/>
                <w:szCs w:val="18"/>
              </w:rPr>
            </w:pPr>
            <w:r w:rsidRPr="0060584C">
              <w:rPr>
                <w:sz w:val="18"/>
                <w:szCs w:val="18"/>
              </w:rPr>
              <w:t xml:space="preserve">Sakzewski L, </w:t>
            </w:r>
            <w:proofErr w:type="spellStart"/>
            <w:r w:rsidRPr="0060584C">
              <w:rPr>
                <w:sz w:val="18"/>
                <w:szCs w:val="18"/>
              </w:rPr>
              <w:t>Ziviani</w:t>
            </w:r>
            <w:proofErr w:type="spellEnd"/>
            <w:r w:rsidRPr="0060584C">
              <w:rPr>
                <w:sz w:val="18"/>
                <w:szCs w:val="18"/>
              </w:rPr>
              <w:t xml:space="preserve"> J, Abbott DF, Macdonell RAL, Jackson GD, Boyd RN. Randomized trial of constraint-induced movement therapy and bimanual training on activity outcomes for children with congenital hemiplegia. </w:t>
            </w:r>
            <w:r w:rsidRPr="0060584C">
              <w:rPr>
                <w:i/>
                <w:iCs/>
                <w:sz w:val="18"/>
                <w:szCs w:val="18"/>
              </w:rPr>
              <w:t>Dev Med Child Neurol</w:t>
            </w:r>
            <w:r w:rsidRPr="0060584C">
              <w:rPr>
                <w:sz w:val="18"/>
                <w:szCs w:val="18"/>
              </w:rPr>
              <w:t>. 2011;53(4):313-320. doi:10.1111/j.1469-8749.</w:t>
            </w:r>
            <w:proofErr w:type="gramStart"/>
            <w:r w:rsidRPr="0060584C">
              <w:rPr>
                <w:sz w:val="18"/>
                <w:szCs w:val="18"/>
              </w:rPr>
              <w:t>2010.03859.x</w:t>
            </w:r>
            <w:proofErr w:type="gramEnd"/>
          </w:p>
          <w:p w14:paraId="21E95FE1" w14:textId="55C6BCF6" w:rsidR="0060584C" w:rsidRPr="0060584C" w:rsidRDefault="002919F4" w:rsidP="00E826F1">
            <w:pPr>
              <w:pStyle w:val="ListParagraph"/>
              <w:numPr>
                <w:ilvl w:val="0"/>
                <w:numId w:val="21"/>
              </w:numPr>
              <w:rPr>
                <w:sz w:val="18"/>
                <w:szCs w:val="18"/>
              </w:rPr>
            </w:pPr>
            <w:r w:rsidRPr="0060584C">
              <w:rPr>
                <w:sz w:val="18"/>
                <w:szCs w:val="18"/>
              </w:rPr>
              <w:t xml:space="preserve">Gordon AM, Hung Y-C, </w:t>
            </w:r>
            <w:proofErr w:type="spellStart"/>
            <w:r w:rsidRPr="0060584C">
              <w:rPr>
                <w:sz w:val="18"/>
                <w:szCs w:val="18"/>
              </w:rPr>
              <w:t>Brandao</w:t>
            </w:r>
            <w:proofErr w:type="spellEnd"/>
            <w:r w:rsidRPr="0060584C">
              <w:rPr>
                <w:sz w:val="18"/>
                <w:szCs w:val="18"/>
              </w:rPr>
              <w:t xml:space="preserve"> M, et al. Bimanual training and constraint-induced movement therapy in children with hemiplegic cerebral palsy: a randomized trial. </w:t>
            </w:r>
            <w:proofErr w:type="spellStart"/>
            <w:r w:rsidRPr="0060584C">
              <w:rPr>
                <w:i/>
                <w:iCs/>
                <w:sz w:val="18"/>
                <w:szCs w:val="18"/>
              </w:rPr>
              <w:t>Neurorehabil</w:t>
            </w:r>
            <w:proofErr w:type="spellEnd"/>
            <w:r w:rsidRPr="0060584C">
              <w:rPr>
                <w:i/>
                <w:iCs/>
                <w:sz w:val="18"/>
                <w:szCs w:val="18"/>
              </w:rPr>
              <w:t xml:space="preserve"> Neural Repair</w:t>
            </w:r>
            <w:r w:rsidRPr="0060584C">
              <w:rPr>
                <w:sz w:val="18"/>
                <w:szCs w:val="18"/>
              </w:rPr>
              <w:t>. 2011;25(8):692-702. doi:10.1177/1545968311402508</w:t>
            </w:r>
          </w:p>
          <w:p w14:paraId="641AAC40" w14:textId="2899318D" w:rsidR="002919F4" w:rsidRPr="0060584C" w:rsidRDefault="0060584C" w:rsidP="00E826F1">
            <w:pPr>
              <w:pStyle w:val="ListParagraph"/>
              <w:numPr>
                <w:ilvl w:val="0"/>
                <w:numId w:val="21"/>
              </w:numPr>
              <w:rPr>
                <w:sz w:val="16"/>
                <w:szCs w:val="16"/>
              </w:rPr>
            </w:pPr>
            <w:r w:rsidRPr="0060584C">
              <w:rPr>
                <w:sz w:val="18"/>
                <w:szCs w:val="18"/>
              </w:rPr>
              <w:t xml:space="preserve">Deppe W, </w:t>
            </w:r>
            <w:proofErr w:type="spellStart"/>
            <w:r w:rsidRPr="0060584C">
              <w:rPr>
                <w:sz w:val="18"/>
                <w:szCs w:val="18"/>
              </w:rPr>
              <w:t>Thuemmler</w:t>
            </w:r>
            <w:proofErr w:type="spellEnd"/>
            <w:r w:rsidRPr="0060584C">
              <w:rPr>
                <w:sz w:val="18"/>
                <w:szCs w:val="18"/>
              </w:rPr>
              <w:t xml:space="preserve"> K, Fleischer J, Berger C, Meyer S, Wiedemann B. Modified constraint-induced movement therapy versus intensive bimanual training for children with hemiplegia - a randomized controlled trial. </w:t>
            </w:r>
            <w:r w:rsidRPr="0060584C">
              <w:rPr>
                <w:i/>
                <w:iCs/>
                <w:sz w:val="18"/>
                <w:szCs w:val="18"/>
              </w:rPr>
              <w:t xml:space="preserve">Clin </w:t>
            </w:r>
            <w:proofErr w:type="spellStart"/>
            <w:r w:rsidRPr="0060584C">
              <w:rPr>
                <w:i/>
                <w:iCs/>
                <w:sz w:val="18"/>
                <w:szCs w:val="18"/>
              </w:rPr>
              <w:t>Rehabil</w:t>
            </w:r>
            <w:proofErr w:type="spellEnd"/>
            <w:r w:rsidRPr="0060584C">
              <w:rPr>
                <w:sz w:val="18"/>
                <w:szCs w:val="18"/>
              </w:rPr>
              <w:t>. 2013;27(10):909-920. doi:10.1177/0269215513483764</w:t>
            </w:r>
          </w:p>
          <w:p w14:paraId="69AA4652" w14:textId="6D1849DD" w:rsidR="002919F4" w:rsidRPr="0060584C" w:rsidRDefault="002919F4" w:rsidP="00E826F1">
            <w:pPr>
              <w:pStyle w:val="ListParagraph"/>
              <w:numPr>
                <w:ilvl w:val="0"/>
                <w:numId w:val="21"/>
              </w:numPr>
              <w:rPr>
                <w:sz w:val="18"/>
                <w:szCs w:val="18"/>
              </w:rPr>
            </w:pPr>
            <w:r w:rsidRPr="0060584C">
              <w:rPr>
                <w:sz w:val="18"/>
                <w:szCs w:val="18"/>
              </w:rPr>
              <w:t xml:space="preserve">Sakzewski L, </w:t>
            </w:r>
            <w:proofErr w:type="spellStart"/>
            <w:r w:rsidRPr="0060584C">
              <w:rPr>
                <w:sz w:val="18"/>
                <w:szCs w:val="18"/>
              </w:rPr>
              <w:t>Ziviani</w:t>
            </w:r>
            <w:proofErr w:type="spellEnd"/>
            <w:r w:rsidRPr="0060584C">
              <w:rPr>
                <w:sz w:val="18"/>
                <w:szCs w:val="18"/>
              </w:rPr>
              <w:t xml:space="preserve"> J, Abbott DF, Macdonell RA, Jackson GD, Boyd RN. Participation outcomes in a randomized trial of 2 models of upper-limb rehabilitation for children with congenital hemiplegia. </w:t>
            </w:r>
            <w:r w:rsidRPr="0060584C">
              <w:rPr>
                <w:i/>
                <w:iCs/>
                <w:sz w:val="18"/>
                <w:szCs w:val="18"/>
              </w:rPr>
              <w:t xml:space="preserve">Arch Phys Med </w:t>
            </w:r>
            <w:proofErr w:type="spellStart"/>
            <w:r w:rsidRPr="0060584C">
              <w:rPr>
                <w:i/>
                <w:iCs/>
                <w:sz w:val="18"/>
                <w:szCs w:val="18"/>
              </w:rPr>
              <w:t>Rehabil</w:t>
            </w:r>
            <w:proofErr w:type="spellEnd"/>
            <w:r w:rsidRPr="0060584C">
              <w:rPr>
                <w:sz w:val="18"/>
                <w:szCs w:val="18"/>
              </w:rPr>
              <w:t xml:space="preserve">. 2011;92(4):531-539. </w:t>
            </w:r>
            <w:proofErr w:type="gramStart"/>
            <w:r w:rsidRPr="0060584C">
              <w:rPr>
                <w:sz w:val="18"/>
                <w:szCs w:val="18"/>
              </w:rPr>
              <w:t>doi:10.1016/j.apmr</w:t>
            </w:r>
            <w:proofErr w:type="gramEnd"/>
            <w:r w:rsidRPr="0060584C">
              <w:rPr>
                <w:sz w:val="18"/>
                <w:szCs w:val="18"/>
              </w:rPr>
              <w:t>.2010.11.022</w:t>
            </w:r>
          </w:p>
          <w:p w14:paraId="0F252E45" w14:textId="77777777" w:rsidR="001E1518" w:rsidRDefault="002919F4" w:rsidP="00E826F1">
            <w:pPr>
              <w:pStyle w:val="ListParagraph"/>
              <w:numPr>
                <w:ilvl w:val="0"/>
                <w:numId w:val="21"/>
              </w:numPr>
              <w:rPr>
                <w:sz w:val="18"/>
                <w:szCs w:val="18"/>
              </w:rPr>
            </w:pPr>
            <w:r w:rsidRPr="0060584C">
              <w:rPr>
                <w:sz w:val="18"/>
                <w:szCs w:val="18"/>
              </w:rPr>
              <w:t xml:space="preserve">de Brito </w:t>
            </w:r>
            <w:proofErr w:type="spellStart"/>
            <w:r w:rsidRPr="0060584C">
              <w:rPr>
                <w:sz w:val="18"/>
                <w:szCs w:val="18"/>
              </w:rPr>
              <w:t>Brandão</w:t>
            </w:r>
            <w:proofErr w:type="spellEnd"/>
            <w:r w:rsidRPr="0060584C">
              <w:rPr>
                <w:sz w:val="18"/>
                <w:szCs w:val="18"/>
              </w:rPr>
              <w:t xml:space="preserve"> M, Gordon AM, Mancini MC. Functional impact of constraint therapy and bimanual training in children with cerebral palsy: a randomized controlled trial. </w:t>
            </w:r>
            <w:r w:rsidRPr="0060584C">
              <w:rPr>
                <w:i/>
                <w:iCs/>
                <w:sz w:val="18"/>
                <w:szCs w:val="18"/>
              </w:rPr>
              <w:t xml:space="preserve">Am J </w:t>
            </w:r>
            <w:proofErr w:type="spellStart"/>
            <w:r w:rsidRPr="0060584C">
              <w:rPr>
                <w:i/>
                <w:iCs/>
                <w:sz w:val="18"/>
                <w:szCs w:val="18"/>
              </w:rPr>
              <w:t>Occup</w:t>
            </w:r>
            <w:proofErr w:type="spellEnd"/>
            <w:r w:rsidRPr="0060584C">
              <w:rPr>
                <w:i/>
                <w:iCs/>
                <w:sz w:val="18"/>
                <w:szCs w:val="18"/>
              </w:rPr>
              <w:t xml:space="preserve"> </w:t>
            </w:r>
            <w:proofErr w:type="spellStart"/>
            <w:r w:rsidRPr="0060584C">
              <w:rPr>
                <w:i/>
                <w:iCs/>
                <w:sz w:val="18"/>
                <w:szCs w:val="18"/>
              </w:rPr>
              <w:t>Ther</w:t>
            </w:r>
            <w:proofErr w:type="spellEnd"/>
            <w:r w:rsidRPr="0060584C">
              <w:rPr>
                <w:sz w:val="18"/>
                <w:szCs w:val="18"/>
              </w:rPr>
              <w:t>. 2012;66(6):672-681. doi:10.5014/ajot.2012.004622</w:t>
            </w:r>
          </w:p>
          <w:p w14:paraId="3710EA2D" w14:textId="13431263" w:rsidR="0060584C" w:rsidRPr="0060584C" w:rsidRDefault="0060584C" w:rsidP="0060584C">
            <w:pPr>
              <w:pStyle w:val="ListParagraph"/>
              <w:ind w:left="360"/>
              <w:rPr>
                <w:sz w:val="18"/>
                <w:szCs w:val="18"/>
              </w:rPr>
            </w:pPr>
          </w:p>
        </w:tc>
      </w:tr>
    </w:tbl>
    <w:p w14:paraId="2681A67F" w14:textId="77777777" w:rsidR="007D35DE" w:rsidRPr="00352C04" w:rsidRDefault="007D35DE" w:rsidP="001403EC">
      <w:pPr>
        <w:tabs>
          <w:tab w:val="left" w:pos="480"/>
        </w:tabs>
        <w:jc w:val="both"/>
        <w:rPr>
          <w:sz w:val="18"/>
          <w:szCs w:val="18"/>
        </w:rPr>
      </w:pPr>
    </w:p>
    <w:sectPr w:rsidR="007D35DE" w:rsidRPr="00352C04" w:rsidSect="00D772E8">
      <w:pgSz w:w="11907" w:h="16840" w:code="9"/>
      <w:pgMar w:top="680" w:right="851" w:bottom="68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5374A"/>
    <w:multiLevelType w:val="hybridMultilevel"/>
    <w:tmpl w:val="B058BE2E"/>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05A116BC"/>
    <w:multiLevelType w:val="hybridMultilevel"/>
    <w:tmpl w:val="9CC2533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61E4D31"/>
    <w:multiLevelType w:val="hybridMultilevel"/>
    <w:tmpl w:val="7A0CBBE0"/>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08A66F11"/>
    <w:multiLevelType w:val="hybridMultilevel"/>
    <w:tmpl w:val="52E6A418"/>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091403B7"/>
    <w:multiLevelType w:val="hybridMultilevel"/>
    <w:tmpl w:val="519E9976"/>
    <w:lvl w:ilvl="0" w:tplc="04090005">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5" w15:restartNumberingAfterBreak="0">
    <w:nsid w:val="09FE001C"/>
    <w:multiLevelType w:val="hybridMultilevel"/>
    <w:tmpl w:val="DF345660"/>
    <w:lvl w:ilvl="0" w:tplc="04090009">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 w15:restartNumberingAfterBreak="0">
    <w:nsid w:val="0A092AFC"/>
    <w:multiLevelType w:val="hybridMultilevel"/>
    <w:tmpl w:val="2EACD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213957"/>
    <w:multiLevelType w:val="hybridMultilevel"/>
    <w:tmpl w:val="F132D222"/>
    <w:lvl w:ilvl="0" w:tplc="04090005">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8" w15:restartNumberingAfterBreak="0">
    <w:nsid w:val="0F5727B0"/>
    <w:multiLevelType w:val="hybridMultilevel"/>
    <w:tmpl w:val="B2863932"/>
    <w:lvl w:ilvl="0" w:tplc="04090005">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9" w15:restartNumberingAfterBreak="0">
    <w:nsid w:val="11B752F1"/>
    <w:multiLevelType w:val="hybridMultilevel"/>
    <w:tmpl w:val="7B1EA430"/>
    <w:lvl w:ilvl="0" w:tplc="04090009">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3E1801"/>
    <w:multiLevelType w:val="hybridMultilevel"/>
    <w:tmpl w:val="028627F0"/>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15:restartNumberingAfterBreak="0">
    <w:nsid w:val="12433BAA"/>
    <w:multiLevelType w:val="hybridMultilevel"/>
    <w:tmpl w:val="F89066C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E744CA"/>
    <w:multiLevelType w:val="hybridMultilevel"/>
    <w:tmpl w:val="6D70EB48"/>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15:restartNumberingAfterBreak="0">
    <w:nsid w:val="15290C66"/>
    <w:multiLevelType w:val="hybridMultilevel"/>
    <w:tmpl w:val="B4A6CDBC"/>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15:restartNumberingAfterBreak="0">
    <w:nsid w:val="1E415492"/>
    <w:multiLevelType w:val="hybridMultilevel"/>
    <w:tmpl w:val="A1BA048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8061EA0"/>
    <w:multiLevelType w:val="singleLevel"/>
    <w:tmpl w:val="FFDC2DAC"/>
    <w:lvl w:ilvl="0">
      <w:start w:val="1"/>
      <w:numFmt w:val="bullet"/>
      <w:lvlText w:val=""/>
      <w:lvlJc w:val="left"/>
      <w:pPr>
        <w:ind w:left="450" w:hanging="360"/>
      </w:pPr>
      <w:rPr>
        <w:rFonts w:ascii="Wingdings" w:hAnsi="Wingdings" w:hint="default"/>
        <w:color w:val="auto"/>
      </w:rPr>
    </w:lvl>
  </w:abstractNum>
  <w:abstractNum w:abstractNumId="16" w15:restartNumberingAfterBreak="0">
    <w:nsid w:val="2D346589"/>
    <w:multiLevelType w:val="hybridMultilevel"/>
    <w:tmpl w:val="1C2C195C"/>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7" w15:restartNumberingAfterBreak="0">
    <w:nsid w:val="2EC626CF"/>
    <w:multiLevelType w:val="hybridMultilevel"/>
    <w:tmpl w:val="0240A864"/>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8" w15:restartNumberingAfterBreak="0">
    <w:nsid w:val="30920614"/>
    <w:multiLevelType w:val="hybridMultilevel"/>
    <w:tmpl w:val="7CAA2CE6"/>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9" w15:restartNumberingAfterBreak="0">
    <w:nsid w:val="34C80A55"/>
    <w:multiLevelType w:val="hybridMultilevel"/>
    <w:tmpl w:val="067AD490"/>
    <w:lvl w:ilvl="0" w:tplc="04090005">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0" w15:restartNumberingAfterBreak="0">
    <w:nsid w:val="372D0749"/>
    <w:multiLevelType w:val="hybridMultilevel"/>
    <w:tmpl w:val="3976E084"/>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1" w15:restartNumberingAfterBreak="0">
    <w:nsid w:val="387D5A01"/>
    <w:multiLevelType w:val="hybridMultilevel"/>
    <w:tmpl w:val="290AD0B4"/>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2" w15:restartNumberingAfterBreak="0">
    <w:nsid w:val="3C1D5344"/>
    <w:multiLevelType w:val="hybridMultilevel"/>
    <w:tmpl w:val="2E945F44"/>
    <w:lvl w:ilvl="0" w:tplc="04090009">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3" w15:restartNumberingAfterBreak="0">
    <w:nsid w:val="3CC0419F"/>
    <w:multiLevelType w:val="hybridMultilevel"/>
    <w:tmpl w:val="4C2A56F6"/>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4" w15:restartNumberingAfterBreak="0">
    <w:nsid w:val="3FD50AC1"/>
    <w:multiLevelType w:val="hybridMultilevel"/>
    <w:tmpl w:val="30D000EC"/>
    <w:lvl w:ilvl="0" w:tplc="04090005">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5" w15:restartNumberingAfterBreak="0">
    <w:nsid w:val="404E33AA"/>
    <w:multiLevelType w:val="hybridMultilevel"/>
    <w:tmpl w:val="878C71D2"/>
    <w:lvl w:ilvl="0" w:tplc="04090009">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6" w15:restartNumberingAfterBreak="0">
    <w:nsid w:val="40AD7D57"/>
    <w:multiLevelType w:val="hybridMultilevel"/>
    <w:tmpl w:val="81B46516"/>
    <w:lvl w:ilvl="0" w:tplc="04090009">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CA43BD"/>
    <w:multiLevelType w:val="hybridMultilevel"/>
    <w:tmpl w:val="F9200126"/>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8" w15:restartNumberingAfterBreak="0">
    <w:nsid w:val="424044BB"/>
    <w:multiLevelType w:val="hybridMultilevel"/>
    <w:tmpl w:val="01DED89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48257769"/>
    <w:multiLevelType w:val="hybridMultilevel"/>
    <w:tmpl w:val="EE00211C"/>
    <w:lvl w:ilvl="0" w:tplc="8BE670B4">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94C3233"/>
    <w:multiLevelType w:val="hybridMultilevel"/>
    <w:tmpl w:val="32EE5D0A"/>
    <w:lvl w:ilvl="0" w:tplc="04090005">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1" w15:restartNumberingAfterBreak="0">
    <w:nsid w:val="521A7AD0"/>
    <w:multiLevelType w:val="hybridMultilevel"/>
    <w:tmpl w:val="90DCE788"/>
    <w:lvl w:ilvl="0" w:tplc="04090003">
      <w:start w:val="1"/>
      <w:numFmt w:val="bullet"/>
      <w:lvlText w:val="o"/>
      <w:lvlJc w:val="left"/>
      <w:pPr>
        <w:ind w:left="1227" w:hanging="360"/>
      </w:pPr>
      <w:rPr>
        <w:rFonts w:ascii="Courier New" w:hAnsi="Courier New" w:cs="Courier New" w:hint="default"/>
      </w:rPr>
    </w:lvl>
    <w:lvl w:ilvl="1" w:tplc="04090003" w:tentative="1">
      <w:start w:val="1"/>
      <w:numFmt w:val="bullet"/>
      <w:lvlText w:val="o"/>
      <w:lvlJc w:val="left"/>
      <w:pPr>
        <w:ind w:left="1947" w:hanging="360"/>
      </w:pPr>
      <w:rPr>
        <w:rFonts w:ascii="Courier New" w:hAnsi="Courier New" w:cs="Courier New" w:hint="default"/>
      </w:rPr>
    </w:lvl>
    <w:lvl w:ilvl="2" w:tplc="04090005" w:tentative="1">
      <w:start w:val="1"/>
      <w:numFmt w:val="bullet"/>
      <w:lvlText w:val=""/>
      <w:lvlJc w:val="left"/>
      <w:pPr>
        <w:ind w:left="2667" w:hanging="360"/>
      </w:pPr>
      <w:rPr>
        <w:rFonts w:ascii="Wingdings" w:hAnsi="Wingdings" w:hint="default"/>
      </w:rPr>
    </w:lvl>
    <w:lvl w:ilvl="3" w:tplc="04090001" w:tentative="1">
      <w:start w:val="1"/>
      <w:numFmt w:val="bullet"/>
      <w:lvlText w:val=""/>
      <w:lvlJc w:val="left"/>
      <w:pPr>
        <w:ind w:left="3387" w:hanging="360"/>
      </w:pPr>
      <w:rPr>
        <w:rFonts w:ascii="Symbol" w:hAnsi="Symbol" w:hint="default"/>
      </w:rPr>
    </w:lvl>
    <w:lvl w:ilvl="4" w:tplc="04090003" w:tentative="1">
      <w:start w:val="1"/>
      <w:numFmt w:val="bullet"/>
      <w:lvlText w:val="o"/>
      <w:lvlJc w:val="left"/>
      <w:pPr>
        <w:ind w:left="4107" w:hanging="360"/>
      </w:pPr>
      <w:rPr>
        <w:rFonts w:ascii="Courier New" w:hAnsi="Courier New" w:cs="Courier New" w:hint="default"/>
      </w:rPr>
    </w:lvl>
    <w:lvl w:ilvl="5" w:tplc="04090005" w:tentative="1">
      <w:start w:val="1"/>
      <w:numFmt w:val="bullet"/>
      <w:lvlText w:val=""/>
      <w:lvlJc w:val="left"/>
      <w:pPr>
        <w:ind w:left="4827" w:hanging="360"/>
      </w:pPr>
      <w:rPr>
        <w:rFonts w:ascii="Wingdings" w:hAnsi="Wingdings" w:hint="default"/>
      </w:rPr>
    </w:lvl>
    <w:lvl w:ilvl="6" w:tplc="04090001" w:tentative="1">
      <w:start w:val="1"/>
      <w:numFmt w:val="bullet"/>
      <w:lvlText w:val=""/>
      <w:lvlJc w:val="left"/>
      <w:pPr>
        <w:ind w:left="5547" w:hanging="360"/>
      </w:pPr>
      <w:rPr>
        <w:rFonts w:ascii="Symbol" w:hAnsi="Symbol" w:hint="default"/>
      </w:rPr>
    </w:lvl>
    <w:lvl w:ilvl="7" w:tplc="04090003" w:tentative="1">
      <w:start w:val="1"/>
      <w:numFmt w:val="bullet"/>
      <w:lvlText w:val="o"/>
      <w:lvlJc w:val="left"/>
      <w:pPr>
        <w:ind w:left="6267" w:hanging="360"/>
      </w:pPr>
      <w:rPr>
        <w:rFonts w:ascii="Courier New" w:hAnsi="Courier New" w:cs="Courier New" w:hint="default"/>
      </w:rPr>
    </w:lvl>
    <w:lvl w:ilvl="8" w:tplc="04090005" w:tentative="1">
      <w:start w:val="1"/>
      <w:numFmt w:val="bullet"/>
      <w:lvlText w:val=""/>
      <w:lvlJc w:val="left"/>
      <w:pPr>
        <w:ind w:left="6987" w:hanging="360"/>
      </w:pPr>
      <w:rPr>
        <w:rFonts w:ascii="Wingdings" w:hAnsi="Wingdings" w:hint="default"/>
      </w:rPr>
    </w:lvl>
  </w:abstractNum>
  <w:abstractNum w:abstractNumId="32" w15:restartNumberingAfterBreak="0">
    <w:nsid w:val="54767656"/>
    <w:multiLevelType w:val="hybridMultilevel"/>
    <w:tmpl w:val="1F3494FE"/>
    <w:lvl w:ilvl="0" w:tplc="04090005">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3" w15:restartNumberingAfterBreak="0">
    <w:nsid w:val="54F91C5B"/>
    <w:multiLevelType w:val="hybridMultilevel"/>
    <w:tmpl w:val="9D06974C"/>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4" w15:restartNumberingAfterBreak="0">
    <w:nsid w:val="56D74123"/>
    <w:multiLevelType w:val="hybridMultilevel"/>
    <w:tmpl w:val="48929AA2"/>
    <w:lvl w:ilvl="0" w:tplc="FFDC2DAC">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5" w15:restartNumberingAfterBreak="0">
    <w:nsid w:val="58F44744"/>
    <w:multiLevelType w:val="hybridMultilevel"/>
    <w:tmpl w:val="BFC0A8E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B382D6C"/>
    <w:multiLevelType w:val="hybridMultilevel"/>
    <w:tmpl w:val="A852D162"/>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7" w15:restartNumberingAfterBreak="0">
    <w:nsid w:val="5BDC5327"/>
    <w:multiLevelType w:val="hybridMultilevel"/>
    <w:tmpl w:val="3E640546"/>
    <w:lvl w:ilvl="0" w:tplc="CE0E6AD0">
      <w:start w:val="27"/>
      <w:numFmt w:val="bullet"/>
      <w:lvlText w:val="-"/>
      <w:lvlJc w:val="left"/>
      <w:pPr>
        <w:ind w:left="360" w:hanging="360"/>
      </w:pPr>
      <w:rPr>
        <w:rFonts w:ascii="Verdana" w:eastAsia="Times New Roman" w:hAnsi="Verdan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CE5097F"/>
    <w:multiLevelType w:val="hybridMultilevel"/>
    <w:tmpl w:val="DC9A96E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5D780C64"/>
    <w:multiLevelType w:val="hybridMultilevel"/>
    <w:tmpl w:val="F766D0AC"/>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0" w15:restartNumberingAfterBreak="0">
    <w:nsid w:val="5E465F0B"/>
    <w:multiLevelType w:val="hybridMultilevel"/>
    <w:tmpl w:val="0032C886"/>
    <w:lvl w:ilvl="0" w:tplc="04090009">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1" w15:restartNumberingAfterBreak="0">
    <w:nsid w:val="5F131A58"/>
    <w:multiLevelType w:val="hybridMultilevel"/>
    <w:tmpl w:val="B9AA2AFA"/>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2" w15:restartNumberingAfterBreak="0">
    <w:nsid w:val="614571AE"/>
    <w:multiLevelType w:val="hybridMultilevel"/>
    <w:tmpl w:val="E230F320"/>
    <w:lvl w:ilvl="0" w:tplc="04090005">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3" w15:restartNumberingAfterBreak="0">
    <w:nsid w:val="66F64962"/>
    <w:multiLevelType w:val="hybridMultilevel"/>
    <w:tmpl w:val="CA861CC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15:restartNumberingAfterBreak="0">
    <w:nsid w:val="67712A9F"/>
    <w:multiLevelType w:val="hybridMultilevel"/>
    <w:tmpl w:val="AE2E9FBC"/>
    <w:lvl w:ilvl="0" w:tplc="04090005">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5" w15:restartNumberingAfterBreak="0">
    <w:nsid w:val="6BC23C72"/>
    <w:multiLevelType w:val="hybridMultilevel"/>
    <w:tmpl w:val="4C5CB49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 w15:restartNumberingAfterBreak="0">
    <w:nsid w:val="6E11647C"/>
    <w:multiLevelType w:val="hybridMultilevel"/>
    <w:tmpl w:val="843EC84C"/>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7" w15:restartNumberingAfterBreak="0">
    <w:nsid w:val="6F0C7859"/>
    <w:multiLevelType w:val="hybridMultilevel"/>
    <w:tmpl w:val="A628C8E2"/>
    <w:lvl w:ilvl="0" w:tplc="04090005">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8" w15:restartNumberingAfterBreak="0">
    <w:nsid w:val="728D4DA6"/>
    <w:multiLevelType w:val="hybridMultilevel"/>
    <w:tmpl w:val="61C660C6"/>
    <w:lvl w:ilvl="0" w:tplc="04090005">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9" w15:restartNumberingAfterBreak="0">
    <w:nsid w:val="744543A6"/>
    <w:multiLevelType w:val="hybridMultilevel"/>
    <w:tmpl w:val="E41E0490"/>
    <w:lvl w:ilvl="0" w:tplc="FFDC2DAC">
      <w:start w:val="1"/>
      <w:numFmt w:val="bullet"/>
      <w:lvlText w:val=""/>
      <w:lvlJc w:val="left"/>
      <w:pPr>
        <w:ind w:left="572" w:hanging="360"/>
      </w:pPr>
      <w:rPr>
        <w:rFonts w:ascii="Wingdings" w:hAnsi="Wingdings" w:hint="default"/>
        <w:color w:val="auto"/>
      </w:rPr>
    </w:lvl>
    <w:lvl w:ilvl="1" w:tplc="04090003" w:tentative="1">
      <w:start w:val="1"/>
      <w:numFmt w:val="bullet"/>
      <w:lvlText w:val="o"/>
      <w:lvlJc w:val="left"/>
      <w:pPr>
        <w:ind w:left="1292" w:hanging="360"/>
      </w:pPr>
      <w:rPr>
        <w:rFonts w:ascii="Courier New" w:hAnsi="Courier New" w:cs="Courier New" w:hint="default"/>
      </w:rPr>
    </w:lvl>
    <w:lvl w:ilvl="2" w:tplc="04090005" w:tentative="1">
      <w:start w:val="1"/>
      <w:numFmt w:val="bullet"/>
      <w:lvlText w:val=""/>
      <w:lvlJc w:val="left"/>
      <w:pPr>
        <w:ind w:left="2012" w:hanging="360"/>
      </w:pPr>
      <w:rPr>
        <w:rFonts w:ascii="Wingdings" w:hAnsi="Wingdings" w:hint="default"/>
      </w:rPr>
    </w:lvl>
    <w:lvl w:ilvl="3" w:tplc="04090001" w:tentative="1">
      <w:start w:val="1"/>
      <w:numFmt w:val="bullet"/>
      <w:lvlText w:val=""/>
      <w:lvlJc w:val="left"/>
      <w:pPr>
        <w:ind w:left="2732" w:hanging="360"/>
      </w:pPr>
      <w:rPr>
        <w:rFonts w:ascii="Symbol" w:hAnsi="Symbol" w:hint="default"/>
      </w:rPr>
    </w:lvl>
    <w:lvl w:ilvl="4" w:tplc="04090003" w:tentative="1">
      <w:start w:val="1"/>
      <w:numFmt w:val="bullet"/>
      <w:lvlText w:val="o"/>
      <w:lvlJc w:val="left"/>
      <w:pPr>
        <w:ind w:left="3452" w:hanging="360"/>
      </w:pPr>
      <w:rPr>
        <w:rFonts w:ascii="Courier New" w:hAnsi="Courier New" w:cs="Courier New" w:hint="default"/>
      </w:rPr>
    </w:lvl>
    <w:lvl w:ilvl="5" w:tplc="04090005" w:tentative="1">
      <w:start w:val="1"/>
      <w:numFmt w:val="bullet"/>
      <w:lvlText w:val=""/>
      <w:lvlJc w:val="left"/>
      <w:pPr>
        <w:ind w:left="4172" w:hanging="360"/>
      </w:pPr>
      <w:rPr>
        <w:rFonts w:ascii="Wingdings" w:hAnsi="Wingdings" w:hint="default"/>
      </w:rPr>
    </w:lvl>
    <w:lvl w:ilvl="6" w:tplc="04090001" w:tentative="1">
      <w:start w:val="1"/>
      <w:numFmt w:val="bullet"/>
      <w:lvlText w:val=""/>
      <w:lvlJc w:val="left"/>
      <w:pPr>
        <w:ind w:left="4892" w:hanging="360"/>
      </w:pPr>
      <w:rPr>
        <w:rFonts w:ascii="Symbol" w:hAnsi="Symbol" w:hint="default"/>
      </w:rPr>
    </w:lvl>
    <w:lvl w:ilvl="7" w:tplc="04090003" w:tentative="1">
      <w:start w:val="1"/>
      <w:numFmt w:val="bullet"/>
      <w:lvlText w:val="o"/>
      <w:lvlJc w:val="left"/>
      <w:pPr>
        <w:ind w:left="5612" w:hanging="360"/>
      </w:pPr>
      <w:rPr>
        <w:rFonts w:ascii="Courier New" w:hAnsi="Courier New" w:cs="Courier New" w:hint="default"/>
      </w:rPr>
    </w:lvl>
    <w:lvl w:ilvl="8" w:tplc="04090005" w:tentative="1">
      <w:start w:val="1"/>
      <w:numFmt w:val="bullet"/>
      <w:lvlText w:val=""/>
      <w:lvlJc w:val="left"/>
      <w:pPr>
        <w:ind w:left="6332" w:hanging="360"/>
      </w:pPr>
      <w:rPr>
        <w:rFonts w:ascii="Wingdings" w:hAnsi="Wingdings" w:hint="default"/>
      </w:rPr>
    </w:lvl>
  </w:abstractNum>
  <w:abstractNum w:abstractNumId="50" w15:restartNumberingAfterBreak="0">
    <w:nsid w:val="76D946CD"/>
    <w:multiLevelType w:val="hybridMultilevel"/>
    <w:tmpl w:val="5656A63A"/>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1" w15:restartNumberingAfterBreak="0">
    <w:nsid w:val="770B25F7"/>
    <w:multiLevelType w:val="hybridMultilevel"/>
    <w:tmpl w:val="C2CE0826"/>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7A1E14D0"/>
    <w:multiLevelType w:val="hybridMultilevel"/>
    <w:tmpl w:val="2A0C882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3" w15:restartNumberingAfterBreak="0">
    <w:nsid w:val="7C935BAA"/>
    <w:multiLevelType w:val="hybridMultilevel"/>
    <w:tmpl w:val="7FD44894"/>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4" w15:restartNumberingAfterBreak="0">
    <w:nsid w:val="7F361FCA"/>
    <w:multiLevelType w:val="hybridMultilevel"/>
    <w:tmpl w:val="9E1CFF52"/>
    <w:lvl w:ilvl="0" w:tplc="04090005">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num w:numId="1">
    <w:abstractNumId w:val="15"/>
  </w:num>
  <w:num w:numId="2">
    <w:abstractNumId w:val="34"/>
  </w:num>
  <w:num w:numId="3">
    <w:abstractNumId w:val="37"/>
  </w:num>
  <w:num w:numId="4">
    <w:abstractNumId w:val="51"/>
  </w:num>
  <w:num w:numId="5">
    <w:abstractNumId w:val="6"/>
  </w:num>
  <w:num w:numId="6">
    <w:abstractNumId w:val="5"/>
  </w:num>
  <w:num w:numId="7">
    <w:abstractNumId w:val="35"/>
  </w:num>
  <w:num w:numId="8">
    <w:abstractNumId w:val="38"/>
  </w:num>
  <w:num w:numId="9">
    <w:abstractNumId w:val="28"/>
  </w:num>
  <w:num w:numId="10">
    <w:abstractNumId w:val="43"/>
  </w:num>
  <w:num w:numId="11">
    <w:abstractNumId w:val="52"/>
  </w:num>
  <w:num w:numId="12">
    <w:abstractNumId w:val="11"/>
  </w:num>
  <w:num w:numId="13">
    <w:abstractNumId w:val="14"/>
  </w:num>
  <w:num w:numId="14">
    <w:abstractNumId w:val="1"/>
  </w:num>
  <w:num w:numId="15">
    <w:abstractNumId w:val="45"/>
  </w:num>
  <w:num w:numId="16">
    <w:abstractNumId w:val="0"/>
  </w:num>
  <w:num w:numId="17">
    <w:abstractNumId w:val="36"/>
  </w:num>
  <w:num w:numId="18">
    <w:abstractNumId w:val="39"/>
  </w:num>
  <w:num w:numId="19">
    <w:abstractNumId w:val="3"/>
  </w:num>
  <w:num w:numId="20">
    <w:abstractNumId w:val="13"/>
  </w:num>
  <w:num w:numId="21">
    <w:abstractNumId w:val="29"/>
  </w:num>
  <w:num w:numId="22">
    <w:abstractNumId w:val="18"/>
  </w:num>
  <w:num w:numId="23">
    <w:abstractNumId w:val="47"/>
  </w:num>
  <w:num w:numId="24">
    <w:abstractNumId w:val="4"/>
  </w:num>
  <w:num w:numId="25">
    <w:abstractNumId w:val="24"/>
  </w:num>
  <w:num w:numId="26">
    <w:abstractNumId w:val="54"/>
  </w:num>
  <w:num w:numId="27">
    <w:abstractNumId w:val="46"/>
  </w:num>
  <w:num w:numId="28">
    <w:abstractNumId w:val="8"/>
  </w:num>
  <w:num w:numId="29">
    <w:abstractNumId w:val="27"/>
  </w:num>
  <w:num w:numId="30">
    <w:abstractNumId w:val="7"/>
  </w:num>
  <w:num w:numId="31">
    <w:abstractNumId w:val="48"/>
  </w:num>
  <w:num w:numId="32">
    <w:abstractNumId w:val="19"/>
  </w:num>
  <w:num w:numId="33">
    <w:abstractNumId w:val="33"/>
  </w:num>
  <w:num w:numId="34">
    <w:abstractNumId w:val="30"/>
  </w:num>
  <w:num w:numId="35">
    <w:abstractNumId w:val="44"/>
  </w:num>
  <w:num w:numId="36">
    <w:abstractNumId w:val="42"/>
  </w:num>
  <w:num w:numId="37">
    <w:abstractNumId w:val="10"/>
  </w:num>
  <w:num w:numId="38">
    <w:abstractNumId w:val="53"/>
  </w:num>
  <w:num w:numId="39">
    <w:abstractNumId w:val="32"/>
  </w:num>
  <w:num w:numId="40">
    <w:abstractNumId w:val="41"/>
  </w:num>
  <w:num w:numId="41">
    <w:abstractNumId w:val="23"/>
  </w:num>
  <w:num w:numId="42">
    <w:abstractNumId w:val="40"/>
  </w:num>
  <w:num w:numId="43">
    <w:abstractNumId w:val="16"/>
  </w:num>
  <w:num w:numId="44">
    <w:abstractNumId w:val="17"/>
  </w:num>
  <w:num w:numId="45">
    <w:abstractNumId w:val="12"/>
  </w:num>
  <w:num w:numId="46">
    <w:abstractNumId w:val="22"/>
  </w:num>
  <w:num w:numId="47">
    <w:abstractNumId w:val="9"/>
  </w:num>
  <w:num w:numId="48">
    <w:abstractNumId w:val="26"/>
  </w:num>
  <w:num w:numId="49">
    <w:abstractNumId w:val="50"/>
  </w:num>
  <w:num w:numId="50">
    <w:abstractNumId w:val="25"/>
  </w:num>
  <w:num w:numId="51">
    <w:abstractNumId w:val="20"/>
  </w:num>
  <w:num w:numId="52">
    <w:abstractNumId w:val="2"/>
  </w:num>
  <w:num w:numId="53">
    <w:abstractNumId w:val="31"/>
  </w:num>
  <w:num w:numId="54">
    <w:abstractNumId w:val="49"/>
  </w:num>
  <w:num w:numId="55">
    <w:abstractNumId w:val="2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03E"/>
    <w:rsid w:val="00002816"/>
    <w:rsid w:val="00004349"/>
    <w:rsid w:val="00005888"/>
    <w:rsid w:val="00006871"/>
    <w:rsid w:val="00006EC6"/>
    <w:rsid w:val="0000738B"/>
    <w:rsid w:val="0002168B"/>
    <w:rsid w:val="000221B2"/>
    <w:rsid w:val="00023510"/>
    <w:rsid w:val="0003216E"/>
    <w:rsid w:val="000363ED"/>
    <w:rsid w:val="00045F4D"/>
    <w:rsid w:val="00050375"/>
    <w:rsid w:val="000561A5"/>
    <w:rsid w:val="00065734"/>
    <w:rsid w:val="000721FC"/>
    <w:rsid w:val="00072F0A"/>
    <w:rsid w:val="00076922"/>
    <w:rsid w:val="00077862"/>
    <w:rsid w:val="00081425"/>
    <w:rsid w:val="00082CFF"/>
    <w:rsid w:val="000834FC"/>
    <w:rsid w:val="000839E0"/>
    <w:rsid w:val="00094B7E"/>
    <w:rsid w:val="000A7312"/>
    <w:rsid w:val="000B1FB4"/>
    <w:rsid w:val="000B1FF5"/>
    <w:rsid w:val="000B3B7D"/>
    <w:rsid w:val="000B4919"/>
    <w:rsid w:val="000C1519"/>
    <w:rsid w:val="000C2786"/>
    <w:rsid w:val="000C600B"/>
    <w:rsid w:val="000D40CD"/>
    <w:rsid w:val="000E1F72"/>
    <w:rsid w:val="000E27FF"/>
    <w:rsid w:val="000F3690"/>
    <w:rsid w:val="00101A23"/>
    <w:rsid w:val="00103F7B"/>
    <w:rsid w:val="001042F8"/>
    <w:rsid w:val="0010435C"/>
    <w:rsid w:val="00105F93"/>
    <w:rsid w:val="00106645"/>
    <w:rsid w:val="00106E1E"/>
    <w:rsid w:val="0011199B"/>
    <w:rsid w:val="00114F16"/>
    <w:rsid w:val="00115453"/>
    <w:rsid w:val="00116343"/>
    <w:rsid w:val="00125A71"/>
    <w:rsid w:val="00130520"/>
    <w:rsid w:val="00133195"/>
    <w:rsid w:val="00134653"/>
    <w:rsid w:val="001403EC"/>
    <w:rsid w:val="00142348"/>
    <w:rsid w:val="00145AB2"/>
    <w:rsid w:val="00151EAB"/>
    <w:rsid w:val="00154ED5"/>
    <w:rsid w:val="00161FC8"/>
    <w:rsid w:val="00164811"/>
    <w:rsid w:val="001655BA"/>
    <w:rsid w:val="00167202"/>
    <w:rsid w:val="00184206"/>
    <w:rsid w:val="00192877"/>
    <w:rsid w:val="00192961"/>
    <w:rsid w:val="00195041"/>
    <w:rsid w:val="00196026"/>
    <w:rsid w:val="001960D2"/>
    <w:rsid w:val="00196A79"/>
    <w:rsid w:val="001A1E39"/>
    <w:rsid w:val="001A3A66"/>
    <w:rsid w:val="001A40A0"/>
    <w:rsid w:val="001B1FE0"/>
    <w:rsid w:val="001B6B75"/>
    <w:rsid w:val="001B6B9B"/>
    <w:rsid w:val="001C5A94"/>
    <w:rsid w:val="001C6341"/>
    <w:rsid w:val="001C6AEF"/>
    <w:rsid w:val="001D21EB"/>
    <w:rsid w:val="001D2A0B"/>
    <w:rsid w:val="001D3ED3"/>
    <w:rsid w:val="001D4F60"/>
    <w:rsid w:val="001D5D4E"/>
    <w:rsid w:val="001E1518"/>
    <w:rsid w:val="001E2169"/>
    <w:rsid w:val="001E5719"/>
    <w:rsid w:val="001F41BC"/>
    <w:rsid w:val="001F7D9A"/>
    <w:rsid w:val="00201832"/>
    <w:rsid w:val="00201F3F"/>
    <w:rsid w:val="002032B9"/>
    <w:rsid w:val="00205544"/>
    <w:rsid w:val="00206663"/>
    <w:rsid w:val="00215B15"/>
    <w:rsid w:val="00222B72"/>
    <w:rsid w:val="0022523B"/>
    <w:rsid w:val="002268DD"/>
    <w:rsid w:val="0023388F"/>
    <w:rsid w:val="00237E57"/>
    <w:rsid w:val="00240563"/>
    <w:rsid w:val="00254E83"/>
    <w:rsid w:val="002558DB"/>
    <w:rsid w:val="00257007"/>
    <w:rsid w:val="002612AE"/>
    <w:rsid w:val="00262BE5"/>
    <w:rsid w:val="00265366"/>
    <w:rsid w:val="00271CEF"/>
    <w:rsid w:val="00273CC5"/>
    <w:rsid w:val="00276D67"/>
    <w:rsid w:val="0028056F"/>
    <w:rsid w:val="00280F9C"/>
    <w:rsid w:val="00281077"/>
    <w:rsid w:val="0028187A"/>
    <w:rsid w:val="00282449"/>
    <w:rsid w:val="002919F4"/>
    <w:rsid w:val="00293B41"/>
    <w:rsid w:val="002975D0"/>
    <w:rsid w:val="002977D9"/>
    <w:rsid w:val="002A202E"/>
    <w:rsid w:val="002A687A"/>
    <w:rsid w:val="002A69E0"/>
    <w:rsid w:val="002A7348"/>
    <w:rsid w:val="002B5072"/>
    <w:rsid w:val="002C153A"/>
    <w:rsid w:val="002D2D3F"/>
    <w:rsid w:val="002D5C47"/>
    <w:rsid w:val="002D6267"/>
    <w:rsid w:val="002D7656"/>
    <w:rsid w:val="002D7B5B"/>
    <w:rsid w:val="002E151C"/>
    <w:rsid w:val="002E3103"/>
    <w:rsid w:val="002E602B"/>
    <w:rsid w:val="002F16E1"/>
    <w:rsid w:val="002F198F"/>
    <w:rsid w:val="00300998"/>
    <w:rsid w:val="003023C2"/>
    <w:rsid w:val="00311CD1"/>
    <w:rsid w:val="003152FA"/>
    <w:rsid w:val="00316189"/>
    <w:rsid w:val="00316A76"/>
    <w:rsid w:val="003203C3"/>
    <w:rsid w:val="00324F23"/>
    <w:rsid w:val="00326281"/>
    <w:rsid w:val="0032717C"/>
    <w:rsid w:val="0033330C"/>
    <w:rsid w:val="00342432"/>
    <w:rsid w:val="003475DE"/>
    <w:rsid w:val="00350995"/>
    <w:rsid w:val="00352C04"/>
    <w:rsid w:val="00355000"/>
    <w:rsid w:val="00355AC3"/>
    <w:rsid w:val="00355D55"/>
    <w:rsid w:val="003562CE"/>
    <w:rsid w:val="00356799"/>
    <w:rsid w:val="00363FEB"/>
    <w:rsid w:val="00371C43"/>
    <w:rsid w:val="00380B69"/>
    <w:rsid w:val="00383E3A"/>
    <w:rsid w:val="0038646C"/>
    <w:rsid w:val="0038771C"/>
    <w:rsid w:val="003A0BC3"/>
    <w:rsid w:val="003A6385"/>
    <w:rsid w:val="003A6741"/>
    <w:rsid w:val="003B2324"/>
    <w:rsid w:val="003B5C0D"/>
    <w:rsid w:val="003B5CCF"/>
    <w:rsid w:val="003B7595"/>
    <w:rsid w:val="003C0DD6"/>
    <w:rsid w:val="003C203E"/>
    <w:rsid w:val="003C3F01"/>
    <w:rsid w:val="003C4065"/>
    <w:rsid w:val="003C41F4"/>
    <w:rsid w:val="003C54B6"/>
    <w:rsid w:val="003D48E0"/>
    <w:rsid w:val="003F2E81"/>
    <w:rsid w:val="003F32ED"/>
    <w:rsid w:val="00400AAD"/>
    <w:rsid w:val="00400D14"/>
    <w:rsid w:val="004020B7"/>
    <w:rsid w:val="00403DDA"/>
    <w:rsid w:val="00407BFD"/>
    <w:rsid w:val="00414860"/>
    <w:rsid w:val="00415B87"/>
    <w:rsid w:val="0042604D"/>
    <w:rsid w:val="00430880"/>
    <w:rsid w:val="00431D6E"/>
    <w:rsid w:val="004341FB"/>
    <w:rsid w:val="00437839"/>
    <w:rsid w:val="00443CDE"/>
    <w:rsid w:val="004467A5"/>
    <w:rsid w:val="0045534B"/>
    <w:rsid w:val="004631B4"/>
    <w:rsid w:val="00466453"/>
    <w:rsid w:val="0047092A"/>
    <w:rsid w:val="00472923"/>
    <w:rsid w:val="00483B4E"/>
    <w:rsid w:val="00490D44"/>
    <w:rsid w:val="004927E7"/>
    <w:rsid w:val="00492B03"/>
    <w:rsid w:val="00496D0F"/>
    <w:rsid w:val="00497DB9"/>
    <w:rsid w:val="004A0EE3"/>
    <w:rsid w:val="004A1418"/>
    <w:rsid w:val="004A4CB8"/>
    <w:rsid w:val="004B110A"/>
    <w:rsid w:val="004B2ACD"/>
    <w:rsid w:val="004B3CB2"/>
    <w:rsid w:val="004B7D98"/>
    <w:rsid w:val="004C5A4C"/>
    <w:rsid w:val="004C7436"/>
    <w:rsid w:val="004D2674"/>
    <w:rsid w:val="004E5E95"/>
    <w:rsid w:val="004F05E4"/>
    <w:rsid w:val="004F59CB"/>
    <w:rsid w:val="004F629A"/>
    <w:rsid w:val="004F7128"/>
    <w:rsid w:val="005006DE"/>
    <w:rsid w:val="00503D25"/>
    <w:rsid w:val="005058E0"/>
    <w:rsid w:val="00507EC3"/>
    <w:rsid w:val="00511249"/>
    <w:rsid w:val="00516B29"/>
    <w:rsid w:val="005206A8"/>
    <w:rsid w:val="005263ED"/>
    <w:rsid w:val="00530E5E"/>
    <w:rsid w:val="00531D85"/>
    <w:rsid w:val="00532D7D"/>
    <w:rsid w:val="00534BF6"/>
    <w:rsid w:val="0053617F"/>
    <w:rsid w:val="00543D14"/>
    <w:rsid w:val="005458B8"/>
    <w:rsid w:val="005528C9"/>
    <w:rsid w:val="00552BD9"/>
    <w:rsid w:val="00554FFC"/>
    <w:rsid w:val="00560C22"/>
    <w:rsid w:val="0056325B"/>
    <w:rsid w:val="00572A4D"/>
    <w:rsid w:val="00573CEB"/>
    <w:rsid w:val="00574922"/>
    <w:rsid w:val="00580C17"/>
    <w:rsid w:val="00586070"/>
    <w:rsid w:val="00592E30"/>
    <w:rsid w:val="00593157"/>
    <w:rsid w:val="00594203"/>
    <w:rsid w:val="00594DDB"/>
    <w:rsid w:val="00597245"/>
    <w:rsid w:val="005A1289"/>
    <w:rsid w:val="005A148C"/>
    <w:rsid w:val="005A3AD4"/>
    <w:rsid w:val="005A40D7"/>
    <w:rsid w:val="005A6C2B"/>
    <w:rsid w:val="005B7AE2"/>
    <w:rsid w:val="005C54CC"/>
    <w:rsid w:val="005C6870"/>
    <w:rsid w:val="005F4271"/>
    <w:rsid w:val="005F736D"/>
    <w:rsid w:val="005F7821"/>
    <w:rsid w:val="00600583"/>
    <w:rsid w:val="00600DC9"/>
    <w:rsid w:val="006021A6"/>
    <w:rsid w:val="00605138"/>
    <w:rsid w:val="0060584C"/>
    <w:rsid w:val="00607017"/>
    <w:rsid w:val="0060740C"/>
    <w:rsid w:val="00614E3C"/>
    <w:rsid w:val="0061664E"/>
    <w:rsid w:val="0062018D"/>
    <w:rsid w:val="00622327"/>
    <w:rsid w:val="00624D85"/>
    <w:rsid w:val="0062683C"/>
    <w:rsid w:val="00627BCF"/>
    <w:rsid w:val="00632817"/>
    <w:rsid w:val="0063498E"/>
    <w:rsid w:val="00637684"/>
    <w:rsid w:val="0064237B"/>
    <w:rsid w:val="00650D2D"/>
    <w:rsid w:val="00656740"/>
    <w:rsid w:val="00681012"/>
    <w:rsid w:val="0069090B"/>
    <w:rsid w:val="006A0ACF"/>
    <w:rsid w:val="006B13E7"/>
    <w:rsid w:val="006B3C62"/>
    <w:rsid w:val="006B47EE"/>
    <w:rsid w:val="006C1013"/>
    <w:rsid w:val="006C2AD2"/>
    <w:rsid w:val="006C3192"/>
    <w:rsid w:val="006C4817"/>
    <w:rsid w:val="006C580C"/>
    <w:rsid w:val="006C7A40"/>
    <w:rsid w:val="006D027B"/>
    <w:rsid w:val="006D0FDE"/>
    <w:rsid w:val="006D2329"/>
    <w:rsid w:val="006D38A1"/>
    <w:rsid w:val="006E2CB3"/>
    <w:rsid w:val="006E4370"/>
    <w:rsid w:val="006E4EC8"/>
    <w:rsid w:val="006E5A23"/>
    <w:rsid w:val="006E68E0"/>
    <w:rsid w:val="006F20AD"/>
    <w:rsid w:val="006F369E"/>
    <w:rsid w:val="00701934"/>
    <w:rsid w:val="00704586"/>
    <w:rsid w:val="00706E69"/>
    <w:rsid w:val="0071035C"/>
    <w:rsid w:val="00716094"/>
    <w:rsid w:val="007347B2"/>
    <w:rsid w:val="007401CE"/>
    <w:rsid w:val="007402F6"/>
    <w:rsid w:val="007427C0"/>
    <w:rsid w:val="007444A6"/>
    <w:rsid w:val="00744614"/>
    <w:rsid w:val="0074589E"/>
    <w:rsid w:val="00747DC2"/>
    <w:rsid w:val="00752AAC"/>
    <w:rsid w:val="007534F1"/>
    <w:rsid w:val="007551A5"/>
    <w:rsid w:val="007560EF"/>
    <w:rsid w:val="00765CAB"/>
    <w:rsid w:val="007708D3"/>
    <w:rsid w:val="0077316A"/>
    <w:rsid w:val="007772AC"/>
    <w:rsid w:val="00777E3F"/>
    <w:rsid w:val="00780624"/>
    <w:rsid w:val="00783D2E"/>
    <w:rsid w:val="00787012"/>
    <w:rsid w:val="00787853"/>
    <w:rsid w:val="00791304"/>
    <w:rsid w:val="007942EB"/>
    <w:rsid w:val="007959CC"/>
    <w:rsid w:val="007969E7"/>
    <w:rsid w:val="00797818"/>
    <w:rsid w:val="007A2C9E"/>
    <w:rsid w:val="007A66F5"/>
    <w:rsid w:val="007A7454"/>
    <w:rsid w:val="007B42DA"/>
    <w:rsid w:val="007B78BC"/>
    <w:rsid w:val="007C5669"/>
    <w:rsid w:val="007D23DF"/>
    <w:rsid w:val="007D35DE"/>
    <w:rsid w:val="007E5125"/>
    <w:rsid w:val="007F26B9"/>
    <w:rsid w:val="007F5E86"/>
    <w:rsid w:val="00803C0C"/>
    <w:rsid w:val="00812C9E"/>
    <w:rsid w:val="008178F8"/>
    <w:rsid w:val="008232BF"/>
    <w:rsid w:val="008240D6"/>
    <w:rsid w:val="008262FD"/>
    <w:rsid w:val="008275B2"/>
    <w:rsid w:val="008311F2"/>
    <w:rsid w:val="0083132E"/>
    <w:rsid w:val="00843002"/>
    <w:rsid w:val="00847429"/>
    <w:rsid w:val="008523E0"/>
    <w:rsid w:val="0086536D"/>
    <w:rsid w:val="008724B6"/>
    <w:rsid w:val="00872D60"/>
    <w:rsid w:val="008753FB"/>
    <w:rsid w:val="00883B17"/>
    <w:rsid w:val="0088540C"/>
    <w:rsid w:val="00885619"/>
    <w:rsid w:val="00890907"/>
    <w:rsid w:val="00892617"/>
    <w:rsid w:val="008935D0"/>
    <w:rsid w:val="008975FD"/>
    <w:rsid w:val="00897A44"/>
    <w:rsid w:val="008A02AF"/>
    <w:rsid w:val="008A2ACB"/>
    <w:rsid w:val="008A41B7"/>
    <w:rsid w:val="008A4BFD"/>
    <w:rsid w:val="008A7220"/>
    <w:rsid w:val="008B031E"/>
    <w:rsid w:val="008B43B0"/>
    <w:rsid w:val="008B5180"/>
    <w:rsid w:val="008B626C"/>
    <w:rsid w:val="008C6D9D"/>
    <w:rsid w:val="008D1E76"/>
    <w:rsid w:val="008D2E06"/>
    <w:rsid w:val="008D3703"/>
    <w:rsid w:val="008D47D4"/>
    <w:rsid w:val="008D5FA9"/>
    <w:rsid w:val="008E1901"/>
    <w:rsid w:val="008E5E81"/>
    <w:rsid w:val="008E5E9B"/>
    <w:rsid w:val="008E7E99"/>
    <w:rsid w:val="00902046"/>
    <w:rsid w:val="00905A35"/>
    <w:rsid w:val="00907825"/>
    <w:rsid w:val="00910288"/>
    <w:rsid w:val="00932121"/>
    <w:rsid w:val="00935F46"/>
    <w:rsid w:val="009364E2"/>
    <w:rsid w:val="00936A8A"/>
    <w:rsid w:val="00942FBD"/>
    <w:rsid w:val="00947DBB"/>
    <w:rsid w:val="00951F90"/>
    <w:rsid w:val="0095448D"/>
    <w:rsid w:val="00954642"/>
    <w:rsid w:val="00954C3A"/>
    <w:rsid w:val="00965236"/>
    <w:rsid w:val="009677A3"/>
    <w:rsid w:val="00973B70"/>
    <w:rsid w:val="00973E03"/>
    <w:rsid w:val="00984B51"/>
    <w:rsid w:val="00986141"/>
    <w:rsid w:val="00986AD9"/>
    <w:rsid w:val="00991668"/>
    <w:rsid w:val="00997BE9"/>
    <w:rsid w:val="009A001F"/>
    <w:rsid w:val="009A0156"/>
    <w:rsid w:val="009A25A5"/>
    <w:rsid w:val="009A38BC"/>
    <w:rsid w:val="009A4B9F"/>
    <w:rsid w:val="009A6B36"/>
    <w:rsid w:val="009A767D"/>
    <w:rsid w:val="009A7AB8"/>
    <w:rsid w:val="009B1C23"/>
    <w:rsid w:val="009B571A"/>
    <w:rsid w:val="009B6EB2"/>
    <w:rsid w:val="009C4E3F"/>
    <w:rsid w:val="009D19FF"/>
    <w:rsid w:val="009D1D8A"/>
    <w:rsid w:val="009E3323"/>
    <w:rsid w:val="009E380F"/>
    <w:rsid w:val="009F74BE"/>
    <w:rsid w:val="00A02E80"/>
    <w:rsid w:val="00A067EC"/>
    <w:rsid w:val="00A07396"/>
    <w:rsid w:val="00A1120A"/>
    <w:rsid w:val="00A16ED8"/>
    <w:rsid w:val="00A17FA8"/>
    <w:rsid w:val="00A21339"/>
    <w:rsid w:val="00A22537"/>
    <w:rsid w:val="00A30701"/>
    <w:rsid w:val="00A3784B"/>
    <w:rsid w:val="00A4097C"/>
    <w:rsid w:val="00A40BD4"/>
    <w:rsid w:val="00A41623"/>
    <w:rsid w:val="00A41A70"/>
    <w:rsid w:val="00A429BF"/>
    <w:rsid w:val="00A44302"/>
    <w:rsid w:val="00A477E0"/>
    <w:rsid w:val="00A52F86"/>
    <w:rsid w:val="00A64FA0"/>
    <w:rsid w:val="00A6517D"/>
    <w:rsid w:val="00A661B5"/>
    <w:rsid w:val="00A66A42"/>
    <w:rsid w:val="00A67342"/>
    <w:rsid w:val="00A7291D"/>
    <w:rsid w:val="00A73BD3"/>
    <w:rsid w:val="00A74B91"/>
    <w:rsid w:val="00A81CAE"/>
    <w:rsid w:val="00A81F42"/>
    <w:rsid w:val="00A85A4F"/>
    <w:rsid w:val="00AB6399"/>
    <w:rsid w:val="00AB73A2"/>
    <w:rsid w:val="00AC60B4"/>
    <w:rsid w:val="00AD0562"/>
    <w:rsid w:val="00AD19E0"/>
    <w:rsid w:val="00AD410A"/>
    <w:rsid w:val="00AD737D"/>
    <w:rsid w:val="00AF1174"/>
    <w:rsid w:val="00AF1B45"/>
    <w:rsid w:val="00AF3534"/>
    <w:rsid w:val="00B02090"/>
    <w:rsid w:val="00B03301"/>
    <w:rsid w:val="00B10F4A"/>
    <w:rsid w:val="00B11111"/>
    <w:rsid w:val="00B14987"/>
    <w:rsid w:val="00B14A86"/>
    <w:rsid w:val="00B23394"/>
    <w:rsid w:val="00B31D37"/>
    <w:rsid w:val="00B37BDE"/>
    <w:rsid w:val="00B40974"/>
    <w:rsid w:val="00B463C1"/>
    <w:rsid w:val="00B51318"/>
    <w:rsid w:val="00B526F2"/>
    <w:rsid w:val="00B53425"/>
    <w:rsid w:val="00B567C8"/>
    <w:rsid w:val="00B60682"/>
    <w:rsid w:val="00B631A9"/>
    <w:rsid w:val="00B64A00"/>
    <w:rsid w:val="00B70AC5"/>
    <w:rsid w:val="00B75AAB"/>
    <w:rsid w:val="00B91B86"/>
    <w:rsid w:val="00BA0623"/>
    <w:rsid w:val="00BA37B7"/>
    <w:rsid w:val="00BA3C17"/>
    <w:rsid w:val="00BB6EBB"/>
    <w:rsid w:val="00BC3AB4"/>
    <w:rsid w:val="00BC4591"/>
    <w:rsid w:val="00BD4E5E"/>
    <w:rsid w:val="00BD6E44"/>
    <w:rsid w:val="00BE5198"/>
    <w:rsid w:val="00BF1CC7"/>
    <w:rsid w:val="00BF55F1"/>
    <w:rsid w:val="00BF7C80"/>
    <w:rsid w:val="00C05D7D"/>
    <w:rsid w:val="00C10D33"/>
    <w:rsid w:val="00C13717"/>
    <w:rsid w:val="00C137FD"/>
    <w:rsid w:val="00C1423C"/>
    <w:rsid w:val="00C342AF"/>
    <w:rsid w:val="00C3742B"/>
    <w:rsid w:val="00C42D9D"/>
    <w:rsid w:val="00C53FE9"/>
    <w:rsid w:val="00C549B7"/>
    <w:rsid w:val="00C56E84"/>
    <w:rsid w:val="00C62768"/>
    <w:rsid w:val="00C64E38"/>
    <w:rsid w:val="00C70165"/>
    <w:rsid w:val="00C76224"/>
    <w:rsid w:val="00C819B9"/>
    <w:rsid w:val="00C827D8"/>
    <w:rsid w:val="00C93350"/>
    <w:rsid w:val="00C9459D"/>
    <w:rsid w:val="00CA5482"/>
    <w:rsid w:val="00CA67D5"/>
    <w:rsid w:val="00CA754D"/>
    <w:rsid w:val="00CA78BC"/>
    <w:rsid w:val="00CB410D"/>
    <w:rsid w:val="00CC3ABD"/>
    <w:rsid w:val="00CC7420"/>
    <w:rsid w:val="00CD09A5"/>
    <w:rsid w:val="00CD1E4F"/>
    <w:rsid w:val="00CD6544"/>
    <w:rsid w:val="00CD6EF0"/>
    <w:rsid w:val="00CD793A"/>
    <w:rsid w:val="00CE1F4F"/>
    <w:rsid w:val="00CE2604"/>
    <w:rsid w:val="00CE771C"/>
    <w:rsid w:val="00CF0D51"/>
    <w:rsid w:val="00CF7618"/>
    <w:rsid w:val="00D003ED"/>
    <w:rsid w:val="00D018FF"/>
    <w:rsid w:val="00D02DE8"/>
    <w:rsid w:val="00D144F8"/>
    <w:rsid w:val="00D15597"/>
    <w:rsid w:val="00D21835"/>
    <w:rsid w:val="00D21BA6"/>
    <w:rsid w:val="00D30B77"/>
    <w:rsid w:val="00D3105C"/>
    <w:rsid w:val="00D3156F"/>
    <w:rsid w:val="00D329EA"/>
    <w:rsid w:val="00D352AA"/>
    <w:rsid w:val="00D35EC9"/>
    <w:rsid w:val="00D36C54"/>
    <w:rsid w:val="00D36F6D"/>
    <w:rsid w:val="00D37EE2"/>
    <w:rsid w:val="00D42F92"/>
    <w:rsid w:val="00D472CD"/>
    <w:rsid w:val="00D4778F"/>
    <w:rsid w:val="00D5036F"/>
    <w:rsid w:val="00D50DDA"/>
    <w:rsid w:val="00D52442"/>
    <w:rsid w:val="00D61D55"/>
    <w:rsid w:val="00D66665"/>
    <w:rsid w:val="00D670AD"/>
    <w:rsid w:val="00D67174"/>
    <w:rsid w:val="00D67A5F"/>
    <w:rsid w:val="00D70084"/>
    <w:rsid w:val="00D7262C"/>
    <w:rsid w:val="00D76272"/>
    <w:rsid w:val="00D772E8"/>
    <w:rsid w:val="00D80921"/>
    <w:rsid w:val="00D94142"/>
    <w:rsid w:val="00D96E30"/>
    <w:rsid w:val="00DA122E"/>
    <w:rsid w:val="00DA5AB4"/>
    <w:rsid w:val="00DB0A23"/>
    <w:rsid w:val="00DB2787"/>
    <w:rsid w:val="00DB5D35"/>
    <w:rsid w:val="00DB6D18"/>
    <w:rsid w:val="00DC24EE"/>
    <w:rsid w:val="00DC45EB"/>
    <w:rsid w:val="00DE6D44"/>
    <w:rsid w:val="00DF1CAF"/>
    <w:rsid w:val="00DF7D7C"/>
    <w:rsid w:val="00E01C8D"/>
    <w:rsid w:val="00E12F45"/>
    <w:rsid w:val="00E15E18"/>
    <w:rsid w:val="00E17AC2"/>
    <w:rsid w:val="00E238A2"/>
    <w:rsid w:val="00E24D14"/>
    <w:rsid w:val="00E336A2"/>
    <w:rsid w:val="00E367F5"/>
    <w:rsid w:val="00E36C3D"/>
    <w:rsid w:val="00E41AB3"/>
    <w:rsid w:val="00E449B7"/>
    <w:rsid w:val="00E45289"/>
    <w:rsid w:val="00E532B7"/>
    <w:rsid w:val="00E609EF"/>
    <w:rsid w:val="00E763E2"/>
    <w:rsid w:val="00E824AA"/>
    <w:rsid w:val="00E826F1"/>
    <w:rsid w:val="00E85E39"/>
    <w:rsid w:val="00E903DC"/>
    <w:rsid w:val="00E90A01"/>
    <w:rsid w:val="00E933AD"/>
    <w:rsid w:val="00E9769F"/>
    <w:rsid w:val="00EA1ED9"/>
    <w:rsid w:val="00EA23D5"/>
    <w:rsid w:val="00EA308D"/>
    <w:rsid w:val="00EA5802"/>
    <w:rsid w:val="00EB0E3C"/>
    <w:rsid w:val="00EB330C"/>
    <w:rsid w:val="00EB43F2"/>
    <w:rsid w:val="00EB4B31"/>
    <w:rsid w:val="00EC0B57"/>
    <w:rsid w:val="00EC3DED"/>
    <w:rsid w:val="00EC4707"/>
    <w:rsid w:val="00EC553F"/>
    <w:rsid w:val="00ED394A"/>
    <w:rsid w:val="00ED7D41"/>
    <w:rsid w:val="00EE2CE9"/>
    <w:rsid w:val="00EF1145"/>
    <w:rsid w:val="00F035FA"/>
    <w:rsid w:val="00F04245"/>
    <w:rsid w:val="00F107E4"/>
    <w:rsid w:val="00F1497C"/>
    <w:rsid w:val="00F24C0F"/>
    <w:rsid w:val="00F342FA"/>
    <w:rsid w:val="00F36422"/>
    <w:rsid w:val="00F50B38"/>
    <w:rsid w:val="00F56725"/>
    <w:rsid w:val="00F57BCC"/>
    <w:rsid w:val="00F668DC"/>
    <w:rsid w:val="00F764C1"/>
    <w:rsid w:val="00F7750C"/>
    <w:rsid w:val="00F81BE7"/>
    <w:rsid w:val="00F8389A"/>
    <w:rsid w:val="00F8547C"/>
    <w:rsid w:val="00F87769"/>
    <w:rsid w:val="00F95A54"/>
    <w:rsid w:val="00F971DC"/>
    <w:rsid w:val="00FA146D"/>
    <w:rsid w:val="00FA31BE"/>
    <w:rsid w:val="00FA433B"/>
    <w:rsid w:val="00FB45EC"/>
    <w:rsid w:val="00FB485B"/>
    <w:rsid w:val="00FC35EE"/>
    <w:rsid w:val="00FC5AF2"/>
    <w:rsid w:val="00FC7364"/>
    <w:rsid w:val="00FC7D4D"/>
    <w:rsid w:val="00FD2898"/>
    <w:rsid w:val="00FD2BB9"/>
    <w:rsid w:val="00FD3548"/>
    <w:rsid w:val="00FD6250"/>
    <w:rsid w:val="00FD6880"/>
    <w:rsid w:val="00FE26C6"/>
    <w:rsid w:val="00FE7D95"/>
    <w:rsid w:val="00FF5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9AD19A"/>
  <w14:defaultImageDpi w14:val="300"/>
  <w15:docId w15:val="{CB09D861-2DC8-4D67-BD6D-683087281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erdana" w:hAnsi="Verdana"/>
    </w:rPr>
  </w:style>
  <w:style w:type="paragraph" w:styleId="Heading1">
    <w:name w:val="heading 1"/>
    <w:basedOn w:val="Normal"/>
    <w:next w:val="Normal"/>
    <w:qFormat/>
    <w:rsid w:val="001403EC"/>
    <w:pPr>
      <w:keepNext/>
      <w:spacing w:line="360" w:lineRule="auto"/>
      <w:jc w:val="center"/>
      <w:outlineLvl w:val="0"/>
    </w:pPr>
    <w:rPr>
      <w:rFonts w:ascii="Times New Roman" w:hAnsi="Times New Roman"/>
      <w:b/>
      <w:bCs/>
      <w:sz w:val="24"/>
      <w:szCs w:val="24"/>
    </w:rPr>
  </w:style>
  <w:style w:type="paragraph" w:styleId="Heading2">
    <w:name w:val="heading 2"/>
    <w:basedOn w:val="Normal"/>
    <w:next w:val="Normal"/>
    <w:qFormat/>
    <w:rsid w:val="001403EC"/>
    <w:pPr>
      <w:keepNext/>
      <w:spacing w:line="360" w:lineRule="auto"/>
      <w:outlineLvl w:val="1"/>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F36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403EC"/>
    <w:pPr>
      <w:tabs>
        <w:tab w:val="center" w:pos="4153"/>
        <w:tab w:val="right" w:pos="8306"/>
      </w:tabs>
    </w:pPr>
    <w:rPr>
      <w:rFonts w:ascii="Times New Roman" w:hAnsi="Times New Roman"/>
      <w:sz w:val="24"/>
      <w:szCs w:val="24"/>
    </w:rPr>
  </w:style>
  <w:style w:type="paragraph" w:styleId="BodyText">
    <w:name w:val="Body Text"/>
    <w:basedOn w:val="Normal"/>
    <w:rsid w:val="001403EC"/>
    <w:pPr>
      <w:spacing w:line="360" w:lineRule="auto"/>
    </w:pPr>
    <w:rPr>
      <w:rFonts w:ascii="Times New Roman" w:hAnsi="Times New Roman"/>
      <w:b/>
      <w:bCs/>
      <w:sz w:val="28"/>
      <w:szCs w:val="24"/>
    </w:rPr>
  </w:style>
  <w:style w:type="paragraph" w:styleId="BodyText3">
    <w:name w:val="Body Text 3"/>
    <w:basedOn w:val="Normal"/>
    <w:rsid w:val="001403EC"/>
    <w:pPr>
      <w:tabs>
        <w:tab w:val="left" w:pos="480"/>
      </w:tabs>
      <w:spacing w:line="360" w:lineRule="auto"/>
      <w:jc w:val="both"/>
    </w:pPr>
    <w:rPr>
      <w:rFonts w:ascii="Arial" w:hAnsi="Arial"/>
      <w:b/>
      <w:i/>
      <w:color w:val="0000FF"/>
      <w:sz w:val="24"/>
      <w:szCs w:val="24"/>
    </w:rPr>
  </w:style>
  <w:style w:type="paragraph" w:styleId="BodyTextIndent">
    <w:name w:val="Body Text Indent"/>
    <w:basedOn w:val="Normal"/>
    <w:rsid w:val="001403EC"/>
    <w:pPr>
      <w:ind w:left="2160"/>
    </w:pPr>
    <w:rPr>
      <w:rFonts w:ascii="Arial" w:hAnsi="Arial"/>
      <w:i/>
      <w:sz w:val="24"/>
      <w:szCs w:val="24"/>
    </w:rPr>
  </w:style>
  <w:style w:type="paragraph" w:styleId="BalloonText">
    <w:name w:val="Balloon Text"/>
    <w:basedOn w:val="Normal"/>
    <w:semiHidden/>
    <w:rsid w:val="001D2A0B"/>
    <w:rPr>
      <w:rFonts w:ascii="Tahoma" w:hAnsi="Tahoma" w:cs="Tahoma"/>
      <w:sz w:val="16"/>
      <w:szCs w:val="16"/>
    </w:rPr>
  </w:style>
  <w:style w:type="paragraph" w:styleId="ListParagraph">
    <w:name w:val="List Paragraph"/>
    <w:basedOn w:val="Normal"/>
    <w:uiPriority w:val="34"/>
    <w:qFormat/>
    <w:rsid w:val="00C9459D"/>
    <w:pPr>
      <w:ind w:left="720"/>
      <w:contextualSpacing/>
    </w:pPr>
  </w:style>
  <w:style w:type="table" w:styleId="PlainTable2">
    <w:name w:val="Plain Table 2"/>
    <w:basedOn w:val="TableNormal"/>
    <w:uiPriority w:val="42"/>
    <w:rsid w:val="00F95A5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f1000-at-ignore">
    <w:name w:val="f1000-at-ignore"/>
    <w:basedOn w:val="DefaultParagraphFont"/>
    <w:rsid w:val="00E826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5647350">
      <w:bodyDiv w:val="1"/>
      <w:marLeft w:val="0"/>
      <w:marRight w:val="0"/>
      <w:marTop w:val="0"/>
      <w:marBottom w:val="0"/>
      <w:divBdr>
        <w:top w:val="none" w:sz="0" w:space="0" w:color="auto"/>
        <w:left w:val="none" w:sz="0" w:space="0" w:color="auto"/>
        <w:bottom w:val="none" w:sz="0" w:space="0" w:color="auto"/>
        <w:right w:val="none" w:sz="0" w:space="0" w:color="auto"/>
      </w:divBdr>
      <w:divsChild>
        <w:div w:id="576014369">
          <w:marLeft w:val="0"/>
          <w:marRight w:val="0"/>
          <w:marTop w:val="0"/>
          <w:marBottom w:val="0"/>
          <w:divBdr>
            <w:top w:val="none" w:sz="0" w:space="0" w:color="auto"/>
            <w:left w:val="none" w:sz="0" w:space="0" w:color="auto"/>
            <w:bottom w:val="none" w:sz="0" w:space="0" w:color="auto"/>
            <w:right w:val="none" w:sz="0" w:space="0" w:color="auto"/>
          </w:divBdr>
        </w:div>
      </w:divsChild>
    </w:div>
    <w:div w:id="1772623390">
      <w:bodyDiv w:val="1"/>
      <w:marLeft w:val="0"/>
      <w:marRight w:val="0"/>
      <w:marTop w:val="0"/>
      <w:marBottom w:val="0"/>
      <w:divBdr>
        <w:top w:val="none" w:sz="0" w:space="0" w:color="auto"/>
        <w:left w:val="none" w:sz="0" w:space="0" w:color="auto"/>
        <w:bottom w:val="none" w:sz="0" w:space="0" w:color="auto"/>
        <w:right w:val="none" w:sz="0" w:space="0" w:color="auto"/>
      </w:divBdr>
    </w:div>
    <w:div w:id="1925382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10980</Words>
  <Characters>62591</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73425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dc:creator>
  <cp:lastModifiedBy>Durkin, Kaitlynn Elizabeth</cp:lastModifiedBy>
  <cp:revision>3</cp:revision>
  <dcterms:created xsi:type="dcterms:W3CDTF">2021-04-11T16:37:00Z</dcterms:created>
  <dcterms:modified xsi:type="dcterms:W3CDTF">2021-04-11T16:37:00Z</dcterms:modified>
</cp:coreProperties>
</file>