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14:paraId="778CB7E9" w14:textId="77777777" w:rsidTr="002F16E1">
        <w:tc>
          <w:tcPr>
            <w:tcW w:w="10421" w:type="dxa"/>
            <w:shd w:val="clear" w:color="auto" w:fill="auto"/>
          </w:tcPr>
          <w:p w14:paraId="1DB6594E" w14:textId="77777777" w:rsidR="005263ED" w:rsidRPr="002F16E1" w:rsidRDefault="00196026" w:rsidP="002F16E1">
            <w:pPr>
              <w:jc w:val="center"/>
              <w:rPr>
                <w:b/>
                <w:sz w:val="18"/>
                <w:szCs w:val="18"/>
              </w:rPr>
            </w:pPr>
            <w:bookmarkStart w:id="0" w:name="_GoBack"/>
            <w:bookmarkEnd w:id="0"/>
            <w:r w:rsidRPr="002F16E1">
              <w:rPr>
                <w:b/>
                <w:sz w:val="18"/>
                <w:szCs w:val="18"/>
              </w:rPr>
              <w:t>CRITICALLY APPRAISED TOPIC</w:t>
            </w:r>
          </w:p>
        </w:tc>
      </w:tr>
    </w:tbl>
    <w:p w14:paraId="6C7856C9"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0831550D" w14:textId="77777777" w:rsidTr="002F16E1">
        <w:tc>
          <w:tcPr>
            <w:tcW w:w="10421" w:type="dxa"/>
            <w:shd w:val="clear" w:color="auto" w:fill="auto"/>
          </w:tcPr>
          <w:p w14:paraId="5FA641A6" w14:textId="2963103F" w:rsidR="008B5180" w:rsidRPr="00091910" w:rsidRDefault="00DB7AD9" w:rsidP="00082900">
            <w:pPr>
              <w:rPr>
                <w:sz w:val="18"/>
                <w:szCs w:val="18"/>
              </w:rPr>
            </w:pPr>
            <w:r w:rsidRPr="00091910">
              <w:rPr>
                <w:sz w:val="18"/>
                <w:szCs w:val="18"/>
              </w:rPr>
              <w:t xml:space="preserve">How does the therapeutic alliance mediate conservative treatment of chronic low back pain in decreasing overall levels of disability in a 65-year old female patient with chronic low back using the </w:t>
            </w:r>
            <w:proofErr w:type="spellStart"/>
            <w:r w:rsidRPr="00091910">
              <w:rPr>
                <w:sz w:val="18"/>
                <w:szCs w:val="18"/>
              </w:rPr>
              <w:t>Oswestry</w:t>
            </w:r>
            <w:proofErr w:type="spellEnd"/>
            <w:r w:rsidRPr="00091910">
              <w:rPr>
                <w:sz w:val="18"/>
                <w:szCs w:val="18"/>
              </w:rPr>
              <w:t xml:space="preserve"> Disability scale and Working Alliance theory of change inventory to measure the influence of the therapeutic alliance.</w:t>
            </w:r>
          </w:p>
        </w:tc>
      </w:tr>
    </w:tbl>
    <w:p w14:paraId="5FCFB4FC"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8"/>
        <w:gridCol w:w="1093"/>
        <w:gridCol w:w="2553"/>
      </w:tblGrid>
      <w:tr w:rsidR="003A6741" w:rsidRPr="002F16E1" w14:paraId="09A9D499" w14:textId="77777777" w:rsidTr="002F16E1">
        <w:tc>
          <w:tcPr>
            <w:tcW w:w="1908" w:type="dxa"/>
            <w:shd w:val="clear" w:color="auto" w:fill="auto"/>
          </w:tcPr>
          <w:p w14:paraId="3E5F11A5"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6034C892" w14:textId="10EBE0A4" w:rsidR="003A6741" w:rsidRPr="002F16E1" w:rsidRDefault="00DB7AD9" w:rsidP="002F16E1">
            <w:pPr>
              <w:spacing w:before="120" w:after="120"/>
              <w:rPr>
                <w:sz w:val="18"/>
                <w:szCs w:val="18"/>
              </w:rPr>
            </w:pPr>
            <w:r>
              <w:rPr>
                <w:sz w:val="18"/>
                <w:szCs w:val="18"/>
              </w:rPr>
              <w:t>Matthew Chaus</w:t>
            </w:r>
          </w:p>
        </w:tc>
        <w:tc>
          <w:tcPr>
            <w:tcW w:w="1107" w:type="dxa"/>
            <w:shd w:val="clear" w:color="auto" w:fill="auto"/>
          </w:tcPr>
          <w:p w14:paraId="63FF7CE0"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5B669688" w14:textId="7CAE8784" w:rsidR="003A6741" w:rsidRPr="002F16E1" w:rsidRDefault="00DB7AD9" w:rsidP="002F16E1">
            <w:pPr>
              <w:spacing w:before="120" w:after="120"/>
              <w:rPr>
                <w:sz w:val="18"/>
                <w:szCs w:val="18"/>
              </w:rPr>
            </w:pPr>
            <w:r>
              <w:rPr>
                <w:sz w:val="18"/>
                <w:szCs w:val="18"/>
              </w:rPr>
              <w:t>11/13/19</w:t>
            </w:r>
          </w:p>
        </w:tc>
      </w:tr>
      <w:tr w:rsidR="008B031E" w:rsidRPr="002F16E1" w14:paraId="75F26BD6" w14:textId="77777777" w:rsidTr="002F16E1">
        <w:tc>
          <w:tcPr>
            <w:tcW w:w="1908" w:type="dxa"/>
            <w:shd w:val="clear" w:color="auto" w:fill="auto"/>
          </w:tcPr>
          <w:p w14:paraId="534DA85B"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65407C6E" w14:textId="22009761" w:rsidR="008B031E" w:rsidRPr="002F16E1" w:rsidRDefault="00DB7AD9" w:rsidP="002F16E1">
            <w:pPr>
              <w:spacing w:before="120" w:after="120"/>
              <w:rPr>
                <w:sz w:val="18"/>
                <w:szCs w:val="18"/>
              </w:rPr>
            </w:pPr>
            <w:r>
              <w:rPr>
                <w:sz w:val="18"/>
                <w:szCs w:val="18"/>
              </w:rPr>
              <w:t>Matthew_chaus@med.unc.edu</w:t>
            </w:r>
          </w:p>
        </w:tc>
      </w:tr>
    </w:tbl>
    <w:p w14:paraId="15261D2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3BA4C9E8" w14:textId="77777777" w:rsidTr="002F16E1">
        <w:tc>
          <w:tcPr>
            <w:tcW w:w="10421" w:type="dxa"/>
            <w:shd w:val="clear" w:color="auto" w:fill="auto"/>
          </w:tcPr>
          <w:p w14:paraId="42E91D8F" w14:textId="77777777" w:rsidR="00091910" w:rsidRDefault="00DB7AD9" w:rsidP="002F16E1">
            <w:pPr>
              <w:spacing w:before="120" w:after="120"/>
              <w:rPr>
                <w:sz w:val="18"/>
                <w:szCs w:val="18"/>
              </w:rPr>
            </w:pPr>
            <w:r>
              <w:rPr>
                <w:sz w:val="18"/>
                <w:szCs w:val="18"/>
              </w:rPr>
              <w:t xml:space="preserve">The patient was a 65-year-old female who presented with chronic low back pain. She was extremely </w:t>
            </w:r>
            <w:proofErr w:type="spellStart"/>
            <w:r>
              <w:rPr>
                <w:sz w:val="18"/>
                <w:szCs w:val="18"/>
              </w:rPr>
              <w:t>skeptical</w:t>
            </w:r>
            <w:proofErr w:type="spellEnd"/>
            <w:r>
              <w:rPr>
                <w:sz w:val="18"/>
                <w:szCs w:val="18"/>
              </w:rPr>
              <w:t xml:space="preserve"> of physical therapy as she had seen multiple providers in the past without seeing beneficial results. During the subjective portion of the evaluation she stated that previous providers would passively use modalities (heat and E-stim) and assign her exercises that she believed to be not beneficial. She mentioned that she didn’t feel like they were listening to her and the treatment wasn’t tailored to her. The majority of the evaluation was spent listening to her and explaining the goals we had for her and how therapy can help. She aggreged to giving physical therapy another chance and over the course of her treatment began to see imp</w:t>
            </w:r>
            <w:r w:rsidR="00FE28D5">
              <w:rPr>
                <w:sz w:val="18"/>
                <w:szCs w:val="18"/>
              </w:rPr>
              <w:t>rovements. I think that there are</w:t>
            </w:r>
            <w:r>
              <w:rPr>
                <w:sz w:val="18"/>
                <w:szCs w:val="18"/>
              </w:rPr>
              <w:t xml:space="preserve"> more circumstances where patients write off the benefits of physical therapy due to poor experiences and thus why I believe establishing a good therapeutic alliance could be beneficial in gaining buy in from patients and increasing</w:t>
            </w:r>
            <w:r w:rsidR="00F41612">
              <w:rPr>
                <w:sz w:val="18"/>
                <w:szCs w:val="18"/>
              </w:rPr>
              <w:t xml:space="preserve"> the rate of positive outcomes with patients who have chronic conditions. </w:t>
            </w:r>
          </w:p>
          <w:p w14:paraId="68B67B4B" w14:textId="36509870" w:rsidR="005569E3" w:rsidRPr="00F41612" w:rsidRDefault="005569E3" w:rsidP="002F16E1">
            <w:pPr>
              <w:spacing w:before="120" w:after="120"/>
              <w:rPr>
                <w:sz w:val="18"/>
                <w:szCs w:val="18"/>
              </w:rPr>
            </w:pPr>
            <w:r>
              <w:rPr>
                <w:sz w:val="18"/>
                <w:szCs w:val="18"/>
              </w:rPr>
              <w:t xml:space="preserve">In this scenario the patient had a poor experience with physical therapy and now has associated that poor experience with physical therapy doesn’t work. This </w:t>
            </w:r>
            <w:r w:rsidR="004461DF">
              <w:rPr>
                <w:sz w:val="18"/>
                <w:szCs w:val="18"/>
              </w:rPr>
              <w:t>requires a clinician to spend far more time with this patient to gain “buy in” and the trust that the interventions the clinician will perform will work. Without this “buy in” the patient is less likely to participate and be accountable for performing her own therapy outside of the clinic. This is what we experienced with this patient as we included her more in her own treatment she began to see benefits from the therapy and was more eager to participate in treatment and completing her HEP. This scenario demonstrates the importance of a good working relationship between the clinician and therapist</w:t>
            </w:r>
            <w:r w:rsidR="00091910">
              <w:rPr>
                <w:sz w:val="18"/>
                <w:szCs w:val="18"/>
              </w:rPr>
              <w:t xml:space="preserve"> and how it can positively impact patient outcomes. </w:t>
            </w:r>
          </w:p>
        </w:tc>
      </w:tr>
    </w:tbl>
    <w:p w14:paraId="00E36A93" w14:textId="77777777" w:rsidR="00A66A42" w:rsidRPr="00A66A42" w:rsidRDefault="00A66A42" w:rsidP="00A66A42">
      <w:pPr>
        <w:spacing w:before="120"/>
        <w:rPr>
          <w:b/>
          <w:sz w:val="18"/>
          <w:szCs w:val="18"/>
        </w:rPr>
      </w:pPr>
      <w:r w:rsidRPr="00A66A42">
        <w:rPr>
          <w:b/>
          <w:sz w:val="18"/>
          <w:szCs w:val="18"/>
        </w:rPr>
        <w:t>SUMMARY OF SEARCH</w:t>
      </w:r>
    </w:p>
    <w:p w14:paraId="2F7C445F"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7C8324E7" w14:textId="77777777" w:rsidTr="002F16E1">
        <w:tc>
          <w:tcPr>
            <w:tcW w:w="10421" w:type="dxa"/>
            <w:shd w:val="clear" w:color="auto" w:fill="auto"/>
          </w:tcPr>
          <w:p w14:paraId="4D57C87A" w14:textId="34894855" w:rsidR="00A66A42" w:rsidRDefault="00210ED9" w:rsidP="002F16E1">
            <w:pPr>
              <w:spacing w:before="120" w:after="120"/>
              <w:rPr>
                <w:sz w:val="18"/>
                <w:szCs w:val="18"/>
              </w:rPr>
            </w:pPr>
            <w:r>
              <w:rPr>
                <w:sz w:val="18"/>
                <w:szCs w:val="18"/>
              </w:rPr>
              <w:t>Ei</w:t>
            </w:r>
            <w:r w:rsidR="00F41612">
              <w:rPr>
                <w:sz w:val="18"/>
                <w:szCs w:val="18"/>
              </w:rPr>
              <w:t>ght different studies were identified</w:t>
            </w:r>
            <w:r>
              <w:rPr>
                <w:sz w:val="18"/>
                <w:szCs w:val="18"/>
              </w:rPr>
              <w:t xml:space="preserve"> that appropriately met the inclusion/exclusion criteria. The studies included 2 randomized control trials and 6 systematic reviews. </w:t>
            </w:r>
          </w:p>
          <w:p w14:paraId="48A14FF7" w14:textId="0406A43D" w:rsidR="00210ED9" w:rsidRDefault="00210ED9" w:rsidP="00210ED9">
            <w:pPr>
              <w:pStyle w:val="ListParagraph"/>
              <w:numPr>
                <w:ilvl w:val="0"/>
                <w:numId w:val="16"/>
              </w:numPr>
              <w:spacing w:before="120" w:after="120"/>
              <w:rPr>
                <w:sz w:val="18"/>
                <w:szCs w:val="18"/>
              </w:rPr>
            </w:pPr>
            <w:r>
              <w:rPr>
                <w:sz w:val="18"/>
                <w:szCs w:val="18"/>
              </w:rPr>
              <w:t>The key findings were that the therapist patient relationship can greatly impact patient outcomes in</w:t>
            </w:r>
            <w:r w:rsidRPr="00210ED9">
              <w:rPr>
                <w:sz w:val="18"/>
                <w:szCs w:val="18"/>
              </w:rPr>
              <w:t xml:space="preserve"> patients who are experiencing chronic low back pain. </w:t>
            </w:r>
          </w:p>
          <w:p w14:paraId="0DD77BAD" w14:textId="1FC71C07" w:rsidR="00210ED9" w:rsidRPr="00210ED9" w:rsidRDefault="00210ED9" w:rsidP="00210ED9">
            <w:pPr>
              <w:pStyle w:val="ListParagraph"/>
              <w:numPr>
                <w:ilvl w:val="0"/>
                <w:numId w:val="16"/>
              </w:numPr>
              <w:spacing w:before="120" w:after="120"/>
              <w:rPr>
                <w:sz w:val="18"/>
                <w:szCs w:val="18"/>
              </w:rPr>
            </w:pPr>
            <w:r>
              <w:rPr>
                <w:sz w:val="18"/>
                <w:szCs w:val="18"/>
              </w:rPr>
              <w:t>Personal characteristics of clinicians can influence treatment outcomes either positively or negatively</w:t>
            </w:r>
            <w:r w:rsidR="00091910">
              <w:rPr>
                <w:sz w:val="18"/>
                <w:szCs w:val="18"/>
              </w:rPr>
              <w:t>, some of the characteristics that enhanced the therapeutic alliance included clinician interpersonal and communication skills, clinician practical skills, individualized patient centred care, and organizational and environmental factors such as time and appointment flexibility.</w:t>
            </w:r>
          </w:p>
          <w:p w14:paraId="641F14C7" w14:textId="6C7C702A" w:rsidR="00210ED9" w:rsidRDefault="00210ED9" w:rsidP="00210ED9">
            <w:pPr>
              <w:pStyle w:val="ListParagraph"/>
              <w:numPr>
                <w:ilvl w:val="0"/>
                <w:numId w:val="16"/>
              </w:numPr>
              <w:spacing w:before="120" w:after="120"/>
              <w:rPr>
                <w:sz w:val="18"/>
                <w:szCs w:val="18"/>
              </w:rPr>
            </w:pPr>
            <w:r>
              <w:rPr>
                <w:sz w:val="18"/>
                <w:szCs w:val="18"/>
              </w:rPr>
              <w:t xml:space="preserve">The working Alliance theory of Change Inventory (WATOCI) has been found to be a reliable outcome measure to detect levels of therapeutic alliance. </w:t>
            </w:r>
          </w:p>
          <w:p w14:paraId="4B5AFC05" w14:textId="4F15DCB2" w:rsidR="00A66A42" w:rsidRPr="00091910" w:rsidRDefault="00210ED9" w:rsidP="00091910">
            <w:pPr>
              <w:pStyle w:val="ListParagraph"/>
              <w:numPr>
                <w:ilvl w:val="0"/>
                <w:numId w:val="16"/>
              </w:numPr>
              <w:spacing w:before="120" w:after="120"/>
              <w:rPr>
                <w:sz w:val="18"/>
                <w:szCs w:val="18"/>
              </w:rPr>
            </w:pPr>
            <w:r>
              <w:rPr>
                <w:sz w:val="18"/>
                <w:szCs w:val="18"/>
              </w:rPr>
              <w:t xml:space="preserve">When a positive therapeutic alliance is present patient adherence to treatment is higher </w:t>
            </w:r>
          </w:p>
        </w:tc>
      </w:tr>
    </w:tbl>
    <w:p w14:paraId="4E2BB0FF"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613F9EE4" w14:textId="77777777" w:rsidTr="002F16E1">
        <w:tc>
          <w:tcPr>
            <w:tcW w:w="10421" w:type="dxa"/>
            <w:shd w:val="clear" w:color="auto" w:fill="auto"/>
          </w:tcPr>
          <w:p w14:paraId="5EA45437" w14:textId="61B68E8B" w:rsidR="00F41612" w:rsidRPr="002F16E1" w:rsidRDefault="00210ED9" w:rsidP="002F16E1">
            <w:pPr>
              <w:spacing w:before="120" w:after="120"/>
              <w:rPr>
                <w:sz w:val="18"/>
                <w:szCs w:val="18"/>
              </w:rPr>
            </w:pPr>
            <w:r>
              <w:rPr>
                <w:sz w:val="18"/>
                <w:szCs w:val="18"/>
              </w:rPr>
              <w:t>The words clinicians use and the way they formulate a relationship with their patients can significantly influence the treatment outcome</w:t>
            </w:r>
            <w:r w:rsidR="00F41612">
              <w:rPr>
                <w:sz w:val="18"/>
                <w:szCs w:val="18"/>
              </w:rPr>
              <w:t>s</w:t>
            </w:r>
            <w:r>
              <w:rPr>
                <w:sz w:val="18"/>
                <w:szCs w:val="18"/>
              </w:rPr>
              <w:t xml:space="preserve"> in patients with chronic low back pain. Research suggests that therapists who are empathetic, work together with patients to set goals, individualize treatment plans, and are flexible increase positive outcomes compared to clinicians who do not attempt to form a positive working alliance</w:t>
            </w:r>
            <w:r w:rsidR="00F41612">
              <w:rPr>
                <w:sz w:val="18"/>
                <w:szCs w:val="18"/>
              </w:rPr>
              <w:t xml:space="preserve"> and don’t include the patient in the treatment plan</w:t>
            </w:r>
            <w:r>
              <w:rPr>
                <w:sz w:val="18"/>
                <w:szCs w:val="18"/>
              </w:rPr>
              <w:t xml:space="preserve">. A positive relationship has also been shown to improve patient treatment adherence to their home program and plan of care which has also been shown to improve patient outcomes. In summary the relationship the clinician forms with their patient can positively or negatively influence treatment outcomes.  </w:t>
            </w:r>
          </w:p>
        </w:tc>
      </w:tr>
    </w:tbl>
    <w:p w14:paraId="60BF73A8" w14:textId="77777777" w:rsidR="00637684" w:rsidRPr="00554FFC" w:rsidRDefault="00637684" w:rsidP="00082900">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3B762F04" w14:textId="77777777" w:rsidTr="002F16E1">
        <w:tc>
          <w:tcPr>
            <w:tcW w:w="10421" w:type="dxa"/>
            <w:shd w:val="clear" w:color="auto" w:fill="E6E6E6"/>
          </w:tcPr>
          <w:p w14:paraId="2BC4E446"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FF68146" w14:textId="77777777" w:rsidR="001403EC" w:rsidRPr="009E380F" w:rsidRDefault="00554FFC" w:rsidP="00091910">
      <w:pPr>
        <w:spacing w:before="120" w:after="120"/>
        <w:ind w:left="1440" w:firstLine="720"/>
        <w:rPr>
          <w:rFonts w:ascii="Arial" w:hAnsi="Arial"/>
          <w:i/>
          <w:color w:val="365F91"/>
        </w:rPr>
      </w:pPr>
      <w:r w:rsidRPr="009E380F">
        <w:rPr>
          <w:rFonts w:ascii="Arial" w:hAnsi="Arial"/>
          <w:i/>
          <w:color w:val="365F91"/>
        </w:rPr>
        <w:t>The above information should fit onto the first page of your CAT</w:t>
      </w:r>
    </w:p>
    <w:p w14:paraId="6ECA2595"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2848"/>
        <w:gridCol w:w="2334"/>
        <w:gridCol w:w="2541"/>
      </w:tblGrid>
      <w:tr w:rsidR="00554FFC" w:rsidRPr="002F16E1" w14:paraId="05C075A2" w14:textId="77777777" w:rsidTr="00FF111D">
        <w:tc>
          <w:tcPr>
            <w:tcW w:w="10421" w:type="dxa"/>
            <w:gridSpan w:val="4"/>
            <w:shd w:val="clear" w:color="auto" w:fill="E6E6E6"/>
          </w:tcPr>
          <w:p w14:paraId="5C10A616"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1EF3E2F4" w14:textId="77777777" w:rsidTr="00FF111D">
        <w:tc>
          <w:tcPr>
            <w:tcW w:w="2522" w:type="dxa"/>
            <w:tcBorders>
              <w:right w:val="single" w:sz="8" w:space="0" w:color="auto"/>
            </w:tcBorders>
            <w:shd w:val="clear" w:color="auto" w:fill="auto"/>
          </w:tcPr>
          <w:p w14:paraId="436D80F2"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916" w:type="dxa"/>
            <w:tcBorders>
              <w:left w:val="single" w:sz="8" w:space="0" w:color="auto"/>
            </w:tcBorders>
            <w:shd w:val="clear" w:color="auto" w:fill="auto"/>
          </w:tcPr>
          <w:p w14:paraId="5AF8AD7D"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85" w:type="dxa"/>
            <w:tcBorders>
              <w:left w:val="single" w:sz="8" w:space="0" w:color="auto"/>
            </w:tcBorders>
            <w:shd w:val="clear" w:color="auto" w:fill="auto"/>
          </w:tcPr>
          <w:p w14:paraId="11246BA1" w14:textId="14700D06"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r w:rsidR="00FF111D">
              <w:rPr>
                <w:sz w:val="18"/>
                <w:szCs w:val="18"/>
              </w:rPr>
              <w:t xml:space="preserve"> (mediator) </w:t>
            </w:r>
          </w:p>
        </w:tc>
        <w:tc>
          <w:tcPr>
            <w:tcW w:w="2598" w:type="dxa"/>
            <w:tcBorders>
              <w:left w:val="single" w:sz="8" w:space="0" w:color="auto"/>
            </w:tcBorders>
            <w:shd w:val="clear" w:color="auto" w:fill="auto"/>
          </w:tcPr>
          <w:p w14:paraId="3D41C373"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FF111D" w:rsidRPr="002F16E1" w14:paraId="1CCE545A" w14:textId="77777777" w:rsidTr="00FF111D">
        <w:tc>
          <w:tcPr>
            <w:tcW w:w="2522" w:type="dxa"/>
            <w:tcBorders>
              <w:right w:val="single" w:sz="8" w:space="0" w:color="auto"/>
            </w:tcBorders>
            <w:shd w:val="clear" w:color="auto" w:fill="auto"/>
          </w:tcPr>
          <w:p w14:paraId="5426B3CB" w14:textId="77777777" w:rsidR="00FF111D" w:rsidRDefault="00FF111D" w:rsidP="00FF111D">
            <w:pPr>
              <w:spacing w:before="120" w:after="120"/>
              <w:rPr>
                <w:rFonts w:ascii="Arial" w:hAnsi="Arial"/>
              </w:rPr>
            </w:pPr>
            <w:r>
              <w:rPr>
                <w:rFonts w:ascii="Arial" w:hAnsi="Arial"/>
              </w:rPr>
              <w:t>“Low back pain”</w:t>
            </w:r>
          </w:p>
          <w:p w14:paraId="6BCC4F94" w14:textId="77777777" w:rsidR="00FF111D" w:rsidRDefault="00FF111D" w:rsidP="00FF111D">
            <w:pPr>
              <w:spacing w:before="120" w:after="120"/>
              <w:rPr>
                <w:rFonts w:ascii="Arial" w:hAnsi="Arial"/>
              </w:rPr>
            </w:pPr>
            <w:r>
              <w:rPr>
                <w:rFonts w:ascii="Arial" w:hAnsi="Arial"/>
              </w:rPr>
              <w:t>“Lumbago”</w:t>
            </w:r>
          </w:p>
          <w:p w14:paraId="0D566BC2" w14:textId="1815E2FE" w:rsidR="00FF111D" w:rsidRPr="002F16E1" w:rsidRDefault="00FF111D" w:rsidP="00FF111D">
            <w:pPr>
              <w:spacing w:before="120" w:after="120"/>
              <w:rPr>
                <w:rFonts w:ascii="Arial" w:hAnsi="Arial"/>
              </w:rPr>
            </w:pPr>
            <w:r>
              <w:rPr>
                <w:rFonts w:ascii="Arial" w:hAnsi="Arial"/>
              </w:rPr>
              <w:t>“Chronic low back Pain”</w:t>
            </w:r>
          </w:p>
        </w:tc>
        <w:tc>
          <w:tcPr>
            <w:tcW w:w="2916" w:type="dxa"/>
            <w:tcBorders>
              <w:left w:val="single" w:sz="8" w:space="0" w:color="auto"/>
            </w:tcBorders>
            <w:shd w:val="clear" w:color="auto" w:fill="auto"/>
          </w:tcPr>
          <w:p w14:paraId="28F8E6FC" w14:textId="77777777" w:rsidR="00FF111D" w:rsidRDefault="00FF111D" w:rsidP="00FF111D">
            <w:pPr>
              <w:spacing w:before="120" w:after="120"/>
              <w:rPr>
                <w:rFonts w:ascii="Arial" w:hAnsi="Arial"/>
              </w:rPr>
            </w:pPr>
            <w:r>
              <w:rPr>
                <w:rFonts w:ascii="Arial" w:hAnsi="Arial"/>
              </w:rPr>
              <w:t xml:space="preserve">Conservative Treatment </w:t>
            </w:r>
          </w:p>
          <w:p w14:paraId="6FC216C7" w14:textId="77777777" w:rsidR="00FF111D" w:rsidRDefault="00FF111D" w:rsidP="00FF111D">
            <w:pPr>
              <w:spacing w:before="120" w:after="120"/>
              <w:rPr>
                <w:rFonts w:ascii="Arial" w:hAnsi="Arial"/>
              </w:rPr>
            </w:pPr>
            <w:r>
              <w:rPr>
                <w:rFonts w:ascii="Arial" w:hAnsi="Arial"/>
              </w:rPr>
              <w:t xml:space="preserve">Strengthening </w:t>
            </w:r>
          </w:p>
          <w:p w14:paraId="03F0CA35" w14:textId="77777777" w:rsidR="00FF111D" w:rsidRDefault="00FF111D" w:rsidP="00FF111D">
            <w:pPr>
              <w:spacing w:before="120" w:after="120"/>
              <w:rPr>
                <w:rFonts w:ascii="Arial" w:hAnsi="Arial"/>
              </w:rPr>
            </w:pPr>
            <w:r>
              <w:rPr>
                <w:rFonts w:ascii="Arial" w:hAnsi="Arial"/>
              </w:rPr>
              <w:t xml:space="preserve">Stretching </w:t>
            </w:r>
          </w:p>
          <w:p w14:paraId="4789F4BF" w14:textId="77777777" w:rsidR="00FF111D" w:rsidRDefault="00FF111D" w:rsidP="00FF111D">
            <w:pPr>
              <w:spacing w:before="120" w:after="120"/>
              <w:rPr>
                <w:rFonts w:ascii="Arial" w:hAnsi="Arial"/>
              </w:rPr>
            </w:pPr>
            <w:r>
              <w:rPr>
                <w:rFonts w:ascii="Arial" w:hAnsi="Arial"/>
              </w:rPr>
              <w:t xml:space="preserve">Pain modulation </w:t>
            </w:r>
          </w:p>
          <w:p w14:paraId="47709F08" w14:textId="658C7DED" w:rsidR="00FF111D" w:rsidRPr="002F16E1" w:rsidRDefault="00F41612" w:rsidP="00FF111D">
            <w:pPr>
              <w:spacing w:before="120" w:after="120"/>
              <w:rPr>
                <w:rFonts w:ascii="Arial" w:hAnsi="Arial"/>
              </w:rPr>
            </w:pPr>
            <w:r>
              <w:rPr>
                <w:rFonts w:ascii="Arial" w:hAnsi="Arial"/>
              </w:rPr>
              <w:t>Non-</w:t>
            </w:r>
            <w:r w:rsidR="00FF111D">
              <w:rPr>
                <w:rFonts w:ascii="Arial" w:hAnsi="Arial"/>
              </w:rPr>
              <w:t>operative</w:t>
            </w:r>
          </w:p>
        </w:tc>
        <w:tc>
          <w:tcPr>
            <w:tcW w:w="2385" w:type="dxa"/>
            <w:tcBorders>
              <w:left w:val="single" w:sz="8" w:space="0" w:color="auto"/>
            </w:tcBorders>
            <w:shd w:val="clear" w:color="auto" w:fill="auto"/>
          </w:tcPr>
          <w:p w14:paraId="29B0489E" w14:textId="77777777" w:rsidR="00FF111D" w:rsidRDefault="00FF111D" w:rsidP="00FF111D">
            <w:pPr>
              <w:spacing w:before="120" w:after="120"/>
              <w:rPr>
                <w:rFonts w:ascii="Arial" w:hAnsi="Arial"/>
              </w:rPr>
            </w:pPr>
            <w:r>
              <w:rPr>
                <w:rFonts w:ascii="Arial" w:hAnsi="Arial"/>
              </w:rPr>
              <w:t xml:space="preserve">Therapeutic Alliance </w:t>
            </w:r>
          </w:p>
          <w:p w14:paraId="4691E087" w14:textId="6ADE9A08" w:rsidR="00FF111D" w:rsidRPr="002F16E1" w:rsidRDefault="00FF111D" w:rsidP="00FF111D">
            <w:pPr>
              <w:spacing w:before="120" w:after="120"/>
              <w:rPr>
                <w:rFonts w:ascii="Arial" w:hAnsi="Arial"/>
              </w:rPr>
            </w:pPr>
            <w:r>
              <w:rPr>
                <w:rFonts w:ascii="Arial" w:hAnsi="Arial"/>
              </w:rPr>
              <w:t>Working Alliance</w:t>
            </w:r>
          </w:p>
        </w:tc>
        <w:tc>
          <w:tcPr>
            <w:tcW w:w="2598" w:type="dxa"/>
            <w:tcBorders>
              <w:left w:val="single" w:sz="8" w:space="0" w:color="auto"/>
            </w:tcBorders>
            <w:shd w:val="clear" w:color="auto" w:fill="auto"/>
          </w:tcPr>
          <w:p w14:paraId="476AEBA7" w14:textId="77777777" w:rsidR="00FF111D" w:rsidRDefault="00FF111D" w:rsidP="00FF111D">
            <w:pPr>
              <w:spacing w:before="120" w:after="120"/>
              <w:rPr>
                <w:rFonts w:ascii="Arial" w:hAnsi="Arial"/>
              </w:rPr>
            </w:pPr>
            <w:r>
              <w:rPr>
                <w:rFonts w:ascii="Arial" w:hAnsi="Arial"/>
              </w:rPr>
              <w:t xml:space="preserve">Disability level </w:t>
            </w:r>
          </w:p>
          <w:p w14:paraId="6BDF499F" w14:textId="77777777" w:rsidR="00FF111D" w:rsidRDefault="00FF111D" w:rsidP="00FF111D">
            <w:pPr>
              <w:spacing w:before="120" w:after="120"/>
              <w:rPr>
                <w:rFonts w:ascii="Arial" w:hAnsi="Arial"/>
              </w:rPr>
            </w:pPr>
            <w:r>
              <w:rPr>
                <w:rFonts w:ascii="Arial" w:hAnsi="Arial"/>
              </w:rPr>
              <w:t xml:space="preserve">Pain management </w:t>
            </w:r>
          </w:p>
          <w:p w14:paraId="655F8716" w14:textId="70183E70" w:rsidR="00FF111D" w:rsidRPr="002F16E1" w:rsidRDefault="00FF111D" w:rsidP="00FF111D">
            <w:pPr>
              <w:spacing w:before="120" w:after="120"/>
              <w:ind w:firstLine="720"/>
              <w:rPr>
                <w:rFonts w:ascii="Arial" w:hAnsi="Arial"/>
              </w:rPr>
            </w:pPr>
            <w:r>
              <w:rPr>
                <w:rFonts w:ascii="Arial" w:hAnsi="Arial"/>
              </w:rPr>
              <w:t xml:space="preserve"> </w:t>
            </w:r>
          </w:p>
        </w:tc>
      </w:tr>
    </w:tbl>
    <w:p w14:paraId="3286AFC0" w14:textId="77777777" w:rsidR="00554FFC" w:rsidRDefault="00554FFC" w:rsidP="00554FFC"/>
    <w:p w14:paraId="74113549"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533617DF"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15850EE5" w14:textId="77777777" w:rsidR="00FF111D" w:rsidRDefault="00FF111D" w:rsidP="00FF111D">
      <w:pPr>
        <w:pStyle w:val="ListParagraph"/>
        <w:numPr>
          <w:ilvl w:val="0"/>
          <w:numId w:val="13"/>
        </w:numPr>
      </w:pPr>
      <w:r>
        <w:t xml:space="preserve">“Low back pain” Or “lumbago” or “chronic low back pain” </w:t>
      </w:r>
    </w:p>
    <w:p w14:paraId="2C993591" w14:textId="77777777" w:rsidR="00FF111D" w:rsidRDefault="00FF111D" w:rsidP="00FF111D">
      <w:pPr>
        <w:pStyle w:val="ListParagraph"/>
        <w:numPr>
          <w:ilvl w:val="0"/>
          <w:numId w:val="13"/>
        </w:numPr>
      </w:pPr>
      <w:r>
        <w:t xml:space="preserve">Therapeutic alliance Or Working alliance OR therapist patient relationship </w:t>
      </w:r>
    </w:p>
    <w:p w14:paraId="0CA8D55E" w14:textId="77777777" w:rsidR="00FF111D" w:rsidRDefault="00FF111D" w:rsidP="00FF111D">
      <w:pPr>
        <w:pStyle w:val="ListParagraph"/>
        <w:numPr>
          <w:ilvl w:val="0"/>
          <w:numId w:val="13"/>
        </w:numPr>
      </w:pPr>
      <w:r>
        <w:t xml:space="preserve"> “Conservative treatment” OR “Physical Therapy” </w:t>
      </w:r>
    </w:p>
    <w:p w14:paraId="440E3AE2" w14:textId="77777777" w:rsidR="00FF111D" w:rsidRPr="0041782E" w:rsidRDefault="00FF111D" w:rsidP="00FF111D">
      <w:pPr>
        <w:pStyle w:val="ListParagraph"/>
        <w:numPr>
          <w:ilvl w:val="0"/>
          <w:numId w:val="13"/>
        </w:numPr>
        <w:spacing w:before="120" w:after="120"/>
        <w:rPr>
          <w:b/>
          <w:sz w:val="18"/>
          <w:szCs w:val="18"/>
        </w:rPr>
      </w:pPr>
      <w:r w:rsidRPr="00941DF6">
        <w:rPr>
          <w:b/>
        </w:rPr>
        <w:t xml:space="preserve">#1 AND #2 And #3 </w:t>
      </w:r>
    </w:p>
    <w:p w14:paraId="5F447A0A" w14:textId="217BE6C6" w:rsidR="00554FFC" w:rsidRPr="00FF111D" w:rsidRDefault="00FF111D" w:rsidP="00554FFC">
      <w:pPr>
        <w:spacing w:before="120" w:after="120"/>
        <w:rPr>
          <w:b/>
          <w:sz w:val="18"/>
          <w:szCs w:val="18"/>
        </w:rPr>
      </w:pPr>
      <w:r w:rsidRPr="0041782E">
        <w:rPr>
          <w:b/>
          <w:sz w:val="18"/>
          <w:szCs w:val="18"/>
        </w:rPr>
        <w:t>(((((Therapeutic alliance Or Working alliance OR therapist patient relationship))) AND ((“Low back pain” Or “lumbago” or “chronic low back pain”)))) AND (("physical therapy") OR "conservative treatment")</w:t>
      </w:r>
    </w:p>
    <w:p w14:paraId="610AB7D5" w14:textId="77777777" w:rsidR="00554FFC" w:rsidRDefault="00554FFC" w:rsidP="00554FFC">
      <w:pPr>
        <w:spacing w:before="120" w:after="120"/>
        <w:rPr>
          <w:sz w:val="18"/>
          <w:szCs w:val="18"/>
        </w:rPr>
      </w:pPr>
    </w:p>
    <w:p w14:paraId="733B5D4A"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1804"/>
        <w:gridCol w:w="3705"/>
      </w:tblGrid>
      <w:tr w:rsidR="00554FFC" w:rsidRPr="002F16E1" w14:paraId="55DD835E" w14:textId="77777777" w:rsidTr="00FF111D">
        <w:tc>
          <w:tcPr>
            <w:tcW w:w="4804" w:type="dxa"/>
            <w:shd w:val="clear" w:color="auto" w:fill="E6E6E6"/>
          </w:tcPr>
          <w:p w14:paraId="4776C3D6"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3243CE92"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6E588B1B"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FF111D" w:rsidRPr="002F16E1" w14:paraId="2B08A423" w14:textId="77777777" w:rsidTr="00FF111D">
        <w:tc>
          <w:tcPr>
            <w:tcW w:w="4804" w:type="dxa"/>
            <w:shd w:val="clear" w:color="auto" w:fill="auto"/>
          </w:tcPr>
          <w:p w14:paraId="5734CD67" w14:textId="77777777" w:rsidR="00FF111D" w:rsidRPr="002F16E1" w:rsidRDefault="00FF111D" w:rsidP="00FF111D">
            <w:pPr>
              <w:spacing w:before="120" w:after="120"/>
              <w:rPr>
                <w:b/>
                <w:sz w:val="18"/>
                <w:szCs w:val="18"/>
              </w:rPr>
            </w:pPr>
            <w:proofErr w:type="spellStart"/>
            <w:r>
              <w:rPr>
                <w:b/>
                <w:sz w:val="18"/>
                <w:szCs w:val="18"/>
              </w:rPr>
              <w:t>Pubmed</w:t>
            </w:r>
            <w:proofErr w:type="spellEnd"/>
            <w:r>
              <w:rPr>
                <w:b/>
                <w:sz w:val="18"/>
                <w:szCs w:val="18"/>
              </w:rPr>
              <w:t xml:space="preserve"> </w:t>
            </w:r>
          </w:p>
          <w:p w14:paraId="1FB8DF08" w14:textId="77777777" w:rsidR="00FF111D" w:rsidRDefault="00FF111D" w:rsidP="00FF111D">
            <w:pPr>
              <w:spacing w:before="120" w:after="120"/>
              <w:rPr>
                <w:b/>
                <w:sz w:val="18"/>
                <w:szCs w:val="18"/>
              </w:rPr>
            </w:pPr>
          </w:p>
          <w:p w14:paraId="1250FDFE" w14:textId="77777777" w:rsidR="00FF111D" w:rsidRPr="006036CE" w:rsidRDefault="00FF111D" w:rsidP="00FF111D">
            <w:pPr>
              <w:spacing w:before="120" w:after="120"/>
              <w:rPr>
                <w:b/>
                <w:sz w:val="18"/>
                <w:szCs w:val="18"/>
              </w:rPr>
            </w:pPr>
            <w:r>
              <w:rPr>
                <w:b/>
                <w:sz w:val="18"/>
                <w:szCs w:val="18"/>
              </w:rPr>
              <w:t xml:space="preserve">CINAHL </w:t>
            </w:r>
          </w:p>
          <w:p w14:paraId="482CA2B5" w14:textId="77777777" w:rsidR="00FF111D" w:rsidRPr="002F16E1" w:rsidRDefault="00FF111D" w:rsidP="00FF111D">
            <w:pPr>
              <w:spacing w:before="120" w:after="120"/>
              <w:rPr>
                <w:b/>
                <w:sz w:val="18"/>
                <w:szCs w:val="18"/>
              </w:rPr>
            </w:pPr>
          </w:p>
          <w:p w14:paraId="736AE4C0" w14:textId="77777777" w:rsidR="00FF111D" w:rsidRPr="002F16E1" w:rsidRDefault="00FF111D" w:rsidP="00FF111D">
            <w:pPr>
              <w:spacing w:before="120" w:after="120"/>
              <w:rPr>
                <w:b/>
                <w:sz w:val="18"/>
                <w:szCs w:val="18"/>
              </w:rPr>
            </w:pPr>
            <w:r>
              <w:rPr>
                <w:b/>
                <w:sz w:val="18"/>
                <w:szCs w:val="18"/>
              </w:rPr>
              <w:t xml:space="preserve">EMBASE </w:t>
            </w:r>
          </w:p>
          <w:p w14:paraId="66D68246" w14:textId="77777777" w:rsidR="00FF111D" w:rsidRDefault="00FF111D" w:rsidP="00FF111D">
            <w:pPr>
              <w:spacing w:before="120" w:after="120"/>
              <w:rPr>
                <w:b/>
                <w:sz w:val="18"/>
                <w:szCs w:val="18"/>
              </w:rPr>
            </w:pPr>
          </w:p>
          <w:p w14:paraId="4E50A041" w14:textId="77777777" w:rsidR="00FF111D" w:rsidRDefault="00FF111D" w:rsidP="00FF111D">
            <w:pPr>
              <w:spacing w:before="120" w:after="120"/>
              <w:rPr>
                <w:b/>
                <w:sz w:val="18"/>
                <w:szCs w:val="18"/>
              </w:rPr>
            </w:pPr>
            <w:r>
              <w:rPr>
                <w:b/>
                <w:sz w:val="18"/>
                <w:szCs w:val="18"/>
              </w:rPr>
              <w:t xml:space="preserve">Cochrane </w:t>
            </w:r>
          </w:p>
          <w:p w14:paraId="0620BBE0" w14:textId="77777777" w:rsidR="00FF111D" w:rsidRDefault="00FF111D" w:rsidP="00FF111D">
            <w:pPr>
              <w:spacing w:before="120" w:after="120"/>
              <w:rPr>
                <w:b/>
                <w:sz w:val="18"/>
                <w:szCs w:val="18"/>
              </w:rPr>
            </w:pPr>
          </w:p>
          <w:p w14:paraId="2EE52F95" w14:textId="30D4472F" w:rsidR="00FF111D" w:rsidRPr="002F16E1" w:rsidRDefault="00FF111D" w:rsidP="00FF111D">
            <w:pPr>
              <w:spacing w:before="120" w:after="120"/>
              <w:rPr>
                <w:b/>
                <w:sz w:val="18"/>
                <w:szCs w:val="18"/>
              </w:rPr>
            </w:pPr>
            <w:r>
              <w:rPr>
                <w:b/>
                <w:sz w:val="18"/>
                <w:szCs w:val="18"/>
              </w:rPr>
              <w:t xml:space="preserve">Web of Science </w:t>
            </w:r>
          </w:p>
        </w:tc>
        <w:tc>
          <w:tcPr>
            <w:tcW w:w="1831" w:type="dxa"/>
            <w:shd w:val="clear" w:color="auto" w:fill="auto"/>
          </w:tcPr>
          <w:p w14:paraId="286284EE" w14:textId="77777777" w:rsidR="00FF111D" w:rsidRDefault="00FF111D" w:rsidP="00FF111D">
            <w:pPr>
              <w:spacing w:before="120" w:after="120"/>
              <w:rPr>
                <w:b/>
                <w:sz w:val="18"/>
                <w:szCs w:val="18"/>
              </w:rPr>
            </w:pPr>
            <w:r>
              <w:rPr>
                <w:b/>
                <w:sz w:val="18"/>
                <w:szCs w:val="18"/>
              </w:rPr>
              <w:t>26</w:t>
            </w:r>
          </w:p>
          <w:p w14:paraId="669270F4" w14:textId="77777777" w:rsidR="00FF111D" w:rsidRDefault="00FF111D" w:rsidP="00FF111D">
            <w:pPr>
              <w:spacing w:before="120" w:after="120"/>
              <w:rPr>
                <w:b/>
                <w:sz w:val="18"/>
                <w:szCs w:val="18"/>
              </w:rPr>
            </w:pPr>
          </w:p>
          <w:p w14:paraId="1B044052" w14:textId="77777777" w:rsidR="00FF111D" w:rsidRDefault="00FF111D" w:rsidP="00FF111D">
            <w:pPr>
              <w:spacing w:before="120" w:after="120"/>
              <w:rPr>
                <w:b/>
                <w:sz w:val="18"/>
                <w:szCs w:val="18"/>
              </w:rPr>
            </w:pPr>
          </w:p>
          <w:p w14:paraId="0D24510D" w14:textId="77777777" w:rsidR="00FF111D" w:rsidRDefault="00FF111D" w:rsidP="00FF111D">
            <w:pPr>
              <w:spacing w:before="120" w:after="120"/>
              <w:rPr>
                <w:b/>
                <w:sz w:val="18"/>
                <w:szCs w:val="18"/>
              </w:rPr>
            </w:pPr>
            <w:r>
              <w:rPr>
                <w:b/>
                <w:sz w:val="18"/>
                <w:szCs w:val="18"/>
              </w:rPr>
              <w:t xml:space="preserve"> 19</w:t>
            </w:r>
          </w:p>
          <w:p w14:paraId="4546093C" w14:textId="77777777" w:rsidR="00FF111D" w:rsidRDefault="00FF111D" w:rsidP="00FF111D">
            <w:pPr>
              <w:spacing w:before="120" w:after="120"/>
              <w:rPr>
                <w:b/>
                <w:sz w:val="18"/>
                <w:szCs w:val="18"/>
              </w:rPr>
            </w:pPr>
          </w:p>
          <w:p w14:paraId="2ADD0E67" w14:textId="77777777" w:rsidR="00FF111D" w:rsidRDefault="00FF111D" w:rsidP="00FF111D">
            <w:pPr>
              <w:spacing w:before="120" w:after="120"/>
              <w:rPr>
                <w:b/>
                <w:sz w:val="18"/>
                <w:szCs w:val="18"/>
              </w:rPr>
            </w:pPr>
            <w:r>
              <w:rPr>
                <w:b/>
                <w:sz w:val="18"/>
                <w:szCs w:val="18"/>
              </w:rPr>
              <w:t>95</w:t>
            </w:r>
          </w:p>
          <w:p w14:paraId="7D7E4375" w14:textId="77777777" w:rsidR="00FF111D" w:rsidRDefault="00FF111D" w:rsidP="00FF111D">
            <w:pPr>
              <w:spacing w:before="120" w:after="120"/>
              <w:rPr>
                <w:b/>
                <w:sz w:val="18"/>
                <w:szCs w:val="18"/>
              </w:rPr>
            </w:pPr>
          </w:p>
          <w:p w14:paraId="6FEEC8A0" w14:textId="77777777" w:rsidR="00FF111D" w:rsidRDefault="00FF111D" w:rsidP="00FF111D">
            <w:pPr>
              <w:spacing w:before="120" w:after="120"/>
              <w:rPr>
                <w:b/>
                <w:sz w:val="18"/>
                <w:szCs w:val="18"/>
              </w:rPr>
            </w:pPr>
            <w:r>
              <w:rPr>
                <w:b/>
                <w:sz w:val="18"/>
                <w:szCs w:val="18"/>
              </w:rPr>
              <w:t xml:space="preserve">13 </w:t>
            </w:r>
          </w:p>
          <w:p w14:paraId="36939C55" w14:textId="77777777" w:rsidR="00FF111D" w:rsidRDefault="00FF111D" w:rsidP="00FF111D">
            <w:pPr>
              <w:spacing w:before="120" w:after="120"/>
              <w:rPr>
                <w:b/>
                <w:sz w:val="18"/>
                <w:szCs w:val="18"/>
              </w:rPr>
            </w:pPr>
          </w:p>
          <w:p w14:paraId="295F3701" w14:textId="57E14C9B" w:rsidR="00FF111D" w:rsidRPr="002F16E1" w:rsidRDefault="00FF111D" w:rsidP="00FF111D">
            <w:pPr>
              <w:spacing w:before="120" w:after="120"/>
              <w:rPr>
                <w:b/>
                <w:sz w:val="18"/>
                <w:szCs w:val="18"/>
              </w:rPr>
            </w:pPr>
            <w:r>
              <w:rPr>
                <w:b/>
                <w:sz w:val="18"/>
                <w:szCs w:val="18"/>
              </w:rPr>
              <w:t>50</w:t>
            </w:r>
          </w:p>
        </w:tc>
        <w:tc>
          <w:tcPr>
            <w:tcW w:w="3786" w:type="dxa"/>
            <w:shd w:val="clear" w:color="auto" w:fill="auto"/>
          </w:tcPr>
          <w:p w14:paraId="6A83299C" w14:textId="77777777" w:rsidR="00FF111D" w:rsidRDefault="00FF111D" w:rsidP="00FF111D">
            <w:pPr>
              <w:spacing w:before="120" w:after="120"/>
              <w:rPr>
                <w:b/>
                <w:sz w:val="18"/>
                <w:szCs w:val="18"/>
              </w:rPr>
            </w:pPr>
            <w:r>
              <w:rPr>
                <w:b/>
                <w:sz w:val="18"/>
                <w:szCs w:val="18"/>
              </w:rPr>
              <w:t xml:space="preserve">NA </w:t>
            </w:r>
          </w:p>
          <w:p w14:paraId="44E03A43" w14:textId="77777777" w:rsidR="00FF111D" w:rsidRDefault="00FF111D" w:rsidP="00FF111D">
            <w:pPr>
              <w:spacing w:before="120" w:after="120"/>
              <w:rPr>
                <w:b/>
                <w:sz w:val="18"/>
                <w:szCs w:val="18"/>
              </w:rPr>
            </w:pPr>
          </w:p>
          <w:p w14:paraId="6927E817" w14:textId="77777777" w:rsidR="00FF111D" w:rsidRDefault="00FF111D" w:rsidP="00FF111D">
            <w:pPr>
              <w:spacing w:before="120" w:after="120"/>
              <w:rPr>
                <w:b/>
                <w:sz w:val="18"/>
                <w:szCs w:val="18"/>
              </w:rPr>
            </w:pPr>
          </w:p>
          <w:p w14:paraId="3AFFACB2" w14:textId="77777777" w:rsidR="00FF111D" w:rsidRDefault="00FF111D" w:rsidP="00FF111D">
            <w:pPr>
              <w:spacing w:before="120" w:after="120"/>
              <w:rPr>
                <w:b/>
                <w:sz w:val="18"/>
                <w:szCs w:val="18"/>
              </w:rPr>
            </w:pPr>
            <w:r>
              <w:rPr>
                <w:b/>
                <w:sz w:val="18"/>
                <w:szCs w:val="18"/>
              </w:rPr>
              <w:t>NA</w:t>
            </w:r>
          </w:p>
          <w:p w14:paraId="7D91098B" w14:textId="77777777" w:rsidR="00FF111D" w:rsidRDefault="00FF111D" w:rsidP="00FF111D">
            <w:pPr>
              <w:spacing w:before="120" w:after="120"/>
              <w:rPr>
                <w:b/>
                <w:sz w:val="18"/>
                <w:szCs w:val="18"/>
              </w:rPr>
            </w:pPr>
          </w:p>
          <w:p w14:paraId="40281461" w14:textId="23EF026E" w:rsidR="00FF111D" w:rsidRDefault="00F41612" w:rsidP="00FF111D">
            <w:pPr>
              <w:spacing w:before="120" w:after="120"/>
              <w:rPr>
                <w:b/>
                <w:sz w:val="18"/>
                <w:szCs w:val="18"/>
              </w:rPr>
            </w:pPr>
            <w:r>
              <w:rPr>
                <w:b/>
                <w:sz w:val="18"/>
                <w:szCs w:val="18"/>
              </w:rPr>
              <w:t xml:space="preserve">10 years </w:t>
            </w:r>
          </w:p>
          <w:p w14:paraId="5CA2A2E1" w14:textId="77777777" w:rsidR="00FF111D" w:rsidRDefault="00FF111D" w:rsidP="00FF111D">
            <w:pPr>
              <w:spacing w:before="120" w:after="120"/>
              <w:rPr>
                <w:b/>
                <w:sz w:val="18"/>
                <w:szCs w:val="18"/>
              </w:rPr>
            </w:pPr>
          </w:p>
          <w:p w14:paraId="664F832D" w14:textId="77777777" w:rsidR="00FF111D" w:rsidRDefault="00FF111D" w:rsidP="00FF111D">
            <w:pPr>
              <w:spacing w:before="120" w:after="120"/>
              <w:rPr>
                <w:b/>
                <w:sz w:val="18"/>
                <w:szCs w:val="18"/>
              </w:rPr>
            </w:pPr>
            <w:r>
              <w:rPr>
                <w:b/>
                <w:sz w:val="18"/>
                <w:szCs w:val="18"/>
              </w:rPr>
              <w:t xml:space="preserve">NA Only one article was relevant here </w:t>
            </w:r>
          </w:p>
          <w:p w14:paraId="136855B4" w14:textId="77777777" w:rsidR="00FF111D" w:rsidRDefault="00FF111D" w:rsidP="00FF111D">
            <w:pPr>
              <w:spacing w:before="120" w:after="120"/>
              <w:rPr>
                <w:b/>
                <w:sz w:val="18"/>
                <w:szCs w:val="18"/>
              </w:rPr>
            </w:pPr>
          </w:p>
          <w:p w14:paraId="44CDECF7" w14:textId="24AC93A3" w:rsidR="00FF111D" w:rsidRPr="002F16E1" w:rsidRDefault="00FF111D" w:rsidP="00FF111D">
            <w:pPr>
              <w:tabs>
                <w:tab w:val="left" w:pos="1004"/>
              </w:tabs>
              <w:spacing w:before="120" w:after="120"/>
              <w:rPr>
                <w:b/>
                <w:sz w:val="18"/>
                <w:szCs w:val="18"/>
              </w:rPr>
            </w:pPr>
            <w:r>
              <w:rPr>
                <w:b/>
                <w:sz w:val="18"/>
                <w:szCs w:val="18"/>
              </w:rPr>
              <w:t>NA</w:t>
            </w:r>
          </w:p>
        </w:tc>
      </w:tr>
    </w:tbl>
    <w:p w14:paraId="058D957B" w14:textId="77777777" w:rsidR="00554FFC" w:rsidRDefault="00554FFC" w:rsidP="00554FFC">
      <w:pPr>
        <w:spacing w:before="120" w:after="120"/>
        <w:rPr>
          <w:b/>
          <w:sz w:val="18"/>
          <w:szCs w:val="18"/>
        </w:rPr>
      </w:pPr>
    </w:p>
    <w:p w14:paraId="23AC3D18"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09FA0BED" w14:textId="77777777" w:rsidTr="009E380F">
        <w:tc>
          <w:tcPr>
            <w:tcW w:w="10421" w:type="dxa"/>
            <w:shd w:val="clear" w:color="auto" w:fill="E6E6E6"/>
          </w:tcPr>
          <w:p w14:paraId="21B0780B" w14:textId="77777777" w:rsidR="00554FFC" w:rsidRPr="002F16E1" w:rsidRDefault="00554FFC" w:rsidP="009E380F">
            <w:pPr>
              <w:spacing w:before="120" w:after="120"/>
              <w:rPr>
                <w:b/>
              </w:rPr>
            </w:pPr>
            <w:r w:rsidRPr="002F16E1">
              <w:rPr>
                <w:b/>
              </w:rPr>
              <w:t>Inclusion Criteria</w:t>
            </w:r>
          </w:p>
        </w:tc>
      </w:tr>
      <w:tr w:rsidR="00554FFC" w14:paraId="6B12C52F" w14:textId="77777777" w:rsidTr="009E380F">
        <w:tc>
          <w:tcPr>
            <w:tcW w:w="10421" w:type="dxa"/>
            <w:tcBorders>
              <w:bottom w:val="single" w:sz="4" w:space="0" w:color="auto"/>
            </w:tcBorders>
            <w:shd w:val="clear" w:color="auto" w:fill="auto"/>
          </w:tcPr>
          <w:p w14:paraId="0EE8C242" w14:textId="77777777" w:rsidR="00FF111D" w:rsidRDefault="00FF111D" w:rsidP="00FF111D">
            <w:pPr>
              <w:pStyle w:val="ListParagraph"/>
              <w:numPr>
                <w:ilvl w:val="0"/>
                <w:numId w:val="14"/>
              </w:numPr>
              <w:spacing w:before="120" w:after="120"/>
            </w:pPr>
            <w:r>
              <w:t xml:space="preserve">Patient population with chronic low back pain previously unable to have results </w:t>
            </w:r>
          </w:p>
          <w:p w14:paraId="12711C3F" w14:textId="77777777" w:rsidR="00FF111D" w:rsidRDefault="00FF111D" w:rsidP="00FF111D">
            <w:pPr>
              <w:pStyle w:val="ListParagraph"/>
              <w:numPr>
                <w:ilvl w:val="0"/>
                <w:numId w:val="14"/>
              </w:numPr>
              <w:spacing w:before="120" w:after="120"/>
            </w:pPr>
            <w:r>
              <w:t xml:space="preserve">Systematic reviews and Meta analyses combined or mixed methods studies </w:t>
            </w:r>
          </w:p>
          <w:p w14:paraId="18554E31" w14:textId="77777777" w:rsidR="00FF111D" w:rsidRDefault="00FF111D" w:rsidP="00FF111D">
            <w:pPr>
              <w:pStyle w:val="ListParagraph"/>
              <w:numPr>
                <w:ilvl w:val="0"/>
                <w:numId w:val="14"/>
              </w:numPr>
              <w:spacing w:before="120" w:after="120"/>
            </w:pPr>
            <w:r>
              <w:t xml:space="preserve">Studies describing the influence the therapeutic alliance has on patients’ outcomes </w:t>
            </w:r>
          </w:p>
          <w:p w14:paraId="1BA57536" w14:textId="77777777" w:rsidR="00FF111D" w:rsidRDefault="00FF111D" w:rsidP="00FF111D">
            <w:pPr>
              <w:pStyle w:val="ListParagraph"/>
              <w:numPr>
                <w:ilvl w:val="0"/>
                <w:numId w:val="14"/>
              </w:numPr>
              <w:spacing w:before="120" w:after="120"/>
            </w:pPr>
            <w:r>
              <w:t xml:space="preserve">Studies looking at patient responses of what helps form a positive therapeutic alliance </w:t>
            </w:r>
          </w:p>
          <w:p w14:paraId="233CFD25" w14:textId="75C83D58" w:rsidR="00F41612" w:rsidRDefault="00F41612" w:rsidP="00FF111D">
            <w:pPr>
              <w:pStyle w:val="ListParagraph"/>
              <w:numPr>
                <w:ilvl w:val="0"/>
                <w:numId w:val="14"/>
              </w:numPr>
              <w:spacing w:before="120" w:after="120"/>
            </w:pPr>
            <w:r>
              <w:t xml:space="preserve">Studies discussing the working alliance between clinicians and patients. </w:t>
            </w:r>
          </w:p>
          <w:p w14:paraId="47B87D48" w14:textId="77777777" w:rsidR="00554FFC" w:rsidRDefault="00554FFC" w:rsidP="009E380F">
            <w:pPr>
              <w:spacing w:before="120" w:after="120"/>
            </w:pPr>
          </w:p>
          <w:p w14:paraId="50E7E396" w14:textId="77777777" w:rsidR="00554FFC" w:rsidRDefault="00554FFC" w:rsidP="009E380F">
            <w:pPr>
              <w:spacing w:before="120" w:after="120"/>
            </w:pPr>
          </w:p>
        </w:tc>
      </w:tr>
      <w:tr w:rsidR="00554FFC" w:rsidRPr="002F16E1" w14:paraId="52910894" w14:textId="77777777" w:rsidTr="009E380F">
        <w:tc>
          <w:tcPr>
            <w:tcW w:w="10421" w:type="dxa"/>
            <w:shd w:val="clear" w:color="auto" w:fill="E6E6E6"/>
          </w:tcPr>
          <w:p w14:paraId="4A239828" w14:textId="77777777" w:rsidR="00554FFC" w:rsidRPr="002F16E1" w:rsidRDefault="00554FFC" w:rsidP="009E380F">
            <w:pPr>
              <w:spacing w:before="120" w:after="120"/>
              <w:rPr>
                <w:b/>
              </w:rPr>
            </w:pPr>
            <w:r w:rsidRPr="002F16E1">
              <w:rPr>
                <w:b/>
              </w:rPr>
              <w:lastRenderedPageBreak/>
              <w:t>Exclusion Criteria</w:t>
            </w:r>
          </w:p>
        </w:tc>
      </w:tr>
      <w:tr w:rsidR="00554FFC" w14:paraId="4C059632" w14:textId="77777777" w:rsidTr="009E380F">
        <w:tc>
          <w:tcPr>
            <w:tcW w:w="10421" w:type="dxa"/>
            <w:shd w:val="clear" w:color="auto" w:fill="auto"/>
          </w:tcPr>
          <w:p w14:paraId="486AACDA" w14:textId="77777777" w:rsidR="00FF111D" w:rsidRDefault="00FF111D" w:rsidP="00FF111D">
            <w:pPr>
              <w:pStyle w:val="ListParagraph"/>
              <w:numPr>
                <w:ilvl w:val="0"/>
                <w:numId w:val="15"/>
              </w:numPr>
              <w:spacing w:before="120" w:after="120"/>
            </w:pPr>
            <w:r>
              <w:t xml:space="preserve">Poster presentations </w:t>
            </w:r>
          </w:p>
          <w:p w14:paraId="3F75F845" w14:textId="77777777" w:rsidR="00FF111D" w:rsidRDefault="00FF111D" w:rsidP="00FF111D">
            <w:pPr>
              <w:pStyle w:val="ListParagraph"/>
              <w:numPr>
                <w:ilvl w:val="0"/>
                <w:numId w:val="15"/>
              </w:numPr>
              <w:spacing w:before="120" w:after="120"/>
            </w:pPr>
            <w:r>
              <w:t xml:space="preserve">Narrative review articles </w:t>
            </w:r>
          </w:p>
          <w:p w14:paraId="2BC23713" w14:textId="77777777" w:rsidR="00FF111D" w:rsidRDefault="00FF111D" w:rsidP="00FF111D">
            <w:pPr>
              <w:pStyle w:val="ListParagraph"/>
              <w:numPr>
                <w:ilvl w:val="0"/>
                <w:numId w:val="15"/>
              </w:numPr>
              <w:spacing w:before="120" w:after="120"/>
            </w:pPr>
            <w:r>
              <w:t xml:space="preserve">Not published in English </w:t>
            </w:r>
          </w:p>
          <w:p w14:paraId="4E37C175" w14:textId="4F138A5E" w:rsidR="00554FFC" w:rsidRDefault="00F41612" w:rsidP="009E380F">
            <w:pPr>
              <w:pStyle w:val="ListParagraph"/>
              <w:numPr>
                <w:ilvl w:val="0"/>
                <w:numId w:val="15"/>
              </w:numPr>
              <w:spacing w:before="120" w:after="120"/>
            </w:pPr>
            <w:r>
              <w:t>Published</w:t>
            </w:r>
            <w:r w:rsidR="00FF111D">
              <w:t xml:space="preserve"> later than 10 years ago </w:t>
            </w:r>
          </w:p>
        </w:tc>
      </w:tr>
    </w:tbl>
    <w:p w14:paraId="0D5FDD33" w14:textId="77777777" w:rsidR="00554FFC" w:rsidRDefault="00554FFC" w:rsidP="00554FFC">
      <w:pPr>
        <w:spacing w:before="120" w:after="120"/>
        <w:rPr>
          <w:b/>
          <w:sz w:val="18"/>
          <w:szCs w:val="18"/>
        </w:rPr>
      </w:pPr>
    </w:p>
    <w:p w14:paraId="31B5A99F" w14:textId="399BC756" w:rsidR="00554FFC" w:rsidRDefault="00554FFC" w:rsidP="00554FFC">
      <w:pPr>
        <w:spacing w:before="120" w:after="120"/>
        <w:rPr>
          <w:b/>
          <w:sz w:val="18"/>
          <w:szCs w:val="18"/>
        </w:rPr>
      </w:pPr>
      <w:r w:rsidRPr="00B75AAB">
        <w:rPr>
          <w:b/>
          <w:sz w:val="18"/>
          <w:szCs w:val="18"/>
        </w:rPr>
        <w:t>RESULTS OF SEARCH</w:t>
      </w:r>
    </w:p>
    <w:p w14:paraId="2139062A"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23AE4516"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741"/>
        <w:gridCol w:w="1723"/>
        <w:gridCol w:w="1604"/>
        <w:gridCol w:w="2515"/>
      </w:tblGrid>
      <w:tr w:rsidR="00FF111D" w:rsidRPr="002F16E1" w14:paraId="3A70AA70" w14:textId="77777777" w:rsidTr="00FE28D5">
        <w:tc>
          <w:tcPr>
            <w:tcW w:w="2898" w:type="dxa"/>
            <w:tcBorders>
              <w:right w:val="single" w:sz="8" w:space="0" w:color="auto"/>
            </w:tcBorders>
            <w:shd w:val="clear" w:color="auto" w:fill="E6E6E6"/>
          </w:tcPr>
          <w:p w14:paraId="726DAF44" w14:textId="77777777" w:rsidR="00FF111D" w:rsidRPr="002F16E1" w:rsidRDefault="00FF111D" w:rsidP="00FE28D5">
            <w:pPr>
              <w:spacing w:before="120" w:after="120"/>
              <w:jc w:val="center"/>
              <w:rPr>
                <w:b/>
                <w:sz w:val="18"/>
                <w:szCs w:val="18"/>
              </w:rPr>
            </w:pPr>
            <w:r>
              <w:rPr>
                <w:b/>
                <w:sz w:val="18"/>
                <w:szCs w:val="18"/>
              </w:rPr>
              <w:t>Author (Year)</w:t>
            </w:r>
          </w:p>
        </w:tc>
        <w:tc>
          <w:tcPr>
            <w:tcW w:w="1890" w:type="dxa"/>
            <w:tcBorders>
              <w:left w:val="single" w:sz="8" w:space="0" w:color="auto"/>
            </w:tcBorders>
            <w:shd w:val="clear" w:color="auto" w:fill="E6E6E6"/>
          </w:tcPr>
          <w:p w14:paraId="74E9C0E8" w14:textId="77777777" w:rsidR="00FF111D" w:rsidRPr="002F16E1" w:rsidRDefault="00FF111D" w:rsidP="00FE28D5">
            <w:pPr>
              <w:spacing w:before="120" w:after="120"/>
              <w:jc w:val="center"/>
              <w:rPr>
                <w:b/>
                <w:sz w:val="18"/>
                <w:szCs w:val="18"/>
              </w:rPr>
            </w:pPr>
            <w:r>
              <w:rPr>
                <w:b/>
                <w:sz w:val="18"/>
                <w:szCs w:val="18"/>
              </w:rPr>
              <w:t xml:space="preserve">Risk of bias (quality </w:t>
            </w:r>
            <w:proofErr w:type="gramStart"/>
            <w:r>
              <w:rPr>
                <w:b/>
                <w:sz w:val="18"/>
                <w:szCs w:val="18"/>
              </w:rPr>
              <w:t>score)*</w:t>
            </w:r>
            <w:proofErr w:type="gramEnd"/>
          </w:p>
        </w:tc>
        <w:tc>
          <w:tcPr>
            <w:tcW w:w="1800" w:type="dxa"/>
            <w:shd w:val="clear" w:color="auto" w:fill="E6E6E6"/>
          </w:tcPr>
          <w:p w14:paraId="469A7233" w14:textId="77777777" w:rsidR="00FF111D" w:rsidRPr="002F16E1" w:rsidRDefault="00FF111D" w:rsidP="00FE28D5">
            <w:pPr>
              <w:spacing w:before="120" w:after="120"/>
              <w:jc w:val="center"/>
              <w:rPr>
                <w:b/>
                <w:sz w:val="18"/>
                <w:szCs w:val="18"/>
              </w:rPr>
            </w:pPr>
            <w:r>
              <w:rPr>
                <w:b/>
                <w:sz w:val="18"/>
                <w:szCs w:val="18"/>
              </w:rPr>
              <w:t>Level of Evidence**</w:t>
            </w:r>
          </w:p>
        </w:tc>
        <w:tc>
          <w:tcPr>
            <w:tcW w:w="1682" w:type="dxa"/>
            <w:shd w:val="clear" w:color="auto" w:fill="E6E6E6"/>
          </w:tcPr>
          <w:p w14:paraId="2E1BFA5A" w14:textId="77777777" w:rsidR="00FF111D" w:rsidRPr="002F16E1" w:rsidRDefault="00FF111D" w:rsidP="00FE28D5">
            <w:pPr>
              <w:spacing w:before="120" w:after="120"/>
              <w:jc w:val="center"/>
              <w:rPr>
                <w:b/>
                <w:sz w:val="18"/>
                <w:szCs w:val="18"/>
              </w:rPr>
            </w:pPr>
            <w:r>
              <w:rPr>
                <w:b/>
                <w:sz w:val="18"/>
                <w:szCs w:val="18"/>
              </w:rPr>
              <w:t>Relevance</w:t>
            </w:r>
          </w:p>
        </w:tc>
        <w:tc>
          <w:tcPr>
            <w:tcW w:w="2746" w:type="dxa"/>
            <w:shd w:val="clear" w:color="auto" w:fill="E6E6E6"/>
          </w:tcPr>
          <w:p w14:paraId="026010C9" w14:textId="77777777" w:rsidR="00FF111D" w:rsidRPr="002F16E1" w:rsidRDefault="00FF111D" w:rsidP="00FE28D5">
            <w:pPr>
              <w:spacing w:before="120" w:after="120"/>
              <w:jc w:val="center"/>
              <w:rPr>
                <w:b/>
                <w:sz w:val="18"/>
                <w:szCs w:val="18"/>
              </w:rPr>
            </w:pPr>
            <w:r>
              <w:rPr>
                <w:b/>
                <w:sz w:val="18"/>
                <w:szCs w:val="18"/>
              </w:rPr>
              <w:t>Study design</w:t>
            </w:r>
          </w:p>
        </w:tc>
      </w:tr>
      <w:tr w:rsidR="00FF111D" w:rsidRPr="002F16E1" w14:paraId="6E4EED4D" w14:textId="77777777" w:rsidTr="00FE28D5">
        <w:tc>
          <w:tcPr>
            <w:tcW w:w="2898" w:type="dxa"/>
            <w:tcBorders>
              <w:right w:val="single" w:sz="8" w:space="0" w:color="auto"/>
            </w:tcBorders>
            <w:shd w:val="clear" w:color="auto" w:fill="auto"/>
          </w:tcPr>
          <w:p w14:paraId="0F47661B" w14:textId="77777777" w:rsidR="00FF111D" w:rsidRPr="002F16E1" w:rsidRDefault="00FF111D" w:rsidP="00FE28D5">
            <w:pPr>
              <w:spacing w:before="120" w:after="120"/>
              <w:rPr>
                <w:b/>
                <w:sz w:val="18"/>
                <w:szCs w:val="18"/>
              </w:rPr>
            </w:pPr>
            <w:r>
              <w:rPr>
                <w:b/>
                <w:sz w:val="18"/>
                <w:szCs w:val="18"/>
              </w:rPr>
              <w:t>Fuentes (2014)</w:t>
            </w:r>
          </w:p>
        </w:tc>
        <w:tc>
          <w:tcPr>
            <w:tcW w:w="1890" w:type="dxa"/>
            <w:tcBorders>
              <w:left w:val="single" w:sz="8" w:space="0" w:color="auto"/>
            </w:tcBorders>
            <w:shd w:val="clear" w:color="auto" w:fill="auto"/>
          </w:tcPr>
          <w:p w14:paraId="4124D501" w14:textId="77777777" w:rsidR="00FF111D" w:rsidRPr="002F16E1" w:rsidRDefault="00FF111D" w:rsidP="00FE28D5">
            <w:pPr>
              <w:spacing w:before="120" w:after="120"/>
              <w:rPr>
                <w:b/>
                <w:sz w:val="18"/>
                <w:szCs w:val="18"/>
              </w:rPr>
            </w:pPr>
            <w:proofErr w:type="spellStart"/>
            <w:r>
              <w:rPr>
                <w:b/>
                <w:sz w:val="18"/>
                <w:szCs w:val="18"/>
              </w:rPr>
              <w:t>PEDro</w:t>
            </w:r>
            <w:proofErr w:type="spellEnd"/>
            <w:r>
              <w:rPr>
                <w:b/>
                <w:sz w:val="18"/>
                <w:szCs w:val="18"/>
              </w:rPr>
              <w:t xml:space="preserve"> Scale 8/11</w:t>
            </w:r>
          </w:p>
        </w:tc>
        <w:tc>
          <w:tcPr>
            <w:tcW w:w="1800" w:type="dxa"/>
            <w:shd w:val="clear" w:color="auto" w:fill="auto"/>
          </w:tcPr>
          <w:p w14:paraId="3D0C4DDF" w14:textId="77777777" w:rsidR="00FF111D" w:rsidRPr="002F16E1" w:rsidRDefault="00FF111D" w:rsidP="00FE28D5">
            <w:pPr>
              <w:spacing w:before="120" w:after="120"/>
              <w:rPr>
                <w:b/>
                <w:sz w:val="18"/>
                <w:szCs w:val="18"/>
              </w:rPr>
            </w:pPr>
            <w:r>
              <w:rPr>
                <w:b/>
                <w:sz w:val="18"/>
                <w:szCs w:val="18"/>
              </w:rPr>
              <w:t>1b</w:t>
            </w:r>
          </w:p>
        </w:tc>
        <w:tc>
          <w:tcPr>
            <w:tcW w:w="1682" w:type="dxa"/>
            <w:shd w:val="clear" w:color="auto" w:fill="auto"/>
          </w:tcPr>
          <w:p w14:paraId="1C143AEE" w14:textId="2ADF2C1E" w:rsidR="00FF111D" w:rsidRPr="002F16E1" w:rsidRDefault="00A105E0" w:rsidP="00FE28D5">
            <w:pPr>
              <w:spacing w:before="120" w:after="120"/>
              <w:rPr>
                <w:b/>
                <w:sz w:val="18"/>
                <w:szCs w:val="18"/>
              </w:rPr>
            </w:pPr>
            <w:r>
              <w:rPr>
                <w:b/>
                <w:sz w:val="18"/>
                <w:szCs w:val="18"/>
              </w:rPr>
              <w:t xml:space="preserve">Medium </w:t>
            </w:r>
          </w:p>
        </w:tc>
        <w:tc>
          <w:tcPr>
            <w:tcW w:w="2746" w:type="dxa"/>
            <w:shd w:val="clear" w:color="auto" w:fill="auto"/>
          </w:tcPr>
          <w:p w14:paraId="4F258AE9" w14:textId="77777777" w:rsidR="00FF111D" w:rsidRPr="002F16E1" w:rsidRDefault="00FF111D" w:rsidP="00FE28D5">
            <w:pPr>
              <w:spacing w:before="120" w:after="120"/>
              <w:rPr>
                <w:b/>
                <w:sz w:val="18"/>
                <w:szCs w:val="18"/>
              </w:rPr>
            </w:pPr>
            <w:r>
              <w:rPr>
                <w:b/>
                <w:sz w:val="18"/>
                <w:szCs w:val="18"/>
              </w:rPr>
              <w:t xml:space="preserve">Randomized controlled trial </w:t>
            </w:r>
          </w:p>
        </w:tc>
      </w:tr>
      <w:tr w:rsidR="00FF111D" w:rsidRPr="002F16E1" w14:paraId="62396FC7" w14:textId="77777777" w:rsidTr="00FE28D5">
        <w:tc>
          <w:tcPr>
            <w:tcW w:w="2898" w:type="dxa"/>
            <w:tcBorders>
              <w:right w:val="single" w:sz="8" w:space="0" w:color="auto"/>
            </w:tcBorders>
            <w:shd w:val="clear" w:color="auto" w:fill="auto"/>
          </w:tcPr>
          <w:p w14:paraId="64F288F3" w14:textId="77777777" w:rsidR="00FF111D" w:rsidRPr="002F16E1" w:rsidRDefault="00FF111D" w:rsidP="00FE28D5">
            <w:pPr>
              <w:spacing w:before="120" w:after="120"/>
              <w:rPr>
                <w:b/>
                <w:sz w:val="18"/>
                <w:szCs w:val="18"/>
              </w:rPr>
            </w:pPr>
            <w:r>
              <w:rPr>
                <w:b/>
                <w:sz w:val="18"/>
                <w:szCs w:val="18"/>
              </w:rPr>
              <w:t xml:space="preserve">Hall (2010) </w:t>
            </w:r>
          </w:p>
        </w:tc>
        <w:tc>
          <w:tcPr>
            <w:tcW w:w="1890" w:type="dxa"/>
            <w:tcBorders>
              <w:left w:val="single" w:sz="8" w:space="0" w:color="auto"/>
            </w:tcBorders>
            <w:shd w:val="clear" w:color="auto" w:fill="auto"/>
          </w:tcPr>
          <w:p w14:paraId="477CB45C" w14:textId="77777777" w:rsidR="00FF111D" w:rsidRPr="002F16E1" w:rsidRDefault="00FF111D" w:rsidP="00FE28D5">
            <w:pPr>
              <w:spacing w:before="120" w:after="120"/>
              <w:rPr>
                <w:b/>
                <w:sz w:val="18"/>
                <w:szCs w:val="18"/>
              </w:rPr>
            </w:pPr>
            <w:r>
              <w:rPr>
                <w:b/>
                <w:sz w:val="18"/>
                <w:szCs w:val="18"/>
              </w:rPr>
              <w:t xml:space="preserve">AMSTAR 7/11 </w:t>
            </w:r>
          </w:p>
        </w:tc>
        <w:tc>
          <w:tcPr>
            <w:tcW w:w="1800" w:type="dxa"/>
            <w:shd w:val="clear" w:color="auto" w:fill="auto"/>
          </w:tcPr>
          <w:p w14:paraId="161FFE59" w14:textId="77777777" w:rsidR="00FF111D" w:rsidRPr="002F16E1" w:rsidRDefault="00FF111D" w:rsidP="00FE28D5">
            <w:pPr>
              <w:spacing w:before="120" w:after="120"/>
              <w:rPr>
                <w:b/>
                <w:sz w:val="18"/>
                <w:szCs w:val="18"/>
              </w:rPr>
            </w:pPr>
            <w:r>
              <w:rPr>
                <w:b/>
                <w:sz w:val="18"/>
                <w:szCs w:val="18"/>
              </w:rPr>
              <w:t>2a</w:t>
            </w:r>
          </w:p>
        </w:tc>
        <w:tc>
          <w:tcPr>
            <w:tcW w:w="1682" w:type="dxa"/>
            <w:shd w:val="clear" w:color="auto" w:fill="auto"/>
          </w:tcPr>
          <w:p w14:paraId="646D5666" w14:textId="77777777" w:rsidR="00FF111D" w:rsidRPr="002F16E1" w:rsidRDefault="00FF111D" w:rsidP="00FE28D5">
            <w:pPr>
              <w:spacing w:before="120" w:after="120"/>
              <w:rPr>
                <w:b/>
                <w:sz w:val="18"/>
                <w:szCs w:val="18"/>
              </w:rPr>
            </w:pPr>
            <w:r>
              <w:rPr>
                <w:b/>
                <w:sz w:val="18"/>
                <w:szCs w:val="18"/>
              </w:rPr>
              <w:t xml:space="preserve">Medium </w:t>
            </w:r>
          </w:p>
        </w:tc>
        <w:tc>
          <w:tcPr>
            <w:tcW w:w="2746" w:type="dxa"/>
            <w:shd w:val="clear" w:color="auto" w:fill="auto"/>
          </w:tcPr>
          <w:p w14:paraId="51987E7D" w14:textId="77777777" w:rsidR="00FF111D" w:rsidRPr="002F16E1" w:rsidRDefault="00FF111D" w:rsidP="00FE28D5">
            <w:pPr>
              <w:spacing w:before="120" w:after="120"/>
              <w:rPr>
                <w:b/>
                <w:sz w:val="18"/>
                <w:szCs w:val="18"/>
              </w:rPr>
            </w:pPr>
            <w:r>
              <w:rPr>
                <w:b/>
                <w:sz w:val="18"/>
                <w:szCs w:val="18"/>
              </w:rPr>
              <w:t xml:space="preserve">Systematic Review </w:t>
            </w:r>
          </w:p>
        </w:tc>
      </w:tr>
      <w:tr w:rsidR="00FF111D" w:rsidRPr="002F16E1" w14:paraId="02069BD2" w14:textId="77777777" w:rsidTr="00FE28D5">
        <w:tc>
          <w:tcPr>
            <w:tcW w:w="2898" w:type="dxa"/>
            <w:tcBorders>
              <w:right w:val="single" w:sz="8" w:space="0" w:color="auto"/>
            </w:tcBorders>
            <w:shd w:val="clear" w:color="auto" w:fill="auto"/>
          </w:tcPr>
          <w:p w14:paraId="5082147C" w14:textId="77777777" w:rsidR="00FF111D" w:rsidRPr="002F16E1" w:rsidRDefault="00FF111D" w:rsidP="00FE28D5">
            <w:pPr>
              <w:spacing w:before="120" w:after="120"/>
              <w:rPr>
                <w:b/>
                <w:sz w:val="18"/>
                <w:szCs w:val="18"/>
              </w:rPr>
            </w:pPr>
            <w:r>
              <w:rPr>
                <w:b/>
                <w:sz w:val="18"/>
                <w:szCs w:val="18"/>
              </w:rPr>
              <w:t xml:space="preserve">Babatunde (2017) </w:t>
            </w:r>
          </w:p>
        </w:tc>
        <w:tc>
          <w:tcPr>
            <w:tcW w:w="1890" w:type="dxa"/>
            <w:tcBorders>
              <w:left w:val="single" w:sz="8" w:space="0" w:color="auto"/>
            </w:tcBorders>
            <w:shd w:val="clear" w:color="auto" w:fill="auto"/>
          </w:tcPr>
          <w:p w14:paraId="2958C82B" w14:textId="77777777" w:rsidR="00FF111D" w:rsidRPr="002F16E1" w:rsidRDefault="00FF111D" w:rsidP="00FE28D5">
            <w:pPr>
              <w:spacing w:before="120" w:after="120"/>
              <w:rPr>
                <w:b/>
                <w:sz w:val="18"/>
                <w:szCs w:val="18"/>
              </w:rPr>
            </w:pPr>
            <w:r>
              <w:rPr>
                <w:b/>
                <w:sz w:val="18"/>
                <w:szCs w:val="18"/>
              </w:rPr>
              <w:t>AMSTAR 7/11</w:t>
            </w:r>
          </w:p>
        </w:tc>
        <w:tc>
          <w:tcPr>
            <w:tcW w:w="1800" w:type="dxa"/>
            <w:shd w:val="clear" w:color="auto" w:fill="auto"/>
          </w:tcPr>
          <w:p w14:paraId="4E03DB68" w14:textId="77777777" w:rsidR="00FF111D" w:rsidRPr="002F16E1" w:rsidRDefault="00FF111D" w:rsidP="00FE28D5">
            <w:pPr>
              <w:spacing w:before="120" w:after="120"/>
              <w:rPr>
                <w:b/>
                <w:sz w:val="18"/>
                <w:szCs w:val="18"/>
              </w:rPr>
            </w:pPr>
            <w:r>
              <w:rPr>
                <w:b/>
                <w:sz w:val="18"/>
                <w:szCs w:val="18"/>
              </w:rPr>
              <w:t>2a</w:t>
            </w:r>
          </w:p>
        </w:tc>
        <w:tc>
          <w:tcPr>
            <w:tcW w:w="1682" w:type="dxa"/>
            <w:shd w:val="clear" w:color="auto" w:fill="auto"/>
          </w:tcPr>
          <w:p w14:paraId="0505110E" w14:textId="77777777" w:rsidR="00FF111D" w:rsidRPr="002F16E1" w:rsidRDefault="00FF111D" w:rsidP="00FE28D5">
            <w:pPr>
              <w:spacing w:before="120" w:after="120"/>
              <w:rPr>
                <w:b/>
                <w:sz w:val="18"/>
                <w:szCs w:val="18"/>
              </w:rPr>
            </w:pPr>
            <w:r>
              <w:rPr>
                <w:b/>
                <w:sz w:val="18"/>
                <w:szCs w:val="18"/>
              </w:rPr>
              <w:t xml:space="preserve">Medium </w:t>
            </w:r>
          </w:p>
        </w:tc>
        <w:tc>
          <w:tcPr>
            <w:tcW w:w="2746" w:type="dxa"/>
            <w:shd w:val="clear" w:color="auto" w:fill="auto"/>
          </w:tcPr>
          <w:p w14:paraId="2E6C0B9F" w14:textId="77777777" w:rsidR="00FF111D" w:rsidRPr="002F16E1" w:rsidRDefault="00FF111D" w:rsidP="00FE28D5">
            <w:pPr>
              <w:spacing w:before="120" w:after="120"/>
              <w:rPr>
                <w:b/>
                <w:sz w:val="18"/>
                <w:szCs w:val="18"/>
              </w:rPr>
            </w:pPr>
            <w:r>
              <w:rPr>
                <w:b/>
                <w:sz w:val="18"/>
                <w:szCs w:val="18"/>
              </w:rPr>
              <w:t xml:space="preserve">Systematic review </w:t>
            </w:r>
          </w:p>
        </w:tc>
      </w:tr>
      <w:tr w:rsidR="00FF111D" w:rsidRPr="002F16E1" w14:paraId="71150F02" w14:textId="77777777" w:rsidTr="00FE28D5">
        <w:tc>
          <w:tcPr>
            <w:tcW w:w="2898" w:type="dxa"/>
            <w:tcBorders>
              <w:right w:val="single" w:sz="8" w:space="0" w:color="auto"/>
            </w:tcBorders>
            <w:shd w:val="clear" w:color="auto" w:fill="auto"/>
          </w:tcPr>
          <w:p w14:paraId="52947E96" w14:textId="77777777" w:rsidR="00FF111D" w:rsidRPr="002F16E1" w:rsidRDefault="00FF111D" w:rsidP="00FE28D5">
            <w:pPr>
              <w:spacing w:before="120" w:after="120"/>
              <w:rPr>
                <w:b/>
                <w:sz w:val="18"/>
                <w:szCs w:val="18"/>
              </w:rPr>
            </w:pPr>
            <w:r>
              <w:rPr>
                <w:b/>
                <w:sz w:val="18"/>
                <w:szCs w:val="18"/>
              </w:rPr>
              <w:t xml:space="preserve">Ferreira (2013) </w:t>
            </w:r>
          </w:p>
        </w:tc>
        <w:tc>
          <w:tcPr>
            <w:tcW w:w="1890" w:type="dxa"/>
            <w:tcBorders>
              <w:left w:val="single" w:sz="8" w:space="0" w:color="auto"/>
            </w:tcBorders>
            <w:shd w:val="clear" w:color="auto" w:fill="auto"/>
          </w:tcPr>
          <w:p w14:paraId="25C91C49" w14:textId="77777777" w:rsidR="00FF111D" w:rsidRPr="002F16E1" w:rsidRDefault="00FF111D" w:rsidP="00FE28D5">
            <w:pPr>
              <w:spacing w:before="120" w:after="120"/>
              <w:rPr>
                <w:b/>
                <w:sz w:val="18"/>
                <w:szCs w:val="18"/>
              </w:rPr>
            </w:pPr>
            <w:proofErr w:type="spellStart"/>
            <w:r>
              <w:rPr>
                <w:b/>
                <w:sz w:val="18"/>
                <w:szCs w:val="18"/>
              </w:rPr>
              <w:t>PEDro</w:t>
            </w:r>
            <w:proofErr w:type="spellEnd"/>
            <w:r>
              <w:rPr>
                <w:b/>
                <w:sz w:val="18"/>
                <w:szCs w:val="18"/>
              </w:rPr>
              <w:t xml:space="preserve"> Scale 5/11</w:t>
            </w:r>
          </w:p>
        </w:tc>
        <w:tc>
          <w:tcPr>
            <w:tcW w:w="1800" w:type="dxa"/>
            <w:shd w:val="clear" w:color="auto" w:fill="auto"/>
          </w:tcPr>
          <w:p w14:paraId="2F4ED431" w14:textId="77777777" w:rsidR="00FF111D" w:rsidRPr="002F16E1" w:rsidRDefault="00FF111D" w:rsidP="00FE28D5">
            <w:pPr>
              <w:spacing w:before="120" w:after="120"/>
              <w:rPr>
                <w:b/>
                <w:sz w:val="18"/>
                <w:szCs w:val="18"/>
              </w:rPr>
            </w:pPr>
            <w:r>
              <w:rPr>
                <w:b/>
                <w:sz w:val="18"/>
                <w:szCs w:val="18"/>
              </w:rPr>
              <w:t>1b</w:t>
            </w:r>
          </w:p>
        </w:tc>
        <w:tc>
          <w:tcPr>
            <w:tcW w:w="1682" w:type="dxa"/>
            <w:shd w:val="clear" w:color="auto" w:fill="auto"/>
          </w:tcPr>
          <w:p w14:paraId="7E2F3410" w14:textId="77777777" w:rsidR="00FF111D" w:rsidRPr="002F16E1" w:rsidRDefault="00FF111D" w:rsidP="00FE28D5">
            <w:pPr>
              <w:spacing w:before="120" w:after="120"/>
              <w:rPr>
                <w:b/>
                <w:sz w:val="18"/>
                <w:szCs w:val="18"/>
              </w:rPr>
            </w:pPr>
            <w:r>
              <w:rPr>
                <w:b/>
                <w:sz w:val="18"/>
                <w:szCs w:val="18"/>
              </w:rPr>
              <w:t xml:space="preserve">High </w:t>
            </w:r>
          </w:p>
        </w:tc>
        <w:tc>
          <w:tcPr>
            <w:tcW w:w="2746" w:type="dxa"/>
            <w:shd w:val="clear" w:color="auto" w:fill="auto"/>
          </w:tcPr>
          <w:p w14:paraId="73ED48F7" w14:textId="77777777" w:rsidR="00FF111D" w:rsidRPr="002F16E1" w:rsidRDefault="00FF111D" w:rsidP="00FE28D5">
            <w:pPr>
              <w:spacing w:before="120" w:after="120"/>
              <w:rPr>
                <w:b/>
                <w:sz w:val="18"/>
                <w:szCs w:val="18"/>
              </w:rPr>
            </w:pPr>
            <w:r>
              <w:rPr>
                <w:b/>
                <w:sz w:val="18"/>
                <w:szCs w:val="18"/>
              </w:rPr>
              <w:t xml:space="preserve">Secondary analysis of RCT </w:t>
            </w:r>
          </w:p>
        </w:tc>
      </w:tr>
      <w:tr w:rsidR="00FF111D" w:rsidRPr="002F16E1" w14:paraId="6B81C11C" w14:textId="77777777" w:rsidTr="00FE28D5">
        <w:tc>
          <w:tcPr>
            <w:tcW w:w="2898" w:type="dxa"/>
            <w:tcBorders>
              <w:right w:val="single" w:sz="8" w:space="0" w:color="auto"/>
            </w:tcBorders>
            <w:shd w:val="clear" w:color="auto" w:fill="auto"/>
          </w:tcPr>
          <w:p w14:paraId="4FEDB37D" w14:textId="77777777" w:rsidR="00FF111D" w:rsidRPr="002F16E1" w:rsidRDefault="00FF111D" w:rsidP="00FE28D5">
            <w:pPr>
              <w:spacing w:before="120" w:after="120"/>
              <w:rPr>
                <w:b/>
                <w:sz w:val="18"/>
                <w:szCs w:val="18"/>
              </w:rPr>
            </w:pPr>
            <w:r>
              <w:rPr>
                <w:b/>
                <w:sz w:val="18"/>
                <w:szCs w:val="18"/>
              </w:rPr>
              <w:t xml:space="preserve">Kinney (2017) </w:t>
            </w:r>
          </w:p>
        </w:tc>
        <w:tc>
          <w:tcPr>
            <w:tcW w:w="1890" w:type="dxa"/>
            <w:tcBorders>
              <w:left w:val="single" w:sz="8" w:space="0" w:color="auto"/>
            </w:tcBorders>
            <w:shd w:val="clear" w:color="auto" w:fill="auto"/>
          </w:tcPr>
          <w:p w14:paraId="6D0BB4AC" w14:textId="77777777" w:rsidR="00FF111D" w:rsidRPr="002F16E1" w:rsidRDefault="00FF111D" w:rsidP="00FE28D5">
            <w:pPr>
              <w:spacing w:before="120" w:after="120"/>
              <w:rPr>
                <w:b/>
                <w:sz w:val="18"/>
                <w:szCs w:val="18"/>
              </w:rPr>
            </w:pPr>
            <w:r>
              <w:rPr>
                <w:b/>
                <w:sz w:val="18"/>
                <w:szCs w:val="18"/>
              </w:rPr>
              <w:t>AMSTAR 9/11</w:t>
            </w:r>
          </w:p>
        </w:tc>
        <w:tc>
          <w:tcPr>
            <w:tcW w:w="1800" w:type="dxa"/>
            <w:shd w:val="clear" w:color="auto" w:fill="auto"/>
          </w:tcPr>
          <w:p w14:paraId="751F2AC2" w14:textId="77777777" w:rsidR="00FF111D" w:rsidRPr="002F16E1" w:rsidRDefault="00FF111D" w:rsidP="00FE28D5">
            <w:pPr>
              <w:spacing w:before="120" w:after="120"/>
              <w:rPr>
                <w:b/>
                <w:sz w:val="18"/>
                <w:szCs w:val="18"/>
              </w:rPr>
            </w:pPr>
            <w:r>
              <w:rPr>
                <w:b/>
                <w:sz w:val="18"/>
                <w:szCs w:val="18"/>
              </w:rPr>
              <w:t>2a</w:t>
            </w:r>
          </w:p>
        </w:tc>
        <w:tc>
          <w:tcPr>
            <w:tcW w:w="1682" w:type="dxa"/>
            <w:shd w:val="clear" w:color="auto" w:fill="auto"/>
          </w:tcPr>
          <w:p w14:paraId="47B8537B" w14:textId="77777777" w:rsidR="00FF111D" w:rsidRPr="002F16E1" w:rsidRDefault="00FF111D" w:rsidP="00FE28D5">
            <w:pPr>
              <w:spacing w:before="120" w:after="120"/>
              <w:rPr>
                <w:b/>
                <w:sz w:val="18"/>
                <w:szCs w:val="18"/>
              </w:rPr>
            </w:pPr>
            <w:r>
              <w:rPr>
                <w:b/>
                <w:sz w:val="18"/>
                <w:szCs w:val="18"/>
              </w:rPr>
              <w:t xml:space="preserve">Medium </w:t>
            </w:r>
          </w:p>
        </w:tc>
        <w:tc>
          <w:tcPr>
            <w:tcW w:w="2746" w:type="dxa"/>
            <w:shd w:val="clear" w:color="auto" w:fill="auto"/>
          </w:tcPr>
          <w:p w14:paraId="05676B08" w14:textId="77777777" w:rsidR="00FF111D" w:rsidRPr="002F16E1" w:rsidRDefault="00FF111D" w:rsidP="00FE28D5">
            <w:pPr>
              <w:spacing w:before="120" w:after="120"/>
              <w:rPr>
                <w:b/>
                <w:sz w:val="18"/>
                <w:szCs w:val="18"/>
              </w:rPr>
            </w:pPr>
            <w:r>
              <w:rPr>
                <w:b/>
                <w:sz w:val="18"/>
                <w:szCs w:val="18"/>
              </w:rPr>
              <w:t xml:space="preserve">Systematic review </w:t>
            </w:r>
          </w:p>
        </w:tc>
      </w:tr>
      <w:tr w:rsidR="00FF111D" w:rsidRPr="002F16E1" w14:paraId="62174D95" w14:textId="77777777" w:rsidTr="00FE28D5">
        <w:tc>
          <w:tcPr>
            <w:tcW w:w="2898" w:type="dxa"/>
            <w:tcBorders>
              <w:right w:val="single" w:sz="8" w:space="0" w:color="auto"/>
            </w:tcBorders>
            <w:shd w:val="clear" w:color="auto" w:fill="auto"/>
          </w:tcPr>
          <w:p w14:paraId="6BDA39A5" w14:textId="77777777" w:rsidR="00FF111D" w:rsidRPr="002F16E1" w:rsidRDefault="00FF111D" w:rsidP="00FE28D5">
            <w:pPr>
              <w:spacing w:before="120" w:after="120"/>
              <w:rPr>
                <w:b/>
                <w:sz w:val="18"/>
                <w:szCs w:val="18"/>
              </w:rPr>
            </w:pPr>
            <w:r>
              <w:rPr>
                <w:b/>
                <w:sz w:val="18"/>
                <w:szCs w:val="18"/>
              </w:rPr>
              <w:t xml:space="preserve">Gardner (2017) </w:t>
            </w:r>
          </w:p>
        </w:tc>
        <w:tc>
          <w:tcPr>
            <w:tcW w:w="1890" w:type="dxa"/>
            <w:tcBorders>
              <w:left w:val="single" w:sz="8" w:space="0" w:color="auto"/>
            </w:tcBorders>
            <w:shd w:val="clear" w:color="auto" w:fill="auto"/>
          </w:tcPr>
          <w:p w14:paraId="2DE24D21" w14:textId="77777777" w:rsidR="00FF111D" w:rsidRPr="002F16E1" w:rsidRDefault="00FF111D" w:rsidP="00FE28D5">
            <w:pPr>
              <w:spacing w:before="120" w:after="120"/>
              <w:rPr>
                <w:b/>
                <w:sz w:val="18"/>
                <w:szCs w:val="18"/>
              </w:rPr>
            </w:pPr>
            <w:r>
              <w:rPr>
                <w:b/>
                <w:sz w:val="18"/>
                <w:szCs w:val="18"/>
              </w:rPr>
              <w:t xml:space="preserve">AMSTAR 7/11 </w:t>
            </w:r>
          </w:p>
        </w:tc>
        <w:tc>
          <w:tcPr>
            <w:tcW w:w="1800" w:type="dxa"/>
            <w:shd w:val="clear" w:color="auto" w:fill="auto"/>
          </w:tcPr>
          <w:p w14:paraId="5DB5AAE7" w14:textId="77777777" w:rsidR="00FF111D" w:rsidRPr="002F16E1" w:rsidRDefault="00FF111D" w:rsidP="00FE28D5">
            <w:pPr>
              <w:spacing w:before="120" w:after="120"/>
              <w:rPr>
                <w:b/>
                <w:sz w:val="18"/>
                <w:szCs w:val="18"/>
              </w:rPr>
            </w:pPr>
            <w:r>
              <w:rPr>
                <w:b/>
                <w:sz w:val="18"/>
                <w:szCs w:val="18"/>
              </w:rPr>
              <w:t>2a</w:t>
            </w:r>
          </w:p>
        </w:tc>
        <w:tc>
          <w:tcPr>
            <w:tcW w:w="1682" w:type="dxa"/>
            <w:shd w:val="clear" w:color="auto" w:fill="auto"/>
          </w:tcPr>
          <w:p w14:paraId="1D6A3770" w14:textId="77777777" w:rsidR="00FF111D" w:rsidRPr="002F16E1" w:rsidRDefault="00FF111D" w:rsidP="00FE28D5">
            <w:pPr>
              <w:spacing w:before="120" w:after="120"/>
              <w:rPr>
                <w:b/>
                <w:sz w:val="18"/>
                <w:szCs w:val="18"/>
              </w:rPr>
            </w:pPr>
            <w:r>
              <w:rPr>
                <w:b/>
                <w:sz w:val="18"/>
                <w:szCs w:val="18"/>
              </w:rPr>
              <w:t xml:space="preserve">Low </w:t>
            </w:r>
          </w:p>
        </w:tc>
        <w:tc>
          <w:tcPr>
            <w:tcW w:w="2746" w:type="dxa"/>
            <w:shd w:val="clear" w:color="auto" w:fill="auto"/>
          </w:tcPr>
          <w:p w14:paraId="0EDD7D29" w14:textId="77777777" w:rsidR="00FF111D" w:rsidRPr="002F16E1" w:rsidRDefault="00FF111D" w:rsidP="00FE28D5">
            <w:pPr>
              <w:spacing w:before="120" w:after="120"/>
              <w:rPr>
                <w:b/>
                <w:sz w:val="18"/>
                <w:szCs w:val="18"/>
              </w:rPr>
            </w:pPr>
            <w:r>
              <w:rPr>
                <w:b/>
                <w:sz w:val="18"/>
                <w:szCs w:val="18"/>
              </w:rPr>
              <w:t xml:space="preserve">Systematic Review </w:t>
            </w:r>
          </w:p>
        </w:tc>
      </w:tr>
      <w:tr w:rsidR="00FF111D" w:rsidRPr="002F16E1" w14:paraId="2DC6F3B3" w14:textId="77777777" w:rsidTr="00FE28D5">
        <w:tc>
          <w:tcPr>
            <w:tcW w:w="2898" w:type="dxa"/>
            <w:tcBorders>
              <w:right w:val="single" w:sz="8" w:space="0" w:color="auto"/>
            </w:tcBorders>
            <w:shd w:val="clear" w:color="auto" w:fill="auto"/>
          </w:tcPr>
          <w:p w14:paraId="3308361B" w14:textId="77777777" w:rsidR="00FF111D" w:rsidRPr="002F16E1" w:rsidRDefault="00FF111D" w:rsidP="00FE28D5">
            <w:pPr>
              <w:spacing w:before="120" w:after="120"/>
              <w:rPr>
                <w:b/>
                <w:sz w:val="18"/>
                <w:szCs w:val="18"/>
              </w:rPr>
            </w:pPr>
            <w:r>
              <w:rPr>
                <w:b/>
                <w:sz w:val="18"/>
                <w:szCs w:val="18"/>
              </w:rPr>
              <w:t xml:space="preserve">Manzoni (2018) </w:t>
            </w:r>
          </w:p>
        </w:tc>
        <w:tc>
          <w:tcPr>
            <w:tcW w:w="1890" w:type="dxa"/>
            <w:tcBorders>
              <w:left w:val="single" w:sz="8" w:space="0" w:color="auto"/>
            </w:tcBorders>
            <w:shd w:val="clear" w:color="auto" w:fill="auto"/>
          </w:tcPr>
          <w:p w14:paraId="5D106FA4" w14:textId="77777777" w:rsidR="00FF111D" w:rsidRPr="002F16E1" w:rsidRDefault="00FF111D" w:rsidP="00FE28D5">
            <w:pPr>
              <w:spacing w:before="120" w:after="120"/>
              <w:rPr>
                <w:b/>
                <w:sz w:val="18"/>
                <w:szCs w:val="18"/>
              </w:rPr>
            </w:pPr>
            <w:r>
              <w:rPr>
                <w:b/>
                <w:sz w:val="18"/>
                <w:szCs w:val="18"/>
              </w:rPr>
              <w:t>AMSTAR 9/11</w:t>
            </w:r>
          </w:p>
        </w:tc>
        <w:tc>
          <w:tcPr>
            <w:tcW w:w="1800" w:type="dxa"/>
            <w:shd w:val="clear" w:color="auto" w:fill="auto"/>
          </w:tcPr>
          <w:p w14:paraId="5A97CB81" w14:textId="77777777" w:rsidR="00FF111D" w:rsidRPr="002F16E1" w:rsidRDefault="00FF111D" w:rsidP="00FE28D5">
            <w:pPr>
              <w:spacing w:before="120" w:after="120"/>
              <w:rPr>
                <w:b/>
                <w:sz w:val="18"/>
                <w:szCs w:val="18"/>
              </w:rPr>
            </w:pPr>
            <w:r>
              <w:rPr>
                <w:b/>
                <w:sz w:val="18"/>
                <w:szCs w:val="18"/>
              </w:rPr>
              <w:t>2a</w:t>
            </w:r>
          </w:p>
        </w:tc>
        <w:tc>
          <w:tcPr>
            <w:tcW w:w="1682" w:type="dxa"/>
            <w:shd w:val="clear" w:color="auto" w:fill="auto"/>
          </w:tcPr>
          <w:p w14:paraId="0C670768" w14:textId="77777777" w:rsidR="00FF111D" w:rsidRPr="002F16E1" w:rsidRDefault="00FF111D" w:rsidP="00FE28D5">
            <w:pPr>
              <w:spacing w:before="120" w:after="120"/>
              <w:rPr>
                <w:b/>
                <w:sz w:val="18"/>
                <w:szCs w:val="18"/>
              </w:rPr>
            </w:pPr>
            <w:r>
              <w:rPr>
                <w:b/>
                <w:sz w:val="18"/>
                <w:szCs w:val="18"/>
              </w:rPr>
              <w:t xml:space="preserve">Medium </w:t>
            </w:r>
          </w:p>
        </w:tc>
        <w:tc>
          <w:tcPr>
            <w:tcW w:w="2746" w:type="dxa"/>
            <w:shd w:val="clear" w:color="auto" w:fill="auto"/>
          </w:tcPr>
          <w:p w14:paraId="6793D7B4" w14:textId="77777777" w:rsidR="00FF111D" w:rsidRPr="002F16E1" w:rsidRDefault="00FF111D" w:rsidP="00FE28D5">
            <w:pPr>
              <w:spacing w:before="120" w:after="120"/>
              <w:rPr>
                <w:b/>
                <w:sz w:val="18"/>
                <w:szCs w:val="18"/>
              </w:rPr>
            </w:pPr>
            <w:r>
              <w:rPr>
                <w:b/>
                <w:sz w:val="18"/>
                <w:szCs w:val="18"/>
              </w:rPr>
              <w:t xml:space="preserve">Systematic Review </w:t>
            </w:r>
          </w:p>
        </w:tc>
      </w:tr>
      <w:tr w:rsidR="00FF111D" w:rsidRPr="002F16E1" w14:paraId="15A8712D" w14:textId="77777777" w:rsidTr="00FE28D5">
        <w:tc>
          <w:tcPr>
            <w:tcW w:w="2898" w:type="dxa"/>
            <w:tcBorders>
              <w:right w:val="single" w:sz="8" w:space="0" w:color="auto"/>
            </w:tcBorders>
            <w:shd w:val="clear" w:color="auto" w:fill="auto"/>
          </w:tcPr>
          <w:p w14:paraId="447FF5AA" w14:textId="77777777" w:rsidR="00FF111D" w:rsidRPr="002F16E1" w:rsidRDefault="00FF111D" w:rsidP="00FE28D5">
            <w:pPr>
              <w:spacing w:before="120" w:after="120"/>
              <w:rPr>
                <w:b/>
                <w:sz w:val="18"/>
                <w:szCs w:val="18"/>
              </w:rPr>
            </w:pPr>
            <w:proofErr w:type="spellStart"/>
            <w:r>
              <w:rPr>
                <w:b/>
                <w:sz w:val="18"/>
                <w:szCs w:val="18"/>
              </w:rPr>
              <w:t>Vong</w:t>
            </w:r>
            <w:proofErr w:type="spellEnd"/>
            <w:r>
              <w:rPr>
                <w:b/>
                <w:sz w:val="18"/>
                <w:szCs w:val="18"/>
              </w:rPr>
              <w:t xml:space="preserve"> (2011)</w:t>
            </w:r>
          </w:p>
        </w:tc>
        <w:tc>
          <w:tcPr>
            <w:tcW w:w="1890" w:type="dxa"/>
            <w:tcBorders>
              <w:left w:val="single" w:sz="8" w:space="0" w:color="auto"/>
            </w:tcBorders>
            <w:shd w:val="clear" w:color="auto" w:fill="auto"/>
          </w:tcPr>
          <w:p w14:paraId="7C005A37" w14:textId="77777777" w:rsidR="00FF111D" w:rsidRPr="002F16E1" w:rsidRDefault="00FF111D" w:rsidP="00FE28D5">
            <w:pPr>
              <w:spacing w:before="120" w:after="120"/>
              <w:rPr>
                <w:b/>
                <w:sz w:val="18"/>
                <w:szCs w:val="18"/>
              </w:rPr>
            </w:pPr>
            <w:proofErr w:type="spellStart"/>
            <w:r>
              <w:rPr>
                <w:b/>
                <w:sz w:val="18"/>
                <w:szCs w:val="18"/>
              </w:rPr>
              <w:t>PEDro</w:t>
            </w:r>
            <w:proofErr w:type="spellEnd"/>
            <w:r>
              <w:rPr>
                <w:b/>
                <w:sz w:val="18"/>
                <w:szCs w:val="18"/>
              </w:rPr>
              <w:t xml:space="preserve"> 6/11</w:t>
            </w:r>
          </w:p>
        </w:tc>
        <w:tc>
          <w:tcPr>
            <w:tcW w:w="1800" w:type="dxa"/>
            <w:shd w:val="clear" w:color="auto" w:fill="auto"/>
          </w:tcPr>
          <w:p w14:paraId="3491D98E" w14:textId="77777777" w:rsidR="00FF111D" w:rsidRPr="002F16E1" w:rsidRDefault="00FF111D" w:rsidP="00FE28D5">
            <w:pPr>
              <w:spacing w:before="120" w:after="120"/>
              <w:rPr>
                <w:b/>
                <w:sz w:val="18"/>
                <w:szCs w:val="18"/>
              </w:rPr>
            </w:pPr>
            <w:r>
              <w:rPr>
                <w:b/>
                <w:sz w:val="18"/>
                <w:szCs w:val="18"/>
              </w:rPr>
              <w:t>1b</w:t>
            </w:r>
          </w:p>
        </w:tc>
        <w:tc>
          <w:tcPr>
            <w:tcW w:w="1682" w:type="dxa"/>
            <w:shd w:val="clear" w:color="auto" w:fill="auto"/>
          </w:tcPr>
          <w:p w14:paraId="5A53F3E0" w14:textId="77777777" w:rsidR="00FF111D" w:rsidRPr="002F16E1" w:rsidRDefault="00FF111D" w:rsidP="00FE28D5">
            <w:pPr>
              <w:spacing w:before="120" w:after="120"/>
              <w:rPr>
                <w:b/>
                <w:sz w:val="18"/>
                <w:szCs w:val="18"/>
              </w:rPr>
            </w:pPr>
            <w:r>
              <w:rPr>
                <w:b/>
                <w:sz w:val="18"/>
                <w:szCs w:val="18"/>
              </w:rPr>
              <w:t xml:space="preserve">Medium </w:t>
            </w:r>
          </w:p>
        </w:tc>
        <w:tc>
          <w:tcPr>
            <w:tcW w:w="2746" w:type="dxa"/>
            <w:shd w:val="clear" w:color="auto" w:fill="auto"/>
          </w:tcPr>
          <w:p w14:paraId="61BFC9AA" w14:textId="77777777" w:rsidR="00FF111D" w:rsidRPr="002F16E1" w:rsidRDefault="00FF111D" w:rsidP="00FE28D5">
            <w:pPr>
              <w:spacing w:before="120" w:after="120"/>
              <w:rPr>
                <w:b/>
                <w:sz w:val="18"/>
                <w:szCs w:val="18"/>
              </w:rPr>
            </w:pPr>
            <w:r>
              <w:rPr>
                <w:b/>
                <w:sz w:val="18"/>
                <w:szCs w:val="18"/>
              </w:rPr>
              <w:t xml:space="preserve">Randomized Control Trial </w:t>
            </w:r>
          </w:p>
        </w:tc>
      </w:tr>
    </w:tbl>
    <w:p w14:paraId="1E5C1F0B" w14:textId="77777777" w:rsidR="00D76272" w:rsidRDefault="00D76272" w:rsidP="00D76272">
      <w:pPr>
        <w:spacing w:before="120" w:after="120"/>
        <w:rPr>
          <w:sz w:val="18"/>
          <w:szCs w:val="18"/>
        </w:rPr>
      </w:pPr>
      <w:r>
        <w:rPr>
          <w:sz w:val="18"/>
          <w:szCs w:val="18"/>
        </w:rPr>
        <w:t>*Indicate tool name and score</w:t>
      </w:r>
    </w:p>
    <w:p w14:paraId="4F1FA0AB"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0B639864" w14:textId="77777777" w:rsidR="00D76272" w:rsidRDefault="00D76272" w:rsidP="00D76272">
      <w:pPr>
        <w:spacing w:before="120" w:after="120"/>
        <w:rPr>
          <w:b/>
          <w:sz w:val="18"/>
          <w:szCs w:val="18"/>
        </w:rPr>
      </w:pPr>
    </w:p>
    <w:p w14:paraId="06D9E6C2" w14:textId="77777777" w:rsidR="001C5A94" w:rsidRDefault="001403EC" w:rsidP="001C5A94">
      <w:pPr>
        <w:spacing w:before="120" w:after="120"/>
        <w:rPr>
          <w:b/>
          <w:sz w:val="18"/>
          <w:szCs w:val="18"/>
        </w:rPr>
      </w:pPr>
      <w:r w:rsidRPr="00B75AAB">
        <w:rPr>
          <w:b/>
          <w:sz w:val="18"/>
          <w:szCs w:val="18"/>
        </w:rPr>
        <w:t>BEST EVIDENCE</w:t>
      </w:r>
    </w:p>
    <w:p w14:paraId="70765D51"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38758895" w14:textId="77777777" w:rsidTr="002F16E1">
        <w:tc>
          <w:tcPr>
            <w:tcW w:w="10421" w:type="dxa"/>
            <w:shd w:val="clear" w:color="auto" w:fill="auto"/>
          </w:tcPr>
          <w:p w14:paraId="3A8E57A3" w14:textId="77777777" w:rsidR="00210ED9" w:rsidRDefault="00FF111D" w:rsidP="00210ED9">
            <w:pPr>
              <w:numPr>
                <w:ilvl w:val="0"/>
                <w:numId w:val="12"/>
              </w:numPr>
              <w:spacing w:before="120" w:after="120"/>
              <w:rPr>
                <w:b/>
                <w:sz w:val="18"/>
                <w:szCs w:val="18"/>
              </w:rPr>
            </w:pPr>
            <w:r>
              <w:rPr>
                <w:b/>
                <w:sz w:val="18"/>
                <w:szCs w:val="18"/>
              </w:rPr>
              <w:t>Fuentes (2014)</w:t>
            </w:r>
            <w:r w:rsidR="00210ED9">
              <w:rPr>
                <w:b/>
                <w:sz w:val="18"/>
                <w:szCs w:val="18"/>
              </w:rPr>
              <w:t xml:space="preserve"> Enhanced therapeutic Alliance Modulates Pain Intensity and Muscle Pain Sensitivity in Patients with Chronic Low Back Pain: An Experimental Controlled Study</w:t>
            </w:r>
          </w:p>
          <w:p w14:paraId="3390412C" w14:textId="0C9FBEB0" w:rsidR="00FF111D" w:rsidRPr="00210ED9" w:rsidRDefault="00210ED9" w:rsidP="00210ED9">
            <w:pPr>
              <w:spacing w:before="120" w:after="120"/>
              <w:ind w:left="360"/>
              <w:rPr>
                <w:b/>
                <w:sz w:val="18"/>
                <w:szCs w:val="18"/>
              </w:rPr>
            </w:pPr>
            <w:r>
              <w:rPr>
                <w:sz w:val="18"/>
                <w:szCs w:val="18"/>
              </w:rPr>
              <w:t xml:space="preserve">This study has a high 1b level of evidence due to it being a randomized control trial. This study was rated with an 8/11 on the </w:t>
            </w:r>
            <w:proofErr w:type="spellStart"/>
            <w:r>
              <w:rPr>
                <w:sz w:val="18"/>
                <w:szCs w:val="18"/>
              </w:rPr>
              <w:t>PEDro</w:t>
            </w:r>
            <w:proofErr w:type="spellEnd"/>
            <w:r>
              <w:rPr>
                <w:sz w:val="18"/>
                <w:szCs w:val="18"/>
              </w:rPr>
              <w:t xml:space="preserve"> Scale indicating that it has a low risk of bias.</w:t>
            </w:r>
            <w:r w:rsidR="00FF111D" w:rsidRPr="00210ED9">
              <w:rPr>
                <w:sz w:val="18"/>
                <w:szCs w:val="18"/>
              </w:rPr>
              <w:t xml:space="preserve"> This article looks directly at the effect of a positive therapeutic alliance in patients with chronic low back pain</w:t>
            </w:r>
            <w:r>
              <w:rPr>
                <w:sz w:val="18"/>
                <w:szCs w:val="18"/>
              </w:rPr>
              <w:t xml:space="preserve"> and primarily looked at the context at which physical therapy interventions could be influenced through an enhanced therapeutic alliance. It achieved a low risk of bias due to a</w:t>
            </w:r>
            <w:r w:rsidR="00FF111D" w:rsidRPr="00210ED9">
              <w:rPr>
                <w:sz w:val="18"/>
                <w:szCs w:val="18"/>
              </w:rPr>
              <w:t xml:space="preserve"> well-designed blinded RCT with the use of modalities as the primary treatment effect</w:t>
            </w:r>
            <w:r>
              <w:rPr>
                <w:sz w:val="18"/>
                <w:szCs w:val="18"/>
              </w:rPr>
              <w:t xml:space="preserve"> and 4 distinct groups. The primary patients in the study were patients who had been dealing with chronic low back pain and they looked at the influence an enhanced therapeutic alliance had on pain intensity and muscle pain sensitivity. </w:t>
            </w:r>
            <w:r w:rsidR="00FF111D" w:rsidRPr="00210ED9">
              <w:rPr>
                <w:sz w:val="18"/>
                <w:szCs w:val="18"/>
              </w:rPr>
              <w:t xml:space="preserve"> This study gives good insight into the ability of the effects of a positive therapeutic alliance on a patient’s pain level. </w:t>
            </w:r>
          </w:p>
          <w:p w14:paraId="3E254FDC" w14:textId="32AA28D3" w:rsidR="005458B8" w:rsidRPr="00210ED9" w:rsidRDefault="00FF111D" w:rsidP="00210ED9">
            <w:pPr>
              <w:numPr>
                <w:ilvl w:val="0"/>
                <w:numId w:val="12"/>
              </w:numPr>
              <w:spacing w:before="120" w:after="120"/>
              <w:rPr>
                <w:b/>
                <w:sz w:val="18"/>
                <w:szCs w:val="18"/>
              </w:rPr>
            </w:pPr>
            <w:r>
              <w:rPr>
                <w:b/>
                <w:sz w:val="18"/>
                <w:szCs w:val="18"/>
              </w:rPr>
              <w:t xml:space="preserve">Ferreira (2013): </w:t>
            </w:r>
            <w:r w:rsidR="00210ED9">
              <w:rPr>
                <w:b/>
                <w:sz w:val="18"/>
                <w:szCs w:val="18"/>
              </w:rPr>
              <w:t xml:space="preserve">The Therapeutic Alliance Between Clinicians and Patients Predicts Outcome in Chronic Low Back Pain </w:t>
            </w:r>
            <w:r w:rsidR="00210ED9" w:rsidRPr="00210ED9">
              <w:rPr>
                <w:b/>
                <w:sz w:val="18"/>
                <w:szCs w:val="18"/>
              </w:rPr>
              <w:br/>
            </w:r>
            <w:r w:rsidR="00210ED9">
              <w:rPr>
                <w:sz w:val="18"/>
                <w:szCs w:val="18"/>
              </w:rPr>
              <w:t xml:space="preserve">This study has a 1b level of evidence due to it being a secondary analysis of a randomized control trial. There is a moderate risk of bias in this article as it scored a 5/11 on the </w:t>
            </w:r>
            <w:proofErr w:type="spellStart"/>
            <w:r w:rsidR="00210ED9">
              <w:rPr>
                <w:sz w:val="18"/>
                <w:szCs w:val="18"/>
              </w:rPr>
              <w:t>PEDro</w:t>
            </w:r>
            <w:proofErr w:type="spellEnd"/>
            <w:r w:rsidR="00210ED9">
              <w:rPr>
                <w:sz w:val="18"/>
                <w:szCs w:val="18"/>
              </w:rPr>
              <w:t xml:space="preserve"> scale. </w:t>
            </w:r>
            <w:proofErr w:type="gramStart"/>
            <w:r w:rsidR="00210ED9">
              <w:rPr>
                <w:sz w:val="18"/>
                <w:szCs w:val="18"/>
              </w:rPr>
              <w:t>This article</w:t>
            </w:r>
            <w:r w:rsidR="00F41612">
              <w:rPr>
                <w:sz w:val="18"/>
                <w:szCs w:val="18"/>
              </w:rPr>
              <w:t>s</w:t>
            </w:r>
            <w:proofErr w:type="gramEnd"/>
            <w:r w:rsidR="00210ED9">
              <w:rPr>
                <w:sz w:val="18"/>
                <w:szCs w:val="18"/>
              </w:rPr>
              <w:t xml:space="preserve"> primary objective was to look into the effects the therapeutic alliance between physical therapists and patients with chronic low back pain had an effect on patient outcomes.  This article was selected because the patients fit the target population and utilized the primary outcome measure in the PICO. </w:t>
            </w:r>
            <w:r w:rsidRPr="00210ED9">
              <w:rPr>
                <w:sz w:val="18"/>
                <w:szCs w:val="18"/>
              </w:rPr>
              <w:t xml:space="preserve">This </w:t>
            </w:r>
            <w:r w:rsidR="00210ED9">
              <w:rPr>
                <w:sz w:val="18"/>
                <w:szCs w:val="18"/>
              </w:rPr>
              <w:t>study</w:t>
            </w:r>
            <w:r w:rsidRPr="00210ED9">
              <w:rPr>
                <w:sz w:val="18"/>
                <w:szCs w:val="18"/>
              </w:rPr>
              <w:t xml:space="preserve"> </w:t>
            </w:r>
            <w:r w:rsidRPr="00210ED9">
              <w:rPr>
                <w:sz w:val="18"/>
                <w:szCs w:val="18"/>
              </w:rPr>
              <w:lastRenderedPageBreak/>
              <w:t>looks at patients with chronic low back pain who received conservative physical therapy treatment such as general exercises, motor control exercises, and spinal manipulations</w:t>
            </w:r>
            <w:r w:rsidR="00F41612">
              <w:rPr>
                <w:sz w:val="18"/>
                <w:szCs w:val="18"/>
              </w:rPr>
              <w:t>. This</w:t>
            </w:r>
            <w:r w:rsidR="00210ED9">
              <w:rPr>
                <w:sz w:val="18"/>
                <w:szCs w:val="18"/>
              </w:rPr>
              <w:t xml:space="preserve"> study</w:t>
            </w:r>
            <w:r w:rsidRPr="00210ED9">
              <w:rPr>
                <w:sz w:val="18"/>
                <w:szCs w:val="18"/>
              </w:rPr>
              <w:t xml:space="preserve"> provide</w:t>
            </w:r>
            <w:r w:rsidR="00210ED9">
              <w:rPr>
                <w:sz w:val="18"/>
                <w:szCs w:val="18"/>
              </w:rPr>
              <w:t>d</w:t>
            </w:r>
            <w:r w:rsidRPr="00210ED9">
              <w:rPr>
                <w:sz w:val="18"/>
                <w:szCs w:val="18"/>
              </w:rPr>
              <w:t xml:space="preserve"> good insight into the ability of a positive therapeutic alliance to improve patient outcomes</w:t>
            </w:r>
            <w:r w:rsidR="00210ED9">
              <w:rPr>
                <w:sz w:val="18"/>
                <w:szCs w:val="18"/>
              </w:rPr>
              <w:t xml:space="preserve"> in patients who are experiencing </w:t>
            </w:r>
            <w:r w:rsidR="00F41612">
              <w:rPr>
                <w:sz w:val="18"/>
                <w:szCs w:val="18"/>
              </w:rPr>
              <w:t>chronic</w:t>
            </w:r>
            <w:r w:rsidR="00210ED9">
              <w:rPr>
                <w:sz w:val="18"/>
                <w:szCs w:val="18"/>
              </w:rPr>
              <w:t xml:space="preserve"> low back pain. </w:t>
            </w:r>
          </w:p>
        </w:tc>
      </w:tr>
    </w:tbl>
    <w:p w14:paraId="100597EB" w14:textId="77777777" w:rsidR="0011199B" w:rsidRDefault="001403EC" w:rsidP="0011199B">
      <w:pPr>
        <w:spacing w:before="120" w:after="120"/>
        <w:rPr>
          <w:b/>
          <w:sz w:val="18"/>
          <w:szCs w:val="18"/>
        </w:rPr>
      </w:pPr>
      <w:r w:rsidRPr="00B75AAB">
        <w:rPr>
          <w:b/>
          <w:sz w:val="18"/>
          <w:szCs w:val="18"/>
        </w:rPr>
        <w:lastRenderedPageBreak/>
        <w:t>SUMMARY OF BEST EVIDENCE</w:t>
      </w:r>
    </w:p>
    <w:p w14:paraId="2FC661FD" w14:textId="03F4AF10" w:rsidR="00210ED9" w:rsidRPr="00210ED9" w:rsidRDefault="001403EC" w:rsidP="00210ED9">
      <w:pPr>
        <w:numPr>
          <w:ilvl w:val="0"/>
          <w:numId w:val="17"/>
        </w:numPr>
        <w:spacing w:before="120" w:after="120"/>
        <w:rPr>
          <w:b/>
          <w:sz w:val="18"/>
          <w:szCs w:val="18"/>
        </w:rPr>
      </w:pPr>
      <w:r w:rsidRPr="00210ED9">
        <w:rPr>
          <w:b/>
          <w:sz w:val="18"/>
          <w:szCs w:val="18"/>
        </w:rPr>
        <w:t>Description and appraisal of (</w:t>
      </w:r>
      <w:r w:rsidR="00210ED9">
        <w:rPr>
          <w:b/>
          <w:sz w:val="18"/>
          <w:szCs w:val="18"/>
        </w:rPr>
        <w:t>Enhanced therapeutic Alliance Modulates Pain Intensity and Muscle Pain Sensitivity in Patients with Chronic Low Back Pain: An Experimental Controlled Study)</w:t>
      </w:r>
      <w:r w:rsidR="001E5719" w:rsidRPr="00210ED9">
        <w:rPr>
          <w:b/>
          <w:sz w:val="18"/>
          <w:szCs w:val="18"/>
        </w:rPr>
        <w:t xml:space="preserve"> by </w:t>
      </w:r>
      <w:r w:rsidRPr="00210ED9">
        <w:rPr>
          <w:b/>
          <w:sz w:val="18"/>
          <w:szCs w:val="18"/>
        </w:rPr>
        <w:t>(</w:t>
      </w:r>
      <w:r w:rsidR="00210ED9">
        <w:rPr>
          <w:b/>
          <w:sz w:val="18"/>
          <w:szCs w:val="18"/>
        </w:rPr>
        <w:t>Fuentes et al</w:t>
      </w:r>
      <w:r w:rsidRPr="00210ED9">
        <w:rPr>
          <w:b/>
          <w:sz w:val="18"/>
          <w:szCs w:val="18"/>
        </w:rPr>
        <w:t xml:space="preserve">, </w:t>
      </w:r>
      <w:r w:rsidR="00210ED9">
        <w:rPr>
          <w:b/>
          <w:sz w:val="18"/>
          <w:szCs w:val="18"/>
        </w:rPr>
        <w:t>2014</w:t>
      </w:r>
      <w:r w:rsidRPr="00210ED9">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149B0EB8" w14:textId="77777777" w:rsidTr="001D4F60">
        <w:tc>
          <w:tcPr>
            <w:tcW w:w="10421" w:type="dxa"/>
            <w:shd w:val="clear" w:color="auto" w:fill="E6E6E6"/>
          </w:tcPr>
          <w:p w14:paraId="791E25BF"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A005ADF" w14:textId="77777777" w:rsidTr="001D4F60">
        <w:tc>
          <w:tcPr>
            <w:tcW w:w="10421" w:type="dxa"/>
            <w:tcBorders>
              <w:bottom w:val="single" w:sz="4" w:space="0" w:color="auto"/>
            </w:tcBorders>
            <w:shd w:val="clear" w:color="auto" w:fill="auto"/>
          </w:tcPr>
          <w:p w14:paraId="3DDD3328" w14:textId="4B7D0DEA" w:rsidR="001D4F60" w:rsidRPr="002F16E1" w:rsidRDefault="00210ED9" w:rsidP="00143563">
            <w:pPr>
              <w:spacing w:before="120" w:after="120"/>
              <w:rPr>
                <w:sz w:val="18"/>
                <w:szCs w:val="18"/>
              </w:rPr>
            </w:pPr>
            <w:r>
              <w:rPr>
                <w:sz w:val="18"/>
                <w:szCs w:val="18"/>
              </w:rPr>
              <w:t xml:space="preserve">The objective of this study was to compare a positive therapeutic alliance versus a not </w:t>
            </w:r>
            <w:r w:rsidR="00F41612">
              <w:rPr>
                <w:sz w:val="18"/>
                <w:szCs w:val="18"/>
              </w:rPr>
              <w:t>well-established</w:t>
            </w:r>
            <w:r>
              <w:rPr>
                <w:sz w:val="18"/>
                <w:szCs w:val="18"/>
              </w:rPr>
              <w:t xml:space="preserve"> alliance and look at the effect it had on pain intensity and muscle pain sensitivity in patients with chronic low back pain while receiving treatment intervention. The treatment intervention was for the patient to receive either active or a placebo interferential current electrical stimulation. </w:t>
            </w:r>
          </w:p>
        </w:tc>
      </w:tr>
      <w:tr w:rsidR="001D4F60" w:rsidRPr="002F16E1" w14:paraId="46AEEA1E" w14:textId="77777777" w:rsidTr="001D4F60">
        <w:tc>
          <w:tcPr>
            <w:tcW w:w="10421" w:type="dxa"/>
            <w:shd w:val="clear" w:color="auto" w:fill="E6E6E6"/>
          </w:tcPr>
          <w:p w14:paraId="2AAB18F2" w14:textId="77777777" w:rsidR="001D4F60" w:rsidRPr="002F16E1" w:rsidRDefault="001D4F60" w:rsidP="009E380F">
            <w:pPr>
              <w:spacing w:before="120" w:after="120"/>
              <w:jc w:val="both"/>
              <w:rPr>
                <w:b/>
                <w:sz w:val="18"/>
                <w:szCs w:val="18"/>
              </w:rPr>
            </w:pPr>
            <w:r w:rsidRPr="002F16E1">
              <w:rPr>
                <w:b/>
                <w:sz w:val="18"/>
                <w:szCs w:val="18"/>
              </w:rPr>
              <w:t>Study Design</w:t>
            </w:r>
          </w:p>
          <w:p w14:paraId="00E8C007"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C1B8449"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0C20C7BC" w14:textId="77777777" w:rsidTr="001D4F60">
        <w:tc>
          <w:tcPr>
            <w:tcW w:w="10421" w:type="dxa"/>
            <w:tcBorders>
              <w:bottom w:val="single" w:sz="4" w:space="0" w:color="auto"/>
            </w:tcBorders>
            <w:shd w:val="clear" w:color="auto" w:fill="auto"/>
          </w:tcPr>
          <w:p w14:paraId="3F58612F" w14:textId="1FBD9F0F" w:rsidR="001D4F60" w:rsidRDefault="00210ED9" w:rsidP="00210ED9">
            <w:pPr>
              <w:pStyle w:val="ListParagraph"/>
              <w:numPr>
                <w:ilvl w:val="0"/>
                <w:numId w:val="18"/>
              </w:numPr>
              <w:spacing w:before="120" w:after="120"/>
              <w:rPr>
                <w:sz w:val="18"/>
                <w:szCs w:val="18"/>
              </w:rPr>
            </w:pPr>
            <w:r>
              <w:rPr>
                <w:sz w:val="18"/>
                <w:szCs w:val="18"/>
              </w:rPr>
              <w:t>Double-blind placebo controlled randomized control study</w:t>
            </w:r>
          </w:p>
          <w:p w14:paraId="3EC4BEAF" w14:textId="681193F3" w:rsidR="00210ED9" w:rsidRDefault="00210ED9" w:rsidP="00210ED9">
            <w:pPr>
              <w:pStyle w:val="ListParagraph"/>
              <w:numPr>
                <w:ilvl w:val="0"/>
                <w:numId w:val="18"/>
              </w:numPr>
              <w:spacing w:before="120" w:after="120"/>
              <w:rPr>
                <w:sz w:val="18"/>
                <w:szCs w:val="18"/>
              </w:rPr>
            </w:pPr>
            <w:r>
              <w:rPr>
                <w:sz w:val="18"/>
                <w:szCs w:val="18"/>
              </w:rPr>
              <w:t xml:space="preserve">Participants were divided into 4 distinct groups through random allocation; The groups included Active Interferential current (IFC) plus limited therapeutic alliance (TA), Sham IFC plus limited TA, Active IFC plus Enhanced TA, and Sham IFC plus Enhanced TA </w:t>
            </w:r>
          </w:p>
          <w:p w14:paraId="38311D2E" w14:textId="4B022554" w:rsidR="00210ED9" w:rsidRDefault="00210ED9" w:rsidP="00210ED9">
            <w:pPr>
              <w:pStyle w:val="ListParagraph"/>
              <w:numPr>
                <w:ilvl w:val="0"/>
                <w:numId w:val="18"/>
              </w:numPr>
              <w:spacing w:before="120" w:after="120"/>
              <w:rPr>
                <w:sz w:val="18"/>
                <w:szCs w:val="18"/>
              </w:rPr>
            </w:pPr>
            <w:r>
              <w:rPr>
                <w:sz w:val="18"/>
                <w:szCs w:val="18"/>
              </w:rPr>
              <w:t xml:space="preserve">At the beginning of the study the participants were provided an explanation of the treatment procedure </w:t>
            </w:r>
          </w:p>
          <w:p w14:paraId="2C5EF549" w14:textId="178BB1B6" w:rsidR="00210ED9" w:rsidRDefault="00210ED9" w:rsidP="00210ED9">
            <w:pPr>
              <w:pStyle w:val="ListParagraph"/>
              <w:numPr>
                <w:ilvl w:val="0"/>
                <w:numId w:val="18"/>
              </w:numPr>
              <w:spacing w:before="120" w:after="120"/>
              <w:rPr>
                <w:sz w:val="18"/>
                <w:szCs w:val="18"/>
              </w:rPr>
            </w:pPr>
            <w:r>
              <w:rPr>
                <w:sz w:val="18"/>
                <w:szCs w:val="18"/>
              </w:rPr>
              <w:t>Level of disability, pain intensity, pressure pain threshold and expectations of pain relief were taken prior to treatment</w:t>
            </w:r>
            <w:r w:rsidR="00143563">
              <w:rPr>
                <w:sz w:val="18"/>
                <w:szCs w:val="18"/>
              </w:rPr>
              <w:t>.</w:t>
            </w:r>
          </w:p>
          <w:p w14:paraId="1AC43211" w14:textId="731A5C4A" w:rsidR="00210ED9" w:rsidRDefault="00210ED9" w:rsidP="00210ED9">
            <w:pPr>
              <w:pStyle w:val="ListParagraph"/>
              <w:numPr>
                <w:ilvl w:val="0"/>
                <w:numId w:val="18"/>
              </w:numPr>
              <w:spacing w:before="120" w:after="120"/>
              <w:rPr>
                <w:sz w:val="18"/>
                <w:szCs w:val="18"/>
              </w:rPr>
            </w:pPr>
            <w:r>
              <w:rPr>
                <w:sz w:val="18"/>
                <w:szCs w:val="18"/>
              </w:rPr>
              <w:t xml:space="preserve">The IFC treatment or sham IFC treatment was applied for 30 minutes of treatment </w:t>
            </w:r>
          </w:p>
          <w:p w14:paraId="0A9F2599" w14:textId="579D8479" w:rsidR="00210ED9" w:rsidRDefault="00210ED9" w:rsidP="00210ED9">
            <w:pPr>
              <w:pStyle w:val="ListParagraph"/>
              <w:numPr>
                <w:ilvl w:val="0"/>
                <w:numId w:val="18"/>
              </w:numPr>
              <w:spacing w:before="120" w:after="120"/>
              <w:rPr>
                <w:sz w:val="18"/>
                <w:szCs w:val="18"/>
              </w:rPr>
            </w:pPr>
            <w:r>
              <w:rPr>
                <w:sz w:val="18"/>
                <w:szCs w:val="18"/>
              </w:rPr>
              <w:t xml:space="preserve">During IFC treatment depending on randomization the therapist would either set the patients up and then leave after 5 minutes of interaction and return to conduct the outcome measures at the end for the limited TA group. For the enhanced TA group, the therapist stayed and engaged the patients in verbal behaviours such as active listening, tone of voice nonverbal behaviours and empathy. </w:t>
            </w:r>
          </w:p>
          <w:p w14:paraId="3E029CBB" w14:textId="0381B9F6" w:rsidR="00210ED9" w:rsidRDefault="00210ED9" w:rsidP="00210ED9">
            <w:pPr>
              <w:pStyle w:val="ListParagraph"/>
              <w:numPr>
                <w:ilvl w:val="0"/>
                <w:numId w:val="18"/>
              </w:numPr>
              <w:spacing w:before="120" w:after="120"/>
              <w:rPr>
                <w:sz w:val="18"/>
                <w:szCs w:val="18"/>
              </w:rPr>
            </w:pPr>
            <w:r>
              <w:rPr>
                <w:sz w:val="18"/>
                <w:szCs w:val="18"/>
              </w:rPr>
              <w:t>Following the completion of the IFC treatment patients were asked again about pain intensity, expectations of pain relief, and a global rating scale.</w:t>
            </w:r>
          </w:p>
          <w:p w14:paraId="22C7CACA" w14:textId="3AEDDC53" w:rsidR="00210ED9" w:rsidRDefault="00210ED9" w:rsidP="00210ED9">
            <w:pPr>
              <w:pStyle w:val="ListParagraph"/>
              <w:numPr>
                <w:ilvl w:val="0"/>
                <w:numId w:val="18"/>
              </w:numPr>
              <w:spacing w:before="120" w:after="120"/>
              <w:rPr>
                <w:sz w:val="18"/>
                <w:szCs w:val="18"/>
              </w:rPr>
            </w:pPr>
            <w:r>
              <w:rPr>
                <w:sz w:val="18"/>
                <w:szCs w:val="18"/>
              </w:rPr>
              <w:t xml:space="preserve">TA was measured using the working alliance subscale of the pain rehabilitation expectations scale. </w:t>
            </w:r>
          </w:p>
          <w:p w14:paraId="39467D81" w14:textId="317109FB" w:rsidR="00210ED9" w:rsidRDefault="00210ED9" w:rsidP="00210ED9">
            <w:pPr>
              <w:pStyle w:val="ListParagraph"/>
              <w:numPr>
                <w:ilvl w:val="0"/>
                <w:numId w:val="18"/>
              </w:numPr>
              <w:spacing w:before="120" w:after="120"/>
              <w:rPr>
                <w:sz w:val="18"/>
                <w:szCs w:val="18"/>
              </w:rPr>
            </w:pPr>
            <w:r>
              <w:rPr>
                <w:sz w:val="18"/>
                <w:szCs w:val="18"/>
              </w:rPr>
              <w:t xml:space="preserve">The minimally clinical important difference for LBP was set at 1.5 to 3.2 points for pain intensity. </w:t>
            </w:r>
          </w:p>
          <w:p w14:paraId="5898A804" w14:textId="184BF37B" w:rsidR="00210ED9" w:rsidRDefault="00210ED9" w:rsidP="00210ED9">
            <w:pPr>
              <w:pStyle w:val="ListParagraph"/>
              <w:numPr>
                <w:ilvl w:val="0"/>
                <w:numId w:val="18"/>
              </w:numPr>
              <w:spacing w:before="120" w:after="120"/>
              <w:rPr>
                <w:sz w:val="18"/>
                <w:szCs w:val="18"/>
              </w:rPr>
            </w:pPr>
            <w:r>
              <w:rPr>
                <w:sz w:val="18"/>
                <w:szCs w:val="18"/>
              </w:rPr>
              <w:t xml:space="preserve">For Pressure pain sensitivity this was assessed through the use of a calibrated mechanical algometer, Measurements of this were taken over the patient’s erector spinae muscle 4 cm to the right of the spinous process of L4 and were taken on 4 different occasions; 10 minutes before treatment, start of treatment, 15 min into treatment, at the end of treatment. Each occasion consisted of 2 consecutive measurements. </w:t>
            </w:r>
          </w:p>
          <w:p w14:paraId="26C3EB2B" w14:textId="1F3E17A0" w:rsidR="00210ED9" w:rsidRDefault="00210ED9" w:rsidP="00210ED9">
            <w:pPr>
              <w:pStyle w:val="ListParagraph"/>
              <w:numPr>
                <w:ilvl w:val="0"/>
                <w:numId w:val="18"/>
              </w:numPr>
              <w:spacing w:before="120" w:after="120"/>
              <w:rPr>
                <w:sz w:val="18"/>
                <w:szCs w:val="18"/>
              </w:rPr>
            </w:pPr>
            <w:r>
              <w:rPr>
                <w:sz w:val="18"/>
                <w:szCs w:val="18"/>
              </w:rPr>
              <w:t xml:space="preserve">Levels of expectation was measured using the Credibility and Expectancy Questionnaire </w:t>
            </w:r>
          </w:p>
          <w:p w14:paraId="2C1D18B6" w14:textId="1852721F" w:rsidR="00210ED9" w:rsidRDefault="00210ED9" w:rsidP="00210ED9">
            <w:pPr>
              <w:pStyle w:val="ListParagraph"/>
              <w:numPr>
                <w:ilvl w:val="0"/>
                <w:numId w:val="18"/>
              </w:numPr>
              <w:spacing w:before="120" w:after="120"/>
              <w:rPr>
                <w:sz w:val="18"/>
                <w:szCs w:val="18"/>
              </w:rPr>
            </w:pPr>
            <w:r>
              <w:rPr>
                <w:sz w:val="18"/>
                <w:szCs w:val="18"/>
              </w:rPr>
              <w:t xml:space="preserve">The Global rating scale was interpreted by small changes of 1 to 3, moderate changes of 4 to 5 and large changes of 6-7. </w:t>
            </w:r>
          </w:p>
          <w:p w14:paraId="2DF0CBF4" w14:textId="07372FD5" w:rsidR="00210ED9" w:rsidRDefault="00210ED9" w:rsidP="00210ED9">
            <w:pPr>
              <w:pStyle w:val="ListParagraph"/>
              <w:numPr>
                <w:ilvl w:val="0"/>
                <w:numId w:val="18"/>
              </w:numPr>
              <w:spacing w:before="120" w:after="120"/>
              <w:rPr>
                <w:sz w:val="18"/>
                <w:szCs w:val="18"/>
              </w:rPr>
            </w:pPr>
            <w:r>
              <w:rPr>
                <w:sz w:val="18"/>
                <w:szCs w:val="18"/>
              </w:rPr>
              <w:t xml:space="preserve">A 2-way multivariate analysis of variance test (MANOVA) was used to evaluate the differences in pain intensity and numerical rating scale and pressure pain threshold between treatment groups. TA was also assessed using a MANOVA test. </w:t>
            </w:r>
          </w:p>
          <w:p w14:paraId="6B32BC58" w14:textId="473D73BD" w:rsidR="00210ED9" w:rsidRDefault="00210ED9" w:rsidP="00210ED9">
            <w:pPr>
              <w:pStyle w:val="ListParagraph"/>
              <w:numPr>
                <w:ilvl w:val="0"/>
                <w:numId w:val="18"/>
              </w:numPr>
              <w:spacing w:before="120" w:after="120"/>
              <w:rPr>
                <w:sz w:val="18"/>
                <w:szCs w:val="18"/>
              </w:rPr>
            </w:pPr>
            <w:r>
              <w:rPr>
                <w:sz w:val="18"/>
                <w:szCs w:val="18"/>
              </w:rPr>
              <w:t xml:space="preserve">A Bonferroni post hoc test was used to determine significance between comparisons. </w:t>
            </w:r>
          </w:p>
          <w:p w14:paraId="5B349ABA" w14:textId="795EE034" w:rsidR="001D4F60" w:rsidRPr="00210ED9" w:rsidRDefault="00210ED9" w:rsidP="00210ED9">
            <w:pPr>
              <w:pStyle w:val="ListParagraph"/>
              <w:numPr>
                <w:ilvl w:val="0"/>
                <w:numId w:val="18"/>
              </w:numPr>
              <w:spacing w:before="120" w:after="120"/>
              <w:rPr>
                <w:sz w:val="18"/>
                <w:szCs w:val="18"/>
              </w:rPr>
            </w:pPr>
            <w:r>
              <w:rPr>
                <w:sz w:val="18"/>
                <w:szCs w:val="18"/>
              </w:rPr>
              <w:t xml:space="preserve">Statistical significance was set at </w:t>
            </w:r>
            <m:oMath>
              <m:r>
                <w:rPr>
                  <w:rFonts w:ascii="Cambria Math" w:hAnsi="Cambria Math"/>
                  <w:sz w:val="18"/>
                  <w:szCs w:val="18"/>
                </w:rPr>
                <m:t>α</m:t>
              </m:r>
            </m:oMath>
            <w:r>
              <w:rPr>
                <w:sz w:val="18"/>
                <w:szCs w:val="18"/>
              </w:rPr>
              <w:t>=0.05</w:t>
            </w:r>
          </w:p>
        </w:tc>
      </w:tr>
      <w:tr w:rsidR="001D4F60" w:rsidRPr="002F16E1" w14:paraId="2AF4094C" w14:textId="77777777" w:rsidTr="001D4F60">
        <w:tc>
          <w:tcPr>
            <w:tcW w:w="10421" w:type="dxa"/>
            <w:shd w:val="clear" w:color="auto" w:fill="E6E6E6"/>
          </w:tcPr>
          <w:p w14:paraId="609B3BEE" w14:textId="77777777" w:rsidR="001D4F60" w:rsidRPr="002F16E1" w:rsidRDefault="001D4F60" w:rsidP="009E380F">
            <w:pPr>
              <w:spacing w:before="120" w:after="120"/>
              <w:rPr>
                <w:b/>
                <w:sz w:val="18"/>
                <w:szCs w:val="18"/>
              </w:rPr>
            </w:pPr>
            <w:r w:rsidRPr="002F16E1">
              <w:rPr>
                <w:b/>
                <w:sz w:val="18"/>
                <w:szCs w:val="18"/>
              </w:rPr>
              <w:t>Setting</w:t>
            </w:r>
          </w:p>
          <w:p w14:paraId="3E5701FD"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4828F8F4" w14:textId="77777777" w:rsidTr="001D4F60">
        <w:tc>
          <w:tcPr>
            <w:tcW w:w="10421" w:type="dxa"/>
            <w:tcBorders>
              <w:bottom w:val="single" w:sz="4" w:space="0" w:color="auto"/>
            </w:tcBorders>
            <w:shd w:val="clear" w:color="auto" w:fill="auto"/>
          </w:tcPr>
          <w:p w14:paraId="6F157FE6" w14:textId="6542DB7C" w:rsidR="001D4F60" w:rsidRPr="002F16E1" w:rsidRDefault="00210ED9" w:rsidP="009E380F">
            <w:pPr>
              <w:spacing w:before="120" w:after="120"/>
              <w:rPr>
                <w:sz w:val="18"/>
                <w:szCs w:val="18"/>
              </w:rPr>
            </w:pPr>
            <w:r>
              <w:rPr>
                <w:sz w:val="18"/>
                <w:szCs w:val="18"/>
              </w:rPr>
              <w:t xml:space="preserve">The University of Alberta Clinical Laboratory </w:t>
            </w:r>
          </w:p>
          <w:p w14:paraId="26D88BD9" w14:textId="77777777" w:rsidR="001D4F60" w:rsidRPr="002F16E1" w:rsidRDefault="001D4F60" w:rsidP="009E380F">
            <w:pPr>
              <w:spacing w:before="120" w:after="120"/>
              <w:rPr>
                <w:sz w:val="18"/>
                <w:szCs w:val="18"/>
              </w:rPr>
            </w:pPr>
          </w:p>
          <w:p w14:paraId="2CAC179A" w14:textId="77777777" w:rsidR="001D4F60" w:rsidRDefault="001D4F60" w:rsidP="009E380F">
            <w:pPr>
              <w:spacing w:before="120" w:after="120"/>
              <w:jc w:val="right"/>
              <w:rPr>
                <w:sz w:val="18"/>
                <w:szCs w:val="18"/>
              </w:rPr>
            </w:pPr>
          </w:p>
          <w:p w14:paraId="14C06864" w14:textId="77777777" w:rsidR="007526F4" w:rsidRDefault="007526F4" w:rsidP="007526F4">
            <w:pPr>
              <w:spacing w:before="120" w:after="120"/>
              <w:rPr>
                <w:sz w:val="18"/>
                <w:szCs w:val="18"/>
              </w:rPr>
            </w:pPr>
          </w:p>
          <w:p w14:paraId="5C79CFE2" w14:textId="61122DA9" w:rsidR="00091910" w:rsidRPr="002F16E1" w:rsidRDefault="00091910" w:rsidP="007526F4">
            <w:pPr>
              <w:spacing w:before="120" w:after="120"/>
              <w:rPr>
                <w:sz w:val="18"/>
                <w:szCs w:val="18"/>
              </w:rPr>
            </w:pPr>
          </w:p>
        </w:tc>
      </w:tr>
      <w:tr w:rsidR="001D4F60" w:rsidRPr="002F16E1" w14:paraId="46606674" w14:textId="77777777" w:rsidTr="001D4F60">
        <w:tc>
          <w:tcPr>
            <w:tcW w:w="10421" w:type="dxa"/>
            <w:shd w:val="clear" w:color="auto" w:fill="E6E6E6"/>
          </w:tcPr>
          <w:p w14:paraId="66E37909" w14:textId="77777777" w:rsidR="001D4F60" w:rsidRPr="002F16E1" w:rsidRDefault="001D4F60" w:rsidP="009E380F">
            <w:pPr>
              <w:spacing w:before="120" w:after="120"/>
              <w:rPr>
                <w:b/>
                <w:sz w:val="18"/>
                <w:szCs w:val="18"/>
              </w:rPr>
            </w:pPr>
            <w:r w:rsidRPr="002F16E1">
              <w:rPr>
                <w:b/>
                <w:sz w:val="18"/>
                <w:szCs w:val="18"/>
              </w:rPr>
              <w:lastRenderedPageBreak/>
              <w:t>Participants</w:t>
            </w:r>
          </w:p>
          <w:p w14:paraId="3FA74AA7"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FE7B03A"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234ED8E0" w14:textId="77777777" w:rsidTr="001D4F60">
        <w:tc>
          <w:tcPr>
            <w:tcW w:w="10421" w:type="dxa"/>
            <w:tcBorders>
              <w:bottom w:val="single" w:sz="4" w:space="0" w:color="auto"/>
            </w:tcBorders>
            <w:shd w:val="clear" w:color="auto" w:fill="auto"/>
          </w:tcPr>
          <w:p w14:paraId="7B47519E" w14:textId="535E8737" w:rsidR="001D4F60" w:rsidRDefault="00210ED9" w:rsidP="009E380F">
            <w:pPr>
              <w:spacing w:before="120" w:after="120"/>
              <w:rPr>
                <w:sz w:val="18"/>
                <w:szCs w:val="18"/>
              </w:rPr>
            </w:pPr>
            <w:r>
              <w:rPr>
                <w:sz w:val="18"/>
                <w:szCs w:val="18"/>
              </w:rPr>
              <w:t>117 individuals with chronic low back pain were recruited from the local community through advertisements. These individuals met the inclusion criteria which was nonspecific LBP for at least 3 months, mild o</w:t>
            </w:r>
            <w:r w:rsidR="007526F4">
              <w:rPr>
                <w:sz w:val="18"/>
                <w:szCs w:val="18"/>
              </w:rPr>
              <w:t>r</w:t>
            </w:r>
            <w:r>
              <w:rPr>
                <w:sz w:val="18"/>
                <w:szCs w:val="18"/>
              </w:rPr>
              <w:t xml:space="preserve"> moderate level of disability, pain intensity score between 3 and 8 on the numerical rating scale, and between the ages of 18-65. </w:t>
            </w:r>
            <w:r w:rsidR="007526F4">
              <w:rPr>
                <w:sz w:val="18"/>
                <w:szCs w:val="18"/>
              </w:rPr>
              <w:t xml:space="preserve">Participants were excluded if there were any contraindications to the using electrotherapy, neurological problems (central or peripheral), currently undergoing other physical therapy or chiropractic treatment, and had previous experience with electrotherapy. They were also asked to not take any medications on the treatment day. </w:t>
            </w:r>
          </w:p>
          <w:p w14:paraId="6C7639D2" w14:textId="6E67E4E3" w:rsidR="007526F4" w:rsidRDefault="007526F4" w:rsidP="007526F4">
            <w:pPr>
              <w:pStyle w:val="ListParagraph"/>
              <w:numPr>
                <w:ilvl w:val="0"/>
                <w:numId w:val="19"/>
              </w:numPr>
              <w:spacing w:before="120" w:after="120"/>
              <w:rPr>
                <w:sz w:val="18"/>
                <w:szCs w:val="18"/>
              </w:rPr>
            </w:pPr>
            <w:r w:rsidRPr="007526F4">
              <w:rPr>
                <w:sz w:val="18"/>
                <w:szCs w:val="18"/>
              </w:rPr>
              <w:t xml:space="preserve">The characteristics for the group who received </w:t>
            </w:r>
            <w:r w:rsidRPr="007526F4">
              <w:rPr>
                <w:sz w:val="18"/>
                <w:szCs w:val="18"/>
                <w:u w:val="single"/>
              </w:rPr>
              <w:t xml:space="preserve">active IFC and limited TA interaction </w:t>
            </w:r>
            <w:r w:rsidRPr="007526F4">
              <w:rPr>
                <w:sz w:val="18"/>
                <w:szCs w:val="18"/>
              </w:rPr>
              <w:t>are as follows. N=30 with the mean age of 30.5 with 60% female and 40% male. The average pain intensity rating was a 4.0 and a</w:t>
            </w:r>
            <w:r>
              <w:rPr>
                <w:sz w:val="18"/>
                <w:szCs w:val="18"/>
              </w:rPr>
              <w:t>n</w:t>
            </w:r>
            <w:r w:rsidRPr="007526F4">
              <w:rPr>
                <w:sz w:val="18"/>
                <w:szCs w:val="18"/>
              </w:rPr>
              <w:t xml:space="preserve"> average pain duration of 45.3 months</w:t>
            </w:r>
            <w:r>
              <w:rPr>
                <w:sz w:val="18"/>
                <w:szCs w:val="18"/>
              </w:rPr>
              <w:t xml:space="preserve">. The credibility questionnaire baseline scores 15.6 average </w:t>
            </w:r>
          </w:p>
          <w:p w14:paraId="799FA09F" w14:textId="7327D506" w:rsidR="007526F4" w:rsidRPr="007526F4" w:rsidRDefault="007526F4" w:rsidP="007526F4">
            <w:pPr>
              <w:pStyle w:val="ListParagraph"/>
              <w:numPr>
                <w:ilvl w:val="0"/>
                <w:numId w:val="19"/>
              </w:numPr>
              <w:spacing w:before="120" w:after="120"/>
              <w:rPr>
                <w:sz w:val="18"/>
                <w:szCs w:val="18"/>
              </w:rPr>
            </w:pPr>
            <w:r w:rsidRPr="007526F4">
              <w:rPr>
                <w:sz w:val="18"/>
                <w:szCs w:val="18"/>
              </w:rPr>
              <w:t xml:space="preserve">The characteristics for the group who received </w:t>
            </w:r>
            <w:r w:rsidRPr="007526F4">
              <w:rPr>
                <w:sz w:val="18"/>
                <w:szCs w:val="18"/>
                <w:u w:val="single"/>
              </w:rPr>
              <w:t>sham IFC and limited TA interaction</w:t>
            </w:r>
            <w:r w:rsidRPr="007526F4">
              <w:rPr>
                <w:sz w:val="18"/>
                <w:szCs w:val="18"/>
              </w:rPr>
              <w:t xml:space="preserve"> are as follows. N=</w:t>
            </w:r>
            <w:r>
              <w:rPr>
                <w:sz w:val="18"/>
                <w:szCs w:val="18"/>
              </w:rPr>
              <w:t>29</w:t>
            </w:r>
            <w:r w:rsidRPr="007526F4">
              <w:rPr>
                <w:sz w:val="18"/>
                <w:szCs w:val="18"/>
              </w:rPr>
              <w:t xml:space="preserve"> with the mean age of 30.</w:t>
            </w:r>
            <w:r>
              <w:rPr>
                <w:sz w:val="18"/>
                <w:szCs w:val="18"/>
              </w:rPr>
              <w:t xml:space="preserve">3 </w:t>
            </w:r>
            <w:r w:rsidRPr="007526F4">
              <w:rPr>
                <w:sz w:val="18"/>
                <w:szCs w:val="18"/>
              </w:rPr>
              <w:t xml:space="preserve">with </w:t>
            </w:r>
            <w:r>
              <w:rPr>
                <w:sz w:val="18"/>
                <w:szCs w:val="18"/>
              </w:rPr>
              <w:t>58.6</w:t>
            </w:r>
            <w:r w:rsidRPr="007526F4">
              <w:rPr>
                <w:sz w:val="18"/>
                <w:szCs w:val="18"/>
              </w:rPr>
              <w:t xml:space="preserve">% female and </w:t>
            </w:r>
            <w:r>
              <w:rPr>
                <w:sz w:val="18"/>
                <w:szCs w:val="18"/>
              </w:rPr>
              <w:t>41.4</w:t>
            </w:r>
            <w:r w:rsidRPr="007526F4">
              <w:rPr>
                <w:sz w:val="18"/>
                <w:szCs w:val="18"/>
              </w:rPr>
              <w:t>% male. The average pain intensity rating was a 4.0</w:t>
            </w:r>
            <w:r>
              <w:rPr>
                <w:sz w:val="18"/>
                <w:szCs w:val="18"/>
              </w:rPr>
              <w:t>9</w:t>
            </w:r>
            <w:r w:rsidRPr="007526F4">
              <w:rPr>
                <w:sz w:val="18"/>
                <w:szCs w:val="18"/>
              </w:rPr>
              <w:t xml:space="preserve"> and a</w:t>
            </w:r>
            <w:r>
              <w:rPr>
                <w:sz w:val="18"/>
                <w:szCs w:val="18"/>
              </w:rPr>
              <w:t>n</w:t>
            </w:r>
            <w:r w:rsidRPr="007526F4">
              <w:rPr>
                <w:sz w:val="18"/>
                <w:szCs w:val="18"/>
              </w:rPr>
              <w:t xml:space="preserve"> average pain duration of</w:t>
            </w:r>
            <w:r>
              <w:rPr>
                <w:sz w:val="18"/>
                <w:szCs w:val="18"/>
              </w:rPr>
              <w:t xml:space="preserve"> 51.1</w:t>
            </w:r>
            <w:r w:rsidRPr="007526F4">
              <w:rPr>
                <w:sz w:val="18"/>
                <w:szCs w:val="18"/>
              </w:rPr>
              <w:t xml:space="preserve"> months</w:t>
            </w:r>
            <w:r>
              <w:rPr>
                <w:sz w:val="18"/>
                <w:szCs w:val="18"/>
              </w:rPr>
              <w:t xml:space="preserve">. The credibility questionnaire baseline scores 15.2 average </w:t>
            </w:r>
          </w:p>
          <w:p w14:paraId="68414DAA" w14:textId="75888ADB" w:rsidR="007526F4" w:rsidRPr="007526F4" w:rsidRDefault="007526F4" w:rsidP="007526F4">
            <w:pPr>
              <w:pStyle w:val="ListParagraph"/>
              <w:numPr>
                <w:ilvl w:val="0"/>
                <w:numId w:val="19"/>
              </w:numPr>
              <w:spacing w:before="120" w:after="120"/>
              <w:rPr>
                <w:sz w:val="18"/>
                <w:szCs w:val="18"/>
              </w:rPr>
            </w:pPr>
            <w:r w:rsidRPr="007526F4">
              <w:rPr>
                <w:sz w:val="18"/>
                <w:szCs w:val="18"/>
              </w:rPr>
              <w:t xml:space="preserve">The characteristics for the group who received </w:t>
            </w:r>
            <w:r w:rsidRPr="007526F4">
              <w:rPr>
                <w:sz w:val="18"/>
                <w:szCs w:val="18"/>
                <w:u w:val="single"/>
              </w:rPr>
              <w:t xml:space="preserve">active IFC and </w:t>
            </w:r>
            <w:r>
              <w:rPr>
                <w:sz w:val="18"/>
                <w:szCs w:val="18"/>
                <w:u w:val="single"/>
              </w:rPr>
              <w:t>enhanced</w:t>
            </w:r>
            <w:r w:rsidRPr="007526F4">
              <w:rPr>
                <w:sz w:val="18"/>
                <w:szCs w:val="18"/>
                <w:u w:val="single"/>
              </w:rPr>
              <w:t xml:space="preserve"> TA interaction</w:t>
            </w:r>
            <w:r w:rsidRPr="007526F4">
              <w:rPr>
                <w:sz w:val="18"/>
                <w:szCs w:val="18"/>
              </w:rPr>
              <w:t xml:space="preserve"> are as follows. N=</w:t>
            </w:r>
            <w:r>
              <w:rPr>
                <w:sz w:val="18"/>
                <w:szCs w:val="18"/>
              </w:rPr>
              <w:t>29</w:t>
            </w:r>
            <w:r w:rsidRPr="007526F4">
              <w:rPr>
                <w:sz w:val="18"/>
                <w:szCs w:val="18"/>
              </w:rPr>
              <w:t xml:space="preserve"> with the mean age of </w:t>
            </w:r>
            <w:r>
              <w:rPr>
                <w:sz w:val="18"/>
                <w:szCs w:val="18"/>
              </w:rPr>
              <w:t>29.7</w:t>
            </w:r>
            <w:r w:rsidRPr="007526F4">
              <w:rPr>
                <w:sz w:val="18"/>
                <w:szCs w:val="18"/>
              </w:rPr>
              <w:t xml:space="preserve"> with 6</w:t>
            </w:r>
            <w:r>
              <w:rPr>
                <w:sz w:val="18"/>
                <w:szCs w:val="18"/>
              </w:rPr>
              <w:t>5.5</w:t>
            </w:r>
            <w:r w:rsidRPr="007526F4">
              <w:rPr>
                <w:sz w:val="18"/>
                <w:szCs w:val="18"/>
              </w:rPr>
              <w:t xml:space="preserve">% female and </w:t>
            </w:r>
            <w:r>
              <w:rPr>
                <w:sz w:val="18"/>
                <w:szCs w:val="18"/>
              </w:rPr>
              <w:t>34.5</w:t>
            </w:r>
            <w:r w:rsidRPr="007526F4">
              <w:rPr>
                <w:sz w:val="18"/>
                <w:szCs w:val="18"/>
              </w:rPr>
              <w:t>% male. The average pain intensity rating was a 4.0</w:t>
            </w:r>
            <w:r>
              <w:rPr>
                <w:sz w:val="18"/>
                <w:szCs w:val="18"/>
              </w:rPr>
              <w:t>3</w:t>
            </w:r>
            <w:r w:rsidRPr="007526F4">
              <w:rPr>
                <w:sz w:val="18"/>
                <w:szCs w:val="18"/>
              </w:rPr>
              <w:t xml:space="preserve"> and a</w:t>
            </w:r>
            <w:r>
              <w:rPr>
                <w:sz w:val="18"/>
                <w:szCs w:val="18"/>
              </w:rPr>
              <w:t>n</w:t>
            </w:r>
            <w:r w:rsidRPr="007526F4">
              <w:rPr>
                <w:sz w:val="18"/>
                <w:szCs w:val="18"/>
              </w:rPr>
              <w:t xml:space="preserve"> average pain duration of </w:t>
            </w:r>
            <w:r>
              <w:rPr>
                <w:sz w:val="18"/>
                <w:szCs w:val="18"/>
              </w:rPr>
              <w:t>51.21</w:t>
            </w:r>
            <w:r w:rsidRPr="007526F4">
              <w:rPr>
                <w:sz w:val="18"/>
                <w:szCs w:val="18"/>
              </w:rPr>
              <w:t xml:space="preserve"> months</w:t>
            </w:r>
            <w:r>
              <w:rPr>
                <w:sz w:val="18"/>
                <w:szCs w:val="18"/>
              </w:rPr>
              <w:t>. The credibility questionnaire baseline scores 15 average</w:t>
            </w:r>
          </w:p>
          <w:p w14:paraId="7EA6BA42" w14:textId="687F2ECD" w:rsidR="001D4F60" w:rsidRPr="007526F4" w:rsidRDefault="007526F4" w:rsidP="007526F4">
            <w:pPr>
              <w:pStyle w:val="ListParagraph"/>
              <w:numPr>
                <w:ilvl w:val="0"/>
                <w:numId w:val="19"/>
              </w:numPr>
              <w:spacing w:before="120" w:after="120"/>
              <w:rPr>
                <w:sz w:val="18"/>
                <w:szCs w:val="18"/>
              </w:rPr>
            </w:pPr>
            <w:r w:rsidRPr="007526F4">
              <w:rPr>
                <w:sz w:val="18"/>
                <w:szCs w:val="18"/>
              </w:rPr>
              <w:t xml:space="preserve">The characteristics for the group who received </w:t>
            </w:r>
            <w:r>
              <w:rPr>
                <w:sz w:val="18"/>
                <w:szCs w:val="18"/>
                <w:u w:val="single"/>
              </w:rPr>
              <w:t xml:space="preserve">sham </w:t>
            </w:r>
            <w:r w:rsidRPr="007526F4">
              <w:rPr>
                <w:sz w:val="18"/>
                <w:szCs w:val="18"/>
                <w:u w:val="single"/>
              </w:rPr>
              <w:t xml:space="preserve">IFC and </w:t>
            </w:r>
            <w:r>
              <w:rPr>
                <w:sz w:val="18"/>
                <w:szCs w:val="18"/>
                <w:u w:val="single"/>
              </w:rPr>
              <w:t>enhanced</w:t>
            </w:r>
            <w:r w:rsidRPr="007526F4">
              <w:rPr>
                <w:sz w:val="18"/>
                <w:szCs w:val="18"/>
                <w:u w:val="single"/>
              </w:rPr>
              <w:t xml:space="preserve"> TA interaction</w:t>
            </w:r>
            <w:r w:rsidRPr="007526F4">
              <w:rPr>
                <w:sz w:val="18"/>
                <w:szCs w:val="18"/>
              </w:rPr>
              <w:t xml:space="preserve"> are as follows. N=</w:t>
            </w:r>
            <w:r>
              <w:rPr>
                <w:sz w:val="18"/>
                <w:szCs w:val="18"/>
              </w:rPr>
              <w:t>29</w:t>
            </w:r>
            <w:r w:rsidRPr="007526F4">
              <w:rPr>
                <w:sz w:val="18"/>
                <w:szCs w:val="18"/>
              </w:rPr>
              <w:t xml:space="preserve"> with the mean age of </w:t>
            </w:r>
            <w:r>
              <w:rPr>
                <w:sz w:val="18"/>
                <w:szCs w:val="18"/>
              </w:rPr>
              <w:t>29.8</w:t>
            </w:r>
            <w:r w:rsidRPr="007526F4">
              <w:rPr>
                <w:sz w:val="18"/>
                <w:szCs w:val="18"/>
              </w:rPr>
              <w:t xml:space="preserve"> with </w:t>
            </w:r>
            <w:r>
              <w:rPr>
                <w:sz w:val="18"/>
                <w:szCs w:val="18"/>
              </w:rPr>
              <w:t>58.6</w:t>
            </w:r>
            <w:r w:rsidRPr="007526F4">
              <w:rPr>
                <w:sz w:val="18"/>
                <w:szCs w:val="18"/>
              </w:rPr>
              <w:t xml:space="preserve">% female and </w:t>
            </w:r>
            <w:r>
              <w:rPr>
                <w:sz w:val="18"/>
                <w:szCs w:val="18"/>
              </w:rPr>
              <w:t>41.4</w:t>
            </w:r>
            <w:r w:rsidRPr="007526F4">
              <w:rPr>
                <w:sz w:val="18"/>
                <w:szCs w:val="18"/>
              </w:rPr>
              <w:t>% male. The average pain intensity rating was a 4.</w:t>
            </w:r>
            <w:r>
              <w:rPr>
                <w:sz w:val="18"/>
                <w:szCs w:val="18"/>
              </w:rPr>
              <w:t>10</w:t>
            </w:r>
            <w:r w:rsidRPr="007526F4">
              <w:rPr>
                <w:sz w:val="18"/>
                <w:szCs w:val="18"/>
              </w:rPr>
              <w:t xml:space="preserve"> and a</w:t>
            </w:r>
            <w:r>
              <w:rPr>
                <w:sz w:val="18"/>
                <w:szCs w:val="18"/>
              </w:rPr>
              <w:t>n</w:t>
            </w:r>
            <w:r w:rsidRPr="007526F4">
              <w:rPr>
                <w:sz w:val="18"/>
                <w:szCs w:val="18"/>
              </w:rPr>
              <w:t xml:space="preserve"> average pain duration of </w:t>
            </w:r>
            <w:r>
              <w:rPr>
                <w:sz w:val="18"/>
                <w:szCs w:val="18"/>
              </w:rPr>
              <w:t>47.28</w:t>
            </w:r>
            <w:r w:rsidRPr="007526F4">
              <w:rPr>
                <w:sz w:val="18"/>
                <w:szCs w:val="18"/>
              </w:rPr>
              <w:t xml:space="preserve"> months</w:t>
            </w:r>
            <w:r>
              <w:rPr>
                <w:sz w:val="18"/>
                <w:szCs w:val="18"/>
              </w:rPr>
              <w:t xml:space="preserve">. The credibility questionnaire baseline scores 16 average </w:t>
            </w:r>
          </w:p>
          <w:p w14:paraId="5D44611F" w14:textId="77777777" w:rsidR="001D4F60" w:rsidRPr="002F16E1" w:rsidRDefault="001D4F60" w:rsidP="009E380F">
            <w:pPr>
              <w:spacing w:before="120" w:after="120"/>
              <w:jc w:val="right"/>
              <w:rPr>
                <w:sz w:val="18"/>
                <w:szCs w:val="18"/>
              </w:rPr>
            </w:pPr>
          </w:p>
        </w:tc>
      </w:tr>
      <w:tr w:rsidR="001D4F60" w:rsidRPr="002F16E1" w14:paraId="3D9185F9" w14:textId="77777777" w:rsidTr="001D4F60">
        <w:tc>
          <w:tcPr>
            <w:tcW w:w="10421" w:type="dxa"/>
            <w:shd w:val="clear" w:color="auto" w:fill="E6E6E6"/>
          </w:tcPr>
          <w:p w14:paraId="22E2D175" w14:textId="77777777" w:rsidR="001D4F60" w:rsidRPr="002F16E1" w:rsidRDefault="001D4F60" w:rsidP="009E380F">
            <w:pPr>
              <w:spacing w:before="120" w:after="120"/>
              <w:rPr>
                <w:b/>
                <w:sz w:val="18"/>
                <w:szCs w:val="18"/>
              </w:rPr>
            </w:pPr>
            <w:r w:rsidRPr="002F16E1">
              <w:rPr>
                <w:b/>
                <w:sz w:val="18"/>
                <w:szCs w:val="18"/>
              </w:rPr>
              <w:t>Intervention Investigated</w:t>
            </w:r>
          </w:p>
          <w:p w14:paraId="728A454D"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6C738D25" w14:textId="77777777" w:rsidTr="001D4F60">
        <w:tc>
          <w:tcPr>
            <w:tcW w:w="10421" w:type="dxa"/>
            <w:shd w:val="clear" w:color="auto" w:fill="auto"/>
          </w:tcPr>
          <w:p w14:paraId="12CD639F" w14:textId="753A2CCD" w:rsidR="001D4F60" w:rsidRPr="002F16E1" w:rsidRDefault="001D4F60" w:rsidP="009E380F">
            <w:pPr>
              <w:spacing w:before="120" w:after="120"/>
              <w:rPr>
                <w:i/>
                <w:sz w:val="18"/>
                <w:szCs w:val="18"/>
              </w:rPr>
            </w:pPr>
            <w:r w:rsidRPr="002F16E1">
              <w:rPr>
                <w:i/>
                <w:sz w:val="18"/>
                <w:szCs w:val="18"/>
              </w:rPr>
              <w:t>Contr</w:t>
            </w:r>
            <w:r w:rsidR="007526F4">
              <w:rPr>
                <w:i/>
                <w:sz w:val="18"/>
                <w:szCs w:val="18"/>
              </w:rPr>
              <w:t>ol</w:t>
            </w:r>
          </w:p>
        </w:tc>
      </w:tr>
      <w:tr w:rsidR="001D4F60" w:rsidRPr="002F16E1" w14:paraId="7F1F224E" w14:textId="77777777" w:rsidTr="001D4F60">
        <w:tc>
          <w:tcPr>
            <w:tcW w:w="10421" w:type="dxa"/>
            <w:shd w:val="clear" w:color="auto" w:fill="auto"/>
          </w:tcPr>
          <w:p w14:paraId="27FAC219" w14:textId="4314C024" w:rsidR="001D4F60" w:rsidRDefault="007526F4" w:rsidP="009E380F">
            <w:pPr>
              <w:spacing w:before="120" w:after="120"/>
              <w:rPr>
                <w:sz w:val="18"/>
                <w:szCs w:val="18"/>
              </w:rPr>
            </w:pPr>
            <w:r>
              <w:rPr>
                <w:sz w:val="18"/>
                <w:szCs w:val="18"/>
              </w:rPr>
              <w:t xml:space="preserve">There were two control groups in the study. </w:t>
            </w:r>
          </w:p>
          <w:p w14:paraId="0E1BF508" w14:textId="69536D56" w:rsidR="007526F4" w:rsidRDefault="007526F4" w:rsidP="007526F4">
            <w:pPr>
              <w:pStyle w:val="ListParagraph"/>
              <w:numPr>
                <w:ilvl w:val="0"/>
                <w:numId w:val="20"/>
              </w:numPr>
              <w:spacing w:before="120" w:after="120"/>
              <w:rPr>
                <w:sz w:val="18"/>
                <w:szCs w:val="18"/>
              </w:rPr>
            </w:pPr>
            <w:r>
              <w:rPr>
                <w:sz w:val="18"/>
                <w:szCs w:val="18"/>
              </w:rPr>
              <w:t xml:space="preserve">One group received the active IFC treatment for a single 30-minute session. This group also received limited therapeutic interaction by having the therapist spend 5 minutes with the patent during set up to explain the purpose of the study and provide an introduction. The therapist would leave the room during the treatment and return 15 and 30 minutes into the treatment to be present when the tester arrived to perform the outcome assessments. </w:t>
            </w:r>
          </w:p>
          <w:p w14:paraId="2A3CF210" w14:textId="6B523502" w:rsidR="001D4F60" w:rsidRPr="00143563" w:rsidRDefault="007526F4" w:rsidP="009E380F">
            <w:pPr>
              <w:pStyle w:val="ListParagraph"/>
              <w:numPr>
                <w:ilvl w:val="0"/>
                <w:numId w:val="20"/>
              </w:numPr>
              <w:spacing w:before="120" w:after="120"/>
              <w:rPr>
                <w:sz w:val="18"/>
                <w:szCs w:val="18"/>
              </w:rPr>
            </w:pPr>
            <w:r>
              <w:rPr>
                <w:sz w:val="18"/>
                <w:szCs w:val="18"/>
              </w:rPr>
              <w:t xml:space="preserve">The other received the sham IFC treatment for a single 30-minute session. This group also received limited therapeutic interaction by having the therapist spend 5 minutes with the patent during set up to explain the purpose of the study and provide an introduction. The therapist would leave the room during the treatment and return 15 and 30 minutes into the treatment to be present when the tester arrived to perform the outcome assessments. </w:t>
            </w:r>
          </w:p>
        </w:tc>
      </w:tr>
      <w:tr w:rsidR="001D4F60" w:rsidRPr="002F16E1" w14:paraId="46B102B6" w14:textId="77777777" w:rsidTr="001D4F60">
        <w:tc>
          <w:tcPr>
            <w:tcW w:w="10421" w:type="dxa"/>
            <w:shd w:val="clear" w:color="auto" w:fill="auto"/>
          </w:tcPr>
          <w:p w14:paraId="68740A03"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0C4AC624" w14:textId="77777777" w:rsidTr="001D4F60">
        <w:tc>
          <w:tcPr>
            <w:tcW w:w="10421" w:type="dxa"/>
            <w:tcBorders>
              <w:bottom w:val="single" w:sz="4" w:space="0" w:color="auto"/>
            </w:tcBorders>
            <w:shd w:val="clear" w:color="auto" w:fill="auto"/>
          </w:tcPr>
          <w:p w14:paraId="3ACE258D" w14:textId="214EC5C9" w:rsidR="007526F4" w:rsidRDefault="007526F4" w:rsidP="007526F4">
            <w:pPr>
              <w:spacing w:before="120" w:after="120"/>
              <w:rPr>
                <w:sz w:val="18"/>
                <w:szCs w:val="18"/>
              </w:rPr>
            </w:pPr>
            <w:r>
              <w:rPr>
                <w:sz w:val="18"/>
                <w:szCs w:val="18"/>
              </w:rPr>
              <w:t xml:space="preserve">There were two experimental groups in the study. </w:t>
            </w:r>
          </w:p>
          <w:p w14:paraId="66066FA2" w14:textId="4CC36838" w:rsidR="007526F4" w:rsidRDefault="007526F4" w:rsidP="007526F4">
            <w:pPr>
              <w:pStyle w:val="ListParagraph"/>
              <w:numPr>
                <w:ilvl w:val="0"/>
                <w:numId w:val="22"/>
              </w:numPr>
              <w:spacing w:before="120" w:after="120"/>
              <w:rPr>
                <w:sz w:val="18"/>
                <w:szCs w:val="18"/>
              </w:rPr>
            </w:pPr>
            <w:r>
              <w:rPr>
                <w:sz w:val="18"/>
                <w:szCs w:val="18"/>
              </w:rPr>
              <w:t xml:space="preserve">One group received the active IFC treatment for a single 30-minute session. This group also received an enhanced therapeutic interaction during the first 10 minutes, the therapist asked the patient about their symptoms, lifestyle, and what caused the condition. The enhanced interaction was reinforced through specific verbal behaviours like active listening, appropriate tone of voice and nonverbal behaviours, and empathy. The therapist also remained in the room during the entire treatment session and at the end of treatment provided the patient with words of encouragement. </w:t>
            </w:r>
          </w:p>
          <w:p w14:paraId="3BD8EEB7" w14:textId="7110B3F4" w:rsidR="007526F4" w:rsidRPr="00143563" w:rsidRDefault="007526F4" w:rsidP="007526F4">
            <w:pPr>
              <w:pStyle w:val="ListParagraph"/>
              <w:numPr>
                <w:ilvl w:val="0"/>
                <w:numId w:val="22"/>
              </w:numPr>
              <w:spacing w:before="120" w:after="120"/>
              <w:rPr>
                <w:sz w:val="18"/>
                <w:szCs w:val="18"/>
              </w:rPr>
            </w:pPr>
            <w:r>
              <w:rPr>
                <w:sz w:val="18"/>
                <w:szCs w:val="18"/>
              </w:rPr>
              <w:t xml:space="preserve">One group received the sham IFC treatment for a single 30-minute session. This group also received an enhanced therapeutic interaction during the first 10 minutes, the therapist asked the patient about their symptoms, lifestyle, and what caused the condition. The enhanced interaction was reinforced through specific verbal behaviours like active listening, appropriate tone of voice and nonverbal behaviours, and empathy. The therapist also remained in the room during the entire treatment session and at the end of treatment provided the patient with words of encouragement. </w:t>
            </w:r>
          </w:p>
        </w:tc>
      </w:tr>
      <w:tr w:rsidR="001D4F60" w:rsidRPr="002F16E1" w14:paraId="1E7B4D0A" w14:textId="77777777" w:rsidTr="001D4F60">
        <w:tc>
          <w:tcPr>
            <w:tcW w:w="10421" w:type="dxa"/>
            <w:shd w:val="clear" w:color="auto" w:fill="E6E6E6"/>
          </w:tcPr>
          <w:p w14:paraId="2BA001FC" w14:textId="77777777" w:rsidR="001D4F60" w:rsidRPr="002F16E1" w:rsidRDefault="001D4F60" w:rsidP="009E380F">
            <w:pPr>
              <w:spacing w:before="120" w:after="120"/>
              <w:rPr>
                <w:sz w:val="18"/>
                <w:szCs w:val="18"/>
              </w:rPr>
            </w:pPr>
            <w:r w:rsidRPr="002F16E1">
              <w:rPr>
                <w:b/>
                <w:sz w:val="18"/>
                <w:szCs w:val="18"/>
              </w:rPr>
              <w:lastRenderedPageBreak/>
              <w:t>Outcome Measures</w:t>
            </w:r>
          </w:p>
          <w:p w14:paraId="3478EF26"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0350FC5D" w14:textId="77777777" w:rsidTr="001D4F60">
        <w:tc>
          <w:tcPr>
            <w:tcW w:w="10421" w:type="dxa"/>
            <w:tcBorders>
              <w:bottom w:val="single" w:sz="4" w:space="0" w:color="auto"/>
            </w:tcBorders>
            <w:shd w:val="clear" w:color="auto" w:fill="auto"/>
          </w:tcPr>
          <w:p w14:paraId="6FDAC64B" w14:textId="1ED164A7" w:rsidR="007526F4" w:rsidRDefault="007526F4" w:rsidP="009E380F">
            <w:pPr>
              <w:pStyle w:val="ListParagraph"/>
              <w:numPr>
                <w:ilvl w:val="0"/>
                <w:numId w:val="23"/>
              </w:numPr>
              <w:spacing w:before="120" w:after="120"/>
              <w:rPr>
                <w:sz w:val="18"/>
                <w:szCs w:val="18"/>
              </w:rPr>
            </w:pPr>
            <w:r>
              <w:rPr>
                <w:sz w:val="18"/>
                <w:szCs w:val="18"/>
              </w:rPr>
              <w:t xml:space="preserve">All outcome measures were administered by the head research clinician. </w:t>
            </w:r>
          </w:p>
          <w:p w14:paraId="7509791E" w14:textId="31AA5DBC" w:rsidR="001D4F60" w:rsidRDefault="007526F4" w:rsidP="009E380F">
            <w:pPr>
              <w:pStyle w:val="ListParagraph"/>
              <w:numPr>
                <w:ilvl w:val="0"/>
                <w:numId w:val="23"/>
              </w:numPr>
              <w:spacing w:before="120" w:after="120"/>
              <w:rPr>
                <w:sz w:val="18"/>
                <w:szCs w:val="18"/>
              </w:rPr>
            </w:pPr>
            <w:r w:rsidRPr="007526F4">
              <w:rPr>
                <w:sz w:val="18"/>
                <w:szCs w:val="18"/>
              </w:rPr>
              <w:t xml:space="preserve">Pain intensity: Measured by the numerical rating scale </w:t>
            </w:r>
            <w:r>
              <w:rPr>
                <w:sz w:val="18"/>
                <w:szCs w:val="18"/>
              </w:rPr>
              <w:t xml:space="preserve">is an 11-point numerical scale with 0 being the lowest score possible indicating no pain and 11 being the max score indicating high levels of pain. This was administered by the reporting clinician before treatment and immediately at the following of treatment. </w:t>
            </w:r>
          </w:p>
          <w:p w14:paraId="41DA65EA" w14:textId="4F5CD444" w:rsidR="007526F4" w:rsidRDefault="007526F4" w:rsidP="009E380F">
            <w:pPr>
              <w:pStyle w:val="ListParagraph"/>
              <w:numPr>
                <w:ilvl w:val="0"/>
                <w:numId w:val="23"/>
              </w:numPr>
              <w:spacing w:before="120" w:after="120"/>
              <w:rPr>
                <w:sz w:val="18"/>
                <w:szCs w:val="18"/>
              </w:rPr>
            </w:pPr>
            <w:r>
              <w:rPr>
                <w:sz w:val="18"/>
                <w:szCs w:val="18"/>
              </w:rPr>
              <w:t>Pressure Pain Sensitivity: evaluated through a calibrated mechanical algometer that detects the minimum pressure that induces pain or discomfort in an individual. This measure was taken on 4 different occasions, 10 minutes before treatment, at the start of treatment, 15 minutes into treatment, and at the end of treatment. To remain consistent the measurement was taken 4cm to the right of the spinous process of L4 and the patient was instructed to say stop when pain began.</w:t>
            </w:r>
          </w:p>
          <w:p w14:paraId="37480E2B" w14:textId="40B21949" w:rsidR="007526F4" w:rsidRDefault="007526F4" w:rsidP="009E380F">
            <w:pPr>
              <w:pStyle w:val="ListParagraph"/>
              <w:numPr>
                <w:ilvl w:val="0"/>
                <w:numId w:val="23"/>
              </w:numPr>
              <w:spacing w:before="120" w:after="120"/>
              <w:rPr>
                <w:sz w:val="18"/>
                <w:szCs w:val="18"/>
              </w:rPr>
            </w:pPr>
            <w:r>
              <w:rPr>
                <w:sz w:val="18"/>
                <w:szCs w:val="18"/>
              </w:rPr>
              <w:t>Therapeutic Alliance: This was measured using the working alliance subscale of the Pain Rehabilitation Expectations Scale. This is a self-reported measure designed to measure the proxy efficacy, motivation/expectations, and working alliance.  This measure is 16 items each rated on a 1=strongly disagree, 2=disagree, 3= agree, and 4 strongly agree for a high score of 64 and a low score of 16. This was measured at the end of treatment.</w:t>
            </w:r>
          </w:p>
          <w:p w14:paraId="792757BF" w14:textId="752FEF52" w:rsidR="007526F4" w:rsidRDefault="007526F4" w:rsidP="007526F4">
            <w:pPr>
              <w:pStyle w:val="ListParagraph"/>
              <w:numPr>
                <w:ilvl w:val="0"/>
                <w:numId w:val="23"/>
              </w:numPr>
              <w:spacing w:before="120" w:after="120"/>
              <w:rPr>
                <w:sz w:val="18"/>
                <w:szCs w:val="18"/>
              </w:rPr>
            </w:pPr>
            <w:r>
              <w:rPr>
                <w:sz w:val="18"/>
                <w:szCs w:val="18"/>
              </w:rPr>
              <w:t xml:space="preserve">Level of expectations: Patients were asked to rate their expectations of pain relief using the Credibility and Expectancy Questionnaire (CEQ). This measure is comprised of 6 items and 2 different factors. Each item is scored on a scale of 1-9 9 being the most helpful or confident. This was taken prior to treatment and following treatment. </w:t>
            </w:r>
            <w:r w:rsidRPr="007526F4">
              <w:rPr>
                <w:sz w:val="18"/>
                <w:szCs w:val="18"/>
              </w:rPr>
              <w:t xml:space="preserve"> </w:t>
            </w:r>
          </w:p>
          <w:p w14:paraId="4EEA0865" w14:textId="2CDC3C88" w:rsidR="001D4F60" w:rsidRPr="00143563" w:rsidRDefault="007526F4" w:rsidP="007526F4">
            <w:pPr>
              <w:pStyle w:val="ListParagraph"/>
              <w:numPr>
                <w:ilvl w:val="0"/>
                <w:numId w:val="23"/>
              </w:numPr>
              <w:spacing w:before="120" w:after="120"/>
              <w:rPr>
                <w:sz w:val="18"/>
                <w:szCs w:val="18"/>
              </w:rPr>
            </w:pPr>
            <w:r>
              <w:rPr>
                <w:sz w:val="18"/>
                <w:szCs w:val="18"/>
              </w:rPr>
              <w:t xml:space="preserve">Global Rating Scale: This is a patient reported scale used to assess the degree of change in pain on a 15-point Likert scale. This was taken before and following treatment. </w:t>
            </w:r>
          </w:p>
        </w:tc>
      </w:tr>
      <w:tr w:rsidR="001D4F60" w:rsidRPr="002F16E1" w14:paraId="6E2FA9BD" w14:textId="77777777" w:rsidTr="001D4F60">
        <w:tc>
          <w:tcPr>
            <w:tcW w:w="10421" w:type="dxa"/>
            <w:tcBorders>
              <w:bottom w:val="single" w:sz="4" w:space="0" w:color="auto"/>
            </w:tcBorders>
            <w:shd w:val="clear" w:color="auto" w:fill="E6E6E6"/>
          </w:tcPr>
          <w:p w14:paraId="54EE1DF4" w14:textId="77777777" w:rsidR="001D4F60" w:rsidRPr="002F16E1" w:rsidRDefault="001D4F60" w:rsidP="009E380F">
            <w:pPr>
              <w:spacing w:before="120" w:after="120"/>
              <w:rPr>
                <w:b/>
                <w:sz w:val="18"/>
                <w:szCs w:val="18"/>
              </w:rPr>
            </w:pPr>
            <w:r w:rsidRPr="002F16E1">
              <w:rPr>
                <w:b/>
                <w:sz w:val="18"/>
                <w:szCs w:val="18"/>
              </w:rPr>
              <w:t>Main Findings</w:t>
            </w:r>
          </w:p>
          <w:p w14:paraId="4DFFECE3"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160B89FC" w14:textId="77777777" w:rsidTr="001D4F60">
        <w:tc>
          <w:tcPr>
            <w:tcW w:w="10421" w:type="dxa"/>
            <w:tcBorders>
              <w:bottom w:val="single" w:sz="4" w:space="0" w:color="auto"/>
            </w:tcBorders>
            <w:shd w:val="clear" w:color="auto" w:fill="auto"/>
          </w:tcPr>
          <w:p w14:paraId="6BF9BEC8" w14:textId="7CEE2063" w:rsidR="007526F4" w:rsidRPr="00091910" w:rsidRDefault="00091910" w:rsidP="007526F4">
            <w:pPr>
              <w:pStyle w:val="NormalWeb"/>
              <w:shd w:val="clear" w:color="auto" w:fill="FAFAFA"/>
              <w:spacing w:before="0" w:beforeAutospacing="0" w:after="0" w:afterAutospacing="0"/>
              <w:textAlignment w:val="baseline"/>
              <w:rPr>
                <w:rFonts w:ascii="Arial" w:hAnsi="Arial" w:cs="Arial"/>
                <w:color w:val="2A2A2A"/>
                <w:sz w:val="20"/>
                <w:szCs w:val="20"/>
                <w:bdr w:val="none" w:sz="0" w:space="0" w:color="auto" w:frame="1"/>
                <w:vertAlign w:val="superscript"/>
              </w:rPr>
            </w:pPr>
            <w:r>
              <w:rPr>
                <w:rFonts w:ascii="Arial" w:hAnsi="Arial" w:cs="Arial"/>
                <w:color w:val="2A2A2A"/>
                <w:sz w:val="20"/>
                <w:szCs w:val="20"/>
              </w:rPr>
              <w:t>Mean Differences in participants for</w:t>
            </w:r>
            <w:r w:rsidR="007526F4" w:rsidRPr="00143563">
              <w:rPr>
                <w:rFonts w:ascii="Arial" w:hAnsi="Arial" w:cs="Arial"/>
                <w:color w:val="2A2A2A"/>
                <w:sz w:val="20"/>
                <w:szCs w:val="20"/>
              </w:rPr>
              <w:t xml:space="preserve"> Muscle Pain Sensitivity and Pain Intensity Scores for the 4 Treatment Groups</w:t>
            </w:r>
            <w:r>
              <w:rPr>
                <w:rFonts w:ascii="Arial" w:hAnsi="Arial" w:cs="Arial"/>
                <w:color w:val="2A2A2A"/>
                <w:sz w:val="20"/>
                <w:szCs w:val="20"/>
              </w:rPr>
              <w:t xml:space="preserve"> (Adopted from table 3 Fuentes</w:t>
            </w:r>
            <w:r w:rsidRPr="00091910">
              <w:rPr>
                <w:rFonts w:ascii="Arial" w:hAnsi="Arial" w:cs="Arial"/>
                <w:color w:val="2A2A2A"/>
                <w:sz w:val="20"/>
                <w:szCs w:val="20"/>
                <w:vertAlign w:val="superscript"/>
              </w:rPr>
              <w:t>1</w:t>
            </w:r>
            <w:r>
              <w:rPr>
                <w:rFonts w:ascii="Arial" w:hAnsi="Arial" w:cs="Arial"/>
                <w:color w:val="2A2A2A"/>
                <w:sz w:val="20"/>
                <w:szCs w:val="20"/>
              </w:rPr>
              <w:t>)</w:t>
            </w:r>
            <w:r>
              <w:rPr>
                <w:rFonts w:ascii="Arial" w:hAnsi="Arial" w:cs="Arial"/>
                <w:color w:val="2A2A2A"/>
                <w:sz w:val="20"/>
                <w:szCs w:val="20"/>
                <w:bdr w:val="none" w:sz="0" w:space="0" w:color="auto" w:frame="1"/>
                <w:vertAlign w:val="superscript"/>
              </w:rPr>
              <w:t xml:space="preserve"> </w:t>
            </w:r>
          </w:p>
          <w:tbl>
            <w:tblPr>
              <w:tblW w:w="0" w:type="auto"/>
              <w:tblBorders>
                <w:top w:val="single" w:sz="6" w:space="0" w:color="CFD5E4"/>
              </w:tblBorders>
              <w:tblCellMar>
                <w:left w:w="0" w:type="dxa"/>
                <w:right w:w="0" w:type="dxa"/>
              </w:tblCellMar>
              <w:tblLook w:val="04A0" w:firstRow="1" w:lastRow="0" w:firstColumn="1" w:lastColumn="0" w:noHBand="0" w:noVBand="1"/>
            </w:tblPr>
            <w:tblGrid>
              <w:gridCol w:w="3739"/>
              <w:gridCol w:w="1325"/>
              <w:gridCol w:w="1300"/>
              <w:gridCol w:w="1385"/>
              <w:gridCol w:w="1385"/>
            </w:tblGrid>
            <w:tr w:rsidR="007526F4" w14:paraId="63662CF3" w14:textId="77777777" w:rsidTr="007526F4">
              <w:trPr>
                <w:tblHeader/>
              </w:trPr>
              <w:tc>
                <w:tcPr>
                  <w:tcW w:w="0" w:type="auto"/>
                  <w:vMerge w:val="restart"/>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7DAA7179" w14:textId="77777777" w:rsidR="007526F4" w:rsidRDefault="007526F4" w:rsidP="007526F4">
                  <w:pPr>
                    <w:spacing w:line="312" w:lineRule="atLeast"/>
                    <w:rPr>
                      <w:rFonts w:ascii="inherit" w:hAnsi="inherit" w:cs="Arial"/>
                      <w:b/>
                      <w:bCs/>
                      <w:sz w:val="24"/>
                      <w:szCs w:val="24"/>
                    </w:rPr>
                  </w:pPr>
                  <w:r>
                    <w:rPr>
                      <w:rFonts w:ascii="inherit" w:hAnsi="inherit" w:cs="Arial"/>
                      <w:b/>
                      <w:bCs/>
                    </w:rPr>
                    <w:t>Outcome Measure </w:t>
                  </w:r>
                </w:p>
              </w:tc>
              <w:tc>
                <w:tcPr>
                  <w:tcW w:w="0" w:type="auto"/>
                  <w:gridSpan w:val="4"/>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ED02D4A" w14:textId="6A73C37E" w:rsidR="007526F4" w:rsidRDefault="007526F4" w:rsidP="007526F4">
                  <w:pPr>
                    <w:spacing w:line="312" w:lineRule="atLeast"/>
                    <w:rPr>
                      <w:rFonts w:ascii="inherit" w:hAnsi="inherit" w:cs="Arial"/>
                      <w:b/>
                      <w:bCs/>
                    </w:rPr>
                  </w:pPr>
                  <w:r>
                    <w:rPr>
                      <w:rFonts w:ascii="inherit" w:hAnsi="inherit" w:cs="Arial"/>
                      <w:b/>
                      <w:bCs/>
                    </w:rPr>
                    <w:t xml:space="preserve">Group’ </w:t>
                  </w:r>
                </w:p>
              </w:tc>
            </w:tr>
            <w:tr w:rsidR="007526F4" w14:paraId="16B35001" w14:textId="77777777" w:rsidTr="007526F4">
              <w:trPr>
                <w:tblHeader/>
              </w:trPr>
              <w:tc>
                <w:tcPr>
                  <w:tcW w:w="0" w:type="auto"/>
                  <w:vMerge/>
                  <w:tcBorders>
                    <w:top w:val="nil"/>
                    <w:left w:val="nil"/>
                    <w:bottom w:val="single" w:sz="6" w:space="0" w:color="CFD5E4"/>
                    <w:right w:val="nil"/>
                  </w:tcBorders>
                  <w:vAlign w:val="bottom"/>
                  <w:hideMark/>
                </w:tcPr>
                <w:p w14:paraId="61D7418A" w14:textId="77777777" w:rsidR="007526F4" w:rsidRDefault="007526F4" w:rsidP="007526F4">
                  <w:pPr>
                    <w:rPr>
                      <w:rFonts w:ascii="inherit" w:hAnsi="inherit" w:cs="Arial"/>
                      <w:b/>
                      <w:bCs/>
                      <w:sz w:val="24"/>
                      <w:szCs w:val="24"/>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19FA2E1E" w14:textId="37D3581C" w:rsidR="007526F4" w:rsidRDefault="007526F4" w:rsidP="007526F4">
                  <w:pPr>
                    <w:spacing w:line="312" w:lineRule="atLeast"/>
                    <w:rPr>
                      <w:rFonts w:ascii="inherit" w:hAnsi="inherit" w:cs="Arial"/>
                      <w:b/>
                      <w:bCs/>
                    </w:rPr>
                  </w:pPr>
                  <w:proofErr w:type="gramStart"/>
                  <w:r>
                    <w:rPr>
                      <w:rFonts w:ascii="inherit" w:hAnsi="inherit" w:cs="Arial"/>
                      <w:b/>
                      <w:bCs/>
                    </w:rPr>
                    <w:t>AL  (</w:t>
                  </w:r>
                  <w:proofErr w:type="gramEnd"/>
                  <w:r>
                    <w:rPr>
                      <w:rFonts w:ascii="inherit" w:hAnsi="inherit" w:cs="Arial"/>
                      <w:b/>
                      <w:bCs/>
                    </w:rPr>
                    <w:t>n=30)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2DC7E65A" w14:textId="34944978" w:rsidR="007526F4" w:rsidRDefault="007526F4" w:rsidP="007526F4">
                  <w:pPr>
                    <w:spacing w:line="312" w:lineRule="atLeast"/>
                    <w:rPr>
                      <w:rFonts w:ascii="inherit" w:hAnsi="inherit" w:cs="Arial"/>
                      <w:b/>
                      <w:bCs/>
                    </w:rPr>
                  </w:pPr>
                  <w:r>
                    <w:rPr>
                      <w:rFonts w:ascii="inherit" w:hAnsi="inherit" w:cs="Arial"/>
                      <w:b/>
                      <w:bCs/>
                    </w:rPr>
                    <w:t>SL (n=29)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68DCE009" w14:textId="2A24C91E" w:rsidR="007526F4" w:rsidRDefault="007526F4" w:rsidP="007526F4">
                  <w:pPr>
                    <w:spacing w:line="312" w:lineRule="atLeast"/>
                    <w:rPr>
                      <w:rFonts w:ascii="inherit" w:hAnsi="inherit" w:cs="Arial"/>
                      <w:b/>
                      <w:bCs/>
                    </w:rPr>
                  </w:pPr>
                  <w:r>
                    <w:rPr>
                      <w:rFonts w:ascii="inherit" w:hAnsi="inherit" w:cs="Arial"/>
                      <w:b/>
                      <w:bCs/>
                    </w:rPr>
                    <w:t>AE (n=29)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7C8BB533" w14:textId="77777777" w:rsidR="007526F4" w:rsidRDefault="007526F4" w:rsidP="007526F4">
                  <w:pPr>
                    <w:spacing w:line="312" w:lineRule="atLeast"/>
                    <w:rPr>
                      <w:rFonts w:ascii="inherit" w:hAnsi="inherit" w:cs="Arial"/>
                      <w:b/>
                      <w:bCs/>
                    </w:rPr>
                  </w:pPr>
                  <w:r>
                    <w:rPr>
                      <w:rFonts w:ascii="inherit" w:hAnsi="inherit" w:cs="Arial"/>
                      <w:b/>
                      <w:bCs/>
                    </w:rPr>
                    <w:t>SE (n=29) </w:t>
                  </w:r>
                </w:p>
              </w:tc>
            </w:tr>
            <w:tr w:rsidR="007526F4" w14:paraId="5F0B7DB2"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810EE2F" w14:textId="77777777" w:rsidR="007526F4" w:rsidRDefault="007526F4" w:rsidP="007526F4">
                  <w:pPr>
                    <w:spacing w:line="312" w:lineRule="atLeast"/>
                    <w:rPr>
                      <w:rFonts w:ascii="inherit" w:hAnsi="inherit" w:cs="Arial"/>
                    </w:rPr>
                  </w:pPr>
                  <w:r>
                    <w:rPr>
                      <w:rFonts w:ascii="inherit" w:hAnsi="inherit" w:cs="Arial"/>
                    </w:rPr>
                    <w:t>Pain intensity (PI-NRS), cm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C8E6747" w14:textId="77777777" w:rsidR="007526F4" w:rsidRDefault="007526F4" w:rsidP="007526F4">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E1CDF57" w14:textId="77777777" w:rsidR="007526F4" w:rsidRDefault="007526F4" w:rsidP="007526F4">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4B0F08F" w14:textId="77777777" w:rsidR="007526F4" w:rsidRDefault="007526F4" w:rsidP="007526F4">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30983A1" w14:textId="77777777" w:rsidR="007526F4" w:rsidRDefault="007526F4" w:rsidP="007526F4">
                  <w:pPr>
                    <w:spacing w:line="312" w:lineRule="atLeast"/>
                    <w:rPr>
                      <w:rFonts w:ascii="inherit" w:hAnsi="inherit" w:cs="Arial"/>
                    </w:rPr>
                  </w:pPr>
                  <w:r>
                    <w:rPr>
                      <w:rFonts w:ascii="inherit" w:hAnsi="inherit" w:cs="Arial"/>
                    </w:rPr>
                    <w:t> </w:t>
                  </w:r>
                </w:p>
              </w:tc>
            </w:tr>
            <w:tr w:rsidR="007526F4" w14:paraId="536FD0FB"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6E1F712" w14:textId="77777777" w:rsidR="007526F4" w:rsidRDefault="007526F4" w:rsidP="007526F4">
                  <w:pPr>
                    <w:spacing w:line="312" w:lineRule="atLeast"/>
                    <w:rPr>
                      <w:rFonts w:ascii="inherit" w:hAnsi="inherit" w:cs="Arial"/>
                    </w:rPr>
                  </w:pPr>
                  <w:r>
                    <w:rPr>
                      <w:rFonts w:ascii="inherit" w:hAnsi="inherit" w:cs="Arial"/>
                    </w:rPr>
                    <w:t> </w:t>
                  </w:r>
                  <w:r>
                    <w:rPr>
                      <w:rFonts w:ascii="inherit" w:hAnsi="inherit" w:cs="Arial"/>
                    </w:rPr>
                    <w:t>Baseline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5D04C79" w14:textId="77777777" w:rsidR="007526F4" w:rsidRDefault="007526F4" w:rsidP="007526F4">
                  <w:pPr>
                    <w:spacing w:line="312" w:lineRule="atLeast"/>
                    <w:rPr>
                      <w:rFonts w:ascii="inherit" w:hAnsi="inherit" w:cs="Arial"/>
                    </w:rPr>
                  </w:pPr>
                  <w:r>
                    <w:rPr>
                      <w:rFonts w:ascii="inherit" w:hAnsi="inherit" w:cs="Arial"/>
                    </w:rPr>
                    <w:t>4.01 (0.91)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3129D1E" w14:textId="77777777" w:rsidR="007526F4" w:rsidRDefault="007526F4" w:rsidP="007526F4">
                  <w:pPr>
                    <w:spacing w:line="312" w:lineRule="atLeast"/>
                    <w:rPr>
                      <w:rFonts w:ascii="inherit" w:hAnsi="inherit" w:cs="Arial"/>
                    </w:rPr>
                  </w:pPr>
                  <w:r>
                    <w:rPr>
                      <w:rFonts w:ascii="inherit" w:hAnsi="inherit" w:cs="Arial"/>
                    </w:rPr>
                    <w:t>4.09 (1.0)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C225599" w14:textId="77777777" w:rsidR="007526F4" w:rsidRDefault="007526F4" w:rsidP="007526F4">
                  <w:pPr>
                    <w:spacing w:line="312" w:lineRule="atLeast"/>
                    <w:rPr>
                      <w:rFonts w:ascii="inherit" w:hAnsi="inherit" w:cs="Arial"/>
                    </w:rPr>
                  </w:pPr>
                  <w:r>
                    <w:rPr>
                      <w:rFonts w:ascii="inherit" w:hAnsi="inherit" w:cs="Arial"/>
                    </w:rPr>
                    <w:t>4.03 (0.92)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C3AB648" w14:textId="77777777" w:rsidR="007526F4" w:rsidRDefault="007526F4" w:rsidP="007526F4">
                  <w:pPr>
                    <w:spacing w:line="312" w:lineRule="atLeast"/>
                    <w:rPr>
                      <w:rFonts w:ascii="inherit" w:hAnsi="inherit" w:cs="Arial"/>
                    </w:rPr>
                  </w:pPr>
                  <w:r>
                    <w:rPr>
                      <w:rFonts w:ascii="inherit" w:hAnsi="inherit" w:cs="Arial"/>
                    </w:rPr>
                    <w:t>4.10 (1.29) </w:t>
                  </w:r>
                </w:p>
              </w:tc>
            </w:tr>
            <w:tr w:rsidR="007526F4" w14:paraId="450D490A"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3B10B73" w14:textId="77777777" w:rsidR="007526F4" w:rsidRDefault="007526F4" w:rsidP="007526F4">
                  <w:pPr>
                    <w:spacing w:line="312" w:lineRule="atLeast"/>
                    <w:rPr>
                      <w:rFonts w:ascii="inherit" w:hAnsi="inherit" w:cs="Arial"/>
                    </w:rPr>
                  </w:pPr>
                  <w:r>
                    <w:rPr>
                      <w:rFonts w:ascii="inherit" w:hAnsi="inherit" w:cs="Arial"/>
                    </w:rPr>
                    <w:t> </w:t>
                  </w:r>
                  <w:r>
                    <w:rPr>
                      <w:rFonts w:ascii="inherit" w:hAnsi="inherit" w:cs="Arial"/>
                    </w:rPr>
                    <w:t>Posttreatment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A10DB39" w14:textId="77777777" w:rsidR="007526F4" w:rsidRDefault="007526F4" w:rsidP="007526F4">
                  <w:pPr>
                    <w:spacing w:line="312" w:lineRule="atLeast"/>
                    <w:rPr>
                      <w:rFonts w:ascii="inherit" w:hAnsi="inherit" w:cs="Arial"/>
                    </w:rPr>
                  </w:pPr>
                  <w:r>
                    <w:rPr>
                      <w:rFonts w:ascii="inherit" w:hAnsi="inherit" w:cs="Arial"/>
                    </w:rPr>
                    <w:t>2.18 (1.17)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3B6E623" w14:textId="77777777" w:rsidR="007526F4" w:rsidRDefault="007526F4" w:rsidP="007526F4">
                  <w:pPr>
                    <w:spacing w:line="312" w:lineRule="atLeast"/>
                    <w:rPr>
                      <w:rFonts w:ascii="inherit" w:hAnsi="inherit" w:cs="Arial"/>
                    </w:rPr>
                  </w:pPr>
                  <w:r>
                    <w:rPr>
                      <w:rFonts w:ascii="inherit" w:hAnsi="inherit" w:cs="Arial"/>
                    </w:rPr>
                    <w:t>3.06 (1.27)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AA78AAF" w14:textId="77777777" w:rsidR="007526F4" w:rsidRDefault="007526F4" w:rsidP="007526F4">
                  <w:pPr>
                    <w:spacing w:line="312" w:lineRule="atLeast"/>
                    <w:rPr>
                      <w:rFonts w:ascii="inherit" w:hAnsi="inherit" w:cs="Arial"/>
                    </w:rPr>
                  </w:pPr>
                  <w:r>
                    <w:rPr>
                      <w:rFonts w:ascii="inherit" w:hAnsi="inherit" w:cs="Arial"/>
                    </w:rPr>
                    <w:t>0.89 (0.98)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880175E" w14:textId="77777777" w:rsidR="007526F4" w:rsidRDefault="007526F4" w:rsidP="007526F4">
                  <w:pPr>
                    <w:spacing w:line="312" w:lineRule="atLeast"/>
                    <w:rPr>
                      <w:rFonts w:ascii="inherit" w:hAnsi="inherit" w:cs="Arial"/>
                    </w:rPr>
                  </w:pPr>
                  <w:r>
                    <w:rPr>
                      <w:rFonts w:ascii="inherit" w:hAnsi="inherit" w:cs="Arial"/>
                    </w:rPr>
                    <w:t>1.88 (1.44) </w:t>
                  </w:r>
                </w:p>
              </w:tc>
            </w:tr>
            <w:tr w:rsidR="007526F4" w14:paraId="486266F0"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9B7E0F2" w14:textId="77777777" w:rsidR="007526F4" w:rsidRDefault="007526F4" w:rsidP="007526F4">
                  <w:pPr>
                    <w:spacing w:line="312" w:lineRule="atLeast"/>
                    <w:rPr>
                      <w:rFonts w:ascii="inherit" w:hAnsi="inherit" w:cs="Arial"/>
                    </w:rPr>
                  </w:pPr>
                  <w:r>
                    <w:rPr>
                      <w:rFonts w:ascii="inherit" w:hAnsi="inherit" w:cs="Arial"/>
                    </w:rPr>
                    <w:t> </w:t>
                  </w:r>
                  <w:r>
                    <w:rPr>
                      <w:rFonts w:ascii="inherit" w:hAnsi="inherit" w:cs="Arial"/>
                    </w:rPr>
                    <w:t>Difference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E3D755D" w14:textId="77777777" w:rsidR="007526F4" w:rsidRDefault="007526F4" w:rsidP="007526F4">
                  <w:pPr>
                    <w:spacing w:line="312" w:lineRule="atLeast"/>
                    <w:rPr>
                      <w:rFonts w:ascii="inherit" w:hAnsi="inherit" w:cs="Arial"/>
                    </w:rPr>
                  </w:pPr>
                  <w:r>
                    <w:rPr>
                      <w:rFonts w:ascii="inherit" w:hAnsi="inherit" w:cs="Arial"/>
                    </w:rPr>
                    <w:t>1.83 (0.85)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6CC3544" w14:textId="77777777" w:rsidR="007526F4" w:rsidRDefault="007526F4" w:rsidP="007526F4">
                  <w:pPr>
                    <w:spacing w:line="312" w:lineRule="atLeast"/>
                    <w:rPr>
                      <w:rFonts w:ascii="inherit" w:hAnsi="inherit" w:cs="Arial"/>
                    </w:rPr>
                  </w:pPr>
                  <w:r>
                    <w:rPr>
                      <w:rFonts w:ascii="inherit" w:hAnsi="inherit" w:cs="Arial"/>
                    </w:rPr>
                    <w:t>1.03 (0.65)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32472A8" w14:textId="77777777" w:rsidR="007526F4" w:rsidRDefault="007526F4" w:rsidP="007526F4">
                  <w:pPr>
                    <w:spacing w:line="312" w:lineRule="atLeast"/>
                    <w:rPr>
                      <w:rFonts w:ascii="inherit" w:hAnsi="inherit" w:cs="Arial"/>
                    </w:rPr>
                  </w:pPr>
                  <w:r>
                    <w:rPr>
                      <w:rFonts w:ascii="inherit" w:hAnsi="inherit" w:cs="Arial"/>
                    </w:rPr>
                    <w:t>3.13 (</w:t>
                  </w:r>
                  <w:proofErr w:type="gramStart"/>
                  <w:r>
                    <w:rPr>
                      <w:rFonts w:ascii="inherit" w:hAnsi="inherit" w:cs="Arial"/>
                    </w:rPr>
                    <w:t>0.97)*</w:t>
                  </w:r>
                  <w:proofErr w:type="gramEnd"/>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84F61A8" w14:textId="77777777" w:rsidR="007526F4" w:rsidRDefault="007526F4" w:rsidP="007526F4">
                  <w:pPr>
                    <w:spacing w:line="312" w:lineRule="atLeast"/>
                    <w:rPr>
                      <w:rFonts w:ascii="inherit" w:hAnsi="inherit" w:cs="Arial"/>
                    </w:rPr>
                  </w:pPr>
                  <w:r>
                    <w:rPr>
                      <w:rFonts w:ascii="inherit" w:hAnsi="inherit" w:cs="Arial"/>
                    </w:rPr>
                    <w:t>2.22 (</w:t>
                  </w:r>
                  <w:proofErr w:type="gramStart"/>
                  <w:r>
                    <w:rPr>
                      <w:rFonts w:ascii="inherit" w:hAnsi="inherit" w:cs="Arial"/>
                    </w:rPr>
                    <w:t>0.75)*</w:t>
                  </w:r>
                  <w:proofErr w:type="gramEnd"/>
                  <w:r>
                    <w:rPr>
                      <w:rFonts w:ascii="inherit" w:hAnsi="inherit" w:cs="Arial"/>
                    </w:rPr>
                    <w:t> </w:t>
                  </w:r>
                </w:p>
              </w:tc>
            </w:tr>
            <w:tr w:rsidR="007526F4" w14:paraId="4BD1DD7C"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213D72A" w14:textId="77777777" w:rsidR="007526F4" w:rsidRDefault="007526F4" w:rsidP="007526F4">
                  <w:pPr>
                    <w:spacing w:line="312" w:lineRule="atLeast"/>
                    <w:rPr>
                      <w:rFonts w:ascii="inherit" w:hAnsi="inherit" w:cs="Arial"/>
                    </w:rPr>
                  </w:pPr>
                  <w:r>
                    <w:rPr>
                      <w:rFonts w:ascii="inherit" w:hAnsi="inherit" w:cs="Arial"/>
                    </w:rPr>
                    <w:t> </w:t>
                  </w:r>
                  <w:r>
                    <w:rPr>
                      <w:rFonts w:ascii="inherit" w:hAnsi="inherit" w:cs="Arial"/>
                    </w:rPr>
                    <w:t>% of change (pain reduction)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E320ECB" w14:textId="77777777" w:rsidR="007526F4" w:rsidRDefault="007526F4" w:rsidP="007526F4">
                  <w:pPr>
                    <w:spacing w:line="312" w:lineRule="atLeast"/>
                    <w:rPr>
                      <w:rFonts w:ascii="inherit" w:hAnsi="inherit" w:cs="Arial"/>
                    </w:rPr>
                  </w:pPr>
                  <w:r>
                    <w:rPr>
                      <w:rFonts w:ascii="inherit" w:hAnsi="inherit" w:cs="Arial"/>
                    </w:rPr>
                    <w:t>45.6 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16E65DA" w14:textId="77777777" w:rsidR="007526F4" w:rsidRDefault="007526F4" w:rsidP="007526F4">
                  <w:pPr>
                    <w:spacing w:line="312" w:lineRule="atLeast"/>
                    <w:rPr>
                      <w:rFonts w:ascii="inherit" w:hAnsi="inherit" w:cs="Arial"/>
                    </w:rPr>
                  </w:pPr>
                  <w:r>
                    <w:rPr>
                      <w:rFonts w:ascii="inherit" w:hAnsi="inherit" w:cs="Arial"/>
                    </w:rPr>
                    <w:t>24.5 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3464073" w14:textId="77777777" w:rsidR="007526F4" w:rsidRDefault="007526F4" w:rsidP="007526F4">
                  <w:pPr>
                    <w:spacing w:line="312" w:lineRule="atLeast"/>
                    <w:rPr>
                      <w:rFonts w:ascii="inherit" w:hAnsi="inherit" w:cs="Arial"/>
                    </w:rPr>
                  </w:pPr>
                  <w:r>
                    <w:rPr>
                      <w:rFonts w:ascii="inherit" w:hAnsi="inherit" w:cs="Arial"/>
                    </w:rPr>
                    <w:t>77.4 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923571E" w14:textId="77777777" w:rsidR="007526F4" w:rsidRDefault="007526F4" w:rsidP="007526F4">
                  <w:pPr>
                    <w:spacing w:line="312" w:lineRule="atLeast"/>
                    <w:rPr>
                      <w:rFonts w:ascii="inherit" w:hAnsi="inherit" w:cs="Arial"/>
                    </w:rPr>
                  </w:pPr>
                  <w:r>
                    <w:rPr>
                      <w:rFonts w:ascii="inherit" w:hAnsi="inherit" w:cs="Arial"/>
                    </w:rPr>
                    <w:t>54.5 </w:t>
                  </w:r>
                </w:p>
              </w:tc>
            </w:tr>
            <w:tr w:rsidR="007526F4" w14:paraId="09C1E1B9"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D2AB1BE" w14:textId="77777777" w:rsidR="007526F4" w:rsidRDefault="007526F4" w:rsidP="007526F4">
                  <w:pPr>
                    <w:spacing w:line="312" w:lineRule="atLeast"/>
                    <w:rPr>
                      <w:rFonts w:ascii="inherit" w:hAnsi="inherit" w:cs="Arial"/>
                    </w:rPr>
                  </w:pPr>
                  <w:r>
                    <w:rPr>
                      <w:rFonts w:ascii="inherit" w:hAnsi="inherit" w:cs="Arial"/>
                    </w:rPr>
                    <w:t>Muscle pain sensitivity (PPT), kg/cm</w:t>
                  </w:r>
                  <w:r>
                    <w:rPr>
                      <w:rFonts w:ascii="Arial" w:hAnsi="Arial" w:cs="Arial"/>
                      <w:sz w:val="18"/>
                      <w:szCs w:val="18"/>
                      <w:bdr w:val="none" w:sz="0" w:space="0" w:color="auto" w:frame="1"/>
                      <w:vertAlign w:val="superscript"/>
                    </w:rPr>
                    <w:t>2</w:t>
                  </w:r>
                  <w:r>
                    <w:rPr>
                      <w:rFonts w:ascii="inherit" w:hAnsi="inherit" w:cs="Arial"/>
                    </w:rPr>
                    <w:t>/s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9F19BBD" w14:textId="77777777" w:rsidR="007526F4" w:rsidRDefault="007526F4" w:rsidP="007526F4">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4F09A12" w14:textId="77777777" w:rsidR="007526F4" w:rsidRDefault="007526F4" w:rsidP="007526F4">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D537A7B" w14:textId="77777777" w:rsidR="007526F4" w:rsidRDefault="007526F4" w:rsidP="007526F4">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68EA7A2" w14:textId="77777777" w:rsidR="007526F4" w:rsidRDefault="007526F4" w:rsidP="007526F4">
                  <w:pPr>
                    <w:spacing w:line="312" w:lineRule="atLeast"/>
                    <w:rPr>
                      <w:rFonts w:ascii="inherit" w:hAnsi="inherit" w:cs="Arial"/>
                    </w:rPr>
                  </w:pPr>
                  <w:r>
                    <w:rPr>
                      <w:rFonts w:ascii="inherit" w:hAnsi="inherit" w:cs="Arial"/>
                    </w:rPr>
                    <w:t> </w:t>
                  </w:r>
                </w:p>
              </w:tc>
            </w:tr>
            <w:tr w:rsidR="007526F4" w14:paraId="5155BA25"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DFD30F3" w14:textId="77777777" w:rsidR="007526F4" w:rsidRDefault="007526F4" w:rsidP="007526F4">
                  <w:pPr>
                    <w:spacing w:line="312" w:lineRule="atLeast"/>
                    <w:rPr>
                      <w:rFonts w:ascii="inherit" w:hAnsi="inherit" w:cs="Arial"/>
                    </w:rPr>
                  </w:pPr>
                  <w:r>
                    <w:rPr>
                      <w:rFonts w:ascii="inherit" w:hAnsi="inherit" w:cs="Arial"/>
                    </w:rPr>
                    <w:t> </w:t>
                  </w:r>
                  <w:r>
                    <w:rPr>
                      <w:rFonts w:ascii="inherit" w:hAnsi="inherit" w:cs="Arial"/>
                    </w:rPr>
                    <w:t>Baseline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54BC3B4" w14:textId="77777777" w:rsidR="007526F4" w:rsidRDefault="007526F4" w:rsidP="007526F4">
                  <w:pPr>
                    <w:spacing w:line="312" w:lineRule="atLeast"/>
                    <w:rPr>
                      <w:rFonts w:ascii="inherit" w:hAnsi="inherit" w:cs="Arial"/>
                    </w:rPr>
                  </w:pPr>
                  <w:r>
                    <w:rPr>
                      <w:rFonts w:ascii="inherit" w:hAnsi="inherit" w:cs="Arial"/>
                    </w:rPr>
                    <w:t>3.89 (1.8)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69F99BE" w14:textId="77777777" w:rsidR="007526F4" w:rsidRDefault="007526F4" w:rsidP="007526F4">
                  <w:pPr>
                    <w:spacing w:line="312" w:lineRule="atLeast"/>
                    <w:rPr>
                      <w:rFonts w:ascii="inherit" w:hAnsi="inherit" w:cs="Arial"/>
                    </w:rPr>
                  </w:pPr>
                  <w:r>
                    <w:rPr>
                      <w:rFonts w:ascii="inherit" w:hAnsi="inherit" w:cs="Arial"/>
                    </w:rPr>
                    <w:t>3.76 (1.8)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3DA078F" w14:textId="77777777" w:rsidR="007526F4" w:rsidRDefault="007526F4" w:rsidP="007526F4">
                  <w:pPr>
                    <w:spacing w:line="312" w:lineRule="atLeast"/>
                    <w:rPr>
                      <w:rFonts w:ascii="inherit" w:hAnsi="inherit" w:cs="Arial"/>
                    </w:rPr>
                  </w:pPr>
                  <w:r>
                    <w:rPr>
                      <w:rFonts w:ascii="inherit" w:hAnsi="inherit" w:cs="Arial"/>
                    </w:rPr>
                    <w:t>4.11 (1.8)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E60C441" w14:textId="77777777" w:rsidR="007526F4" w:rsidRDefault="007526F4" w:rsidP="007526F4">
                  <w:pPr>
                    <w:spacing w:line="312" w:lineRule="atLeast"/>
                    <w:rPr>
                      <w:rFonts w:ascii="inherit" w:hAnsi="inherit" w:cs="Arial"/>
                    </w:rPr>
                  </w:pPr>
                  <w:r>
                    <w:rPr>
                      <w:rFonts w:ascii="inherit" w:hAnsi="inherit" w:cs="Arial"/>
                    </w:rPr>
                    <w:t>4.5 (2.3) </w:t>
                  </w:r>
                </w:p>
              </w:tc>
            </w:tr>
            <w:tr w:rsidR="007526F4" w14:paraId="660CC2E4"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0D2F0AF" w14:textId="77777777" w:rsidR="007526F4" w:rsidRDefault="007526F4" w:rsidP="007526F4">
                  <w:pPr>
                    <w:spacing w:line="312" w:lineRule="atLeast"/>
                    <w:rPr>
                      <w:rFonts w:ascii="inherit" w:hAnsi="inherit" w:cs="Arial"/>
                    </w:rPr>
                  </w:pPr>
                  <w:r>
                    <w:rPr>
                      <w:rFonts w:ascii="inherit" w:hAnsi="inherit" w:cs="Arial"/>
                    </w:rPr>
                    <w:t> </w:t>
                  </w:r>
                  <w:r>
                    <w:rPr>
                      <w:rFonts w:ascii="inherit" w:hAnsi="inherit" w:cs="Arial"/>
                    </w:rPr>
                    <w:t>Posttreatment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7686236" w14:textId="77777777" w:rsidR="007526F4" w:rsidRDefault="007526F4" w:rsidP="007526F4">
                  <w:pPr>
                    <w:spacing w:line="312" w:lineRule="atLeast"/>
                    <w:rPr>
                      <w:rFonts w:ascii="inherit" w:hAnsi="inherit" w:cs="Arial"/>
                    </w:rPr>
                  </w:pPr>
                  <w:r>
                    <w:rPr>
                      <w:rFonts w:ascii="inherit" w:hAnsi="inherit" w:cs="Arial"/>
                    </w:rPr>
                    <w:t>5.15 (2.6)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A8C7608" w14:textId="77777777" w:rsidR="007526F4" w:rsidRDefault="007526F4" w:rsidP="007526F4">
                  <w:pPr>
                    <w:spacing w:line="312" w:lineRule="atLeast"/>
                    <w:rPr>
                      <w:rFonts w:ascii="inherit" w:hAnsi="inherit" w:cs="Arial"/>
                    </w:rPr>
                  </w:pPr>
                  <w:r>
                    <w:rPr>
                      <w:rFonts w:ascii="inherit" w:hAnsi="inherit" w:cs="Arial"/>
                    </w:rPr>
                    <w:t>4.16 (1.6)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998BE2A" w14:textId="77777777" w:rsidR="007526F4" w:rsidRDefault="007526F4" w:rsidP="007526F4">
                  <w:pPr>
                    <w:spacing w:line="312" w:lineRule="atLeast"/>
                    <w:rPr>
                      <w:rFonts w:ascii="inherit" w:hAnsi="inherit" w:cs="Arial"/>
                    </w:rPr>
                  </w:pPr>
                  <w:r>
                    <w:rPr>
                      <w:rFonts w:ascii="inherit" w:hAnsi="inherit" w:cs="Arial"/>
                    </w:rPr>
                    <w:t>6.21 (2.6)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3C42003" w14:textId="77777777" w:rsidR="007526F4" w:rsidRDefault="007526F4" w:rsidP="007526F4">
                  <w:pPr>
                    <w:spacing w:line="312" w:lineRule="atLeast"/>
                    <w:rPr>
                      <w:rFonts w:ascii="inherit" w:hAnsi="inherit" w:cs="Arial"/>
                    </w:rPr>
                  </w:pPr>
                  <w:r>
                    <w:rPr>
                      <w:rFonts w:ascii="inherit" w:hAnsi="inherit" w:cs="Arial"/>
                    </w:rPr>
                    <w:t>6.3 (2.8) </w:t>
                  </w:r>
                </w:p>
              </w:tc>
            </w:tr>
            <w:tr w:rsidR="007526F4" w14:paraId="2AC474D7"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29DA0B0" w14:textId="77777777" w:rsidR="007526F4" w:rsidRDefault="007526F4" w:rsidP="007526F4">
                  <w:pPr>
                    <w:spacing w:line="312" w:lineRule="atLeast"/>
                    <w:rPr>
                      <w:rFonts w:ascii="inherit" w:hAnsi="inherit" w:cs="Arial"/>
                    </w:rPr>
                  </w:pPr>
                  <w:r>
                    <w:rPr>
                      <w:rFonts w:ascii="inherit" w:hAnsi="inherit" w:cs="Arial"/>
                    </w:rPr>
                    <w:t> </w:t>
                  </w:r>
                  <w:r>
                    <w:rPr>
                      <w:rFonts w:ascii="inherit" w:hAnsi="inherit" w:cs="Arial"/>
                    </w:rPr>
                    <w:t>Difference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42A3D14" w14:textId="77777777" w:rsidR="007526F4" w:rsidRDefault="007526F4" w:rsidP="007526F4">
                  <w:pPr>
                    <w:spacing w:line="312" w:lineRule="atLeast"/>
                    <w:rPr>
                      <w:rFonts w:ascii="inherit" w:hAnsi="inherit" w:cs="Arial"/>
                    </w:rPr>
                  </w:pPr>
                  <w:r>
                    <w:rPr>
                      <w:rFonts w:ascii="inherit" w:hAnsi="inherit" w:cs="Arial"/>
                    </w:rPr>
                    <w:t>1.25 (</w:t>
                  </w:r>
                  <w:proofErr w:type="gramStart"/>
                  <w:r>
                    <w:rPr>
                      <w:rFonts w:ascii="inherit" w:hAnsi="inherit" w:cs="Arial"/>
                    </w:rPr>
                    <w:t>1.3)*</w:t>
                  </w:r>
                  <w:proofErr w:type="gramEnd"/>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3760A80" w14:textId="77777777" w:rsidR="007526F4" w:rsidRDefault="007526F4" w:rsidP="007526F4">
                  <w:pPr>
                    <w:spacing w:line="312" w:lineRule="atLeast"/>
                    <w:rPr>
                      <w:rFonts w:ascii="inherit" w:hAnsi="inherit" w:cs="Arial"/>
                    </w:rPr>
                  </w:pPr>
                  <w:r>
                    <w:rPr>
                      <w:rFonts w:ascii="inherit" w:hAnsi="inherit" w:cs="Arial"/>
                    </w:rPr>
                    <w:t>0.39 (0.9)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27D8900" w14:textId="77777777" w:rsidR="007526F4" w:rsidRDefault="007526F4" w:rsidP="007526F4">
                  <w:pPr>
                    <w:spacing w:line="312" w:lineRule="atLeast"/>
                    <w:rPr>
                      <w:rFonts w:ascii="inherit" w:hAnsi="inherit" w:cs="Arial"/>
                    </w:rPr>
                  </w:pPr>
                  <w:r>
                    <w:rPr>
                      <w:rFonts w:ascii="inherit" w:hAnsi="inherit" w:cs="Arial"/>
                    </w:rPr>
                    <w:t>2.09 (</w:t>
                  </w:r>
                  <w:proofErr w:type="gramStart"/>
                  <w:r>
                    <w:rPr>
                      <w:rFonts w:ascii="inherit" w:hAnsi="inherit" w:cs="Arial"/>
                    </w:rPr>
                    <w:t>1.1)*</w:t>
                  </w:r>
                  <w:proofErr w:type="gramEnd"/>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4FD76D4" w14:textId="77777777" w:rsidR="007526F4" w:rsidRDefault="007526F4" w:rsidP="007526F4">
                  <w:pPr>
                    <w:spacing w:line="312" w:lineRule="atLeast"/>
                    <w:rPr>
                      <w:rFonts w:ascii="inherit" w:hAnsi="inherit" w:cs="Arial"/>
                    </w:rPr>
                  </w:pPr>
                  <w:r>
                    <w:rPr>
                      <w:rFonts w:ascii="inherit" w:hAnsi="inherit" w:cs="Arial"/>
                    </w:rPr>
                    <w:t>1.75 (</w:t>
                  </w:r>
                  <w:proofErr w:type="gramStart"/>
                  <w:r>
                    <w:rPr>
                      <w:rFonts w:ascii="inherit" w:hAnsi="inherit" w:cs="Arial"/>
                    </w:rPr>
                    <w:t>1.3)*</w:t>
                  </w:r>
                  <w:proofErr w:type="gramEnd"/>
                  <w:r>
                    <w:rPr>
                      <w:rFonts w:ascii="inherit" w:hAnsi="inherit" w:cs="Arial"/>
                    </w:rPr>
                    <w:t> </w:t>
                  </w:r>
                </w:p>
              </w:tc>
            </w:tr>
            <w:tr w:rsidR="007526F4" w14:paraId="41321562" w14:textId="77777777" w:rsidTr="007526F4">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DC33412" w14:textId="77777777" w:rsidR="007526F4" w:rsidRDefault="007526F4" w:rsidP="007526F4">
                  <w:pPr>
                    <w:spacing w:line="312" w:lineRule="atLeast"/>
                    <w:rPr>
                      <w:rFonts w:ascii="inherit" w:hAnsi="inherit" w:cs="Arial"/>
                    </w:rPr>
                  </w:pPr>
                  <w:r>
                    <w:rPr>
                      <w:rFonts w:ascii="inherit" w:hAnsi="inherit" w:cs="Arial"/>
                    </w:rPr>
                    <w:t> </w:t>
                  </w:r>
                  <w:r>
                    <w:rPr>
                      <w:rFonts w:ascii="inherit" w:hAnsi="inherit" w:cs="Arial"/>
                    </w:rPr>
                    <w:t>% of change (increased PPT)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4B179D1" w14:textId="77777777" w:rsidR="007526F4" w:rsidRDefault="007526F4" w:rsidP="007526F4">
                  <w:pPr>
                    <w:spacing w:line="312" w:lineRule="atLeast"/>
                    <w:rPr>
                      <w:rFonts w:ascii="inherit" w:hAnsi="inherit" w:cs="Arial"/>
                    </w:rPr>
                  </w:pPr>
                  <w:r>
                    <w:rPr>
                      <w:rFonts w:ascii="inherit" w:hAnsi="inherit" w:cs="Arial"/>
                    </w:rPr>
                    <w:t>32.6 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79B3A9E" w14:textId="77777777" w:rsidR="007526F4" w:rsidRDefault="007526F4" w:rsidP="007526F4">
                  <w:pPr>
                    <w:spacing w:line="312" w:lineRule="atLeast"/>
                    <w:rPr>
                      <w:rFonts w:ascii="inherit" w:hAnsi="inherit" w:cs="Arial"/>
                    </w:rPr>
                  </w:pPr>
                  <w:r>
                    <w:rPr>
                      <w:rFonts w:ascii="inherit" w:hAnsi="inherit" w:cs="Arial"/>
                    </w:rPr>
                    <w:t>10.5 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9248442" w14:textId="77777777" w:rsidR="007526F4" w:rsidRDefault="007526F4" w:rsidP="007526F4">
                  <w:pPr>
                    <w:spacing w:line="312" w:lineRule="atLeast"/>
                    <w:rPr>
                      <w:rFonts w:ascii="inherit" w:hAnsi="inherit" w:cs="Arial"/>
                    </w:rPr>
                  </w:pPr>
                  <w:r>
                    <w:rPr>
                      <w:rFonts w:ascii="inherit" w:hAnsi="inherit" w:cs="Arial"/>
                    </w:rPr>
                    <w:t>51.5 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8F2AF0B" w14:textId="77777777" w:rsidR="007526F4" w:rsidRDefault="007526F4" w:rsidP="007526F4">
                  <w:pPr>
                    <w:spacing w:line="312" w:lineRule="atLeast"/>
                    <w:rPr>
                      <w:rFonts w:ascii="inherit" w:hAnsi="inherit" w:cs="Arial"/>
                    </w:rPr>
                  </w:pPr>
                  <w:r>
                    <w:rPr>
                      <w:rFonts w:ascii="inherit" w:hAnsi="inherit" w:cs="Arial"/>
                    </w:rPr>
                    <w:t>40.0 </w:t>
                  </w:r>
                </w:p>
              </w:tc>
            </w:tr>
          </w:tbl>
          <w:p w14:paraId="72CA1783" w14:textId="73F8E3AF" w:rsidR="007526F4" w:rsidRPr="007526F4" w:rsidRDefault="007526F4" w:rsidP="007526F4">
            <w:pPr>
              <w:pStyle w:val="NormalWeb"/>
              <w:shd w:val="clear" w:color="auto" w:fill="FAFAFA"/>
              <w:spacing w:before="0" w:beforeAutospacing="0" w:after="0" w:afterAutospacing="0"/>
              <w:textAlignment w:val="baseline"/>
              <w:rPr>
                <w:rFonts w:ascii="Arial" w:hAnsi="Arial" w:cs="Arial"/>
                <w:color w:val="2A2A2A"/>
                <w:sz w:val="18"/>
                <w:szCs w:val="18"/>
              </w:rPr>
            </w:pPr>
            <w:r>
              <w:rPr>
                <w:rFonts w:ascii="Arial" w:hAnsi="Arial" w:cs="Arial"/>
                <w:color w:val="2A2A2A"/>
                <w:sz w:val="18"/>
                <w:szCs w:val="18"/>
              </w:rPr>
              <w:t>‘</w:t>
            </w:r>
            <w:r w:rsidRPr="007526F4">
              <w:rPr>
                <w:rFonts w:ascii="Arial" w:hAnsi="Arial" w:cs="Arial"/>
                <w:color w:val="2A2A2A"/>
                <w:sz w:val="18"/>
                <w:szCs w:val="18"/>
              </w:rPr>
              <w:t xml:space="preserve">Group meaning </w:t>
            </w:r>
          </w:p>
          <w:p w14:paraId="4DF4E02B" w14:textId="77777777" w:rsidR="007526F4" w:rsidRPr="007526F4" w:rsidRDefault="007526F4" w:rsidP="007526F4">
            <w:pPr>
              <w:pStyle w:val="NormalWeb"/>
              <w:shd w:val="clear" w:color="auto" w:fill="FAFAFA"/>
              <w:spacing w:before="0" w:beforeAutospacing="0" w:after="0" w:afterAutospacing="0"/>
              <w:textAlignment w:val="baseline"/>
              <w:rPr>
                <w:rFonts w:ascii="Arial" w:hAnsi="Arial" w:cs="Arial"/>
                <w:color w:val="2A2A2A"/>
                <w:sz w:val="18"/>
                <w:szCs w:val="18"/>
              </w:rPr>
            </w:pPr>
            <w:r w:rsidRPr="007526F4">
              <w:rPr>
                <w:rFonts w:ascii="Arial" w:hAnsi="Arial" w:cs="Arial"/>
                <w:color w:val="2A2A2A"/>
                <w:sz w:val="18"/>
                <w:szCs w:val="18"/>
              </w:rPr>
              <w:lastRenderedPageBreak/>
              <w:t xml:space="preserve">AL= Active IFC and Limited TA </w:t>
            </w:r>
          </w:p>
          <w:p w14:paraId="4648BAE5" w14:textId="77777777" w:rsidR="007526F4" w:rsidRPr="007526F4" w:rsidRDefault="007526F4" w:rsidP="007526F4">
            <w:pPr>
              <w:pStyle w:val="NormalWeb"/>
              <w:shd w:val="clear" w:color="auto" w:fill="FAFAFA"/>
              <w:spacing w:before="0" w:beforeAutospacing="0" w:after="0" w:afterAutospacing="0"/>
              <w:textAlignment w:val="baseline"/>
              <w:rPr>
                <w:rFonts w:ascii="Arial" w:hAnsi="Arial" w:cs="Arial"/>
                <w:color w:val="2A2A2A"/>
                <w:sz w:val="18"/>
                <w:szCs w:val="18"/>
              </w:rPr>
            </w:pPr>
            <w:r w:rsidRPr="007526F4">
              <w:rPr>
                <w:rFonts w:ascii="Arial" w:hAnsi="Arial" w:cs="Arial"/>
                <w:color w:val="2A2A2A"/>
                <w:sz w:val="18"/>
                <w:szCs w:val="18"/>
              </w:rPr>
              <w:t xml:space="preserve">SL= Sham IFC and Limited TA </w:t>
            </w:r>
          </w:p>
          <w:p w14:paraId="7D519A03" w14:textId="77777777" w:rsidR="007526F4" w:rsidRDefault="007526F4" w:rsidP="007526F4">
            <w:pPr>
              <w:pStyle w:val="NormalWeb"/>
              <w:shd w:val="clear" w:color="auto" w:fill="FAFAFA"/>
              <w:spacing w:before="0" w:beforeAutospacing="0" w:after="0" w:afterAutospacing="0"/>
              <w:textAlignment w:val="baseline"/>
              <w:rPr>
                <w:rFonts w:ascii="Arial" w:hAnsi="Arial" w:cs="Arial"/>
                <w:color w:val="2A2A2A"/>
                <w:sz w:val="18"/>
                <w:szCs w:val="18"/>
              </w:rPr>
            </w:pPr>
            <w:r w:rsidRPr="007526F4">
              <w:rPr>
                <w:rFonts w:ascii="Arial" w:hAnsi="Arial" w:cs="Arial"/>
                <w:color w:val="2A2A2A"/>
                <w:sz w:val="18"/>
                <w:szCs w:val="18"/>
              </w:rPr>
              <w:t xml:space="preserve">AE= Active IFC and Enhanced TA </w:t>
            </w:r>
          </w:p>
          <w:p w14:paraId="60FB7F97" w14:textId="3E8E5688" w:rsidR="001D4F60" w:rsidRDefault="007526F4" w:rsidP="007526F4">
            <w:pPr>
              <w:pStyle w:val="NormalWeb"/>
              <w:shd w:val="clear" w:color="auto" w:fill="FAFAFA"/>
              <w:spacing w:before="0" w:beforeAutospacing="0" w:after="0" w:afterAutospacing="0"/>
              <w:textAlignment w:val="baseline"/>
              <w:rPr>
                <w:rFonts w:ascii="Arial" w:hAnsi="Arial" w:cs="Arial"/>
                <w:color w:val="2A2A2A"/>
                <w:sz w:val="18"/>
                <w:szCs w:val="18"/>
              </w:rPr>
            </w:pPr>
            <w:r w:rsidRPr="007526F4">
              <w:rPr>
                <w:rFonts w:ascii="Arial" w:hAnsi="Arial" w:cs="Arial"/>
                <w:color w:val="2A2A2A"/>
                <w:sz w:val="18"/>
                <w:szCs w:val="18"/>
              </w:rPr>
              <w:t>SE= Sham IFC and Enhanced TA</w:t>
            </w:r>
          </w:p>
          <w:p w14:paraId="759A798B" w14:textId="7D3B4C7D" w:rsidR="007526F4" w:rsidRDefault="007526F4" w:rsidP="007526F4">
            <w:pPr>
              <w:pStyle w:val="NormalWeb"/>
              <w:shd w:val="clear" w:color="auto" w:fill="FAFAFA"/>
              <w:spacing w:before="0" w:beforeAutospacing="0" w:after="0" w:afterAutospacing="0"/>
              <w:textAlignment w:val="baseline"/>
              <w:rPr>
                <w:rFonts w:ascii="Arial" w:hAnsi="Arial" w:cs="Arial"/>
                <w:color w:val="2A2A2A"/>
                <w:sz w:val="18"/>
                <w:szCs w:val="18"/>
              </w:rPr>
            </w:pPr>
            <w:r>
              <w:rPr>
                <w:rFonts w:ascii="Arial" w:hAnsi="Arial" w:cs="Arial"/>
                <w:color w:val="2A2A2A"/>
                <w:sz w:val="18"/>
                <w:szCs w:val="18"/>
              </w:rPr>
              <w:t>*indicates findings that were clinically important</w:t>
            </w:r>
            <w:r w:rsidR="00A105E0">
              <w:rPr>
                <w:rFonts w:ascii="Arial" w:hAnsi="Arial" w:cs="Arial"/>
                <w:color w:val="2A2A2A"/>
                <w:sz w:val="18"/>
                <w:szCs w:val="18"/>
              </w:rPr>
              <w:t xml:space="preserve"> differences between groups</w:t>
            </w:r>
          </w:p>
          <w:p w14:paraId="275FA4F9" w14:textId="13A8AD44" w:rsidR="00A105E0" w:rsidRDefault="00A105E0" w:rsidP="007526F4">
            <w:pPr>
              <w:pStyle w:val="NormalWeb"/>
              <w:shd w:val="clear" w:color="auto" w:fill="FAFAFA"/>
              <w:spacing w:before="0" w:beforeAutospacing="0" w:after="0" w:afterAutospacing="0"/>
              <w:textAlignment w:val="baseline"/>
              <w:rPr>
                <w:rFonts w:ascii="Arial" w:hAnsi="Arial" w:cs="Arial"/>
                <w:color w:val="2A2A2A"/>
                <w:sz w:val="18"/>
                <w:szCs w:val="18"/>
              </w:rPr>
            </w:pPr>
          </w:p>
          <w:p w14:paraId="20130DF7" w14:textId="2C250BBA" w:rsidR="001D4F60" w:rsidRPr="00091910" w:rsidRDefault="00A105E0" w:rsidP="00091910">
            <w:pPr>
              <w:pStyle w:val="NormalWeb"/>
              <w:shd w:val="clear" w:color="auto" w:fill="FAFAFA"/>
              <w:spacing w:before="0" w:beforeAutospacing="0" w:after="0" w:afterAutospacing="0"/>
              <w:textAlignment w:val="baseline"/>
              <w:rPr>
                <w:rFonts w:ascii="Arial" w:hAnsi="Arial" w:cs="Arial"/>
                <w:color w:val="2A2A2A"/>
                <w:sz w:val="18"/>
                <w:szCs w:val="18"/>
              </w:rPr>
            </w:pPr>
            <w:r>
              <w:rPr>
                <w:rFonts w:ascii="Arial" w:hAnsi="Arial" w:cs="Arial"/>
                <w:color w:val="2A2A2A"/>
                <w:sz w:val="18"/>
                <w:szCs w:val="18"/>
              </w:rPr>
              <w:t xml:space="preserve">This study demonstrates clinically important differences between groups for changes in muscle pain sensitivity and pain intensity rating when there is an enhanced therapeutic alliance. This study demonstrates that the percent change was far larger in the enhanced groups with active and sham IFC current compared to the groups who received limited therapeutic alliance interactions. </w:t>
            </w:r>
            <w:r w:rsidR="00091910">
              <w:rPr>
                <w:rFonts w:ascii="Arial" w:hAnsi="Arial" w:cs="Arial"/>
                <w:color w:val="2A2A2A"/>
                <w:sz w:val="18"/>
                <w:szCs w:val="18"/>
              </w:rPr>
              <w:t xml:space="preserve">Demonstrating the effects </w:t>
            </w:r>
            <w:proofErr w:type="spellStart"/>
            <w:r w:rsidR="00091910">
              <w:rPr>
                <w:rFonts w:ascii="Arial" w:hAnsi="Arial" w:cs="Arial"/>
                <w:color w:val="2A2A2A"/>
                <w:sz w:val="18"/>
                <w:szCs w:val="18"/>
              </w:rPr>
              <w:t>a</w:t>
            </w:r>
            <w:proofErr w:type="spellEnd"/>
            <w:r w:rsidR="00091910">
              <w:rPr>
                <w:rFonts w:ascii="Arial" w:hAnsi="Arial" w:cs="Arial"/>
                <w:color w:val="2A2A2A"/>
                <w:sz w:val="18"/>
                <w:szCs w:val="18"/>
              </w:rPr>
              <w:t xml:space="preserve"> enhanced TA has on an individual’s treatment outcomes. </w:t>
            </w:r>
          </w:p>
        </w:tc>
      </w:tr>
      <w:tr w:rsidR="001D4F60" w:rsidRPr="002F16E1" w14:paraId="1A4A9A64" w14:textId="77777777" w:rsidTr="001D4F60">
        <w:tc>
          <w:tcPr>
            <w:tcW w:w="10421" w:type="dxa"/>
            <w:shd w:val="clear" w:color="auto" w:fill="E6E6E6"/>
          </w:tcPr>
          <w:p w14:paraId="53B94670"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05D011E1"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32B55A19" w14:textId="77777777" w:rsidTr="001D4F60">
        <w:tc>
          <w:tcPr>
            <w:tcW w:w="10421" w:type="dxa"/>
            <w:tcBorders>
              <w:bottom w:val="single" w:sz="4" w:space="0" w:color="auto"/>
            </w:tcBorders>
            <w:shd w:val="clear" w:color="auto" w:fill="auto"/>
          </w:tcPr>
          <w:p w14:paraId="1C2AD836" w14:textId="180B02E7" w:rsidR="001D4F60" w:rsidRPr="002F16E1" w:rsidRDefault="007526F4" w:rsidP="00143563">
            <w:pPr>
              <w:spacing w:before="120" w:after="120"/>
              <w:rPr>
                <w:sz w:val="18"/>
                <w:szCs w:val="18"/>
              </w:rPr>
            </w:pPr>
            <w:r>
              <w:rPr>
                <w:sz w:val="18"/>
                <w:szCs w:val="18"/>
              </w:rPr>
              <w:t xml:space="preserve">An enhanced TA when combined with an active IFC demonstrates meaningful improvements in outcomes in patients with chronic low back pain. Enhancing the TA can be beneficial in treating patients with chronic low back pain and in turn fosters a positive relationship between patients and clinicians with regards to the ability of the innervations to be delivered to the patient. </w:t>
            </w:r>
          </w:p>
        </w:tc>
      </w:tr>
      <w:tr w:rsidR="001D4F60" w:rsidRPr="002F16E1" w14:paraId="3E07EF27" w14:textId="77777777" w:rsidTr="001D4F60">
        <w:tc>
          <w:tcPr>
            <w:tcW w:w="10421" w:type="dxa"/>
            <w:shd w:val="clear" w:color="auto" w:fill="E6E6E6"/>
          </w:tcPr>
          <w:p w14:paraId="724E39AF"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162EE7F" w14:textId="77777777" w:rsidTr="001D4F60">
        <w:tc>
          <w:tcPr>
            <w:tcW w:w="10421" w:type="dxa"/>
            <w:shd w:val="clear" w:color="auto" w:fill="auto"/>
          </w:tcPr>
          <w:p w14:paraId="516E7951" w14:textId="77777777" w:rsidR="001D4F60" w:rsidRPr="002F16E1" w:rsidRDefault="001D4F60" w:rsidP="009E380F">
            <w:pPr>
              <w:spacing w:before="120" w:after="120"/>
              <w:rPr>
                <w:b/>
                <w:sz w:val="18"/>
                <w:szCs w:val="18"/>
              </w:rPr>
            </w:pPr>
            <w:r w:rsidRPr="002F16E1">
              <w:rPr>
                <w:b/>
                <w:sz w:val="18"/>
                <w:szCs w:val="18"/>
              </w:rPr>
              <w:t>Validity</w:t>
            </w:r>
          </w:p>
          <w:p w14:paraId="16310393"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4AA968BC" w14:textId="77777777" w:rsidTr="001D4F60">
        <w:tc>
          <w:tcPr>
            <w:tcW w:w="10421" w:type="dxa"/>
            <w:shd w:val="clear" w:color="auto" w:fill="auto"/>
          </w:tcPr>
          <w:p w14:paraId="33C62990" w14:textId="2ADFDCB0" w:rsidR="00A105E0" w:rsidRDefault="00A105E0" w:rsidP="009E380F">
            <w:pPr>
              <w:spacing w:before="120" w:after="120"/>
              <w:rPr>
                <w:sz w:val="18"/>
                <w:szCs w:val="18"/>
              </w:rPr>
            </w:pPr>
            <w:r>
              <w:rPr>
                <w:sz w:val="18"/>
                <w:szCs w:val="18"/>
              </w:rPr>
              <w:t xml:space="preserve">The study scored an 8/11 on the </w:t>
            </w:r>
            <w:proofErr w:type="spellStart"/>
            <w:r>
              <w:rPr>
                <w:sz w:val="18"/>
                <w:szCs w:val="18"/>
              </w:rPr>
              <w:t>PEDro</w:t>
            </w:r>
            <w:proofErr w:type="spellEnd"/>
            <w:r>
              <w:rPr>
                <w:sz w:val="18"/>
                <w:szCs w:val="18"/>
              </w:rPr>
              <w:t xml:space="preserve"> scale</w:t>
            </w:r>
          </w:p>
          <w:p w14:paraId="02AEF854" w14:textId="01250D7E" w:rsidR="00A105E0" w:rsidRDefault="00A105E0" w:rsidP="009E380F">
            <w:pPr>
              <w:spacing w:before="120" w:after="120"/>
              <w:rPr>
                <w:sz w:val="18"/>
                <w:szCs w:val="18"/>
              </w:rPr>
            </w:pPr>
            <w:r>
              <w:rPr>
                <w:sz w:val="18"/>
                <w:szCs w:val="18"/>
              </w:rPr>
              <w:t xml:space="preserve">Strengths: This study demonstrates high internal validity, due to the concealed randomization, the characteristics of the participants at baseline were similar, and an effective blinding of the research team and participation. This study also used a standardized testing protocol for each of the groups and the participants. </w:t>
            </w:r>
          </w:p>
          <w:p w14:paraId="3C38C019" w14:textId="682E57F2" w:rsidR="00A105E0" w:rsidRDefault="00A105E0" w:rsidP="009E380F">
            <w:pPr>
              <w:spacing w:before="120" w:after="120"/>
              <w:rPr>
                <w:sz w:val="18"/>
                <w:szCs w:val="18"/>
              </w:rPr>
            </w:pPr>
          </w:p>
          <w:p w14:paraId="54F0C916" w14:textId="677DD206" w:rsidR="00A105E0" w:rsidRDefault="00A105E0" w:rsidP="009E380F">
            <w:pPr>
              <w:spacing w:before="120" w:after="120"/>
              <w:rPr>
                <w:sz w:val="18"/>
                <w:szCs w:val="18"/>
              </w:rPr>
            </w:pPr>
            <w:r>
              <w:rPr>
                <w:sz w:val="18"/>
                <w:szCs w:val="18"/>
              </w:rPr>
              <w:t xml:space="preserve">Weaknesses: The scenario in this study will be slightly different than normal clinical practice which hinders the results somewhat. One of the areas that could be limiting the study is social desirability bias as the patients could have been stating they were better to please the clinician. This study mainly recruited patients who volunteered for the study and the study excluded patients with a more complex clinical presentation. The patients were relatively young average age of 30 years old which may have implications for future use as younger age has been found to be a positive predictive factor for therapeutic alliance to work. Another weakness is that the intervention only occurred with modalities and for one treatment session. </w:t>
            </w:r>
          </w:p>
          <w:p w14:paraId="60EF1C60" w14:textId="502073CE" w:rsidR="00A105E0" w:rsidRDefault="00A105E0" w:rsidP="009E380F">
            <w:pPr>
              <w:spacing w:before="120" w:after="120"/>
              <w:rPr>
                <w:sz w:val="18"/>
                <w:szCs w:val="18"/>
              </w:rPr>
            </w:pPr>
          </w:p>
          <w:p w14:paraId="08077304" w14:textId="6E7413E8" w:rsidR="00A105E0" w:rsidRDefault="00A105E0" w:rsidP="009E380F">
            <w:pPr>
              <w:spacing w:before="120" w:after="120"/>
              <w:rPr>
                <w:sz w:val="18"/>
                <w:szCs w:val="18"/>
              </w:rPr>
            </w:pPr>
            <w:r>
              <w:rPr>
                <w:sz w:val="18"/>
                <w:szCs w:val="18"/>
              </w:rPr>
              <w:t xml:space="preserve">External validity: The patients characteristics were not significantly different, they all had symptoms of similar duration, however they were generally younger and with less symptom complexity which hinders the validity slightly. The results of this study are still beneficial due to the decrease in the patient’s symptoms following the long duration. </w:t>
            </w:r>
          </w:p>
          <w:p w14:paraId="0ED436CE" w14:textId="7E472CF0" w:rsidR="00A105E0" w:rsidRDefault="00A105E0" w:rsidP="009E380F">
            <w:pPr>
              <w:spacing w:before="120" w:after="120"/>
              <w:rPr>
                <w:sz w:val="18"/>
                <w:szCs w:val="18"/>
              </w:rPr>
            </w:pPr>
          </w:p>
          <w:p w14:paraId="69AA7077" w14:textId="3418DCD6" w:rsidR="00143563" w:rsidRPr="00580607" w:rsidRDefault="00A105E0" w:rsidP="00A105E0">
            <w:pPr>
              <w:spacing w:before="120" w:after="120"/>
              <w:rPr>
                <w:sz w:val="18"/>
                <w:szCs w:val="18"/>
              </w:rPr>
            </w:pPr>
            <w:r>
              <w:rPr>
                <w:sz w:val="18"/>
                <w:szCs w:val="18"/>
              </w:rPr>
              <w:t xml:space="preserve">In summary, this study demonstrates that an enhanced therapeutic alliance is associated with positive therapeutic benefits. However, due to the similarity of characteristics the participants and the young age the effects of therapeutic alliance should be examined in an older population with more complex chronic low back pain. Another thing that future studies should examine are the long-term effects of the therapeutic alliance has on disability level and overall function. This study is beneficial in demonstrating the acute influence a positive therapeutic alliance has on an individual with chronic low back pain. </w:t>
            </w:r>
          </w:p>
        </w:tc>
      </w:tr>
      <w:tr w:rsidR="001D4F60" w:rsidRPr="002F16E1" w14:paraId="7B0C911B" w14:textId="77777777" w:rsidTr="001D4F60">
        <w:tc>
          <w:tcPr>
            <w:tcW w:w="10421" w:type="dxa"/>
            <w:shd w:val="clear" w:color="auto" w:fill="auto"/>
          </w:tcPr>
          <w:p w14:paraId="6023D687"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59E9D7E7"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4CD88AAA" w14:textId="77777777" w:rsidTr="0000738B">
        <w:trPr>
          <w:trHeight w:val="1365"/>
        </w:trPr>
        <w:tc>
          <w:tcPr>
            <w:tcW w:w="10421" w:type="dxa"/>
            <w:shd w:val="clear" w:color="auto" w:fill="auto"/>
          </w:tcPr>
          <w:p w14:paraId="7C11AAF6" w14:textId="38DCDBEE" w:rsidR="001D4F60" w:rsidRPr="00580607" w:rsidRDefault="00A105E0" w:rsidP="00143563">
            <w:pPr>
              <w:spacing w:before="120" w:after="120"/>
              <w:rPr>
                <w:sz w:val="18"/>
                <w:szCs w:val="18"/>
              </w:rPr>
            </w:pPr>
            <w:r>
              <w:rPr>
                <w:sz w:val="18"/>
                <w:szCs w:val="18"/>
              </w:rPr>
              <w:t xml:space="preserve">The relationship between clinician and patient or therapeutic alliance is a valuable asset in treating individuals who are experiencing chronic low back pain. Through acknowledging psychosocial factors while treating patients this can greatly improve patient outcomes. This study supports the effect a positive therapeutic alliance has on individual patients and the effect treatment interventions has on chronic low back pain. This study demonstrated an effect size of 0.75 which is a moderate effect on pain intensity numerical rating, muscle pain sensitivity, and global rating scale. This study also demonstrated that the placebo effects were larger when individuals received an enhanced therapeutic alliance. In summary this study demonstrates that a positive therapeutic alliance has a positive effect on the treatment outcomes in individuals with chronic low back pain. </w:t>
            </w:r>
          </w:p>
        </w:tc>
      </w:tr>
      <w:tr w:rsidR="0000738B" w:rsidRPr="002F16E1" w14:paraId="583D00E1" w14:textId="77777777" w:rsidTr="0000738B">
        <w:trPr>
          <w:trHeight w:val="759"/>
        </w:trPr>
        <w:tc>
          <w:tcPr>
            <w:tcW w:w="10421" w:type="dxa"/>
            <w:shd w:val="clear" w:color="auto" w:fill="auto"/>
          </w:tcPr>
          <w:p w14:paraId="2A4C79CB" w14:textId="77777777" w:rsidR="0000738B" w:rsidRPr="002F16E1" w:rsidRDefault="0000738B" w:rsidP="0000738B">
            <w:pPr>
              <w:spacing w:before="120" w:after="120"/>
              <w:jc w:val="both"/>
              <w:rPr>
                <w:b/>
                <w:sz w:val="18"/>
                <w:szCs w:val="18"/>
              </w:rPr>
            </w:pPr>
            <w:r>
              <w:rPr>
                <w:b/>
                <w:sz w:val="18"/>
                <w:szCs w:val="18"/>
              </w:rPr>
              <w:lastRenderedPageBreak/>
              <w:t>Applicability of Study Results</w:t>
            </w:r>
          </w:p>
          <w:p w14:paraId="52E93903"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48DD1653" w14:textId="77777777" w:rsidTr="001D4F60">
        <w:trPr>
          <w:trHeight w:val="1594"/>
        </w:trPr>
        <w:tc>
          <w:tcPr>
            <w:tcW w:w="10421" w:type="dxa"/>
            <w:tcBorders>
              <w:bottom w:val="single" w:sz="4" w:space="0" w:color="auto"/>
            </w:tcBorders>
            <w:shd w:val="clear" w:color="auto" w:fill="auto"/>
          </w:tcPr>
          <w:p w14:paraId="236DDDA7" w14:textId="0BEDF94E" w:rsidR="0000738B" w:rsidRPr="00143563" w:rsidRDefault="00A105E0" w:rsidP="00143563">
            <w:pPr>
              <w:spacing w:before="120" w:after="120"/>
              <w:rPr>
                <w:sz w:val="18"/>
                <w:szCs w:val="18"/>
              </w:rPr>
            </w:pPr>
            <w:r>
              <w:rPr>
                <w:sz w:val="18"/>
                <w:szCs w:val="18"/>
              </w:rPr>
              <w:t xml:space="preserve">This study has moderate applicability to my clinical question because whole it demonstrates a significant effect on patient outcomes when an enhanced therapeutic alliance is established the demographic of patient is younger than my desired clinical question. Negating the age of the individuals this study demonstrates that individuals with chronic low back pain benefit further from treatment interventions when an enhanced therapeutic alliance is established. For this </w:t>
            </w:r>
            <w:r w:rsidR="00E127B3">
              <w:rPr>
                <w:sz w:val="18"/>
                <w:szCs w:val="18"/>
              </w:rPr>
              <w:t>reason,</w:t>
            </w:r>
            <w:r>
              <w:rPr>
                <w:sz w:val="18"/>
                <w:szCs w:val="18"/>
              </w:rPr>
              <w:t xml:space="preserve"> this study is still important and moderately relevant to my clinical question. </w:t>
            </w:r>
          </w:p>
        </w:tc>
      </w:tr>
    </w:tbl>
    <w:p w14:paraId="0EB339F0" w14:textId="09336B84"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sidR="00E127B3">
        <w:rPr>
          <w:b/>
          <w:sz w:val="18"/>
          <w:szCs w:val="18"/>
        </w:rPr>
        <w:t>The Therapeutic Alliance Between Clinicians and Patients Predicts Outcome in Chronic Low Back Pain</w:t>
      </w:r>
      <w:r w:rsidRPr="001D4F60">
        <w:rPr>
          <w:b/>
          <w:sz w:val="18"/>
          <w:szCs w:val="18"/>
        </w:rPr>
        <w:t>) by (</w:t>
      </w:r>
      <w:proofErr w:type="spellStart"/>
      <w:r w:rsidR="00E127B3">
        <w:rPr>
          <w:b/>
          <w:sz w:val="18"/>
          <w:szCs w:val="18"/>
        </w:rPr>
        <w:t>Ferraira</w:t>
      </w:r>
      <w:proofErr w:type="spellEnd"/>
      <w:r w:rsidR="00E127B3">
        <w:rPr>
          <w:b/>
          <w:sz w:val="18"/>
          <w:szCs w:val="18"/>
        </w:rPr>
        <w:t xml:space="preserve"> et al</w:t>
      </w:r>
      <w:r w:rsidRPr="001D4F60">
        <w:rPr>
          <w:b/>
          <w:sz w:val="18"/>
          <w:szCs w:val="18"/>
        </w:rPr>
        <w:t xml:space="preserve">, </w:t>
      </w:r>
      <w:r w:rsidR="00E127B3">
        <w:rPr>
          <w:b/>
          <w:sz w:val="18"/>
          <w:szCs w:val="18"/>
        </w:rPr>
        <w:t>2013</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18FF215F" w14:textId="77777777" w:rsidTr="00FE28D5">
        <w:tc>
          <w:tcPr>
            <w:tcW w:w="10421" w:type="dxa"/>
            <w:shd w:val="clear" w:color="auto" w:fill="E6E6E6"/>
          </w:tcPr>
          <w:p w14:paraId="0CC2673C" w14:textId="77777777" w:rsidR="0000738B" w:rsidRPr="002F16E1" w:rsidRDefault="0000738B" w:rsidP="00FE28D5">
            <w:pPr>
              <w:spacing w:before="120" w:after="120"/>
              <w:rPr>
                <w:b/>
                <w:sz w:val="18"/>
                <w:szCs w:val="18"/>
              </w:rPr>
            </w:pPr>
            <w:r w:rsidRPr="002F16E1">
              <w:rPr>
                <w:b/>
                <w:sz w:val="18"/>
                <w:szCs w:val="18"/>
              </w:rPr>
              <w:t>Aim/Objective of the Study/Systematic Review:</w:t>
            </w:r>
          </w:p>
        </w:tc>
      </w:tr>
      <w:tr w:rsidR="0000738B" w:rsidRPr="002F16E1" w14:paraId="130A4F73" w14:textId="77777777" w:rsidTr="00FE28D5">
        <w:tc>
          <w:tcPr>
            <w:tcW w:w="10421" w:type="dxa"/>
            <w:tcBorders>
              <w:bottom w:val="single" w:sz="4" w:space="0" w:color="auto"/>
            </w:tcBorders>
            <w:shd w:val="clear" w:color="auto" w:fill="auto"/>
          </w:tcPr>
          <w:p w14:paraId="2B73C2F1" w14:textId="47A9AEC1" w:rsidR="0000738B" w:rsidRPr="002F16E1" w:rsidRDefault="00E127B3" w:rsidP="00ED7391">
            <w:pPr>
              <w:spacing w:before="120" w:after="120"/>
              <w:rPr>
                <w:sz w:val="18"/>
                <w:szCs w:val="18"/>
              </w:rPr>
            </w:pPr>
            <w:r>
              <w:rPr>
                <w:sz w:val="18"/>
                <w:szCs w:val="18"/>
              </w:rPr>
              <w:t xml:space="preserve">The aim of this study was to investigate whether or not a relationship between physical therapists and patients with LBP can predict clinical outcomes of function, perceived effect of treatment, pain, and disability after the implementation of conservative treatment for chronic low back pain. </w:t>
            </w:r>
          </w:p>
        </w:tc>
      </w:tr>
      <w:tr w:rsidR="0000738B" w:rsidRPr="002F16E1" w14:paraId="635D032E" w14:textId="77777777" w:rsidTr="00FE28D5">
        <w:tc>
          <w:tcPr>
            <w:tcW w:w="10421" w:type="dxa"/>
            <w:shd w:val="clear" w:color="auto" w:fill="E6E6E6"/>
          </w:tcPr>
          <w:p w14:paraId="0D96B597" w14:textId="77777777" w:rsidR="0000738B" w:rsidRPr="002F16E1" w:rsidRDefault="0000738B" w:rsidP="00FE28D5">
            <w:pPr>
              <w:spacing w:before="120" w:after="120"/>
              <w:jc w:val="both"/>
              <w:rPr>
                <w:b/>
                <w:sz w:val="18"/>
                <w:szCs w:val="18"/>
              </w:rPr>
            </w:pPr>
            <w:r w:rsidRPr="002F16E1">
              <w:rPr>
                <w:b/>
                <w:sz w:val="18"/>
                <w:szCs w:val="18"/>
              </w:rPr>
              <w:t>Study Design</w:t>
            </w:r>
          </w:p>
          <w:p w14:paraId="69C107EB" w14:textId="77777777" w:rsidR="0000738B" w:rsidRPr="002F16E1" w:rsidRDefault="0000738B" w:rsidP="00FE28D5">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2D59A6B4" w14:textId="77777777" w:rsidR="0000738B" w:rsidRPr="002F16E1" w:rsidRDefault="0000738B" w:rsidP="00FE28D5">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6B58B770" w14:textId="77777777" w:rsidTr="00FE28D5">
        <w:tc>
          <w:tcPr>
            <w:tcW w:w="10421" w:type="dxa"/>
            <w:tcBorders>
              <w:bottom w:val="single" w:sz="4" w:space="0" w:color="auto"/>
            </w:tcBorders>
            <w:shd w:val="clear" w:color="auto" w:fill="auto"/>
          </w:tcPr>
          <w:p w14:paraId="024FF9F8" w14:textId="32AC5C4C" w:rsidR="0000738B" w:rsidRDefault="00E127B3" w:rsidP="00E127B3">
            <w:pPr>
              <w:pStyle w:val="ListParagraph"/>
              <w:numPr>
                <w:ilvl w:val="0"/>
                <w:numId w:val="24"/>
              </w:numPr>
              <w:spacing w:before="120" w:after="120"/>
              <w:rPr>
                <w:sz w:val="18"/>
                <w:szCs w:val="18"/>
              </w:rPr>
            </w:pPr>
            <w:r w:rsidRPr="00E127B3">
              <w:rPr>
                <w:sz w:val="18"/>
                <w:szCs w:val="18"/>
              </w:rPr>
              <w:t>Retrospective observational study nested within a randomized controlled trial</w:t>
            </w:r>
          </w:p>
          <w:p w14:paraId="195DB152" w14:textId="1EA16AE1" w:rsidR="00E127B3" w:rsidRDefault="00E127B3" w:rsidP="00E127B3">
            <w:pPr>
              <w:pStyle w:val="ListParagraph"/>
              <w:numPr>
                <w:ilvl w:val="0"/>
                <w:numId w:val="24"/>
              </w:numPr>
              <w:spacing w:before="120" w:after="120"/>
              <w:rPr>
                <w:sz w:val="18"/>
                <w:szCs w:val="18"/>
              </w:rPr>
            </w:pPr>
            <w:r>
              <w:rPr>
                <w:sz w:val="18"/>
                <w:szCs w:val="18"/>
              </w:rPr>
              <w:t xml:space="preserve">Patients with chronic low back pain from outpatient physical therapy departments at 3 teaching hospitals in Sydney, Australia </w:t>
            </w:r>
          </w:p>
          <w:p w14:paraId="36CDD251" w14:textId="569A5ABF" w:rsidR="00E127B3" w:rsidRDefault="00E127B3" w:rsidP="00E127B3">
            <w:pPr>
              <w:pStyle w:val="ListParagraph"/>
              <w:numPr>
                <w:ilvl w:val="0"/>
                <w:numId w:val="24"/>
              </w:numPr>
              <w:spacing w:before="120" w:after="120"/>
              <w:rPr>
                <w:sz w:val="18"/>
                <w:szCs w:val="18"/>
              </w:rPr>
            </w:pPr>
            <w:r>
              <w:rPr>
                <w:sz w:val="18"/>
                <w:szCs w:val="18"/>
              </w:rPr>
              <w:t xml:space="preserve">Patients were randomized following baseline measurements and were allocated to 1 of the 3 treatment groups via a concealed envelope. </w:t>
            </w:r>
          </w:p>
          <w:p w14:paraId="049B96C2" w14:textId="5B9A9E27" w:rsidR="00E127B3" w:rsidRDefault="00E127B3" w:rsidP="00E127B3">
            <w:pPr>
              <w:pStyle w:val="ListParagraph"/>
              <w:numPr>
                <w:ilvl w:val="0"/>
                <w:numId w:val="24"/>
              </w:numPr>
              <w:spacing w:before="120" w:after="120"/>
              <w:rPr>
                <w:sz w:val="18"/>
                <w:szCs w:val="18"/>
              </w:rPr>
            </w:pPr>
            <w:r>
              <w:rPr>
                <w:sz w:val="18"/>
                <w:szCs w:val="18"/>
              </w:rPr>
              <w:t xml:space="preserve">The 3 groups were general exercises, spinal manipulative therapy, and motor control exercises. </w:t>
            </w:r>
          </w:p>
          <w:p w14:paraId="55B21C0D" w14:textId="54057D67" w:rsidR="00E127B3" w:rsidRDefault="00E127B3" w:rsidP="00E127B3">
            <w:pPr>
              <w:pStyle w:val="ListParagraph"/>
              <w:numPr>
                <w:ilvl w:val="0"/>
                <w:numId w:val="24"/>
              </w:numPr>
              <w:spacing w:before="120" w:after="120"/>
              <w:rPr>
                <w:sz w:val="18"/>
                <w:szCs w:val="18"/>
              </w:rPr>
            </w:pPr>
            <w:r>
              <w:rPr>
                <w:sz w:val="18"/>
                <w:szCs w:val="18"/>
              </w:rPr>
              <w:t xml:space="preserve">Baseline outcome measures were taken and included Global perceived effect (GPE), Patient Specific Functional Scale (PSFS), pain level using the visual analogue scale, and disability level using the Roland-Morris Disability Questionnaire (RMDQ). </w:t>
            </w:r>
          </w:p>
          <w:p w14:paraId="533E8F3C" w14:textId="3C9808ED" w:rsidR="00E127B3" w:rsidRDefault="00E127B3" w:rsidP="00E127B3">
            <w:pPr>
              <w:pStyle w:val="ListParagraph"/>
              <w:numPr>
                <w:ilvl w:val="0"/>
                <w:numId w:val="24"/>
              </w:numPr>
              <w:spacing w:before="120" w:after="120"/>
              <w:rPr>
                <w:sz w:val="18"/>
                <w:szCs w:val="18"/>
              </w:rPr>
            </w:pPr>
            <w:r>
              <w:rPr>
                <w:sz w:val="18"/>
                <w:szCs w:val="18"/>
              </w:rPr>
              <w:t xml:space="preserve">The working alliance theory of change inventory (WATOCI) which measures the alliance was used during the second treatment session </w:t>
            </w:r>
          </w:p>
          <w:p w14:paraId="346036A3" w14:textId="11A43E11" w:rsidR="00E127B3" w:rsidRDefault="00E127B3" w:rsidP="00E127B3">
            <w:pPr>
              <w:pStyle w:val="ListParagraph"/>
              <w:numPr>
                <w:ilvl w:val="0"/>
                <w:numId w:val="24"/>
              </w:numPr>
              <w:spacing w:before="120" w:after="120"/>
              <w:rPr>
                <w:sz w:val="18"/>
                <w:szCs w:val="18"/>
              </w:rPr>
            </w:pPr>
            <w:r>
              <w:rPr>
                <w:sz w:val="18"/>
                <w:szCs w:val="18"/>
              </w:rPr>
              <w:t xml:space="preserve">The general exercise group consisted of interventions focused on improving physical function and confidence. This group included strengthening and stretching exercises for the main muscle groups. This was implemented in up to groups of 8 patients. </w:t>
            </w:r>
          </w:p>
          <w:p w14:paraId="64EDCB0B" w14:textId="679603AE" w:rsidR="00E127B3" w:rsidRDefault="00E127B3" w:rsidP="00E127B3">
            <w:pPr>
              <w:pStyle w:val="ListParagraph"/>
              <w:numPr>
                <w:ilvl w:val="0"/>
                <w:numId w:val="24"/>
              </w:numPr>
              <w:spacing w:before="120" w:after="120"/>
              <w:rPr>
                <w:sz w:val="18"/>
                <w:szCs w:val="18"/>
              </w:rPr>
            </w:pPr>
            <w:r>
              <w:rPr>
                <w:sz w:val="18"/>
                <w:szCs w:val="18"/>
              </w:rPr>
              <w:t xml:space="preserve">The motor control exercise group was given exercises aimed at improving the coordination of trunk muscles with the goal to improve intersegmental movement of the spine. </w:t>
            </w:r>
          </w:p>
          <w:p w14:paraId="1A3B3296" w14:textId="45C04ADE" w:rsidR="00E127B3" w:rsidRDefault="00E127B3" w:rsidP="00E127B3">
            <w:pPr>
              <w:pStyle w:val="ListParagraph"/>
              <w:numPr>
                <w:ilvl w:val="0"/>
                <w:numId w:val="24"/>
              </w:numPr>
              <w:spacing w:before="120" w:after="120"/>
              <w:rPr>
                <w:sz w:val="18"/>
                <w:szCs w:val="18"/>
              </w:rPr>
            </w:pPr>
            <w:r>
              <w:rPr>
                <w:sz w:val="18"/>
                <w:szCs w:val="18"/>
              </w:rPr>
              <w:t xml:space="preserve">The spinal manipulative group received individual joint mobilizations or manipulation techniques to the spine or pelvis </w:t>
            </w:r>
          </w:p>
          <w:p w14:paraId="7D050B20" w14:textId="66FA61C7" w:rsidR="00E127B3" w:rsidRDefault="00E127B3" w:rsidP="00E127B3">
            <w:pPr>
              <w:pStyle w:val="ListParagraph"/>
              <w:numPr>
                <w:ilvl w:val="0"/>
                <w:numId w:val="24"/>
              </w:numPr>
              <w:spacing w:before="120" w:after="120"/>
              <w:rPr>
                <w:sz w:val="18"/>
                <w:szCs w:val="18"/>
              </w:rPr>
            </w:pPr>
            <w:r>
              <w:rPr>
                <w:sz w:val="18"/>
                <w:szCs w:val="18"/>
              </w:rPr>
              <w:t>Each participant received up to 12 treatment sessions over an 8-week period, the exercise and motor control group were encouraged to exercise at home while the spinal manipulative group was encouraged to avoid activities that increased pain.</w:t>
            </w:r>
          </w:p>
          <w:p w14:paraId="2E860156" w14:textId="14AAE807" w:rsidR="00E127B3" w:rsidRDefault="00E127B3" w:rsidP="00E127B3">
            <w:pPr>
              <w:pStyle w:val="ListParagraph"/>
              <w:numPr>
                <w:ilvl w:val="0"/>
                <w:numId w:val="24"/>
              </w:numPr>
              <w:spacing w:before="120" w:after="120"/>
              <w:rPr>
                <w:sz w:val="18"/>
                <w:szCs w:val="18"/>
              </w:rPr>
            </w:pPr>
            <w:r>
              <w:rPr>
                <w:sz w:val="18"/>
                <w:szCs w:val="18"/>
              </w:rPr>
              <w:t xml:space="preserve">After completion of the 8-weeks of interventions each individual was assessed with the GPE, PSFS, Pain, and RMDQ outcome measures to measure progress. </w:t>
            </w:r>
          </w:p>
          <w:p w14:paraId="7B941CB2" w14:textId="6CE0DA87" w:rsidR="00E127B3" w:rsidRDefault="00E127B3" w:rsidP="00E127B3">
            <w:pPr>
              <w:pStyle w:val="ListParagraph"/>
              <w:numPr>
                <w:ilvl w:val="0"/>
                <w:numId w:val="24"/>
              </w:numPr>
              <w:spacing w:before="120" w:after="120"/>
              <w:rPr>
                <w:sz w:val="18"/>
                <w:szCs w:val="18"/>
              </w:rPr>
            </w:pPr>
            <w:r>
              <w:rPr>
                <w:sz w:val="18"/>
                <w:szCs w:val="18"/>
              </w:rPr>
              <w:t xml:space="preserve">Therapeutic alliance was available from 182/240 patients. </w:t>
            </w:r>
          </w:p>
          <w:p w14:paraId="092C562C" w14:textId="275D7CE8" w:rsidR="00E127B3" w:rsidRPr="00E127B3" w:rsidRDefault="00E127B3" w:rsidP="00E127B3">
            <w:pPr>
              <w:pStyle w:val="ListParagraph"/>
              <w:numPr>
                <w:ilvl w:val="0"/>
                <w:numId w:val="24"/>
              </w:numPr>
              <w:spacing w:before="120" w:after="120"/>
              <w:rPr>
                <w:sz w:val="18"/>
                <w:szCs w:val="18"/>
              </w:rPr>
            </w:pPr>
            <w:r>
              <w:rPr>
                <w:sz w:val="18"/>
                <w:szCs w:val="18"/>
              </w:rPr>
              <w:t xml:space="preserve">A linear Regression model was used to measure the ability of therapeutic alliance to predict outcome and response to treatment looking at the Global perceived effect, function, pain, and disability. </w:t>
            </w:r>
          </w:p>
          <w:p w14:paraId="6B70382F" w14:textId="77777777" w:rsidR="0000738B" w:rsidRDefault="0000738B" w:rsidP="00ED7391">
            <w:pPr>
              <w:spacing w:before="120" w:after="120"/>
              <w:rPr>
                <w:sz w:val="18"/>
                <w:szCs w:val="18"/>
              </w:rPr>
            </w:pPr>
          </w:p>
          <w:p w14:paraId="4B285BB5" w14:textId="77777777" w:rsidR="00091910" w:rsidRDefault="00091910" w:rsidP="00ED7391">
            <w:pPr>
              <w:spacing w:before="120" w:after="120"/>
              <w:rPr>
                <w:sz w:val="18"/>
                <w:szCs w:val="18"/>
              </w:rPr>
            </w:pPr>
          </w:p>
          <w:p w14:paraId="22A9E8E7" w14:textId="77777777" w:rsidR="00091910" w:rsidRPr="002F16E1" w:rsidRDefault="00091910" w:rsidP="00ED7391">
            <w:pPr>
              <w:spacing w:before="120" w:after="120"/>
              <w:rPr>
                <w:sz w:val="18"/>
                <w:szCs w:val="18"/>
              </w:rPr>
            </w:pPr>
          </w:p>
        </w:tc>
      </w:tr>
      <w:tr w:rsidR="0000738B" w:rsidRPr="002F16E1" w14:paraId="7B8AA3C0" w14:textId="77777777" w:rsidTr="00FE28D5">
        <w:tc>
          <w:tcPr>
            <w:tcW w:w="10421" w:type="dxa"/>
            <w:shd w:val="clear" w:color="auto" w:fill="E6E6E6"/>
          </w:tcPr>
          <w:p w14:paraId="45823581" w14:textId="77777777" w:rsidR="0000738B" w:rsidRPr="002F16E1" w:rsidRDefault="0000738B" w:rsidP="00FE28D5">
            <w:pPr>
              <w:spacing w:before="120" w:after="120"/>
              <w:rPr>
                <w:b/>
                <w:sz w:val="18"/>
                <w:szCs w:val="18"/>
              </w:rPr>
            </w:pPr>
            <w:r w:rsidRPr="002F16E1">
              <w:rPr>
                <w:b/>
                <w:sz w:val="18"/>
                <w:szCs w:val="18"/>
              </w:rPr>
              <w:t>Setting</w:t>
            </w:r>
          </w:p>
          <w:p w14:paraId="2F4B6C68" w14:textId="77777777" w:rsidR="0000738B" w:rsidRPr="002F16E1" w:rsidRDefault="0000738B" w:rsidP="00FE28D5">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294578A7" w14:textId="77777777" w:rsidTr="00FE28D5">
        <w:tc>
          <w:tcPr>
            <w:tcW w:w="10421" w:type="dxa"/>
            <w:tcBorders>
              <w:bottom w:val="single" w:sz="4" w:space="0" w:color="auto"/>
            </w:tcBorders>
            <w:shd w:val="clear" w:color="auto" w:fill="auto"/>
          </w:tcPr>
          <w:p w14:paraId="1C91E6E4" w14:textId="77777777" w:rsidR="0000738B" w:rsidRDefault="00E127B3" w:rsidP="00ED7391">
            <w:pPr>
              <w:spacing w:before="120" w:after="120"/>
              <w:rPr>
                <w:sz w:val="18"/>
                <w:szCs w:val="18"/>
              </w:rPr>
            </w:pPr>
            <w:r>
              <w:rPr>
                <w:sz w:val="18"/>
                <w:szCs w:val="18"/>
              </w:rPr>
              <w:t>Outpatient</w:t>
            </w:r>
            <w:r w:rsidR="00ED7391">
              <w:rPr>
                <w:sz w:val="18"/>
                <w:szCs w:val="18"/>
              </w:rPr>
              <w:t xml:space="preserve"> physical therapy departments in</w:t>
            </w:r>
            <w:r>
              <w:rPr>
                <w:sz w:val="18"/>
                <w:szCs w:val="18"/>
              </w:rPr>
              <w:t xml:space="preserve"> 3 teaching hospitals in Sydney, Australia </w:t>
            </w:r>
          </w:p>
          <w:p w14:paraId="23B9C84A" w14:textId="672BF639" w:rsidR="00ED7391" w:rsidRPr="002F16E1" w:rsidRDefault="00ED7391" w:rsidP="00ED7391">
            <w:pPr>
              <w:spacing w:before="120" w:after="120"/>
              <w:rPr>
                <w:sz w:val="18"/>
                <w:szCs w:val="18"/>
              </w:rPr>
            </w:pPr>
          </w:p>
        </w:tc>
      </w:tr>
      <w:tr w:rsidR="0000738B" w:rsidRPr="002F16E1" w14:paraId="09505ACE" w14:textId="77777777" w:rsidTr="00FE28D5">
        <w:tc>
          <w:tcPr>
            <w:tcW w:w="10421" w:type="dxa"/>
            <w:shd w:val="clear" w:color="auto" w:fill="E6E6E6"/>
          </w:tcPr>
          <w:p w14:paraId="69327A3A" w14:textId="77777777" w:rsidR="0000738B" w:rsidRPr="002F16E1" w:rsidRDefault="0000738B" w:rsidP="00FE28D5">
            <w:pPr>
              <w:spacing w:before="120" w:after="120"/>
              <w:rPr>
                <w:b/>
                <w:sz w:val="18"/>
                <w:szCs w:val="18"/>
              </w:rPr>
            </w:pPr>
            <w:r w:rsidRPr="002F16E1">
              <w:rPr>
                <w:b/>
                <w:sz w:val="18"/>
                <w:szCs w:val="18"/>
              </w:rPr>
              <w:lastRenderedPageBreak/>
              <w:t>Participants</w:t>
            </w:r>
          </w:p>
          <w:p w14:paraId="508801EC" w14:textId="77777777" w:rsidR="0000738B" w:rsidRDefault="0000738B" w:rsidP="00FE28D5">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CBEA86F" w14:textId="77777777" w:rsidR="0000738B" w:rsidRPr="002F16E1" w:rsidRDefault="0000738B" w:rsidP="00FE28D5">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3D25BB16" w14:textId="77777777" w:rsidTr="00FE28D5">
        <w:tc>
          <w:tcPr>
            <w:tcW w:w="10421" w:type="dxa"/>
            <w:tcBorders>
              <w:bottom w:val="single" w:sz="4" w:space="0" w:color="auto"/>
            </w:tcBorders>
            <w:shd w:val="clear" w:color="auto" w:fill="auto"/>
          </w:tcPr>
          <w:p w14:paraId="1AEAA22A" w14:textId="795275AA" w:rsidR="00E127B3" w:rsidRDefault="00E127B3" w:rsidP="00E127B3">
            <w:pPr>
              <w:spacing w:before="120" w:after="120"/>
              <w:rPr>
                <w:sz w:val="18"/>
                <w:szCs w:val="18"/>
              </w:rPr>
            </w:pPr>
            <w:r>
              <w:rPr>
                <w:sz w:val="18"/>
                <w:szCs w:val="18"/>
              </w:rPr>
              <w:t xml:space="preserve">182 individuals with chronic low back pain were recruited from 3 outpatient physical therapy departments in Sydney, Australia. The inclusion criteria were nonspecific LBP for at least 3 months and needed to be between the ages of 18 and 80. The patient was excluded if they had known or suspected serious low back pathology such as cancer, infection, fracture or any contraindications to exercise or spinal manipulative therapy. </w:t>
            </w:r>
          </w:p>
          <w:p w14:paraId="26704797" w14:textId="122154F4" w:rsidR="00E127B3" w:rsidRDefault="00E127B3" w:rsidP="00E127B3">
            <w:pPr>
              <w:pStyle w:val="ListParagraph"/>
              <w:numPr>
                <w:ilvl w:val="0"/>
                <w:numId w:val="19"/>
              </w:numPr>
              <w:spacing w:before="120" w:after="120"/>
              <w:rPr>
                <w:sz w:val="18"/>
                <w:szCs w:val="18"/>
              </w:rPr>
            </w:pPr>
            <w:r w:rsidRPr="007526F4">
              <w:rPr>
                <w:sz w:val="18"/>
                <w:szCs w:val="18"/>
              </w:rPr>
              <w:t xml:space="preserve">The characteristics for the group who received </w:t>
            </w:r>
            <w:r w:rsidRPr="00E127B3">
              <w:rPr>
                <w:sz w:val="18"/>
                <w:szCs w:val="18"/>
                <w:u w:val="single"/>
              </w:rPr>
              <w:t>general exercises</w:t>
            </w:r>
            <w:r>
              <w:rPr>
                <w:sz w:val="18"/>
                <w:szCs w:val="18"/>
              </w:rPr>
              <w:t xml:space="preserve"> </w:t>
            </w:r>
            <w:r w:rsidRPr="007526F4">
              <w:rPr>
                <w:sz w:val="18"/>
                <w:szCs w:val="18"/>
              </w:rPr>
              <w:t>are as follows. N=</w:t>
            </w:r>
            <w:r>
              <w:rPr>
                <w:sz w:val="18"/>
                <w:szCs w:val="18"/>
              </w:rPr>
              <w:t>59</w:t>
            </w:r>
            <w:r w:rsidRPr="007526F4">
              <w:rPr>
                <w:sz w:val="18"/>
                <w:szCs w:val="18"/>
              </w:rPr>
              <w:t xml:space="preserve"> with the mean age of </w:t>
            </w:r>
            <w:r>
              <w:rPr>
                <w:sz w:val="18"/>
                <w:szCs w:val="18"/>
              </w:rPr>
              <w:t>54.2</w:t>
            </w:r>
            <w:r w:rsidRPr="007526F4">
              <w:rPr>
                <w:sz w:val="18"/>
                <w:szCs w:val="18"/>
              </w:rPr>
              <w:t xml:space="preserve"> with </w:t>
            </w:r>
            <w:r>
              <w:rPr>
                <w:sz w:val="18"/>
                <w:szCs w:val="18"/>
              </w:rPr>
              <w:t>56</w:t>
            </w:r>
            <w:r w:rsidRPr="007526F4">
              <w:rPr>
                <w:sz w:val="18"/>
                <w:szCs w:val="18"/>
              </w:rPr>
              <w:t>% female and 4</w:t>
            </w:r>
            <w:r>
              <w:rPr>
                <w:sz w:val="18"/>
                <w:szCs w:val="18"/>
              </w:rPr>
              <w:t>4</w:t>
            </w:r>
            <w:r w:rsidRPr="007526F4">
              <w:rPr>
                <w:sz w:val="18"/>
                <w:szCs w:val="18"/>
              </w:rPr>
              <w:t xml:space="preserve">% male. </w:t>
            </w:r>
            <w:r>
              <w:rPr>
                <w:sz w:val="18"/>
                <w:szCs w:val="18"/>
              </w:rPr>
              <w:t xml:space="preserve">The average duration of low back pain in months was 56 months, the score on the WATOCI was 99/112, The scores on the PSFS average were 9.9/30, the average score on the GPE was -2.7, average pain score was 6.5, and disability score on the RMDQ was 13.9/24. </w:t>
            </w:r>
          </w:p>
          <w:p w14:paraId="44723B63" w14:textId="0F97E612" w:rsidR="00E127B3" w:rsidRDefault="00E127B3" w:rsidP="00E127B3">
            <w:pPr>
              <w:pStyle w:val="ListParagraph"/>
              <w:numPr>
                <w:ilvl w:val="0"/>
                <w:numId w:val="19"/>
              </w:numPr>
              <w:spacing w:before="120" w:after="120"/>
              <w:rPr>
                <w:sz w:val="18"/>
                <w:szCs w:val="18"/>
              </w:rPr>
            </w:pPr>
            <w:r w:rsidRPr="007526F4">
              <w:rPr>
                <w:sz w:val="18"/>
                <w:szCs w:val="18"/>
              </w:rPr>
              <w:t xml:space="preserve">The characteristics for the group who received </w:t>
            </w:r>
            <w:r>
              <w:rPr>
                <w:sz w:val="18"/>
                <w:szCs w:val="18"/>
                <w:u w:val="single"/>
              </w:rPr>
              <w:t xml:space="preserve">Motor Control Exercises </w:t>
            </w:r>
            <w:r w:rsidRPr="007526F4">
              <w:rPr>
                <w:sz w:val="18"/>
                <w:szCs w:val="18"/>
              </w:rPr>
              <w:t>are as follows. N=</w:t>
            </w:r>
            <w:r>
              <w:rPr>
                <w:sz w:val="18"/>
                <w:szCs w:val="18"/>
              </w:rPr>
              <w:t xml:space="preserve">61 </w:t>
            </w:r>
            <w:r w:rsidRPr="007526F4">
              <w:rPr>
                <w:sz w:val="18"/>
                <w:szCs w:val="18"/>
              </w:rPr>
              <w:t xml:space="preserve">with the mean age of </w:t>
            </w:r>
            <w:r>
              <w:rPr>
                <w:sz w:val="18"/>
                <w:szCs w:val="18"/>
              </w:rPr>
              <w:t>52.0</w:t>
            </w:r>
            <w:r w:rsidRPr="007526F4">
              <w:rPr>
                <w:sz w:val="18"/>
                <w:szCs w:val="18"/>
              </w:rPr>
              <w:t xml:space="preserve"> with </w:t>
            </w:r>
            <w:r>
              <w:rPr>
                <w:sz w:val="18"/>
                <w:szCs w:val="18"/>
              </w:rPr>
              <w:t>53</w:t>
            </w:r>
            <w:r w:rsidRPr="007526F4">
              <w:rPr>
                <w:sz w:val="18"/>
                <w:szCs w:val="18"/>
              </w:rPr>
              <w:t>% female and 4</w:t>
            </w:r>
            <w:r>
              <w:rPr>
                <w:sz w:val="18"/>
                <w:szCs w:val="18"/>
              </w:rPr>
              <w:t>7</w:t>
            </w:r>
            <w:r w:rsidRPr="007526F4">
              <w:rPr>
                <w:sz w:val="18"/>
                <w:szCs w:val="18"/>
              </w:rPr>
              <w:t xml:space="preserve">% male. </w:t>
            </w:r>
            <w:r>
              <w:rPr>
                <w:sz w:val="18"/>
                <w:szCs w:val="18"/>
              </w:rPr>
              <w:t xml:space="preserve">The average duration of low back pain in months was 36 months, the score on the WATOCI was 98.6/112, The scores on the PSFS average were 11.1/30, the average score on the GPE was -2.5, average pain score was 6.3, and disability score on the RMDQ was 14.0/24. </w:t>
            </w:r>
          </w:p>
          <w:p w14:paraId="0000E389" w14:textId="352CD2D5" w:rsidR="0000738B" w:rsidRPr="00ED7391" w:rsidRDefault="00E127B3" w:rsidP="00ED7391">
            <w:pPr>
              <w:pStyle w:val="ListParagraph"/>
              <w:numPr>
                <w:ilvl w:val="0"/>
                <w:numId w:val="19"/>
              </w:numPr>
              <w:spacing w:before="120" w:after="120"/>
              <w:rPr>
                <w:sz w:val="18"/>
                <w:szCs w:val="18"/>
              </w:rPr>
            </w:pPr>
            <w:r w:rsidRPr="007526F4">
              <w:rPr>
                <w:sz w:val="18"/>
                <w:szCs w:val="18"/>
              </w:rPr>
              <w:t xml:space="preserve">The characteristics for the group who received </w:t>
            </w:r>
            <w:r>
              <w:rPr>
                <w:sz w:val="18"/>
                <w:szCs w:val="18"/>
                <w:u w:val="single"/>
              </w:rPr>
              <w:t>Spinal Manipulative Therapy Group</w:t>
            </w:r>
            <w:r>
              <w:rPr>
                <w:sz w:val="18"/>
                <w:szCs w:val="18"/>
              </w:rPr>
              <w:t xml:space="preserve"> </w:t>
            </w:r>
            <w:r w:rsidRPr="007526F4">
              <w:rPr>
                <w:sz w:val="18"/>
                <w:szCs w:val="18"/>
              </w:rPr>
              <w:t>are as follows. N=</w:t>
            </w:r>
            <w:r>
              <w:rPr>
                <w:sz w:val="18"/>
                <w:szCs w:val="18"/>
              </w:rPr>
              <w:t>59</w:t>
            </w:r>
            <w:r w:rsidRPr="007526F4">
              <w:rPr>
                <w:sz w:val="18"/>
                <w:szCs w:val="18"/>
              </w:rPr>
              <w:t xml:space="preserve"> with the mean age of </w:t>
            </w:r>
            <w:r>
              <w:rPr>
                <w:sz w:val="18"/>
                <w:szCs w:val="18"/>
              </w:rPr>
              <w:t>53.6</w:t>
            </w:r>
            <w:r w:rsidRPr="007526F4">
              <w:rPr>
                <w:sz w:val="18"/>
                <w:szCs w:val="18"/>
              </w:rPr>
              <w:t xml:space="preserve"> with </w:t>
            </w:r>
            <w:r>
              <w:rPr>
                <w:sz w:val="18"/>
                <w:szCs w:val="18"/>
              </w:rPr>
              <w:t>56</w:t>
            </w:r>
            <w:r w:rsidRPr="007526F4">
              <w:rPr>
                <w:sz w:val="18"/>
                <w:szCs w:val="18"/>
              </w:rPr>
              <w:t xml:space="preserve">% female and </w:t>
            </w:r>
            <w:r>
              <w:rPr>
                <w:sz w:val="18"/>
                <w:szCs w:val="18"/>
              </w:rPr>
              <w:t>44</w:t>
            </w:r>
            <w:r w:rsidRPr="007526F4">
              <w:rPr>
                <w:sz w:val="18"/>
                <w:szCs w:val="18"/>
              </w:rPr>
              <w:t xml:space="preserve">% male. </w:t>
            </w:r>
            <w:r>
              <w:rPr>
                <w:sz w:val="18"/>
                <w:szCs w:val="18"/>
              </w:rPr>
              <w:t xml:space="preserve">The average duration of low back pain in months was 84 months, the score on the WATOCI was 96.6/112, The scores on the PSFS average were 10.5/30, the average score on the GPE was -3.1, average pain score was 6.2, and disability score on the RMDQ was 12.4/24. </w:t>
            </w:r>
          </w:p>
        </w:tc>
      </w:tr>
      <w:tr w:rsidR="0000738B" w:rsidRPr="002F16E1" w14:paraId="6055CF09" w14:textId="77777777" w:rsidTr="00FE28D5">
        <w:tc>
          <w:tcPr>
            <w:tcW w:w="10421" w:type="dxa"/>
            <w:shd w:val="clear" w:color="auto" w:fill="E6E6E6"/>
          </w:tcPr>
          <w:p w14:paraId="6B871D4C" w14:textId="77777777" w:rsidR="0000738B" w:rsidRPr="002F16E1" w:rsidRDefault="0000738B" w:rsidP="00FE28D5">
            <w:pPr>
              <w:spacing w:before="120" w:after="120"/>
              <w:rPr>
                <w:b/>
                <w:sz w:val="18"/>
                <w:szCs w:val="18"/>
              </w:rPr>
            </w:pPr>
            <w:r w:rsidRPr="002F16E1">
              <w:rPr>
                <w:b/>
                <w:sz w:val="18"/>
                <w:szCs w:val="18"/>
              </w:rPr>
              <w:t>Intervention Investigated</w:t>
            </w:r>
          </w:p>
          <w:p w14:paraId="397BE039" w14:textId="77777777" w:rsidR="0000738B" w:rsidRPr="002F16E1" w:rsidRDefault="0000738B" w:rsidP="00FE28D5">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7A3D237C" w14:textId="77777777" w:rsidTr="00FE28D5">
        <w:tc>
          <w:tcPr>
            <w:tcW w:w="10421" w:type="dxa"/>
            <w:shd w:val="clear" w:color="auto" w:fill="auto"/>
          </w:tcPr>
          <w:p w14:paraId="56F46E6D" w14:textId="77777777" w:rsidR="0000738B" w:rsidRPr="002F16E1" w:rsidRDefault="0000738B" w:rsidP="00FE28D5">
            <w:pPr>
              <w:spacing w:before="120" w:after="120"/>
              <w:rPr>
                <w:i/>
                <w:sz w:val="18"/>
                <w:szCs w:val="18"/>
              </w:rPr>
            </w:pPr>
            <w:r w:rsidRPr="002F16E1">
              <w:rPr>
                <w:i/>
                <w:sz w:val="18"/>
                <w:szCs w:val="18"/>
              </w:rPr>
              <w:t>Control</w:t>
            </w:r>
          </w:p>
        </w:tc>
      </w:tr>
      <w:tr w:rsidR="0000738B" w:rsidRPr="002F16E1" w14:paraId="7D4B2C2A" w14:textId="77777777" w:rsidTr="00FE28D5">
        <w:tc>
          <w:tcPr>
            <w:tcW w:w="10421" w:type="dxa"/>
            <w:shd w:val="clear" w:color="auto" w:fill="auto"/>
          </w:tcPr>
          <w:p w14:paraId="3FFA0F8B" w14:textId="13A0F299" w:rsidR="0000738B" w:rsidRPr="002F16E1" w:rsidRDefault="00E127B3" w:rsidP="00FE28D5">
            <w:pPr>
              <w:spacing w:before="120" w:after="120"/>
              <w:rPr>
                <w:sz w:val="18"/>
                <w:szCs w:val="18"/>
              </w:rPr>
            </w:pPr>
            <w:r>
              <w:rPr>
                <w:sz w:val="18"/>
                <w:szCs w:val="18"/>
              </w:rPr>
              <w:t xml:space="preserve">There was no control group. </w:t>
            </w:r>
          </w:p>
          <w:p w14:paraId="581C5596" w14:textId="77777777" w:rsidR="0000738B" w:rsidRDefault="0000738B" w:rsidP="00FE28D5">
            <w:pPr>
              <w:spacing w:before="120" w:after="120"/>
              <w:rPr>
                <w:sz w:val="18"/>
                <w:szCs w:val="18"/>
              </w:rPr>
            </w:pPr>
          </w:p>
          <w:p w14:paraId="7733121F" w14:textId="77777777" w:rsidR="00ED7391" w:rsidRPr="002F16E1" w:rsidRDefault="00ED7391" w:rsidP="00FE28D5">
            <w:pPr>
              <w:spacing w:before="120" w:after="120"/>
              <w:rPr>
                <w:sz w:val="18"/>
                <w:szCs w:val="18"/>
              </w:rPr>
            </w:pPr>
          </w:p>
        </w:tc>
      </w:tr>
      <w:tr w:rsidR="0000738B" w:rsidRPr="002F16E1" w14:paraId="00995911" w14:textId="77777777" w:rsidTr="00FE28D5">
        <w:tc>
          <w:tcPr>
            <w:tcW w:w="10421" w:type="dxa"/>
            <w:shd w:val="clear" w:color="auto" w:fill="auto"/>
          </w:tcPr>
          <w:p w14:paraId="47EA3FAB" w14:textId="77777777" w:rsidR="0000738B" w:rsidRPr="002F16E1" w:rsidRDefault="0000738B" w:rsidP="00FE28D5">
            <w:pPr>
              <w:spacing w:before="120" w:after="120"/>
              <w:rPr>
                <w:i/>
                <w:sz w:val="18"/>
                <w:szCs w:val="18"/>
              </w:rPr>
            </w:pPr>
            <w:r w:rsidRPr="002F16E1">
              <w:rPr>
                <w:i/>
                <w:sz w:val="18"/>
                <w:szCs w:val="18"/>
              </w:rPr>
              <w:t>Experimental</w:t>
            </w:r>
          </w:p>
        </w:tc>
      </w:tr>
      <w:tr w:rsidR="0000738B" w:rsidRPr="002F16E1" w14:paraId="2D0AD66B" w14:textId="77777777" w:rsidTr="00FE28D5">
        <w:tc>
          <w:tcPr>
            <w:tcW w:w="10421" w:type="dxa"/>
            <w:tcBorders>
              <w:bottom w:val="single" w:sz="4" w:space="0" w:color="auto"/>
            </w:tcBorders>
            <w:shd w:val="clear" w:color="auto" w:fill="auto"/>
          </w:tcPr>
          <w:p w14:paraId="15FAA1C4" w14:textId="04E060DF" w:rsidR="0000738B" w:rsidRDefault="00760502" w:rsidP="00FE28D5">
            <w:pPr>
              <w:spacing w:before="120" w:after="120"/>
              <w:rPr>
                <w:sz w:val="18"/>
                <w:szCs w:val="18"/>
              </w:rPr>
            </w:pPr>
            <w:r>
              <w:rPr>
                <w:sz w:val="18"/>
                <w:szCs w:val="18"/>
              </w:rPr>
              <w:t xml:space="preserve">The interventions were 3 randomized groups to help treat chronic low back pain. The three main interventions in this study were spinal manipulative therapy, general exercises, and motor control exercises. </w:t>
            </w:r>
          </w:p>
          <w:p w14:paraId="2EF10169" w14:textId="0800B547" w:rsidR="00760502" w:rsidRDefault="00760502" w:rsidP="00760502">
            <w:pPr>
              <w:pStyle w:val="ListParagraph"/>
              <w:numPr>
                <w:ilvl w:val="0"/>
                <w:numId w:val="25"/>
              </w:numPr>
              <w:spacing w:before="120" w:after="120"/>
              <w:rPr>
                <w:sz w:val="18"/>
                <w:szCs w:val="18"/>
              </w:rPr>
            </w:pPr>
            <w:r>
              <w:rPr>
                <w:sz w:val="18"/>
                <w:szCs w:val="18"/>
              </w:rPr>
              <w:t xml:space="preserve">The general exercise group underwent a program that included strengthening and stretching of the main muscle groups in a group setting of up to 8 patients per group. The goal for this group was to improve the individual’s physical function and confidence in using the spine and provide education on how to cope with their back pain. They were also encouraged to exercise at home at least once a day. </w:t>
            </w:r>
          </w:p>
          <w:p w14:paraId="685A47F9" w14:textId="5DC69479" w:rsidR="00760502" w:rsidRPr="00760502" w:rsidRDefault="00760502" w:rsidP="00760502">
            <w:pPr>
              <w:pStyle w:val="ListParagraph"/>
              <w:numPr>
                <w:ilvl w:val="0"/>
                <w:numId w:val="25"/>
              </w:numPr>
              <w:spacing w:before="120" w:after="120"/>
              <w:rPr>
                <w:sz w:val="18"/>
                <w:szCs w:val="18"/>
              </w:rPr>
            </w:pPr>
            <w:r>
              <w:rPr>
                <w:sz w:val="18"/>
                <w:szCs w:val="18"/>
              </w:rPr>
              <w:t xml:space="preserve">The motor control exercise group was prescribed exercises that were aimed at improving the coordination of the trunk musculature. The muscles targeted included transvers abdominis, multifidus, diaphragm, and pelvic-floor muscles. They were also encouraged to exercise at home at least once a day. </w:t>
            </w:r>
          </w:p>
          <w:p w14:paraId="71E40A67" w14:textId="609C0962" w:rsidR="00760502" w:rsidRDefault="00760502" w:rsidP="00760502">
            <w:pPr>
              <w:pStyle w:val="ListParagraph"/>
              <w:numPr>
                <w:ilvl w:val="0"/>
                <w:numId w:val="25"/>
              </w:numPr>
              <w:spacing w:before="120" w:after="120"/>
              <w:rPr>
                <w:sz w:val="18"/>
                <w:szCs w:val="18"/>
              </w:rPr>
            </w:pPr>
            <w:r>
              <w:rPr>
                <w:sz w:val="18"/>
                <w:szCs w:val="18"/>
              </w:rPr>
              <w:t xml:space="preserve">The Spinal Manipulation group received individual joint mobilization or manipulative techniques to the spine or pelvis. The physical therapist was allowed to choose the dose and techniques used based on the participants clinical features. These individuals were encouraged to avoid pain inducing activities. </w:t>
            </w:r>
          </w:p>
          <w:p w14:paraId="4B7E9A3D" w14:textId="77777777" w:rsidR="0000738B" w:rsidRDefault="00760502" w:rsidP="00ED7391">
            <w:pPr>
              <w:spacing w:before="120" w:after="120"/>
              <w:rPr>
                <w:sz w:val="18"/>
                <w:szCs w:val="18"/>
              </w:rPr>
            </w:pPr>
            <w:r>
              <w:rPr>
                <w:sz w:val="18"/>
                <w:szCs w:val="18"/>
              </w:rPr>
              <w:t xml:space="preserve">Each individual received up to 12 treatment sessions over an 8-week period. </w:t>
            </w:r>
          </w:p>
          <w:p w14:paraId="1B4123E5" w14:textId="0D3BD59D" w:rsidR="00ED7391" w:rsidRPr="002F16E1" w:rsidRDefault="00ED7391" w:rsidP="00ED7391">
            <w:pPr>
              <w:spacing w:before="120" w:after="120"/>
              <w:rPr>
                <w:sz w:val="18"/>
                <w:szCs w:val="18"/>
              </w:rPr>
            </w:pPr>
          </w:p>
        </w:tc>
      </w:tr>
      <w:tr w:rsidR="0000738B" w:rsidRPr="002F16E1" w14:paraId="655D5653" w14:textId="77777777" w:rsidTr="00FE28D5">
        <w:tc>
          <w:tcPr>
            <w:tcW w:w="10421" w:type="dxa"/>
            <w:shd w:val="clear" w:color="auto" w:fill="E6E6E6"/>
          </w:tcPr>
          <w:p w14:paraId="13D092A0" w14:textId="77777777" w:rsidR="0000738B" w:rsidRPr="002F16E1" w:rsidRDefault="0000738B" w:rsidP="00FE28D5">
            <w:pPr>
              <w:spacing w:before="120" w:after="120"/>
              <w:rPr>
                <w:sz w:val="18"/>
                <w:szCs w:val="18"/>
              </w:rPr>
            </w:pPr>
            <w:r w:rsidRPr="002F16E1">
              <w:rPr>
                <w:b/>
                <w:sz w:val="18"/>
                <w:szCs w:val="18"/>
              </w:rPr>
              <w:t>Outcome Measures</w:t>
            </w:r>
          </w:p>
          <w:p w14:paraId="4395D01A" w14:textId="77777777" w:rsidR="0000738B" w:rsidRPr="002F16E1" w:rsidRDefault="0000738B" w:rsidP="00FE28D5">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70E6A4E4" w14:textId="77777777" w:rsidTr="00FE28D5">
        <w:tc>
          <w:tcPr>
            <w:tcW w:w="10421" w:type="dxa"/>
            <w:tcBorders>
              <w:bottom w:val="single" w:sz="4" w:space="0" w:color="auto"/>
            </w:tcBorders>
            <w:shd w:val="clear" w:color="auto" w:fill="auto"/>
          </w:tcPr>
          <w:p w14:paraId="1ADB24AB" w14:textId="13D8E32F" w:rsidR="00760502" w:rsidRDefault="00760502" w:rsidP="00760502">
            <w:pPr>
              <w:pStyle w:val="ListParagraph"/>
              <w:numPr>
                <w:ilvl w:val="0"/>
                <w:numId w:val="26"/>
              </w:numPr>
              <w:spacing w:before="120" w:after="120"/>
              <w:rPr>
                <w:sz w:val="18"/>
                <w:szCs w:val="18"/>
              </w:rPr>
            </w:pPr>
            <w:r>
              <w:rPr>
                <w:sz w:val="18"/>
                <w:szCs w:val="18"/>
              </w:rPr>
              <w:t xml:space="preserve">Patient overall function: measured using the Patient-Specific Functional Scale (PSFS), This is a self-reported measure designed to assess functional change in patients.  Patients are asked to rate their </w:t>
            </w:r>
            <w:r>
              <w:rPr>
                <w:sz w:val="18"/>
                <w:szCs w:val="18"/>
              </w:rPr>
              <w:lastRenderedPageBreak/>
              <w:t xml:space="preserve">ability to perform a functional activity and rate it on an 11-point scale where 0 represents unable to perform and 10 represents able to perform at prior level. The patients were asked to select three of their top activities. </w:t>
            </w:r>
          </w:p>
          <w:p w14:paraId="5555965B" w14:textId="5EB9DB16" w:rsidR="00760502" w:rsidRDefault="00760502" w:rsidP="00760502">
            <w:pPr>
              <w:pStyle w:val="ListParagraph"/>
              <w:numPr>
                <w:ilvl w:val="0"/>
                <w:numId w:val="26"/>
              </w:numPr>
              <w:spacing w:before="120" w:after="120"/>
              <w:rPr>
                <w:sz w:val="18"/>
                <w:szCs w:val="18"/>
              </w:rPr>
            </w:pPr>
            <w:r>
              <w:rPr>
                <w:sz w:val="18"/>
                <w:szCs w:val="18"/>
              </w:rPr>
              <w:t xml:space="preserve">Effect of treatment: Global perceived effect scale (GPE), This scale asks patients to rate how much has their condition improved over a period of time and compares it to when the first episode started. It is a visual analogue scale with scores ranging from -5 (vastly worse) to+5 (completely better). </w:t>
            </w:r>
          </w:p>
          <w:p w14:paraId="1B16B4D5" w14:textId="562DFC06" w:rsidR="00760502" w:rsidRDefault="00760502" w:rsidP="00760502">
            <w:pPr>
              <w:pStyle w:val="ListParagraph"/>
              <w:numPr>
                <w:ilvl w:val="0"/>
                <w:numId w:val="26"/>
              </w:numPr>
              <w:spacing w:before="120" w:after="120"/>
              <w:rPr>
                <w:sz w:val="18"/>
                <w:szCs w:val="18"/>
              </w:rPr>
            </w:pPr>
            <w:r>
              <w:rPr>
                <w:sz w:val="18"/>
                <w:szCs w:val="18"/>
              </w:rPr>
              <w:t xml:space="preserve">Disability scale: This was measured using the Roland-Morris Disability Questionnaire (RMDQ). This is a 24-item self-reported questionnaire about how low back pain influences the individual’s activities. Each question is worth one point and can range from a score of 0= no disability and 24= severe disability. </w:t>
            </w:r>
          </w:p>
          <w:p w14:paraId="3D2A51DD" w14:textId="2835D209" w:rsidR="00760502" w:rsidRDefault="00760502" w:rsidP="00760502">
            <w:pPr>
              <w:pStyle w:val="ListParagraph"/>
              <w:numPr>
                <w:ilvl w:val="0"/>
                <w:numId w:val="26"/>
              </w:numPr>
              <w:spacing w:before="120" w:after="120"/>
              <w:rPr>
                <w:sz w:val="18"/>
                <w:szCs w:val="18"/>
              </w:rPr>
            </w:pPr>
            <w:r>
              <w:rPr>
                <w:sz w:val="18"/>
                <w:szCs w:val="18"/>
              </w:rPr>
              <w:t xml:space="preserve">*Each of these were measured at baseline and at the conclusion of the 8 weeks* </w:t>
            </w:r>
          </w:p>
          <w:p w14:paraId="33C75DF1" w14:textId="0F783BD1" w:rsidR="00760502" w:rsidRPr="00760502" w:rsidRDefault="00760502" w:rsidP="00760502">
            <w:pPr>
              <w:pStyle w:val="ListParagraph"/>
              <w:numPr>
                <w:ilvl w:val="0"/>
                <w:numId w:val="26"/>
              </w:numPr>
              <w:spacing w:before="120" w:after="120"/>
              <w:rPr>
                <w:sz w:val="18"/>
                <w:szCs w:val="18"/>
              </w:rPr>
            </w:pPr>
            <w:r>
              <w:rPr>
                <w:sz w:val="18"/>
                <w:szCs w:val="18"/>
              </w:rPr>
              <w:t xml:space="preserve">Therapeutic Alliance: This was measured using the working alliance subscale of the Pain Rehabilitation Expectations Scale. This is a self-reported measure designed to measure the proxy efficacy, motivation/expectations, and working alliance.  This measure is 16 items each rated on a 1=strongly disagree, 2=disagree, 3= agree, and 4 strongly agree for a high score of 64 and a low score of 16. This was measured during the second treatment session. </w:t>
            </w:r>
          </w:p>
          <w:p w14:paraId="3D2288CB" w14:textId="77777777" w:rsidR="0000738B" w:rsidRPr="002F16E1" w:rsidRDefault="0000738B" w:rsidP="00ED7391">
            <w:pPr>
              <w:spacing w:before="120" w:after="120"/>
              <w:rPr>
                <w:sz w:val="18"/>
                <w:szCs w:val="18"/>
              </w:rPr>
            </w:pPr>
          </w:p>
        </w:tc>
      </w:tr>
      <w:tr w:rsidR="0000738B" w:rsidRPr="002F16E1" w14:paraId="5E5F37C0" w14:textId="77777777" w:rsidTr="00FE28D5">
        <w:tc>
          <w:tcPr>
            <w:tcW w:w="10421" w:type="dxa"/>
            <w:tcBorders>
              <w:bottom w:val="single" w:sz="4" w:space="0" w:color="auto"/>
            </w:tcBorders>
            <w:shd w:val="clear" w:color="auto" w:fill="E6E6E6"/>
          </w:tcPr>
          <w:p w14:paraId="5B50B42A" w14:textId="77777777" w:rsidR="0000738B" w:rsidRPr="002F16E1" w:rsidRDefault="0000738B" w:rsidP="00FE28D5">
            <w:pPr>
              <w:spacing w:before="120" w:after="120"/>
              <w:rPr>
                <w:b/>
                <w:sz w:val="18"/>
                <w:szCs w:val="18"/>
              </w:rPr>
            </w:pPr>
            <w:r w:rsidRPr="002F16E1">
              <w:rPr>
                <w:b/>
                <w:sz w:val="18"/>
                <w:szCs w:val="18"/>
              </w:rPr>
              <w:lastRenderedPageBreak/>
              <w:t>Main Findings</w:t>
            </w:r>
          </w:p>
          <w:p w14:paraId="421C9A7B" w14:textId="77777777" w:rsidR="0000738B" w:rsidRPr="002F16E1" w:rsidRDefault="0000738B" w:rsidP="00FE28D5">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2E7877AE" w14:textId="77777777" w:rsidTr="00FE28D5">
        <w:tc>
          <w:tcPr>
            <w:tcW w:w="10421" w:type="dxa"/>
            <w:tcBorders>
              <w:bottom w:val="single" w:sz="4" w:space="0" w:color="auto"/>
            </w:tcBorders>
            <w:shd w:val="clear" w:color="auto" w:fill="auto"/>
          </w:tcPr>
          <w:p w14:paraId="6ECE9010" w14:textId="1D0CE368" w:rsidR="00595188" w:rsidRPr="00091910" w:rsidRDefault="00595188" w:rsidP="00595188">
            <w:pPr>
              <w:pStyle w:val="NormalWeb"/>
              <w:shd w:val="clear" w:color="auto" w:fill="FFFFFF"/>
              <w:spacing w:before="0" w:beforeAutospacing="0" w:after="0" w:afterAutospacing="0" w:line="360" w:lineRule="atLeast"/>
              <w:textAlignment w:val="baseline"/>
              <w:rPr>
                <w:rFonts w:ascii="inherit" w:hAnsi="inherit" w:cs="Arial"/>
                <w:color w:val="2A2A2A"/>
                <w:sz w:val="20"/>
                <w:szCs w:val="20"/>
              </w:rPr>
            </w:pPr>
            <w:r w:rsidRPr="00ED7391">
              <w:rPr>
                <w:rFonts w:ascii="inherit" w:hAnsi="inherit" w:cs="Arial"/>
                <w:color w:val="2A2A2A"/>
                <w:sz w:val="20"/>
                <w:szCs w:val="20"/>
              </w:rPr>
              <w:t xml:space="preserve">Baseline </w:t>
            </w:r>
            <w:r w:rsidR="00ED7391">
              <w:rPr>
                <w:rFonts w:ascii="inherit" w:hAnsi="inherit" w:cs="Arial"/>
                <w:color w:val="2A2A2A"/>
                <w:sz w:val="20"/>
                <w:szCs w:val="20"/>
              </w:rPr>
              <w:t xml:space="preserve">characteristics of the participants </w:t>
            </w:r>
            <w:r w:rsidR="00091910">
              <w:rPr>
                <w:rFonts w:ascii="inherit" w:hAnsi="inherit" w:cs="Arial"/>
                <w:color w:val="2A2A2A"/>
                <w:sz w:val="20"/>
                <w:szCs w:val="20"/>
              </w:rPr>
              <w:t>(taken from Table 1 Ferreira</w:t>
            </w:r>
            <w:r w:rsidR="00091910" w:rsidRPr="00091910">
              <w:rPr>
                <w:rFonts w:ascii="inherit" w:hAnsi="inherit" w:cs="Arial"/>
                <w:color w:val="2A2A2A"/>
                <w:sz w:val="20"/>
                <w:szCs w:val="20"/>
                <w:vertAlign w:val="superscript"/>
              </w:rPr>
              <w:t>4</w:t>
            </w:r>
            <w:r w:rsidR="00091910">
              <w:rPr>
                <w:rFonts w:ascii="inherit" w:hAnsi="inherit" w:cs="Arial"/>
                <w:color w:val="2A2A2A"/>
                <w:sz w:val="20"/>
                <w:szCs w:val="20"/>
              </w:rPr>
              <w:t>)</w:t>
            </w:r>
          </w:p>
          <w:tbl>
            <w:tblPr>
              <w:tblW w:w="8535" w:type="dxa"/>
              <w:tblBorders>
                <w:top w:val="single" w:sz="6" w:space="0" w:color="CFD5E4"/>
              </w:tblBorders>
              <w:tblCellMar>
                <w:left w:w="0" w:type="dxa"/>
                <w:right w:w="0" w:type="dxa"/>
              </w:tblCellMar>
              <w:tblLook w:val="04A0" w:firstRow="1" w:lastRow="0" w:firstColumn="1" w:lastColumn="0" w:noHBand="0" w:noVBand="1"/>
            </w:tblPr>
            <w:tblGrid>
              <w:gridCol w:w="2942"/>
              <w:gridCol w:w="1981"/>
              <w:gridCol w:w="2314"/>
              <w:gridCol w:w="1298"/>
            </w:tblGrid>
            <w:tr w:rsidR="00595188" w14:paraId="2121FF8F" w14:textId="77777777" w:rsidTr="00595188">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579AFF3" w14:textId="77777777" w:rsidR="00595188" w:rsidRDefault="00595188" w:rsidP="00595188">
                  <w:pPr>
                    <w:spacing w:line="312" w:lineRule="atLeast"/>
                    <w:rPr>
                      <w:rFonts w:ascii="inherit" w:hAnsi="inherit" w:cs="Arial"/>
                      <w:b/>
                      <w:bCs/>
                      <w:sz w:val="24"/>
                      <w:szCs w:val="24"/>
                    </w:rPr>
                  </w:pPr>
                  <w:r>
                    <w:rPr>
                      <w:rFonts w:ascii="inherit" w:hAnsi="inherit" w:cs="Arial"/>
                      <w:b/>
                      <w:bCs/>
                    </w:rPr>
                    <w:t>Variable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285FB3C1" w14:textId="77777777" w:rsidR="00595188" w:rsidRDefault="00595188" w:rsidP="00595188">
                  <w:pPr>
                    <w:spacing w:line="312" w:lineRule="atLeast"/>
                    <w:rPr>
                      <w:rFonts w:ascii="inherit" w:hAnsi="inherit" w:cs="Arial"/>
                      <w:b/>
                      <w:bCs/>
                    </w:rPr>
                  </w:pPr>
                  <w:r>
                    <w:rPr>
                      <w:rFonts w:ascii="inherit" w:hAnsi="inherit" w:cs="Arial"/>
                      <w:b/>
                      <w:bCs/>
                    </w:rPr>
                    <w:t>General Exercise (n=59)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7A7FA89C" w14:textId="77777777" w:rsidR="00595188" w:rsidRDefault="00595188" w:rsidP="00595188">
                  <w:pPr>
                    <w:spacing w:line="312" w:lineRule="atLeast"/>
                    <w:rPr>
                      <w:rFonts w:ascii="inherit" w:hAnsi="inherit" w:cs="Arial"/>
                      <w:b/>
                      <w:bCs/>
                    </w:rPr>
                  </w:pPr>
                  <w:r>
                    <w:rPr>
                      <w:rFonts w:ascii="inherit" w:hAnsi="inherit" w:cs="Arial"/>
                      <w:b/>
                      <w:bCs/>
                    </w:rPr>
                    <w:t>Motor Control Exercise (n=61)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E745D0A" w14:textId="77777777" w:rsidR="00595188" w:rsidRDefault="00595188" w:rsidP="00595188">
                  <w:pPr>
                    <w:spacing w:line="312" w:lineRule="atLeast"/>
                    <w:rPr>
                      <w:rFonts w:ascii="inherit" w:hAnsi="inherit" w:cs="Arial"/>
                      <w:b/>
                      <w:bCs/>
                    </w:rPr>
                  </w:pPr>
                  <w:r>
                    <w:rPr>
                      <w:rFonts w:ascii="inherit" w:hAnsi="inherit" w:cs="Arial"/>
                      <w:b/>
                      <w:bCs/>
                    </w:rPr>
                    <w:t>SMT (n=62)  </w:t>
                  </w:r>
                </w:p>
              </w:tc>
            </w:tr>
            <w:tr w:rsidR="00595188" w14:paraId="785EF09F"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055C9E5" w14:textId="77777777" w:rsidR="00595188" w:rsidRDefault="00595188" w:rsidP="00595188">
                  <w:pPr>
                    <w:spacing w:line="312" w:lineRule="atLeast"/>
                    <w:rPr>
                      <w:rFonts w:ascii="inherit" w:hAnsi="inherit" w:cs="Arial"/>
                    </w:rPr>
                  </w:pPr>
                  <w:r>
                    <w:rPr>
                      <w:rFonts w:ascii="inherit" w:hAnsi="inherit" w:cs="Arial"/>
                    </w:rPr>
                    <w:t>Age (y)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62F31D4" w14:textId="77777777" w:rsidR="00595188" w:rsidRDefault="00595188" w:rsidP="00595188">
                  <w:pPr>
                    <w:spacing w:line="312" w:lineRule="atLeast"/>
                    <w:rPr>
                      <w:rFonts w:ascii="inherit" w:hAnsi="inherit" w:cs="Arial"/>
                    </w:rPr>
                  </w:pPr>
                  <w:r>
                    <w:rPr>
                      <w:rFonts w:ascii="inherit" w:hAnsi="inherit" w:cs="Arial"/>
                    </w:rPr>
                    <w:t>54.2 (15.4)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B97717A" w14:textId="77777777" w:rsidR="00595188" w:rsidRDefault="00595188" w:rsidP="00595188">
                  <w:pPr>
                    <w:spacing w:line="312" w:lineRule="atLeast"/>
                    <w:rPr>
                      <w:rFonts w:ascii="inherit" w:hAnsi="inherit" w:cs="Arial"/>
                    </w:rPr>
                  </w:pPr>
                  <w:r>
                    <w:rPr>
                      <w:rFonts w:ascii="inherit" w:hAnsi="inherit" w:cs="Arial"/>
                    </w:rPr>
                    <w:t>52.0 (15.7)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BE91888" w14:textId="77777777" w:rsidR="00595188" w:rsidRDefault="00595188" w:rsidP="00595188">
                  <w:pPr>
                    <w:spacing w:line="312" w:lineRule="atLeast"/>
                    <w:rPr>
                      <w:rFonts w:ascii="inherit" w:hAnsi="inherit" w:cs="Arial"/>
                    </w:rPr>
                  </w:pPr>
                  <w:r>
                    <w:rPr>
                      <w:rFonts w:ascii="inherit" w:hAnsi="inherit" w:cs="Arial"/>
                    </w:rPr>
                    <w:t>53.6 (14.3) </w:t>
                  </w:r>
                </w:p>
              </w:tc>
            </w:tr>
            <w:tr w:rsidR="00595188" w14:paraId="674EFEB2"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D41EE15" w14:textId="77777777" w:rsidR="00595188" w:rsidRDefault="00595188" w:rsidP="00595188">
                  <w:pPr>
                    <w:spacing w:line="312" w:lineRule="atLeast"/>
                    <w:rPr>
                      <w:rFonts w:ascii="inherit" w:hAnsi="inherit" w:cs="Arial"/>
                    </w:rPr>
                  </w:pPr>
                  <w:r>
                    <w:rPr>
                      <w:rFonts w:ascii="inherit" w:hAnsi="inherit" w:cs="Arial"/>
                    </w:rPr>
                    <w:t>Female, n (%)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557923E" w14:textId="77777777" w:rsidR="00595188" w:rsidRDefault="00595188" w:rsidP="00595188">
                  <w:pPr>
                    <w:spacing w:line="312" w:lineRule="atLeast"/>
                    <w:rPr>
                      <w:rFonts w:ascii="inherit" w:hAnsi="inherit" w:cs="Arial"/>
                    </w:rPr>
                  </w:pPr>
                  <w:r>
                    <w:rPr>
                      <w:rFonts w:ascii="inherit" w:hAnsi="inherit" w:cs="Arial"/>
                    </w:rPr>
                    <w:t>56.0 (70.0)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B921CAE" w14:textId="77777777" w:rsidR="00595188" w:rsidRDefault="00595188" w:rsidP="00595188">
                  <w:pPr>
                    <w:spacing w:line="312" w:lineRule="atLeast"/>
                    <w:rPr>
                      <w:rFonts w:ascii="inherit" w:hAnsi="inherit" w:cs="Arial"/>
                    </w:rPr>
                  </w:pPr>
                  <w:r>
                    <w:rPr>
                      <w:rFonts w:ascii="inherit" w:hAnsi="inherit" w:cs="Arial"/>
                    </w:rPr>
                    <w:t>53.0 (66.3)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F6315FB" w14:textId="77777777" w:rsidR="00595188" w:rsidRDefault="00595188" w:rsidP="00595188">
                  <w:pPr>
                    <w:spacing w:line="312" w:lineRule="atLeast"/>
                    <w:rPr>
                      <w:rFonts w:ascii="inherit" w:hAnsi="inherit" w:cs="Arial"/>
                    </w:rPr>
                  </w:pPr>
                  <w:r>
                    <w:rPr>
                      <w:rFonts w:ascii="inherit" w:hAnsi="inherit" w:cs="Arial"/>
                    </w:rPr>
                    <w:t>56.0 (70.0) </w:t>
                  </w:r>
                </w:p>
              </w:tc>
            </w:tr>
            <w:tr w:rsidR="00595188" w14:paraId="5A49442E"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C8DDB90" w14:textId="77777777" w:rsidR="00595188" w:rsidRDefault="00595188" w:rsidP="00595188">
                  <w:pPr>
                    <w:spacing w:line="312" w:lineRule="atLeast"/>
                    <w:rPr>
                      <w:rFonts w:ascii="inherit" w:hAnsi="inherit" w:cs="Arial"/>
                    </w:rPr>
                  </w:pPr>
                  <w:r>
                    <w:rPr>
                      <w:rFonts w:ascii="inherit" w:hAnsi="inherit" w:cs="Arial"/>
                    </w:rPr>
                    <w:t>Low back pain duration (</w:t>
                  </w:r>
                  <w:proofErr w:type="spellStart"/>
                  <w:r>
                    <w:rPr>
                      <w:rFonts w:ascii="inherit" w:hAnsi="inherit" w:cs="Arial"/>
                    </w:rPr>
                    <w:t>mo</w:t>
                  </w:r>
                  <w:proofErr w:type="spellEnd"/>
                  <w:r>
                    <w:rPr>
                      <w:rFonts w:ascii="inherit" w:hAnsi="inherit" w:cs="Arial"/>
                    </w:rPr>
                    <w:t>), median (IQR)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92D088A" w14:textId="77777777" w:rsidR="00595188" w:rsidRDefault="00595188" w:rsidP="00595188">
                  <w:pPr>
                    <w:spacing w:line="312" w:lineRule="atLeast"/>
                    <w:rPr>
                      <w:rFonts w:ascii="inherit" w:hAnsi="inherit" w:cs="Arial"/>
                    </w:rPr>
                  </w:pPr>
                  <w:r>
                    <w:rPr>
                      <w:rFonts w:ascii="inherit" w:hAnsi="inherit" w:cs="Arial"/>
                    </w:rPr>
                    <w:t>60 (24–206)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FAD7F2E" w14:textId="77777777" w:rsidR="00595188" w:rsidRDefault="00595188" w:rsidP="00595188">
                  <w:pPr>
                    <w:spacing w:line="312" w:lineRule="atLeast"/>
                    <w:rPr>
                      <w:rFonts w:ascii="inherit" w:hAnsi="inherit" w:cs="Arial"/>
                    </w:rPr>
                  </w:pPr>
                  <w:r>
                    <w:rPr>
                      <w:rFonts w:ascii="inherit" w:hAnsi="inherit" w:cs="Arial"/>
                    </w:rPr>
                    <w:t>36 (15–120)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DF4FAE1" w14:textId="77777777" w:rsidR="00595188" w:rsidRDefault="00595188" w:rsidP="00595188">
                  <w:pPr>
                    <w:spacing w:line="312" w:lineRule="atLeast"/>
                    <w:rPr>
                      <w:rFonts w:ascii="inherit" w:hAnsi="inherit" w:cs="Arial"/>
                    </w:rPr>
                  </w:pPr>
                  <w:r>
                    <w:rPr>
                      <w:rFonts w:ascii="inherit" w:hAnsi="inherit" w:cs="Arial"/>
                    </w:rPr>
                    <w:t>84 (12–162) </w:t>
                  </w:r>
                </w:p>
              </w:tc>
            </w:tr>
            <w:tr w:rsidR="00595188" w14:paraId="1BA65339"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7C98CA0" w14:textId="77777777" w:rsidR="00595188" w:rsidRDefault="00595188" w:rsidP="00595188">
                  <w:pPr>
                    <w:spacing w:line="312" w:lineRule="atLeast"/>
                    <w:rPr>
                      <w:rFonts w:ascii="inherit" w:hAnsi="inherit" w:cs="Arial"/>
                    </w:rPr>
                  </w:pPr>
                  <w:r>
                    <w:rPr>
                      <w:rFonts w:ascii="inherit" w:hAnsi="inherit" w:cs="Arial"/>
                    </w:rPr>
                    <w:t>Height (cm)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A24AFE4" w14:textId="77777777" w:rsidR="00595188" w:rsidRDefault="00595188" w:rsidP="00595188">
                  <w:pPr>
                    <w:spacing w:line="312" w:lineRule="atLeast"/>
                    <w:rPr>
                      <w:rFonts w:ascii="inherit" w:hAnsi="inherit" w:cs="Arial"/>
                    </w:rPr>
                  </w:pPr>
                  <w:r>
                    <w:rPr>
                      <w:rFonts w:ascii="inherit" w:hAnsi="inherit" w:cs="Arial"/>
                    </w:rPr>
                    <w:t>164.6 (9.2)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C7C8889" w14:textId="77777777" w:rsidR="00595188" w:rsidRDefault="00595188" w:rsidP="00595188">
                  <w:pPr>
                    <w:spacing w:line="312" w:lineRule="atLeast"/>
                    <w:rPr>
                      <w:rFonts w:ascii="inherit" w:hAnsi="inherit" w:cs="Arial"/>
                    </w:rPr>
                  </w:pPr>
                  <w:r>
                    <w:rPr>
                      <w:rFonts w:ascii="inherit" w:hAnsi="inherit" w:cs="Arial"/>
                    </w:rPr>
                    <w:t>166.1 (9.7)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08EA6EB" w14:textId="77777777" w:rsidR="00595188" w:rsidRDefault="00595188" w:rsidP="00595188">
                  <w:pPr>
                    <w:spacing w:line="312" w:lineRule="atLeast"/>
                    <w:rPr>
                      <w:rFonts w:ascii="inherit" w:hAnsi="inherit" w:cs="Arial"/>
                    </w:rPr>
                  </w:pPr>
                  <w:r>
                    <w:rPr>
                      <w:rFonts w:ascii="inherit" w:hAnsi="inherit" w:cs="Arial"/>
                    </w:rPr>
                    <w:t>162.7 (8.6) </w:t>
                  </w:r>
                </w:p>
              </w:tc>
            </w:tr>
            <w:tr w:rsidR="00595188" w14:paraId="5117F0F7"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6D380FB" w14:textId="77777777" w:rsidR="00595188" w:rsidRDefault="00595188" w:rsidP="00595188">
                  <w:pPr>
                    <w:spacing w:line="312" w:lineRule="atLeast"/>
                    <w:rPr>
                      <w:rFonts w:ascii="inherit" w:hAnsi="inherit" w:cs="Arial"/>
                    </w:rPr>
                  </w:pPr>
                  <w:r>
                    <w:rPr>
                      <w:rFonts w:ascii="inherit" w:hAnsi="inherit" w:cs="Arial"/>
                    </w:rPr>
                    <w:t>Weight (kg)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B07FDC5" w14:textId="77777777" w:rsidR="00595188" w:rsidRDefault="00595188" w:rsidP="00595188">
                  <w:pPr>
                    <w:spacing w:line="312" w:lineRule="atLeast"/>
                    <w:rPr>
                      <w:rFonts w:ascii="inherit" w:hAnsi="inherit" w:cs="Arial"/>
                    </w:rPr>
                  </w:pPr>
                  <w:r>
                    <w:rPr>
                      <w:rFonts w:ascii="inherit" w:hAnsi="inherit" w:cs="Arial"/>
                    </w:rPr>
                    <w:t>75.4 (15.9)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C9F2736" w14:textId="77777777" w:rsidR="00595188" w:rsidRDefault="00595188" w:rsidP="00595188">
                  <w:pPr>
                    <w:spacing w:line="312" w:lineRule="atLeast"/>
                    <w:rPr>
                      <w:rFonts w:ascii="inherit" w:hAnsi="inherit" w:cs="Arial"/>
                    </w:rPr>
                  </w:pPr>
                  <w:r>
                    <w:rPr>
                      <w:rFonts w:ascii="inherit" w:hAnsi="inherit" w:cs="Arial"/>
                    </w:rPr>
                    <w:t>79.3 (18.3)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0B028BF" w14:textId="77777777" w:rsidR="00595188" w:rsidRDefault="00595188" w:rsidP="00595188">
                  <w:pPr>
                    <w:spacing w:line="312" w:lineRule="atLeast"/>
                    <w:rPr>
                      <w:rFonts w:ascii="inherit" w:hAnsi="inherit" w:cs="Arial"/>
                    </w:rPr>
                  </w:pPr>
                  <w:r>
                    <w:rPr>
                      <w:rFonts w:ascii="inherit" w:hAnsi="inherit" w:cs="Arial"/>
                    </w:rPr>
                    <w:t>71.5 (13.7) </w:t>
                  </w:r>
                </w:p>
              </w:tc>
            </w:tr>
            <w:tr w:rsidR="00595188" w14:paraId="4238F901"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E841BCF" w14:textId="77777777" w:rsidR="00595188" w:rsidRDefault="00595188" w:rsidP="00595188">
                  <w:pPr>
                    <w:spacing w:line="312" w:lineRule="atLeast"/>
                    <w:rPr>
                      <w:rFonts w:ascii="inherit" w:hAnsi="inherit" w:cs="Arial"/>
                    </w:rPr>
                  </w:pPr>
                  <w:r>
                    <w:rPr>
                      <w:rFonts w:ascii="inherit" w:hAnsi="inherit" w:cs="Arial"/>
                    </w:rPr>
                    <w:t>Therapeutic alliance (WATOCI)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D2B9323" w14:textId="77777777" w:rsidR="00595188" w:rsidRDefault="00595188" w:rsidP="00595188">
                  <w:pPr>
                    <w:spacing w:line="312" w:lineRule="atLeast"/>
                    <w:rPr>
                      <w:rFonts w:ascii="inherit" w:hAnsi="inherit" w:cs="Arial"/>
                    </w:rPr>
                  </w:pPr>
                  <w:r>
                    <w:rPr>
                      <w:rFonts w:ascii="inherit" w:hAnsi="inherit" w:cs="Arial"/>
                    </w:rPr>
                    <w:t>99.0 (11.5)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BB895BC" w14:textId="77777777" w:rsidR="00595188" w:rsidRDefault="00595188" w:rsidP="00595188">
                  <w:pPr>
                    <w:spacing w:line="312" w:lineRule="atLeast"/>
                    <w:rPr>
                      <w:rFonts w:ascii="inherit" w:hAnsi="inherit" w:cs="Arial"/>
                    </w:rPr>
                  </w:pPr>
                  <w:r>
                    <w:rPr>
                      <w:rFonts w:ascii="inherit" w:hAnsi="inherit" w:cs="Arial"/>
                    </w:rPr>
                    <w:t>98.6 (15.3)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35515FB" w14:textId="77777777" w:rsidR="00595188" w:rsidRDefault="00595188" w:rsidP="00595188">
                  <w:pPr>
                    <w:spacing w:line="312" w:lineRule="atLeast"/>
                    <w:rPr>
                      <w:rFonts w:ascii="inherit" w:hAnsi="inherit" w:cs="Arial"/>
                    </w:rPr>
                  </w:pPr>
                  <w:r>
                    <w:rPr>
                      <w:rFonts w:ascii="inherit" w:hAnsi="inherit" w:cs="Arial"/>
                    </w:rPr>
                    <w:t>96.6 (14.2) </w:t>
                  </w:r>
                </w:p>
              </w:tc>
            </w:tr>
            <w:tr w:rsidR="00595188" w14:paraId="5E8F675E"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EB56565" w14:textId="77777777" w:rsidR="00595188" w:rsidRDefault="00595188" w:rsidP="00595188">
                  <w:pPr>
                    <w:spacing w:line="312" w:lineRule="atLeast"/>
                    <w:rPr>
                      <w:rFonts w:ascii="inherit" w:hAnsi="inherit" w:cs="Arial"/>
                    </w:rPr>
                  </w:pPr>
                  <w:r>
                    <w:rPr>
                      <w:rFonts w:ascii="inherit" w:hAnsi="inherit" w:cs="Arial"/>
                    </w:rPr>
                    <w:t>Outcomes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FFF98DA"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B97AFC5"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53F0AD6" w14:textId="77777777" w:rsidR="00595188" w:rsidRDefault="00595188" w:rsidP="00595188">
                  <w:pPr>
                    <w:spacing w:line="312" w:lineRule="atLeast"/>
                    <w:rPr>
                      <w:rFonts w:ascii="inherit" w:hAnsi="inherit" w:cs="Arial"/>
                    </w:rPr>
                  </w:pPr>
                  <w:r>
                    <w:rPr>
                      <w:rFonts w:ascii="inherit" w:hAnsi="inherit" w:cs="Arial"/>
                    </w:rPr>
                    <w:t> </w:t>
                  </w:r>
                </w:p>
              </w:tc>
            </w:tr>
            <w:tr w:rsidR="00595188" w14:paraId="28CDE97B"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E7D60C2" w14:textId="77777777" w:rsidR="00595188" w:rsidRDefault="00595188" w:rsidP="00595188">
                  <w:pPr>
                    <w:spacing w:line="312" w:lineRule="atLeast"/>
                    <w:rPr>
                      <w:rFonts w:ascii="inherit" w:hAnsi="inherit" w:cs="Arial"/>
                    </w:rPr>
                  </w:pPr>
                  <w:r>
                    <w:rPr>
                      <w:rFonts w:ascii="inherit" w:hAnsi="inherit" w:cs="Arial"/>
                    </w:rPr>
                    <w:t> </w:t>
                  </w:r>
                  <w:r>
                    <w:rPr>
                      <w:rFonts w:ascii="inherit" w:hAnsi="inherit" w:cs="Arial"/>
                    </w:rPr>
                    <w:t>Function (PSFS)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AF5C39F" w14:textId="77777777" w:rsidR="00595188" w:rsidRDefault="00595188" w:rsidP="00595188">
                  <w:pPr>
                    <w:spacing w:line="312" w:lineRule="atLeast"/>
                    <w:rPr>
                      <w:rFonts w:ascii="inherit" w:hAnsi="inherit" w:cs="Arial"/>
                    </w:rPr>
                  </w:pPr>
                  <w:r>
                    <w:rPr>
                      <w:rFonts w:ascii="inherit" w:hAnsi="inherit" w:cs="Arial"/>
                    </w:rPr>
                    <w:t>9.9 (4.0)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15EA019" w14:textId="77777777" w:rsidR="00595188" w:rsidRDefault="00595188" w:rsidP="00595188">
                  <w:pPr>
                    <w:spacing w:line="312" w:lineRule="atLeast"/>
                    <w:rPr>
                      <w:rFonts w:ascii="inherit" w:hAnsi="inherit" w:cs="Arial"/>
                    </w:rPr>
                  </w:pPr>
                  <w:r>
                    <w:rPr>
                      <w:rFonts w:ascii="inherit" w:hAnsi="inherit" w:cs="Arial"/>
                    </w:rPr>
                    <w:t>11.1 (4.4)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630CA4E" w14:textId="77777777" w:rsidR="00595188" w:rsidRDefault="00595188" w:rsidP="00595188">
                  <w:pPr>
                    <w:spacing w:line="312" w:lineRule="atLeast"/>
                    <w:rPr>
                      <w:rFonts w:ascii="inherit" w:hAnsi="inherit" w:cs="Arial"/>
                    </w:rPr>
                  </w:pPr>
                  <w:r>
                    <w:rPr>
                      <w:rFonts w:ascii="inherit" w:hAnsi="inherit" w:cs="Arial"/>
                    </w:rPr>
                    <w:t>10.5 (3.7) </w:t>
                  </w:r>
                </w:p>
              </w:tc>
            </w:tr>
            <w:tr w:rsidR="00595188" w14:paraId="10EE87CC"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E82D0AC" w14:textId="77777777" w:rsidR="00595188" w:rsidRDefault="00595188" w:rsidP="00595188">
                  <w:pPr>
                    <w:spacing w:line="312" w:lineRule="atLeast"/>
                    <w:rPr>
                      <w:rFonts w:ascii="inherit" w:hAnsi="inherit" w:cs="Arial"/>
                    </w:rPr>
                  </w:pPr>
                  <w:r>
                    <w:rPr>
                      <w:rFonts w:ascii="inherit" w:hAnsi="inherit" w:cs="Arial"/>
                    </w:rPr>
                    <w:t> </w:t>
                  </w:r>
                  <w:r>
                    <w:rPr>
                      <w:rFonts w:ascii="inherit" w:hAnsi="inherit" w:cs="Arial"/>
                    </w:rPr>
                    <w:t>Global perceived effect (GPE)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B8C5124" w14:textId="77777777" w:rsidR="00595188" w:rsidRDefault="00595188" w:rsidP="00595188">
                  <w:pPr>
                    <w:spacing w:line="312" w:lineRule="atLeast"/>
                    <w:rPr>
                      <w:rFonts w:ascii="inherit" w:hAnsi="inherit" w:cs="Arial"/>
                    </w:rPr>
                  </w:pPr>
                  <w:r>
                    <w:rPr>
                      <w:rFonts w:ascii="inherit" w:hAnsi="inherit" w:cs="Arial"/>
                    </w:rPr>
                    <w:t>−2.7 (1.8)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111B941" w14:textId="77777777" w:rsidR="00595188" w:rsidRDefault="00595188" w:rsidP="00595188">
                  <w:pPr>
                    <w:spacing w:line="312" w:lineRule="atLeast"/>
                    <w:rPr>
                      <w:rFonts w:ascii="inherit" w:hAnsi="inherit" w:cs="Arial"/>
                    </w:rPr>
                  </w:pPr>
                  <w:r>
                    <w:rPr>
                      <w:rFonts w:ascii="inherit" w:hAnsi="inherit" w:cs="Arial"/>
                    </w:rPr>
                    <w:t>−2.5 (2.3)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FFCD119" w14:textId="77777777" w:rsidR="00595188" w:rsidRDefault="00595188" w:rsidP="00595188">
                  <w:pPr>
                    <w:spacing w:line="312" w:lineRule="atLeast"/>
                    <w:rPr>
                      <w:rFonts w:ascii="inherit" w:hAnsi="inherit" w:cs="Arial"/>
                    </w:rPr>
                  </w:pPr>
                  <w:r>
                    <w:rPr>
                      <w:rFonts w:ascii="inherit" w:hAnsi="inherit" w:cs="Arial"/>
                    </w:rPr>
                    <w:t>−3.1 (1.9) </w:t>
                  </w:r>
                </w:p>
              </w:tc>
            </w:tr>
            <w:tr w:rsidR="00595188" w14:paraId="38EBC927"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9DC5D2D" w14:textId="77777777" w:rsidR="00595188" w:rsidRDefault="00595188" w:rsidP="00595188">
                  <w:pPr>
                    <w:spacing w:line="312" w:lineRule="atLeast"/>
                    <w:rPr>
                      <w:rFonts w:ascii="inherit" w:hAnsi="inherit" w:cs="Arial"/>
                    </w:rPr>
                  </w:pPr>
                  <w:r>
                    <w:rPr>
                      <w:rFonts w:ascii="inherit" w:hAnsi="inherit" w:cs="Arial"/>
                    </w:rPr>
                    <w:t> </w:t>
                  </w:r>
                  <w:r>
                    <w:rPr>
                      <w:rFonts w:ascii="inherit" w:hAnsi="inherit" w:cs="Arial"/>
                    </w:rPr>
                    <w:t>Pain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5EF4671" w14:textId="77777777" w:rsidR="00595188" w:rsidRDefault="00595188" w:rsidP="00595188">
                  <w:pPr>
                    <w:spacing w:line="312" w:lineRule="atLeast"/>
                    <w:rPr>
                      <w:rFonts w:ascii="inherit" w:hAnsi="inherit" w:cs="Arial"/>
                    </w:rPr>
                  </w:pPr>
                  <w:r>
                    <w:rPr>
                      <w:rFonts w:ascii="inherit" w:hAnsi="inherit" w:cs="Arial"/>
                    </w:rPr>
                    <w:t>6.5 (2.1)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76E0E47" w14:textId="77777777" w:rsidR="00595188" w:rsidRDefault="00595188" w:rsidP="00595188">
                  <w:pPr>
                    <w:spacing w:line="312" w:lineRule="atLeast"/>
                    <w:rPr>
                      <w:rFonts w:ascii="inherit" w:hAnsi="inherit" w:cs="Arial"/>
                    </w:rPr>
                  </w:pPr>
                  <w:r>
                    <w:rPr>
                      <w:rFonts w:ascii="inherit" w:hAnsi="inherit" w:cs="Arial"/>
                    </w:rPr>
                    <w:t>6.3 (2.0)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426A098" w14:textId="77777777" w:rsidR="00595188" w:rsidRDefault="00595188" w:rsidP="00595188">
                  <w:pPr>
                    <w:spacing w:line="312" w:lineRule="atLeast"/>
                    <w:rPr>
                      <w:rFonts w:ascii="inherit" w:hAnsi="inherit" w:cs="Arial"/>
                    </w:rPr>
                  </w:pPr>
                  <w:r>
                    <w:rPr>
                      <w:rFonts w:ascii="inherit" w:hAnsi="inherit" w:cs="Arial"/>
                    </w:rPr>
                    <w:t>6.2 (2.0) </w:t>
                  </w:r>
                </w:p>
              </w:tc>
            </w:tr>
            <w:tr w:rsidR="00595188" w14:paraId="43BAEDC9"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890A027" w14:textId="77777777" w:rsidR="00595188" w:rsidRDefault="00595188" w:rsidP="00595188">
                  <w:pPr>
                    <w:spacing w:line="312" w:lineRule="atLeast"/>
                    <w:rPr>
                      <w:rFonts w:ascii="inherit" w:hAnsi="inherit" w:cs="Arial"/>
                    </w:rPr>
                  </w:pPr>
                  <w:r>
                    <w:rPr>
                      <w:rFonts w:ascii="inherit" w:hAnsi="inherit" w:cs="Arial"/>
                    </w:rPr>
                    <w:lastRenderedPageBreak/>
                    <w:t> </w:t>
                  </w:r>
                  <w:r>
                    <w:rPr>
                      <w:rFonts w:ascii="inherit" w:hAnsi="inherit" w:cs="Arial"/>
                    </w:rPr>
                    <w:t>Disability (RMDQ)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F5CE0D7" w14:textId="77777777" w:rsidR="00595188" w:rsidRDefault="00595188" w:rsidP="00595188">
                  <w:pPr>
                    <w:spacing w:line="312" w:lineRule="atLeast"/>
                    <w:rPr>
                      <w:rFonts w:ascii="inherit" w:hAnsi="inherit" w:cs="Arial"/>
                    </w:rPr>
                  </w:pPr>
                  <w:r>
                    <w:rPr>
                      <w:rFonts w:ascii="inherit" w:hAnsi="inherit" w:cs="Arial"/>
                    </w:rPr>
                    <w:t>13.9 (5.4)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92A8ECA" w14:textId="77777777" w:rsidR="00595188" w:rsidRDefault="00595188" w:rsidP="00595188">
                  <w:pPr>
                    <w:spacing w:line="312" w:lineRule="atLeast"/>
                    <w:rPr>
                      <w:rFonts w:ascii="inherit" w:hAnsi="inherit" w:cs="Arial"/>
                    </w:rPr>
                  </w:pPr>
                  <w:r>
                    <w:rPr>
                      <w:rFonts w:ascii="inherit" w:hAnsi="inherit" w:cs="Arial"/>
                    </w:rPr>
                    <w:t>14.0 (5.3)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0B4D0CB" w14:textId="77777777" w:rsidR="00595188" w:rsidRDefault="00595188" w:rsidP="00595188">
                  <w:pPr>
                    <w:spacing w:line="312" w:lineRule="atLeast"/>
                    <w:rPr>
                      <w:rFonts w:ascii="inherit" w:hAnsi="inherit" w:cs="Arial"/>
                    </w:rPr>
                  </w:pPr>
                  <w:r>
                    <w:rPr>
                      <w:rFonts w:ascii="inherit" w:hAnsi="inherit" w:cs="Arial"/>
                    </w:rPr>
                    <w:t>12.4 (5.8) </w:t>
                  </w:r>
                </w:p>
              </w:tc>
            </w:tr>
          </w:tbl>
          <w:p w14:paraId="3BBA649A" w14:textId="59C294CC" w:rsidR="00595188" w:rsidRPr="00ED7391" w:rsidRDefault="00595188" w:rsidP="00595188">
            <w:pPr>
              <w:pStyle w:val="NormalWeb"/>
              <w:shd w:val="clear" w:color="auto" w:fill="FFFFFF"/>
              <w:spacing w:before="0" w:beforeAutospacing="0" w:after="0" w:afterAutospacing="0" w:line="360" w:lineRule="atLeast"/>
              <w:textAlignment w:val="baseline"/>
              <w:rPr>
                <w:rFonts w:ascii="inherit" w:hAnsi="inherit" w:cs="Arial"/>
                <w:color w:val="2A2A2A"/>
                <w:sz w:val="20"/>
                <w:szCs w:val="20"/>
              </w:rPr>
            </w:pPr>
            <w:r w:rsidRPr="00ED7391">
              <w:rPr>
                <w:rFonts w:ascii="inherit" w:hAnsi="inherit" w:cs="Arial"/>
                <w:color w:val="2A2A2A"/>
                <w:sz w:val="20"/>
                <w:szCs w:val="20"/>
              </w:rPr>
              <w:t>Results of Linear Regression Models for the Ability of Therapeutic Alliance to Predict Outcome and Response to Treatment</w:t>
            </w:r>
            <w:r w:rsidR="00091910">
              <w:rPr>
                <w:rFonts w:ascii="inherit" w:hAnsi="inherit" w:cs="Arial"/>
                <w:color w:val="2A2A2A"/>
                <w:sz w:val="20"/>
                <w:szCs w:val="20"/>
              </w:rPr>
              <w:t xml:space="preserve"> (Adopted from Table 2 Ferreria</w:t>
            </w:r>
            <w:r w:rsidR="00091910" w:rsidRPr="00091910">
              <w:rPr>
                <w:rFonts w:ascii="inherit" w:hAnsi="inherit" w:cs="Arial"/>
                <w:color w:val="2A2A2A"/>
                <w:sz w:val="20"/>
                <w:szCs w:val="20"/>
                <w:vertAlign w:val="superscript"/>
              </w:rPr>
              <w:t>4</w:t>
            </w:r>
            <w:r w:rsidR="00091910">
              <w:rPr>
                <w:rFonts w:ascii="inherit" w:hAnsi="inherit" w:cs="Arial"/>
                <w:color w:val="2A2A2A"/>
                <w:sz w:val="20"/>
                <w:szCs w:val="20"/>
              </w:rPr>
              <w:t>)</w:t>
            </w:r>
          </w:p>
          <w:tbl>
            <w:tblPr>
              <w:tblW w:w="8535" w:type="dxa"/>
              <w:tblBorders>
                <w:top w:val="single" w:sz="6" w:space="0" w:color="CFD5E4"/>
              </w:tblBorders>
              <w:tblCellMar>
                <w:left w:w="0" w:type="dxa"/>
                <w:right w:w="0" w:type="dxa"/>
              </w:tblCellMar>
              <w:tblLook w:val="04A0" w:firstRow="1" w:lastRow="0" w:firstColumn="1" w:lastColumn="0" w:noHBand="0" w:noVBand="1"/>
            </w:tblPr>
            <w:tblGrid>
              <w:gridCol w:w="3124"/>
              <w:gridCol w:w="1974"/>
              <w:gridCol w:w="2511"/>
              <w:gridCol w:w="926"/>
            </w:tblGrid>
            <w:tr w:rsidR="00595188" w14:paraId="33DE1329" w14:textId="77777777" w:rsidTr="00595188">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78B23A23" w14:textId="77777777" w:rsidR="00595188" w:rsidRDefault="00595188" w:rsidP="00595188">
                  <w:pPr>
                    <w:spacing w:line="312" w:lineRule="atLeast"/>
                    <w:rPr>
                      <w:rFonts w:ascii="inherit" w:hAnsi="inherit" w:cs="Arial"/>
                      <w:b/>
                      <w:bCs/>
                      <w:sz w:val="24"/>
                      <w:szCs w:val="24"/>
                    </w:rPr>
                  </w:pPr>
                  <w:r>
                    <w:rPr>
                      <w:rFonts w:ascii="inherit" w:hAnsi="inherit" w:cs="Arial"/>
                      <w:b/>
                      <w:bCs/>
                    </w:rPr>
                    <w:t>Outcome and Pair Contrast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686D5AE1" w14:textId="77777777" w:rsidR="00595188" w:rsidRDefault="00595188" w:rsidP="00595188">
                  <w:pPr>
                    <w:spacing w:line="312" w:lineRule="atLeast"/>
                    <w:rPr>
                      <w:rFonts w:ascii="inherit" w:hAnsi="inherit" w:cs="Arial"/>
                      <w:b/>
                      <w:bCs/>
                    </w:rPr>
                  </w:pPr>
                  <w:r>
                    <w:rPr>
                      <w:rFonts w:ascii="inherit" w:hAnsi="inherit" w:cs="Arial"/>
                      <w:b/>
                      <w:bCs/>
                    </w:rPr>
                    <w:t>Prediction Model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464467D8" w14:textId="77777777" w:rsidR="00595188" w:rsidRDefault="00595188" w:rsidP="00595188">
                  <w:pPr>
                    <w:spacing w:line="312" w:lineRule="atLeast"/>
                    <w:rPr>
                      <w:rFonts w:ascii="inherit" w:hAnsi="inherit" w:cs="Arial"/>
                      <w:b/>
                      <w:bCs/>
                    </w:rPr>
                  </w:pPr>
                  <w:r>
                    <w:rPr>
                      <w:rFonts w:ascii="inherit" w:hAnsi="inherit" w:cs="Arial"/>
                      <w:b/>
                      <w:bCs/>
                    </w:rPr>
                    <w:t>Adjusted Coefficient (95% CI) </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495097D8" w14:textId="77777777" w:rsidR="00595188" w:rsidRDefault="00595188" w:rsidP="00595188">
                  <w:pPr>
                    <w:spacing w:line="312" w:lineRule="atLeast"/>
                    <w:rPr>
                      <w:rFonts w:ascii="inherit" w:hAnsi="inherit" w:cs="Arial"/>
                      <w:b/>
                      <w:bCs/>
                    </w:rPr>
                  </w:pPr>
                  <w:r>
                    <w:rPr>
                      <w:rStyle w:val="Emphasis"/>
                      <w:rFonts w:ascii="inherit" w:hAnsi="inherit" w:cs="Arial"/>
                      <w:b/>
                      <w:bCs/>
                      <w:bdr w:val="none" w:sz="0" w:space="0" w:color="auto" w:frame="1"/>
                    </w:rPr>
                    <w:t>P</w:t>
                  </w:r>
                  <w:r>
                    <w:rPr>
                      <w:rFonts w:ascii="inherit" w:hAnsi="inherit" w:cs="Arial"/>
                      <w:b/>
                      <w:bCs/>
                    </w:rPr>
                    <w:t> </w:t>
                  </w:r>
                </w:p>
              </w:tc>
            </w:tr>
            <w:tr w:rsidR="00595188" w14:paraId="16075368"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991CFA1" w14:textId="77777777" w:rsidR="00595188" w:rsidRDefault="00595188" w:rsidP="00595188">
                  <w:pPr>
                    <w:spacing w:line="312" w:lineRule="atLeast"/>
                    <w:rPr>
                      <w:rFonts w:ascii="inherit" w:hAnsi="inherit" w:cs="Arial"/>
                    </w:rPr>
                  </w:pPr>
                  <w:r>
                    <w:rPr>
                      <w:rStyle w:val="Strong"/>
                      <w:rFonts w:ascii="inherit" w:hAnsi="inherit" w:cs="Arial"/>
                      <w:bdr w:val="none" w:sz="0" w:space="0" w:color="auto" w:frame="1"/>
                    </w:rPr>
                    <w:t>Global perceived effect </w:t>
                  </w: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9D7351F"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01DB3BC"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E852C75" w14:textId="77777777" w:rsidR="00595188" w:rsidRDefault="00595188" w:rsidP="00595188">
                  <w:pPr>
                    <w:spacing w:line="312" w:lineRule="atLeast"/>
                    <w:rPr>
                      <w:rFonts w:ascii="inherit" w:hAnsi="inherit" w:cs="Arial"/>
                    </w:rPr>
                  </w:pPr>
                  <w:r>
                    <w:rPr>
                      <w:rFonts w:ascii="inherit" w:hAnsi="inherit" w:cs="Arial"/>
                    </w:rPr>
                    <w:t> </w:t>
                  </w:r>
                </w:p>
              </w:tc>
            </w:tr>
            <w:tr w:rsidR="00595188" w14:paraId="58F4C422"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2177A86" w14:textId="77777777" w:rsidR="00595188" w:rsidRDefault="00595188" w:rsidP="00595188">
                  <w:pPr>
                    <w:spacing w:line="312" w:lineRule="atLeast"/>
                    <w:rPr>
                      <w:rFonts w:ascii="inherit" w:hAnsi="inherit" w:cs="Arial"/>
                    </w:rPr>
                  </w:pPr>
                  <w:r>
                    <w:rPr>
                      <w:rFonts w:ascii="inherit" w:hAnsi="inherit" w:cs="Arial"/>
                    </w:rPr>
                    <w:t>Main effect (all participants included)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9C433EE" w14:textId="77777777" w:rsidR="00595188" w:rsidRDefault="00595188" w:rsidP="00595188">
                  <w:pPr>
                    <w:spacing w:line="312" w:lineRule="atLeast"/>
                    <w:rPr>
                      <w:rFonts w:ascii="inherit" w:hAnsi="inherit" w:cs="Arial"/>
                    </w:rPr>
                  </w:pPr>
                  <w:r>
                    <w:rPr>
                      <w:rFonts w:ascii="inherit" w:hAnsi="inherit" w:cs="Arial"/>
                    </w:rPr>
                    <w:t>Outcome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70915B8" w14:textId="77777777" w:rsidR="00595188" w:rsidRDefault="00595188" w:rsidP="00595188">
                  <w:pPr>
                    <w:spacing w:line="312" w:lineRule="atLeast"/>
                    <w:rPr>
                      <w:rFonts w:ascii="inherit" w:hAnsi="inherit" w:cs="Arial"/>
                    </w:rPr>
                  </w:pPr>
                  <w:r>
                    <w:rPr>
                      <w:rFonts w:ascii="inherit" w:hAnsi="inherit" w:cs="Arial"/>
                    </w:rPr>
                    <w:t>.050 (.024 to .076)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292E8AC" w14:textId="77777777" w:rsidR="00595188" w:rsidRDefault="00595188" w:rsidP="00595188">
                  <w:pPr>
                    <w:spacing w:line="312" w:lineRule="atLeast"/>
                    <w:rPr>
                      <w:rFonts w:ascii="inherit" w:hAnsi="inherit" w:cs="Arial"/>
                    </w:rPr>
                  </w:pPr>
                  <w:r>
                    <w:rPr>
                      <w:rFonts w:ascii="inherit" w:hAnsi="inherit" w:cs="Arial"/>
                    </w:rPr>
                    <w:t>&lt;.000* </w:t>
                  </w:r>
                </w:p>
              </w:tc>
            </w:tr>
            <w:tr w:rsidR="00595188" w14:paraId="69B1F048"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115284B" w14:textId="77777777" w:rsidR="00595188" w:rsidRDefault="00595188" w:rsidP="00595188">
                  <w:pPr>
                    <w:spacing w:line="312" w:lineRule="atLeast"/>
                    <w:rPr>
                      <w:rFonts w:ascii="inherit" w:hAnsi="inherit" w:cs="Arial"/>
                    </w:rPr>
                  </w:pPr>
                  <w:r>
                    <w:rPr>
                      <w:rFonts w:ascii="inherit" w:hAnsi="inherit" w:cs="Arial"/>
                    </w:rPr>
                    <w:t>Motor control exercise vs general exercise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3B78ADA"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356C396" w14:textId="77777777" w:rsidR="00595188" w:rsidRDefault="00595188" w:rsidP="00595188">
                  <w:pPr>
                    <w:spacing w:line="312" w:lineRule="atLeast"/>
                    <w:rPr>
                      <w:rFonts w:ascii="inherit" w:hAnsi="inherit" w:cs="Arial"/>
                    </w:rPr>
                  </w:pPr>
                  <w:r>
                    <w:rPr>
                      <w:rFonts w:ascii="inherit" w:hAnsi="inherit" w:cs="Arial"/>
                    </w:rPr>
                    <w:t>−.071 (−.134 to −.007)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29A04AC" w14:textId="77777777" w:rsidR="00595188" w:rsidRDefault="00595188" w:rsidP="00595188">
                  <w:pPr>
                    <w:spacing w:line="312" w:lineRule="atLeast"/>
                    <w:rPr>
                      <w:rFonts w:ascii="inherit" w:hAnsi="inherit" w:cs="Arial"/>
                    </w:rPr>
                  </w:pPr>
                  <w:r>
                    <w:rPr>
                      <w:rFonts w:ascii="inherit" w:hAnsi="inherit" w:cs="Arial"/>
                    </w:rPr>
                    <w:t>.029* </w:t>
                  </w:r>
                </w:p>
              </w:tc>
            </w:tr>
            <w:tr w:rsidR="00595188" w14:paraId="4DF0322C"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A5BE408" w14:textId="77777777" w:rsidR="00595188" w:rsidRDefault="00595188" w:rsidP="00595188">
                  <w:pPr>
                    <w:spacing w:line="312" w:lineRule="atLeast"/>
                    <w:rPr>
                      <w:rFonts w:ascii="inherit" w:hAnsi="inherit" w:cs="Arial"/>
                    </w:rPr>
                  </w:pPr>
                  <w:r>
                    <w:rPr>
                      <w:rFonts w:ascii="inherit" w:hAnsi="inherit" w:cs="Arial"/>
                    </w:rPr>
                    <w:t>Motor control exercise vs SMT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247EAA2"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C013FFC" w14:textId="77777777" w:rsidR="00595188" w:rsidRDefault="00595188" w:rsidP="00595188">
                  <w:pPr>
                    <w:spacing w:line="312" w:lineRule="atLeast"/>
                    <w:rPr>
                      <w:rFonts w:ascii="inherit" w:hAnsi="inherit" w:cs="Arial"/>
                    </w:rPr>
                  </w:pPr>
                  <w:r>
                    <w:rPr>
                      <w:rFonts w:ascii="inherit" w:hAnsi="inherit" w:cs="Arial"/>
                    </w:rPr>
                    <w:t>−.062 (−.110 to −.014)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7009F68" w14:textId="77777777" w:rsidR="00595188" w:rsidRDefault="00595188" w:rsidP="00595188">
                  <w:pPr>
                    <w:spacing w:line="312" w:lineRule="atLeast"/>
                    <w:rPr>
                      <w:rFonts w:ascii="inherit" w:hAnsi="inherit" w:cs="Arial"/>
                    </w:rPr>
                  </w:pPr>
                  <w:r>
                    <w:rPr>
                      <w:rFonts w:ascii="inherit" w:hAnsi="inherit" w:cs="Arial"/>
                    </w:rPr>
                    <w:t>.013* </w:t>
                  </w:r>
                </w:p>
              </w:tc>
            </w:tr>
            <w:tr w:rsidR="00595188" w14:paraId="7E9404C3"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2C19036" w14:textId="77777777" w:rsidR="00595188" w:rsidRDefault="00595188" w:rsidP="00595188">
                  <w:pPr>
                    <w:spacing w:line="312" w:lineRule="atLeast"/>
                    <w:rPr>
                      <w:rFonts w:ascii="inherit" w:hAnsi="inherit" w:cs="Arial"/>
                    </w:rPr>
                  </w:pPr>
                  <w:r>
                    <w:rPr>
                      <w:rFonts w:ascii="inherit" w:hAnsi="inherit" w:cs="Arial"/>
                    </w:rPr>
                    <w:t>General exercise vs SMT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6C6335F"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CAD8F7E" w14:textId="77777777" w:rsidR="00595188" w:rsidRDefault="00595188" w:rsidP="00595188">
                  <w:pPr>
                    <w:spacing w:line="312" w:lineRule="atLeast"/>
                    <w:rPr>
                      <w:rFonts w:ascii="inherit" w:hAnsi="inherit" w:cs="Arial"/>
                    </w:rPr>
                  </w:pPr>
                  <w:r>
                    <w:rPr>
                      <w:rFonts w:ascii="inherit" w:hAnsi="inherit" w:cs="Arial"/>
                    </w:rPr>
                    <w:t>−.008 (−.080 to .064)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9668F4B" w14:textId="77777777" w:rsidR="00595188" w:rsidRDefault="00595188" w:rsidP="00595188">
                  <w:pPr>
                    <w:spacing w:line="312" w:lineRule="atLeast"/>
                    <w:rPr>
                      <w:rFonts w:ascii="inherit" w:hAnsi="inherit" w:cs="Arial"/>
                    </w:rPr>
                  </w:pPr>
                  <w:r>
                    <w:rPr>
                      <w:rFonts w:ascii="inherit" w:hAnsi="inherit" w:cs="Arial"/>
                    </w:rPr>
                    <w:t>.834 </w:t>
                  </w:r>
                </w:p>
              </w:tc>
            </w:tr>
            <w:tr w:rsidR="00595188" w14:paraId="23B53538"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F87A8D9" w14:textId="77777777" w:rsidR="00595188" w:rsidRDefault="00595188" w:rsidP="00595188">
                  <w:pPr>
                    <w:spacing w:line="312" w:lineRule="atLeast"/>
                    <w:rPr>
                      <w:rFonts w:ascii="inherit" w:hAnsi="inherit" w:cs="Arial"/>
                    </w:rPr>
                  </w:pPr>
                  <w:r>
                    <w:rPr>
                      <w:rStyle w:val="Strong"/>
                      <w:rFonts w:ascii="inherit" w:hAnsi="inherit" w:cs="Arial"/>
                      <w:bdr w:val="none" w:sz="0" w:space="0" w:color="auto" w:frame="1"/>
                    </w:rPr>
                    <w:t>Function (PSFS) </w:t>
                  </w: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26557FC"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4ED3F81"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CAA1359" w14:textId="77777777" w:rsidR="00595188" w:rsidRDefault="00595188" w:rsidP="00595188">
                  <w:pPr>
                    <w:spacing w:line="312" w:lineRule="atLeast"/>
                    <w:rPr>
                      <w:rFonts w:ascii="inherit" w:hAnsi="inherit" w:cs="Arial"/>
                    </w:rPr>
                  </w:pPr>
                  <w:r>
                    <w:rPr>
                      <w:rFonts w:ascii="inherit" w:hAnsi="inherit" w:cs="Arial"/>
                    </w:rPr>
                    <w:t> </w:t>
                  </w:r>
                </w:p>
              </w:tc>
            </w:tr>
            <w:tr w:rsidR="00595188" w14:paraId="19AD39E0"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9C770CB" w14:textId="77777777" w:rsidR="00595188" w:rsidRDefault="00595188" w:rsidP="00595188">
                  <w:pPr>
                    <w:spacing w:line="312" w:lineRule="atLeast"/>
                    <w:rPr>
                      <w:rFonts w:ascii="inherit" w:hAnsi="inherit" w:cs="Arial"/>
                    </w:rPr>
                  </w:pPr>
                  <w:r>
                    <w:rPr>
                      <w:rFonts w:ascii="inherit" w:hAnsi="inherit" w:cs="Arial"/>
                    </w:rPr>
                    <w:t>Main effect (all participants included)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33F1893" w14:textId="77777777" w:rsidR="00595188" w:rsidRDefault="00595188" w:rsidP="00595188">
                  <w:pPr>
                    <w:spacing w:line="312" w:lineRule="atLeast"/>
                    <w:rPr>
                      <w:rFonts w:ascii="inherit" w:hAnsi="inherit" w:cs="Arial"/>
                    </w:rPr>
                  </w:pPr>
                  <w:r>
                    <w:rPr>
                      <w:rFonts w:ascii="inherit" w:hAnsi="inherit" w:cs="Arial"/>
                    </w:rPr>
                    <w:t>Outcome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69EB0EB" w14:textId="77777777" w:rsidR="00595188" w:rsidRDefault="00595188" w:rsidP="00595188">
                  <w:pPr>
                    <w:spacing w:line="312" w:lineRule="atLeast"/>
                    <w:rPr>
                      <w:rFonts w:ascii="inherit" w:hAnsi="inherit" w:cs="Arial"/>
                    </w:rPr>
                  </w:pPr>
                  <w:r>
                    <w:rPr>
                      <w:rFonts w:ascii="inherit" w:hAnsi="inherit" w:cs="Arial"/>
                    </w:rPr>
                    <w:t>.095 (.028 to .161)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0F60868" w14:textId="77777777" w:rsidR="00595188" w:rsidRDefault="00595188" w:rsidP="00595188">
                  <w:pPr>
                    <w:spacing w:line="312" w:lineRule="atLeast"/>
                    <w:rPr>
                      <w:rFonts w:ascii="inherit" w:hAnsi="inherit" w:cs="Arial"/>
                    </w:rPr>
                  </w:pPr>
                  <w:r>
                    <w:rPr>
                      <w:rFonts w:ascii="inherit" w:hAnsi="inherit" w:cs="Arial"/>
                    </w:rPr>
                    <w:t>.005* </w:t>
                  </w:r>
                </w:p>
              </w:tc>
            </w:tr>
            <w:tr w:rsidR="00595188" w14:paraId="15ADF538"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59213C7" w14:textId="77777777" w:rsidR="00595188" w:rsidRDefault="00595188" w:rsidP="00595188">
                  <w:pPr>
                    <w:spacing w:line="312" w:lineRule="atLeast"/>
                    <w:rPr>
                      <w:rFonts w:ascii="inherit" w:hAnsi="inherit" w:cs="Arial"/>
                    </w:rPr>
                  </w:pPr>
                  <w:r>
                    <w:rPr>
                      <w:rFonts w:ascii="inherit" w:hAnsi="inherit" w:cs="Arial"/>
                    </w:rPr>
                    <w:t>Motor control exercise vs general exercise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00D851E"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1B8C935" w14:textId="77777777" w:rsidR="00595188" w:rsidRDefault="00595188" w:rsidP="00595188">
                  <w:pPr>
                    <w:spacing w:line="312" w:lineRule="atLeast"/>
                    <w:rPr>
                      <w:rFonts w:ascii="inherit" w:hAnsi="inherit" w:cs="Arial"/>
                    </w:rPr>
                  </w:pPr>
                  <w:r>
                    <w:rPr>
                      <w:rFonts w:ascii="inherit" w:hAnsi="inherit" w:cs="Arial"/>
                    </w:rPr>
                    <w:t>.028 (−.151 to .206)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90BD317" w14:textId="77777777" w:rsidR="00595188" w:rsidRDefault="00595188" w:rsidP="00595188">
                  <w:pPr>
                    <w:spacing w:line="312" w:lineRule="atLeast"/>
                    <w:rPr>
                      <w:rFonts w:ascii="inherit" w:hAnsi="inherit" w:cs="Arial"/>
                    </w:rPr>
                  </w:pPr>
                  <w:r>
                    <w:rPr>
                      <w:rFonts w:ascii="inherit" w:hAnsi="inherit" w:cs="Arial"/>
                    </w:rPr>
                    <w:t>.758 </w:t>
                  </w:r>
                </w:p>
              </w:tc>
            </w:tr>
            <w:tr w:rsidR="00595188" w14:paraId="4EC3E0C4"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DA53358" w14:textId="77777777" w:rsidR="00595188" w:rsidRDefault="00595188" w:rsidP="00595188">
                  <w:pPr>
                    <w:spacing w:line="312" w:lineRule="atLeast"/>
                    <w:rPr>
                      <w:rFonts w:ascii="inherit" w:hAnsi="inherit" w:cs="Arial"/>
                    </w:rPr>
                  </w:pPr>
                  <w:r>
                    <w:rPr>
                      <w:rFonts w:ascii="inherit" w:hAnsi="inherit" w:cs="Arial"/>
                    </w:rPr>
                    <w:t>Motor control exercise vs SMT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5AF942E"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BD4810D" w14:textId="77777777" w:rsidR="00595188" w:rsidRDefault="00595188" w:rsidP="00595188">
                  <w:pPr>
                    <w:spacing w:line="312" w:lineRule="atLeast"/>
                    <w:rPr>
                      <w:rFonts w:ascii="inherit" w:hAnsi="inherit" w:cs="Arial"/>
                    </w:rPr>
                  </w:pPr>
                  <w:r>
                    <w:rPr>
                      <w:rFonts w:ascii="inherit" w:hAnsi="inherit" w:cs="Arial"/>
                    </w:rPr>
                    <w:t>−.116 (−.266 to .034)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267AF7B" w14:textId="77777777" w:rsidR="00595188" w:rsidRDefault="00595188" w:rsidP="00595188">
                  <w:pPr>
                    <w:spacing w:line="312" w:lineRule="atLeast"/>
                    <w:rPr>
                      <w:rFonts w:ascii="inherit" w:hAnsi="inherit" w:cs="Arial"/>
                    </w:rPr>
                  </w:pPr>
                  <w:r>
                    <w:rPr>
                      <w:rFonts w:ascii="inherit" w:hAnsi="inherit" w:cs="Arial"/>
                    </w:rPr>
                    <w:t>.130 </w:t>
                  </w:r>
                </w:p>
              </w:tc>
            </w:tr>
            <w:tr w:rsidR="00595188" w14:paraId="24EEE384"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B92AC4C" w14:textId="77777777" w:rsidR="00595188" w:rsidRDefault="00595188" w:rsidP="00595188">
                  <w:pPr>
                    <w:spacing w:line="312" w:lineRule="atLeast"/>
                    <w:rPr>
                      <w:rFonts w:ascii="inherit" w:hAnsi="inherit" w:cs="Arial"/>
                    </w:rPr>
                  </w:pPr>
                  <w:r>
                    <w:rPr>
                      <w:rFonts w:ascii="inherit" w:hAnsi="inherit" w:cs="Arial"/>
                    </w:rPr>
                    <w:t>General exercise vs SMT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4E8CB6E"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1D1236A" w14:textId="77777777" w:rsidR="00595188" w:rsidRDefault="00595188" w:rsidP="00595188">
                  <w:pPr>
                    <w:spacing w:line="312" w:lineRule="atLeast"/>
                    <w:rPr>
                      <w:rFonts w:ascii="inherit" w:hAnsi="inherit" w:cs="Arial"/>
                    </w:rPr>
                  </w:pPr>
                  <w:r>
                    <w:rPr>
                      <w:rFonts w:ascii="inherit" w:hAnsi="inherit" w:cs="Arial"/>
                    </w:rPr>
                    <w:t>.128 (−.040 to .295)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F4854ED" w14:textId="77777777" w:rsidR="00595188" w:rsidRDefault="00595188" w:rsidP="00595188">
                  <w:pPr>
                    <w:spacing w:line="312" w:lineRule="atLeast"/>
                    <w:rPr>
                      <w:rFonts w:ascii="inherit" w:hAnsi="inherit" w:cs="Arial"/>
                    </w:rPr>
                  </w:pPr>
                  <w:r>
                    <w:rPr>
                      <w:rFonts w:ascii="inherit" w:hAnsi="inherit" w:cs="Arial"/>
                    </w:rPr>
                    <w:t>.134 </w:t>
                  </w:r>
                </w:p>
              </w:tc>
            </w:tr>
            <w:tr w:rsidR="00595188" w14:paraId="4F1B8D66"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B9AFA25" w14:textId="77777777" w:rsidR="00595188" w:rsidRDefault="00595188" w:rsidP="00595188">
                  <w:pPr>
                    <w:spacing w:line="312" w:lineRule="atLeast"/>
                    <w:rPr>
                      <w:rFonts w:ascii="inherit" w:hAnsi="inherit" w:cs="Arial"/>
                    </w:rPr>
                  </w:pPr>
                  <w:r>
                    <w:rPr>
                      <w:rStyle w:val="Strong"/>
                      <w:rFonts w:ascii="inherit" w:hAnsi="inherit" w:cs="Arial"/>
                      <w:bdr w:val="none" w:sz="0" w:space="0" w:color="auto" w:frame="1"/>
                    </w:rPr>
                    <w:t>Pain </w:t>
                  </w: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37B4A51"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BDEB60E"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9FB0C82" w14:textId="77777777" w:rsidR="00595188" w:rsidRDefault="00595188" w:rsidP="00595188">
                  <w:pPr>
                    <w:spacing w:line="312" w:lineRule="atLeast"/>
                    <w:rPr>
                      <w:rFonts w:ascii="inherit" w:hAnsi="inherit" w:cs="Arial"/>
                    </w:rPr>
                  </w:pPr>
                  <w:r>
                    <w:rPr>
                      <w:rFonts w:ascii="inherit" w:hAnsi="inherit" w:cs="Arial"/>
                    </w:rPr>
                    <w:t> </w:t>
                  </w:r>
                </w:p>
              </w:tc>
            </w:tr>
            <w:tr w:rsidR="00595188" w14:paraId="6AB7602A"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F0C6867" w14:textId="77777777" w:rsidR="00595188" w:rsidRDefault="00595188" w:rsidP="00595188">
                  <w:pPr>
                    <w:spacing w:line="312" w:lineRule="atLeast"/>
                    <w:rPr>
                      <w:rFonts w:ascii="inherit" w:hAnsi="inherit" w:cs="Arial"/>
                    </w:rPr>
                  </w:pPr>
                  <w:r>
                    <w:rPr>
                      <w:rFonts w:ascii="inherit" w:hAnsi="inherit" w:cs="Arial"/>
                    </w:rPr>
                    <w:t>Main effect (all participants included)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A0E3C44" w14:textId="77777777" w:rsidR="00595188" w:rsidRDefault="00595188" w:rsidP="00595188">
                  <w:pPr>
                    <w:spacing w:line="312" w:lineRule="atLeast"/>
                    <w:rPr>
                      <w:rFonts w:ascii="inherit" w:hAnsi="inherit" w:cs="Arial"/>
                    </w:rPr>
                  </w:pPr>
                  <w:r>
                    <w:rPr>
                      <w:rFonts w:ascii="inherit" w:hAnsi="inherit" w:cs="Arial"/>
                    </w:rPr>
                    <w:t>Outcome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F2AD87E" w14:textId="77777777" w:rsidR="00595188" w:rsidRDefault="00595188" w:rsidP="00595188">
                  <w:pPr>
                    <w:spacing w:line="312" w:lineRule="atLeast"/>
                    <w:rPr>
                      <w:rFonts w:ascii="inherit" w:hAnsi="inherit" w:cs="Arial"/>
                    </w:rPr>
                  </w:pPr>
                  <w:r>
                    <w:rPr>
                      <w:rFonts w:ascii="inherit" w:hAnsi="inherit" w:cs="Arial"/>
                    </w:rPr>
                    <w:t>−.044 (−.070 to −.017)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9C020CE" w14:textId="77777777" w:rsidR="00595188" w:rsidRDefault="00595188" w:rsidP="00595188">
                  <w:pPr>
                    <w:spacing w:line="312" w:lineRule="atLeast"/>
                    <w:rPr>
                      <w:rFonts w:ascii="inherit" w:hAnsi="inherit" w:cs="Arial"/>
                    </w:rPr>
                  </w:pPr>
                  <w:r>
                    <w:rPr>
                      <w:rFonts w:ascii="inherit" w:hAnsi="inherit" w:cs="Arial"/>
                    </w:rPr>
                    <w:t>.001* </w:t>
                  </w:r>
                </w:p>
              </w:tc>
            </w:tr>
            <w:tr w:rsidR="00595188" w14:paraId="48C03BCF"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7F12997" w14:textId="77777777" w:rsidR="00595188" w:rsidRDefault="00595188" w:rsidP="00595188">
                  <w:pPr>
                    <w:spacing w:line="312" w:lineRule="atLeast"/>
                    <w:rPr>
                      <w:rFonts w:ascii="inherit" w:hAnsi="inherit" w:cs="Arial"/>
                    </w:rPr>
                  </w:pPr>
                  <w:r>
                    <w:rPr>
                      <w:rFonts w:ascii="inherit" w:hAnsi="inherit" w:cs="Arial"/>
                    </w:rPr>
                    <w:t>Motor control exercise vs general exercise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9D542C6"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56F7342" w14:textId="77777777" w:rsidR="00595188" w:rsidRDefault="00595188" w:rsidP="00595188">
                  <w:pPr>
                    <w:spacing w:line="312" w:lineRule="atLeast"/>
                    <w:rPr>
                      <w:rFonts w:ascii="inherit" w:hAnsi="inherit" w:cs="Arial"/>
                    </w:rPr>
                  </w:pPr>
                  <w:r>
                    <w:rPr>
                      <w:rFonts w:ascii="inherit" w:hAnsi="inherit" w:cs="Arial"/>
                    </w:rPr>
                    <w:t>.002 (−.068 to .073)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FA56FD6" w14:textId="77777777" w:rsidR="00595188" w:rsidRDefault="00595188" w:rsidP="00595188">
                  <w:pPr>
                    <w:spacing w:line="312" w:lineRule="atLeast"/>
                    <w:rPr>
                      <w:rFonts w:ascii="inherit" w:hAnsi="inherit" w:cs="Arial"/>
                    </w:rPr>
                  </w:pPr>
                  <w:r>
                    <w:rPr>
                      <w:rFonts w:ascii="inherit" w:hAnsi="inherit" w:cs="Arial"/>
                    </w:rPr>
                    <w:t>.947 </w:t>
                  </w:r>
                </w:p>
              </w:tc>
            </w:tr>
            <w:tr w:rsidR="00595188" w14:paraId="4CC9A568"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1C35097" w14:textId="77777777" w:rsidR="00595188" w:rsidRDefault="00595188" w:rsidP="00595188">
                  <w:pPr>
                    <w:spacing w:line="312" w:lineRule="atLeast"/>
                    <w:rPr>
                      <w:rFonts w:ascii="inherit" w:hAnsi="inherit" w:cs="Arial"/>
                    </w:rPr>
                  </w:pPr>
                  <w:r>
                    <w:rPr>
                      <w:rFonts w:ascii="inherit" w:hAnsi="inherit" w:cs="Arial"/>
                    </w:rPr>
                    <w:t>Motor control exercise vs SMT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CF762E9"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99A4503" w14:textId="77777777" w:rsidR="00595188" w:rsidRDefault="00595188" w:rsidP="00595188">
                  <w:pPr>
                    <w:spacing w:line="312" w:lineRule="atLeast"/>
                    <w:rPr>
                      <w:rFonts w:ascii="inherit" w:hAnsi="inherit" w:cs="Arial"/>
                    </w:rPr>
                  </w:pPr>
                  <w:r>
                    <w:rPr>
                      <w:rFonts w:ascii="inherit" w:hAnsi="inherit" w:cs="Arial"/>
                    </w:rPr>
                    <w:t>.035 (−.031 to .091)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E5638B0" w14:textId="77777777" w:rsidR="00595188" w:rsidRDefault="00595188" w:rsidP="00595188">
                  <w:pPr>
                    <w:spacing w:line="312" w:lineRule="atLeast"/>
                    <w:rPr>
                      <w:rFonts w:ascii="inherit" w:hAnsi="inherit" w:cs="Arial"/>
                    </w:rPr>
                  </w:pPr>
                  <w:r>
                    <w:rPr>
                      <w:rFonts w:ascii="inherit" w:hAnsi="inherit" w:cs="Arial"/>
                    </w:rPr>
                    <w:t>.328 </w:t>
                  </w:r>
                </w:p>
              </w:tc>
            </w:tr>
            <w:tr w:rsidR="00595188" w14:paraId="36943EF7"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EDB6F27" w14:textId="77777777" w:rsidR="00595188" w:rsidRDefault="00595188" w:rsidP="00595188">
                  <w:pPr>
                    <w:spacing w:line="312" w:lineRule="atLeast"/>
                    <w:rPr>
                      <w:rFonts w:ascii="inherit" w:hAnsi="inherit" w:cs="Arial"/>
                    </w:rPr>
                  </w:pPr>
                  <w:r>
                    <w:rPr>
                      <w:rFonts w:ascii="inherit" w:hAnsi="inherit" w:cs="Arial"/>
                    </w:rPr>
                    <w:t>General exercise vs SMT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3442C57"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9660B81" w14:textId="77777777" w:rsidR="00595188" w:rsidRDefault="00595188" w:rsidP="00595188">
                  <w:pPr>
                    <w:spacing w:line="312" w:lineRule="atLeast"/>
                    <w:rPr>
                      <w:rFonts w:ascii="inherit" w:hAnsi="inherit" w:cs="Arial"/>
                    </w:rPr>
                  </w:pPr>
                  <w:r>
                    <w:rPr>
                      <w:rFonts w:ascii="inherit" w:hAnsi="inherit" w:cs="Arial"/>
                    </w:rPr>
                    <w:t>−.032 (−.101 to .037)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AD41E1D" w14:textId="77777777" w:rsidR="00595188" w:rsidRDefault="00595188" w:rsidP="00595188">
                  <w:pPr>
                    <w:spacing w:line="312" w:lineRule="atLeast"/>
                    <w:rPr>
                      <w:rFonts w:ascii="inherit" w:hAnsi="inherit" w:cs="Arial"/>
                    </w:rPr>
                  </w:pPr>
                  <w:r>
                    <w:rPr>
                      <w:rFonts w:ascii="inherit" w:hAnsi="inherit" w:cs="Arial"/>
                    </w:rPr>
                    <w:t>.366 </w:t>
                  </w:r>
                </w:p>
              </w:tc>
            </w:tr>
            <w:tr w:rsidR="00595188" w14:paraId="27270117"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0404A17" w14:textId="77777777" w:rsidR="00595188" w:rsidRDefault="00595188" w:rsidP="00595188">
                  <w:pPr>
                    <w:spacing w:line="312" w:lineRule="atLeast"/>
                    <w:rPr>
                      <w:rFonts w:ascii="inherit" w:hAnsi="inherit" w:cs="Arial"/>
                    </w:rPr>
                  </w:pPr>
                  <w:r>
                    <w:rPr>
                      <w:rStyle w:val="Strong"/>
                      <w:rFonts w:ascii="inherit" w:hAnsi="inherit" w:cs="Arial"/>
                      <w:bdr w:val="none" w:sz="0" w:space="0" w:color="auto" w:frame="1"/>
                    </w:rPr>
                    <w:lastRenderedPageBreak/>
                    <w:t>Disability (RMDQ) </w:t>
                  </w: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D6755AE"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04EE1D5" w14:textId="77777777" w:rsidR="00595188" w:rsidRDefault="00595188" w:rsidP="00595188">
                  <w:pPr>
                    <w:spacing w:line="312" w:lineRule="atLeast"/>
                    <w:rPr>
                      <w:rFonts w:ascii="inherit" w:hAnsi="inherit" w:cs="Arial"/>
                    </w:rPr>
                  </w:pPr>
                  <w:r>
                    <w:rPr>
                      <w:rFonts w:ascii="inherit" w:hAnsi="inherit" w:cs="Arial"/>
                    </w:rPr>
                    <w: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D3A7853" w14:textId="77777777" w:rsidR="00595188" w:rsidRDefault="00595188" w:rsidP="00595188">
                  <w:pPr>
                    <w:spacing w:line="312" w:lineRule="atLeast"/>
                    <w:rPr>
                      <w:rFonts w:ascii="inherit" w:hAnsi="inherit" w:cs="Arial"/>
                    </w:rPr>
                  </w:pPr>
                  <w:r>
                    <w:rPr>
                      <w:rFonts w:ascii="inherit" w:hAnsi="inherit" w:cs="Arial"/>
                    </w:rPr>
                    <w:t> </w:t>
                  </w:r>
                </w:p>
              </w:tc>
            </w:tr>
            <w:tr w:rsidR="00595188" w14:paraId="20BC2B7A"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E618947" w14:textId="77777777" w:rsidR="00595188" w:rsidRDefault="00595188" w:rsidP="00595188">
                  <w:pPr>
                    <w:spacing w:line="312" w:lineRule="atLeast"/>
                    <w:rPr>
                      <w:rFonts w:ascii="inherit" w:hAnsi="inherit" w:cs="Arial"/>
                    </w:rPr>
                  </w:pPr>
                  <w:r>
                    <w:rPr>
                      <w:rFonts w:ascii="inherit" w:hAnsi="inherit" w:cs="Arial"/>
                    </w:rPr>
                    <w:t>Main effect (all participants included)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EDC2BEE" w14:textId="77777777" w:rsidR="00595188" w:rsidRDefault="00595188" w:rsidP="00595188">
                  <w:pPr>
                    <w:spacing w:line="312" w:lineRule="atLeast"/>
                    <w:rPr>
                      <w:rFonts w:ascii="inherit" w:hAnsi="inherit" w:cs="Arial"/>
                    </w:rPr>
                  </w:pPr>
                  <w:r>
                    <w:rPr>
                      <w:rFonts w:ascii="inherit" w:hAnsi="inherit" w:cs="Arial"/>
                    </w:rPr>
                    <w:t>Outcome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F8E19B5" w14:textId="77777777" w:rsidR="00595188" w:rsidRDefault="00595188" w:rsidP="00595188">
                  <w:pPr>
                    <w:spacing w:line="312" w:lineRule="atLeast"/>
                    <w:rPr>
                      <w:rFonts w:ascii="inherit" w:hAnsi="inherit" w:cs="Arial"/>
                    </w:rPr>
                  </w:pPr>
                  <w:r>
                    <w:rPr>
                      <w:rFonts w:ascii="inherit" w:hAnsi="inherit" w:cs="Arial"/>
                    </w:rPr>
                    <w:t>−.113 (−.166 to −.060)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097D2334" w14:textId="77777777" w:rsidR="00595188" w:rsidRDefault="00595188" w:rsidP="00595188">
                  <w:pPr>
                    <w:spacing w:line="312" w:lineRule="atLeast"/>
                    <w:rPr>
                      <w:rFonts w:ascii="inherit" w:hAnsi="inherit" w:cs="Arial"/>
                    </w:rPr>
                  </w:pPr>
                  <w:r>
                    <w:rPr>
                      <w:rFonts w:ascii="inherit" w:hAnsi="inherit" w:cs="Arial"/>
                    </w:rPr>
                    <w:t>&lt;.000* </w:t>
                  </w:r>
                </w:p>
              </w:tc>
            </w:tr>
            <w:tr w:rsidR="00595188" w14:paraId="203A4F45"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6DDCB9E4" w14:textId="19B75A87" w:rsidR="00595188" w:rsidRDefault="00595188" w:rsidP="00595188">
                  <w:pPr>
                    <w:spacing w:line="312" w:lineRule="atLeast"/>
                    <w:rPr>
                      <w:rFonts w:ascii="inherit" w:hAnsi="inherit" w:cs="Arial"/>
                    </w:rPr>
                  </w:pPr>
                  <w:r>
                    <w:rPr>
                      <w:rFonts w:ascii="inherit" w:hAnsi="inherit" w:cs="Arial"/>
                    </w:rPr>
                    <w:t>Motor control exercise vs general exercise</w:t>
                  </w:r>
                  <w:r w:rsidR="007169DB">
                    <w:rPr>
                      <w:rFonts w:ascii="inherit" w:hAnsi="inherit" w:cs="Arial"/>
                    </w:rPr>
                    <w:t xml:space="preserve">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47D4401C"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4AC5BBF" w14:textId="77777777" w:rsidR="00595188" w:rsidRDefault="00595188" w:rsidP="00595188">
                  <w:pPr>
                    <w:spacing w:line="312" w:lineRule="atLeast"/>
                    <w:rPr>
                      <w:rFonts w:ascii="inherit" w:hAnsi="inherit" w:cs="Arial"/>
                    </w:rPr>
                  </w:pPr>
                  <w:r>
                    <w:rPr>
                      <w:rFonts w:ascii="inherit" w:hAnsi="inherit" w:cs="Arial"/>
                    </w:rPr>
                    <w:t>.069 (−.077 to .216)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348859A" w14:textId="77777777" w:rsidR="00595188" w:rsidRDefault="00595188" w:rsidP="00595188">
                  <w:pPr>
                    <w:spacing w:line="312" w:lineRule="atLeast"/>
                    <w:rPr>
                      <w:rFonts w:ascii="inherit" w:hAnsi="inherit" w:cs="Arial"/>
                    </w:rPr>
                  </w:pPr>
                  <w:r>
                    <w:rPr>
                      <w:rFonts w:ascii="inherit" w:hAnsi="inherit" w:cs="Arial"/>
                    </w:rPr>
                    <w:t>.349 </w:t>
                  </w:r>
                </w:p>
              </w:tc>
            </w:tr>
            <w:tr w:rsidR="00595188" w14:paraId="55299A65"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7FFDA3D" w14:textId="77777777" w:rsidR="00595188" w:rsidRDefault="00595188" w:rsidP="00595188">
                  <w:pPr>
                    <w:spacing w:line="312" w:lineRule="atLeast"/>
                    <w:rPr>
                      <w:rFonts w:ascii="inherit" w:hAnsi="inherit" w:cs="Arial"/>
                    </w:rPr>
                  </w:pPr>
                  <w:r>
                    <w:rPr>
                      <w:rFonts w:ascii="inherit" w:hAnsi="inherit" w:cs="Arial"/>
                    </w:rPr>
                    <w:t>Motor control exercise vs SMT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D643DA3"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799D6A35" w14:textId="77777777" w:rsidR="00595188" w:rsidRDefault="00595188" w:rsidP="00595188">
                  <w:pPr>
                    <w:spacing w:line="312" w:lineRule="atLeast"/>
                    <w:rPr>
                      <w:rFonts w:ascii="inherit" w:hAnsi="inherit" w:cs="Arial"/>
                    </w:rPr>
                  </w:pPr>
                  <w:r>
                    <w:rPr>
                      <w:rFonts w:ascii="inherit" w:hAnsi="inherit" w:cs="Arial"/>
                    </w:rPr>
                    <w:t>.045 (.076 to .167)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270064D9" w14:textId="77777777" w:rsidR="00595188" w:rsidRDefault="00595188" w:rsidP="00595188">
                  <w:pPr>
                    <w:spacing w:line="312" w:lineRule="atLeast"/>
                    <w:rPr>
                      <w:rFonts w:ascii="inherit" w:hAnsi="inherit" w:cs="Arial"/>
                    </w:rPr>
                  </w:pPr>
                  <w:r>
                    <w:rPr>
                      <w:rFonts w:ascii="inherit" w:hAnsi="inherit" w:cs="Arial"/>
                    </w:rPr>
                    <w:t>.440 </w:t>
                  </w:r>
                </w:p>
              </w:tc>
            </w:tr>
            <w:tr w:rsidR="00595188" w14:paraId="4FA8008D" w14:textId="77777777" w:rsidTr="00595188">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814EC0F" w14:textId="77777777" w:rsidR="00595188" w:rsidRDefault="00595188" w:rsidP="00595188">
                  <w:pPr>
                    <w:spacing w:line="312" w:lineRule="atLeast"/>
                    <w:rPr>
                      <w:rFonts w:ascii="inherit" w:hAnsi="inherit" w:cs="Arial"/>
                    </w:rPr>
                  </w:pPr>
                  <w:r>
                    <w:rPr>
                      <w:rFonts w:ascii="inherit" w:hAnsi="inherit" w:cs="Arial"/>
                    </w:rPr>
                    <w:t>General exercise vs SMT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15B0CD59" w14:textId="77777777" w:rsidR="00595188" w:rsidRDefault="00595188" w:rsidP="00595188">
                  <w:pPr>
                    <w:spacing w:line="312" w:lineRule="atLeast"/>
                    <w:rPr>
                      <w:rFonts w:ascii="inherit" w:hAnsi="inherit" w:cs="Arial"/>
                    </w:rPr>
                  </w:pPr>
                  <w:r>
                    <w:rPr>
                      <w:rFonts w:ascii="inherit" w:hAnsi="inherit" w:cs="Arial"/>
                    </w:rPr>
                    <w:t>Response to treatment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3AC29744" w14:textId="77777777" w:rsidR="00595188" w:rsidRDefault="00595188" w:rsidP="00595188">
                  <w:pPr>
                    <w:spacing w:line="312" w:lineRule="atLeast"/>
                    <w:rPr>
                      <w:rFonts w:ascii="inherit" w:hAnsi="inherit" w:cs="Arial"/>
                    </w:rPr>
                  </w:pPr>
                  <w:r>
                    <w:rPr>
                      <w:rFonts w:ascii="inherit" w:hAnsi="inherit" w:cs="Arial"/>
                    </w:rPr>
                    <w:t>.045 (−.090 to .180) </w:t>
                  </w:r>
                </w:p>
              </w:tc>
              <w:tc>
                <w:tcPr>
                  <w:tcW w:w="0" w:type="auto"/>
                  <w:tcBorders>
                    <w:top w:val="nil"/>
                    <w:left w:val="nil"/>
                    <w:bottom w:val="single" w:sz="6" w:space="0" w:color="CFD5E4"/>
                    <w:right w:val="nil"/>
                  </w:tcBorders>
                  <w:tcMar>
                    <w:top w:w="156" w:type="dxa"/>
                    <w:left w:w="156" w:type="dxa"/>
                    <w:bottom w:w="156" w:type="dxa"/>
                    <w:right w:w="156" w:type="dxa"/>
                  </w:tcMar>
                  <w:vAlign w:val="bottom"/>
                  <w:hideMark/>
                </w:tcPr>
                <w:p w14:paraId="5631CD90" w14:textId="77777777" w:rsidR="00595188" w:rsidRDefault="00595188" w:rsidP="00595188">
                  <w:pPr>
                    <w:spacing w:line="312" w:lineRule="atLeast"/>
                    <w:rPr>
                      <w:rFonts w:ascii="inherit" w:hAnsi="inherit" w:cs="Arial"/>
                    </w:rPr>
                  </w:pPr>
                  <w:r>
                    <w:rPr>
                      <w:rFonts w:ascii="inherit" w:hAnsi="inherit" w:cs="Arial"/>
                    </w:rPr>
                    <w:t>.370 </w:t>
                  </w:r>
                </w:p>
              </w:tc>
            </w:tr>
          </w:tbl>
          <w:p w14:paraId="05EA9D24" w14:textId="4A77168F" w:rsidR="0000738B" w:rsidRDefault="00595188" w:rsidP="00595188">
            <w:pPr>
              <w:spacing w:before="120" w:after="120"/>
              <w:rPr>
                <w:sz w:val="18"/>
                <w:szCs w:val="18"/>
              </w:rPr>
            </w:pPr>
            <w:r>
              <w:rPr>
                <w:sz w:val="18"/>
                <w:szCs w:val="18"/>
              </w:rPr>
              <w:t xml:space="preserve">Asterisk next to number= clinical significance. </w:t>
            </w:r>
          </w:p>
          <w:p w14:paraId="55A95021" w14:textId="747B36B4" w:rsidR="00595188" w:rsidRDefault="00595188" w:rsidP="00595188">
            <w:pPr>
              <w:spacing w:before="120" w:after="120"/>
              <w:rPr>
                <w:sz w:val="18"/>
                <w:szCs w:val="18"/>
              </w:rPr>
            </w:pPr>
            <w:r>
              <w:rPr>
                <w:sz w:val="18"/>
                <w:szCs w:val="18"/>
              </w:rPr>
              <w:t xml:space="preserve">Statistical significance achieved for global perceived effect, pain, disability, and function. </w:t>
            </w:r>
          </w:p>
          <w:p w14:paraId="35EE8456" w14:textId="0FC6F6C3" w:rsidR="00595188" w:rsidRDefault="00595188" w:rsidP="00595188">
            <w:pPr>
              <w:spacing w:before="120" w:after="120"/>
              <w:rPr>
                <w:sz w:val="18"/>
                <w:szCs w:val="18"/>
              </w:rPr>
            </w:pPr>
            <w:r>
              <w:rPr>
                <w:sz w:val="18"/>
                <w:szCs w:val="18"/>
              </w:rPr>
              <w:t xml:space="preserve">Between group statistical significance for Global perceived effect was significant in the motor control vs general exercise group and the motor control vs Spinal manipulative therapy (SMT) group. </w:t>
            </w:r>
          </w:p>
          <w:p w14:paraId="0275EDA4" w14:textId="4A6934D3" w:rsidR="00595188" w:rsidRDefault="00595188" w:rsidP="00595188">
            <w:pPr>
              <w:spacing w:before="120" w:after="120"/>
              <w:rPr>
                <w:sz w:val="18"/>
                <w:szCs w:val="18"/>
              </w:rPr>
            </w:pPr>
            <w:r>
              <w:rPr>
                <w:sz w:val="18"/>
                <w:szCs w:val="18"/>
              </w:rPr>
              <w:t xml:space="preserve">Between group statistical significance for Function (PSFS) was not found to be significant in any of the comparison groups except the overall outcome. </w:t>
            </w:r>
          </w:p>
          <w:p w14:paraId="7682B18C" w14:textId="4F67D981" w:rsidR="00595188" w:rsidRDefault="00595188" w:rsidP="00595188">
            <w:pPr>
              <w:spacing w:before="120" w:after="120"/>
              <w:rPr>
                <w:sz w:val="18"/>
                <w:szCs w:val="18"/>
              </w:rPr>
            </w:pPr>
            <w:r>
              <w:rPr>
                <w:sz w:val="18"/>
                <w:szCs w:val="18"/>
              </w:rPr>
              <w:t xml:space="preserve">Between group statistical significance for Pain was not found to be significant in any of the comparison groups except the overall outcome. </w:t>
            </w:r>
          </w:p>
          <w:p w14:paraId="5A8B563E" w14:textId="1B5531D0" w:rsidR="0000738B" w:rsidRPr="002F16E1" w:rsidRDefault="00595188" w:rsidP="00595188">
            <w:pPr>
              <w:spacing w:before="120" w:after="120"/>
              <w:rPr>
                <w:sz w:val="18"/>
                <w:szCs w:val="18"/>
              </w:rPr>
            </w:pPr>
            <w:r>
              <w:rPr>
                <w:sz w:val="18"/>
                <w:szCs w:val="18"/>
              </w:rPr>
              <w:t xml:space="preserve">Between group statistical significance for Disability (RMDQ) was not found to be significant in any of the comparison groups except the overall outcome. </w:t>
            </w:r>
          </w:p>
        </w:tc>
      </w:tr>
      <w:tr w:rsidR="0000738B" w:rsidRPr="002F16E1" w14:paraId="6D32BC28" w14:textId="77777777" w:rsidTr="00FE28D5">
        <w:tc>
          <w:tcPr>
            <w:tcW w:w="10421" w:type="dxa"/>
            <w:shd w:val="clear" w:color="auto" w:fill="E6E6E6"/>
          </w:tcPr>
          <w:p w14:paraId="5E9426A0" w14:textId="77777777" w:rsidR="0000738B" w:rsidRPr="002F16E1" w:rsidRDefault="0000738B" w:rsidP="00FE28D5">
            <w:pPr>
              <w:spacing w:before="120" w:after="120"/>
              <w:rPr>
                <w:b/>
                <w:sz w:val="18"/>
                <w:szCs w:val="18"/>
              </w:rPr>
            </w:pPr>
            <w:r w:rsidRPr="002F16E1">
              <w:rPr>
                <w:b/>
                <w:sz w:val="18"/>
                <w:szCs w:val="18"/>
              </w:rPr>
              <w:lastRenderedPageBreak/>
              <w:t>Original Authors’ Conclusions</w:t>
            </w:r>
          </w:p>
          <w:p w14:paraId="749AAED9" w14:textId="77777777" w:rsidR="0000738B" w:rsidRPr="002F16E1" w:rsidRDefault="0000738B" w:rsidP="00FE28D5">
            <w:pPr>
              <w:spacing w:before="120" w:after="120"/>
              <w:rPr>
                <w:sz w:val="18"/>
                <w:szCs w:val="18"/>
              </w:rPr>
            </w:pPr>
            <w:r w:rsidRPr="002F16E1">
              <w:rPr>
                <w:sz w:val="18"/>
                <w:szCs w:val="18"/>
              </w:rPr>
              <w:t>[Paraphrase as required.  If providing a direct quote, add page number]</w:t>
            </w:r>
          </w:p>
        </w:tc>
      </w:tr>
      <w:tr w:rsidR="0000738B" w:rsidRPr="002F16E1" w14:paraId="33103BA0" w14:textId="77777777" w:rsidTr="00FE28D5">
        <w:tc>
          <w:tcPr>
            <w:tcW w:w="10421" w:type="dxa"/>
            <w:tcBorders>
              <w:bottom w:val="single" w:sz="4" w:space="0" w:color="auto"/>
            </w:tcBorders>
            <w:shd w:val="clear" w:color="auto" w:fill="auto"/>
          </w:tcPr>
          <w:p w14:paraId="45EB48E0" w14:textId="11526170" w:rsidR="0000738B" w:rsidRPr="002F16E1" w:rsidRDefault="00595188" w:rsidP="00FE28D5">
            <w:pPr>
              <w:spacing w:before="120" w:after="120"/>
              <w:rPr>
                <w:sz w:val="18"/>
                <w:szCs w:val="18"/>
              </w:rPr>
            </w:pPr>
            <w:r>
              <w:rPr>
                <w:sz w:val="18"/>
                <w:szCs w:val="18"/>
              </w:rPr>
              <w:t xml:space="preserve">The therapeutic alliance was shown to have the ability to predict the outcomes of global perceived effect, pain, disability, and function. The therapeutic alliance had the strongest correlation with disability demonstrating that those individuals with a higher therapeutic alliance would demonstrate lower levels of disability. The main finding of this study supports the argument that patients who have more positive interactions with their clinicians have better treatment outcomes. </w:t>
            </w:r>
          </w:p>
          <w:p w14:paraId="6E57A2DF" w14:textId="77777777" w:rsidR="0000738B" w:rsidRPr="002F16E1" w:rsidRDefault="0000738B" w:rsidP="00FE28D5">
            <w:pPr>
              <w:spacing w:before="120" w:after="120"/>
              <w:jc w:val="right"/>
              <w:rPr>
                <w:sz w:val="18"/>
                <w:szCs w:val="18"/>
              </w:rPr>
            </w:pPr>
          </w:p>
        </w:tc>
      </w:tr>
      <w:tr w:rsidR="0000738B" w:rsidRPr="002F16E1" w14:paraId="048B6DED" w14:textId="77777777" w:rsidTr="00FE28D5">
        <w:tc>
          <w:tcPr>
            <w:tcW w:w="10421" w:type="dxa"/>
            <w:shd w:val="clear" w:color="auto" w:fill="E6E6E6"/>
          </w:tcPr>
          <w:p w14:paraId="10CC3149" w14:textId="77777777" w:rsidR="0000738B" w:rsidRPr="002F16E1" w:rsidRDefault="0000738B" w:rsidP="00FE28D5">
            <w:pPr>
              <w:spacing w:before="120" w:after="120"/>
              <w:rPr>
                <w:b/>
                <w:sz w:val="18"/>
                <w:szCs w:val="18"/>
              </w:rPr>
            </w:pPr>
            <w:r w:rsidRPr="002F16E1">
              <w:rPr>
                <w:b/>
                <w:sz w:val="18"/>
                <w:szCs w:val="18"/>
              </w:rPr>
              <w:t>Critical Appraisal</w:t>
            </w:r>
          </w:p>
        </w:tc>
      </w:tr>
      <w:tr w:rsidR="0000738B" w:rsidRPr="002F16E1" w14:paraId="6C21D044" w14:textId="77777777" w:rsidTr="00FE28D5">
        <w:tc>
          <w:tcPr>
            <w:tcW w:w="10421" w:type="dxa"/>
            <w:shd w:val="clear" w:color="auto" w:fill="auto"/>
          </w:tcPr>
          <w:p w14:paraId="7404DD9C" w14:textId="77777777" w:rsidR="0000738B" w:rsidRPr="002F16E1" w:rsidRDefault="0000738B" w:rsidP="00FE28D5">
            <w:pPr>
              <w:spacing w:before="120" w:after="120"/>
              <w:rPr>
                <w:b/>
                <w:sz w:val="18"/>
                <w:szCs w:val="18"/>
              </w:rPr>
            </w:pPr>
            <w:r w:rsidRPr="002F16E1">
              <w:rPr>
                <w:b/>
                <w:sz w:val="18"/>
                <w:szCs w:val="18"/>
              </w:rPr>
              <w:t>Validity</w:t>
            </w:r>
          </w:p>
          <w:p w14:paraId="79B69291"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03201C78" w14:textId="77777777" w:rsidTr="00FE28D5">
        <w:tc>
          <w:tcPr>
            <w:tcW w:w="10421" w:type="dxa"/>
            <w:shd w:val="clear" w:color="auto" w:fill="auto"/>
          </w:tcPr>
          <w:p w14:paraId="40799ED0" w14:textId="5F6F34AF" w:rsidR="00595188" w:rsidRDefault="00595188" w:rsidP="00595188">
            <w:pPr>
              <w:spacing w:before="120" w:after="120"/>
              <w:rPr>
                <w:sz w:val="18"/>
                <w:szCs w:val="18"/>
              </w:rPr>
            </w:pPr>
            <w:r>
              <w:rPr>
                <w:sz w:val="18"/>
                <w:szCs w:val="18"/>
              </w:rPr>
              <w:t xml:space="preserve">The study scored an 5/11 on the </w:t>
            </w:r>
            <w:proofErr w:type="spellStart"/>
            <w:r>
              <w:rPr>
                <w:sz w:val="18"/>
                <w:szCs w:val="18"/>
              </w:rPr>
              <w:t>PEDro</w:t>
            </w:r>
            <w:proofErr w:type="spellEnd"/>
            <w:r>
              <w:rPr>
                <w:sz w:val="18"/>
                <w:szCs w:val="18"/>
              </w:rPr>
              <w:t xml:space="preserve"> scale: </w:t>
            </w:r>
          </w:p>
          <w:p w14:paraId="528D9BD2" w14:textId="2E64C54A" w:rsidR="00595188" w:rsidRDefault="00595188" w:rsidP="00595188">
            <w:pPr>
              <w:spacing w:before="120" w:after="120"/>
              <w:rPr>
                <w:sz w:val="18"/>
                <w:szCs w:val="18"/>
              </w:rPr>
            </w:pPr>
            <w:r>
              <w:rPr>
                <w:sz w:val="18"/>
                <w:szCs w:val="18"/>
              </w:rPr>
              <w:t xml:space="preserve">Strengths: This studies protocol had proper randomization of their patients and a good design. The characteristics of the individuals were very similar and all underwent the same treatment approach. This study also had a large sample size of 182 patients. </w:t>
            </w:r>
          </w:p>
          <w:p w14:paraId="0F76C65B" w14:textId="6AF181B8" w:rsidR="00595188" w:rsidRDefault="00595188" w:rsidP="00595188">
            <w:pPr>
              <w:spacing w:before="120" w:after="120"/>
              <w:rPr>
                <w:sz w:val="18"/>
                <w:szCs w:val="18"/>
              </w:rPr>
            </w:pPr>
            <w:r>
              <w:rPr>
                <w:sz w:val="18"/>
                <w:szCs w:val="18"/>
              </w:rPr>
              <w:t>Weaknesses: One of the largest weaknesses was that the therapeutic alliance was taken during the second visit which could have increased the risk for bias during the early treatment sessions. The data analysis was also limited to 8 weeks and did not look into any long-term results. Another limitation is that ther</w:t>
            </w:r>
            <w:r w:rsidR="00ED7391">
              <w:rPr>
                <w:sz w:val="18"/>
                <w:szCs w:val="18"/>
              </w:rPr>
              <w:t>e</w:t>
            </w:r>
            <w:r>
              <w:rPr>
                <w:sz w:val="18"/>
                <w:szCs w:val="18"/>
              </w:rPr>
              <w:t xml:space="preserve"> was not a control group to compare the results of the therapeutic alliance with. This study was also limited because the average therapeutic alliance scores were already high and could be interpreted as partially bias results. One of the other factors that is a weakness is that the spinal manipulation group was told to avoid activities that provoke pain while the other two groups were encouraged to exercise at home. This could negatively or positively affect some of the effectiveness of the interventions. </w:t>
            </w:r>
          </w:p>
          <w:p w14:paraId="7B67D20E" w14:textId="58F268C2" w:rsidR="00595188" w:rsidRDefault="00595188" w:rsidP="00595188">
            <w:pPr>
              <w:spacing w:before="120" w:after="120"/>
              <w:rPr>
                <w:sz w:val="18"/>
                <w:szCs w:val="18"/>
              </w:rPr>
            </w:pPr>
          </w:p>
          <w:p w14:paraId="66A9B61D" w14:textId="14EF7190" w:rsidR="00595188" w:rsidRDefault="00595188" w:rsidP="00595188">
            <w:pPr>
              <w:spacing w:before="120" w:after="120"/>
              <w:rPr>
                <w:sz w:val="18"/>
                <w:szCs w:val="18"/>
              </w:rPr>
            </w:pPr>
            <w:r>
              <w:rPr>
                <w:sz w:val="18"/>
                <w:szCs w:val="18"/>
              </w:rPr>
              <w:t xml:space="preserve">External Validity: The patients characteristics were not significantly different, they all had symptoms of similar duration and were treated with the same amount of treatment sessions. There was a large sample </w:t>
            </w:r>
            <w:r>
              <w:rPr>
                <w:sz w:val="18"/>
                <w:szCs w:val="18"/>
              </w:rPr>
              <w:lastRenderedPageBreak/>
              <w:t xml:space="preserve">size and this study does demonstrate the predictive effects of the therapeutic alliance within 8-weeks however there was no follow up so the long-term effects are unknown. </w:t>
            </w:r>
          </w:p>
          <w:p w14:paraId="40E44C9F" w14:textId="115C4928" w:rsidR="00595188" w:rsidRDefault="00595188" w:rsidP="00595188">
            <w:pPr>
              <w:spacing w:before="120" w:after="120"/>
              <w:rPr>
                <w:sz w:val="18"/>
                <w:szCs w:val="18"/>
              </w:rPr>
            </w:pPr>
          </w:p>
          <w:p w14:paraId="03CF2BB9" w14:textId="1FCE355A" w:rsidR="0000738B" w:rsidRPr="00580607" w:rsidRDefault="00595188" w:rsidP="00FE28D5">
            <w:pPr>
              <w:spacing w:before="120" w:after="120"/>
              <w:rPr>
                <w:sz w:val="18"/>
                <w:szCs w:val="18"/>
              </w:rPr>
            </w:pPr>
            <w:r>
              <w:rPr>
                <w:sz w:val="18"/>
                <w:szCs w:val="18"/>
              </w:rPr>
              <w:t xml:space="preserve">Overall this study demonstrates that the therapeutic alliance can be a useful tool in predicting patients with chronic low back pain outcomes, however these results should be questioned as majority of the patients demonstrated a high therapeutic alliance within the second treatment session. </w:t>
            </w:r>
          </w:p>
          <w:p w14:paraId="79D88981" w14:textId="77777777" w:rsidR="0000738B" w:rsidRPr="00580607" w:rsidRDefault="0000738B" w:rsidP="00ED7391">
            <w:pPr>
              <w:spacing w:before="120" w:after="120"/>
              <w:rPr>
                <w:sz w:val="18"/>
                <w:szCs w:val="18"/>
              </w:rPr>
            </w:pPr>
          </w:p>
        </w:tc>
      </w:tr>
      <w:tr w:rsidR="0000738B" w:rsidRPr="002F16E1" w14:paraId="19FE8D50" w14:textId="77777777" w:rsidTr="00FE28D5">
        <w:tc>
          <w:tcPr>
            <w:tcW w:w="10421" w:type="dxa"/>
            <w:shd w:val="clear" w:color="auto" w:fill="auto"/>
          </w:tcPr>
          <w:p w14:paraId="01F0CBCA" w14:textId="77777777" w:rsidR="0000738B" w:rsidRPr="002F16E1" w:rsidRDefault="0000738B" w:rsidP="00FE28D5">
            <w:pPr>
              <w:spacing w:before="120" w:after="120"/>
              <w:jc w:val="both"/>
              <w:rPr>
                <w:b/>
                <w:sz w:val="18"/>
                <w:szCs w:val="18"/>
              </w:rPr>
            </w:pPr>
            <w:r w:rsidRPr="002F16E1">
              <w:rPr>
                <w:b/>
                <w:sz w:val="18"/>
                <w:szCs w:val="18"/>
              </w:rPr>
              <w:lastRenderedPageBreak/>
              <w:t>Interpretation of Results</w:t>
            </w:r>
          </w:p>
          <w:p w14:paraId="0DC6AD99" w14:textId="77777777" w:rsidR="0000738B" w:rsidRPr="002F16E1" w:rsidRDefault="0000738B" w:rsidP="00FE28D5">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03C332A8" w14:textId="77777777" w:rsidTr="00FE28D5">
        <w:trPr>
          <w:trHeight w:val="1365"/>
        </w:trPr>
        <w:tc>
          <w:tcPr>
            <w:tcW w:w="10421" w:type="dxa"/>
            <w:shd w:val="clear" w:color="auto" w:fill="auto"/>
          </w:tcPr>
          <w:p w14:paraId="557FF3E5" w14:textId="4E0A67E1" w:rsidR="0000738B" w:rsidRPr="00580607" w:rsidRDefault="00595188" w:rsidP="00FE28D5">
            <w:pPr>
              <w:spacing w:before="120" w:after="120"/>
              <w:rPr>
                <w:sz w:val="18"/>
                <w:szCs w:val="18"/>
              </w:rPr>
            </w:pPr>
            <w:r>
              <w:rPr>
                <w:sz w:val="18"/>
                <w:szCs w:val="18"/>
              </w:rPr>
              <w:t xml:space="preserve">A positive therapeutic alliance demonstrates a good ability to predict patient outcomes with measures such as disability, pain, and function. The clinical significance demonstrates that therapeutic alliance has a significant ability to predict the above listed measures and can be helpful in predicting if a patient will respond to treatment. However, the results should be taken with a grain of salt as the majority of the patients already had a high therapeutic alliance score on the WATOCI. </w:t>
            </w:r>
            <w:r w:rsidR="00ED7391">
              <w:rPr>
                <w:sz w:val="18"/>
                <w:szCs w:val="18"/>
              </w:rPr>
              <w:t xml:space="preserve">Future research should explore a control group that has a low therapeutic alliance score. </w:t>
            </w:r>
          </w:p>
          <w:p w14:paraId="4CD4335C" w14:textId="77777777" w:rsidR="0000738B" w:rsidRPr="00580607" w:rsidRDefault="0000738B" w:rsidP="00ED7391">
            <w:pPr>
              <w:spacing w:before="120" w:after="120"/>
              <w:rPr>
                <w:sz w:val="18"/>
                <w:szCs w:val="18"/>
              </w:rPr>
            </w:pPr>
          </w:p>
        </w:tc>
      </w:tr>
      <w:tr w:rsidR="0000738B" w:rsidRPr="002F16E1" w14:paraId="4C9D7DB1" w14:textId="77777777" w:rsidTr="0000738B">
        <w:trPr>
          <w:trHeight w:val="741"/>
        </w:trPr>
        <w:tc>
          <w:tcPr>
            <w:tcW w:w="10421" w:type="dxa"/>
            <w:shd w:val="clear" w:color="auto" w:fill="auto"/>
          </w:tcPr>
          <w:p w14:paraId="727B0F86" w14:textId="77777777" w:rsidR="0000738B" w:rsidRPr="002F16E1" w:rsidRDefault="0000738B" w:rsidP="00FE28D5">
            <w:pPr>
              <w:spacing w:before="120" w:after="120"/>
              <w:jc w:val="both"/>
              <w:rPr>
                <w:b/>
                <w:sz w:val="18"/>
                <w:szCs w:val="18"/>
              </w:rPr>
            </w:pPr>
            <w:r>
              <w:rPr>
                <w:b/>
                <w:sz w:val="18"/>
                <w:szCs w:val="18"/>
              </w:rPr>
              <w:t>Applicability of Study Results</w:t>
            </w:r>
          </w:p>
          <w:p w14:paraId="760F863B" w14:textId="77777777" w:rsidR="0000738B" w:rsidRPr="00580607" w:rsidRDefault="00752AAC" w:rsidP="00FE28D5">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474737B3" w14:textId="77777777" w:rsidTr="00FE28D5">
        <w:trPr>
          <w:trHeight w:val="1594"/>
        </w:trPr>
        <w:tc>
          <w:tcPr>
            <w:tcW w:w="10421" w:type="dxa"/>
            <w:tcBorders>
              <w:bottom w:val="single" w:sz="4" w:space="0" w:color="auto"/>
            </w:tcBorders>
            <w:shd w:val="clear" w:color="auto" w:fill="auto"/>
          </w:tcPr>
          <w:p w14:paraId="204620DD" w14:textId="6B24828B" w:rsidR="0000738B" w:rsidRPr="00580607" w:rsidRDefault="00595188" w:rsidP="00FE28D5">
            <w:pPr>
              <w:spacing w:before="120" w:after="120"/>
              <w:rPr>
                <w:sz w:val="18"/>
                <w:szCs w:val="18"/>
              </w:rPr>
            </w:pPr>
            <w:r>
              <w:rPr>
                <w:sz w:val="18"/>
                <w:szCs w:val="18"/>
              </w:rPr>
              <w:t xml:space="preserve">This study demonstrates moderate applicability to the clinical question as it does demonstrate that individuals who have a positive therapeutic alliance demonstrate better treatment outcomes. The patient demographic also matches the clinical question as far as age of patients, duration of symptoms, and location of symptoms. The treatment approaches also matched the ones in the clinical question with the conservative treatment. The reason for the moderate applicability is due to the high scores on the WATOCI which could bias the results. </w:t>
            </w:r>
          </w:p>
          <w:p w14:paraId="3D678432" w14:textId="77777777" w:rsidR="0000738B" w:rsidRPr="002F16E1" w:rsidRDefault="0000738B" w:rsidP="00FE28D5">
            <w:pPr>
              <w:spacing w:before="120" w:after="120"/>
              <w:jc w:val="right"/>
              <w:rPr>
                <w:b/>
                <w:sz w:val="18"/>
                <w:szCs w:val="18"/>
              </w:rPr>
            </w:pPr>
          </w:p>
        </w:tc>
      </w:tr>
    </w:tbl>
    <w:p w14:paraId="12309716" w14:textId="77777777" w:rsidR="001D4F60" w:rsidRPr="001D4F60" w:rsidRDefault="001D4F60" w:rsidP="001D4F60">
      <w:pPr>
        <w:spacing w:before="240" w:after="240"/>
        <w:rPr>
          <w:b/>
          <w:sz w:val="18"/>
          <w:szCs w:val="18"/>
        </w:rPr>
      </w:pPr>
    </w:p>
    <w:p w14:paraId="6D20DE49"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20FC98AC"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46B49169" w14:textId="77777777" w:rsidTr="002F16E1">
        <w:tc>
          <w:tcPr>
            <w:tcW w:w="10421" w:type="dxa"/>
            <w:shd w:val="clear" w:color="auto" w:fill="auto"/>
          </w:tcPr>
          <w:p w14:paraId="1579C598" w14:textId="63B827EB" w:rsidR="007E5125" w:rsidRDefault="00595188" w:rsidP="002F16E1">
            <w:pPr>
              <w:spacing w:before="120" w:after="120"/>
              <w:rPr>
                <w:sz w:val="18"/>
                <w:szCs w:val="18"/>
              </w:rPr>
            </w:pPr>
            <w:r>
              <w:rPr>
                <w:sz w:val="18"/>
                <w:szCs w:val="18"/>
              </w:rPr>
              <w:t xml:space="preserve">In conclusion both of the studies demonstrate and support the impact of a positive therapeutic alliance when applying treatment interventions to patients with chronic low back pain. When there is a positive therapeutic alliance this significantly improves patient outcomes with measures such as decreased levels of pain, disability, and improved overall function. Majority of the patients in the study that were exposed to a positive or enhanced therapeutic alliance in the Fuentes study demonstrated significantly improved pain intensity and muscle pain sensitivity compared to those individuals who did not receive the enhanced therapeutic alliance. Treating individuals with chronic low back pain is a difficult and daunting task for even the most experienced clinicians. A positive therapeutic alliance can be a significant tool to help enhance treatment interventions. Therapeutic alliance also demonstrates predictive capabilities as those individuals who scored higher on the WATOCI generally had a better response to the treatment. This demonstrates that applying the therapeutic alliance early in treatment can help the clinician gain a better understanding of how the patient views the working relationship and therefore helps predict patient outcomes. </w:t>
            </w:r>
          </w:p>
          <w:p w14:paraId="56E726A5" w14:textId="14B99AD1" w:rsidR="00595188" w:rsidRDefault="00595188" w:rsidP="002F16E1">
            <w:pPr>
              <w:spacing w:before="120" w:after="120"/>
              <w:rPr>
                <w:sz w:val="18"/>
                <w:szCs w:val="18"/>
              </w:rPr>
            </w:pPr>
            <w:r>
              <w:rPr>
                <w:sz w:val="18"/>
                <w:szCs w:val="18"/>
              </w:rPr>
              <w:t xml:space="preserve">Some of the limitations of these studies include a small sample size in one of the studies with relatively young patients and scoring high on the WATOCI early on in treatment in the other study. Patients who are younger tend to have better treatment outcomes regardless and by having a high rate of high scores on the WATOCI this leaves out data on those who have a poor therapeutic alliance with their clinician. Another negative for the Ferreira article is that the results did not have a control group or follow the groups for the long-term. The final limitation of these studies is they only briefly provide insight into what makes up a positive therapeutic alliance. </w:t>
            </w:r>
          </w:p>
          <w:p w14:paraId="045B8972" w14:textId="31BE0BF5" w:rsidR="00E609EF" w:rsidRPr="007D35DE" w:rsidRDefault="00595188" w:rsidP="002F16E1">
            <w:pPr>
              <w:spacing w:before="120" w:after="120"/>
              <w:rPr>
                <w:sz w:val="18"/>
                <w:szCs w:val="18"/>
              </w:rPr>
            </w:pPr>
            <w:r>
              <w:rPr>
                <w:sz w:val="18"/>
                <w:szCs w:val="18"/>
              </w:rPr>
              <w:t xml:space="preserve">Future research should investigate some of the distinct factors that help explain a positive relationship vs a negative relationship and how to train clinicians to provide a positive relationship.  The other area that would be beneficial to explore is the positive therapeutic effect on an older group of individuals and if the effects seen in the younger population can be translated to an older and more disabled population. The final aspect </w:t>
            </w:r>
            <w:r>
              <w:rPr>
                <w:sz w:val="18"/>
                <w:szCs w:val="18"/>
              </w:rPr>
              <w:lastRenderedPageBreak/>
              <w:t xml:space="preserve">that would be beneficial is a long term follow up to see if there is a carryover effect from the therapeutic alliance. </w:t>
            </w:r>
          </w:p>
        </w:tc>
      </w:tr>
    </w:tbl>
    <w:p w14:paraId="3662B9C0" w14:textId="14E04124" w:rsidR="00E609EF" w:rsidRDefault="001403EC" w:rsidP="001E1518">
      <w:pPr>
        <w:spacing w:before="120"/>
        <w:rPr>
          <w:b/>
          <w:sz w:val="18"/>
          <w:szCs w:val="18"/>
        </w:rPr>
      </w:pPr>
      <w:r w:rsidRPr="00B75AAB">
        <w:rPr>
          <w:b/>
          <w:sz w:val="18"/>
          <w:szCs w:val="18"/>
        </w:rPr>
        <w:lastRenderedPageBreak/>
        <w:t>REFERENCES</w:t>
      </w:r>
    </w:p>
    <w:p w14:paraId="047CDA96"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1C55A244" w14:textId="77777777" w:rsidTr="002F16E1">
        <w:tc>
          <w:tcPr>
            <w:tcW w:w="10421" w:type="dxa"/>
            <w:shd w:val="clear" w:color="auto" w:fill="auto"/>
          </w:tcPr>
          <w:p w14:paraId="674C208C" w14:textId="32BB2758" w:rsidR="00595188" w:rsidRPr="00595188" w:rsidRDefault="00595188" w:rsidP="00595188">
            <w:pPr>
              <w:pStyle w:val="ListParagraph"/>
              <w:numPr>
                <w:ilvl w:val="0"/>
                <w:numId w:val="27"/>
              </w:numPr>
              <w:rPr>
                <w:rFonts w:ascii="Times" w:hAnsi="Times"/>
                <w:color w:val="000000"/>
                <w:sz w:val="24"/>
                <w:szCs w:val="24"/>
                <w:lang w:val="en-US"/>
              </w:rPr>
            </w:pPr>
            <w:r w:rsidRPr="00294BD8">
              <w:rPr>
                <w:rFonts w:ascii="Times" w:hAnsi="Times"/>
                <w:color w:val="000000"/>
                <w:sz w:val="24"/>
                <w:szCs w:val="24"/>
                <w:lang w:val="en-US"/>
              </w:rPr>
              <w:t>Fuentes J, Armijo-</w:t>
            </w:r>
            <w:proofErr w:type="spellStart"/>
            <w:r w:rsidRPr="00294BD8">
              <w:rPr>
                <w:rFonts w:ascii="Times" w:hAnsi="Times"/>
                <w:color w:val="000000"/>
                <w:sz w:val="24"/>
                <w:szCs w:val="24"/>
                <w:lang w:val="en-US"/>
              </w:rPr>
              <w:t>Olivo</w:t>
            </w:r>
            <w:proofErr w:type="spellEnd"/>
            <w:r w:rsidRPr="00294BD8">
              <w:rPr>
                <w:rFonts w:ascii="Times" w:hAnsi="Times"/>
                <w:color w:val="000000"/>
                <w:sz w:val="24"/>
                <w:szCs w:val="24"/>
                <w:lang w:val="en-US"/>
              </w:rPr>
              <w:t xml:space="preserve"> S, Funabashi M, </w:t>
            </w:r>
            <w:proofErr w:type="spellStart"/>
            <w:r w:rsidRPr="00294BD8">
              <w:rPr>
                <w:rFonts w:ascii="Times" w:hAnsi="Times"/>
                <w:color w:val="000000"/>
                <w:sz w:val="24"/>
                <w:szCs w:val="24"/>
                <w:lang w:val="en-US"/>
              </w:rPr>
              <w:t>Miciak</w:t>
            </w:r>
            <w:proofErr w:type="spellEnd"/>
            <w:r w:rsidRPr="00294BD8">
              <w:rPr>
                <w:rFonts w:ascii="Times" w:hAnsi="Times"/>
                <w:color w:val="000000"/>
                <w:sz w:val="24"/>
                <w:szCs w:val="24"/>
                <w:lang w:val="en-US"/>
              </w:rPr>
              <w:t xml:space="preserve"> M, Dick B, Warren S, </w:t>
            </w:r>
            <w:proofErr w:type="spellStart"/>
            <w:r w:rsidRPr="00294BD8">
              <w:rPr>
                <w:rFonts w:ascii="Times" w:hAnsi="Times"/>
                <w:color w:val="000000"/>
                <w:sz w:val="24"/>
                <w:szCs w:val="24"/>
                <w:lang w:val="en-US"/>
              </w:rPr>
              <w:t>Rashiq</w:t>
            </w:r>
            <w:proofErr w:type="spellEnd"/>
            <w:r w:rsidRPr="00294BD8">
              <w:rPr>
                <w:rFonts w:ascii="Times" w:hAnsi="Times"/>
                <w:color w:val="000000"/>
                <w:sz w:val="24"/>
                <w:szCs w:val="24"/>
                <w:lang w:val="en-US"/>
              </w:rPr>
              <w:t xml:space="preserve"> S, Magee DJ, Gross DP. Enhanced therapeutic alliance modulates pain intensity and muscle pain sensitivity in patients with chronic low back pain: an experimental controlled study. </w:t>
            </w:r>
            <w:r w:rsidRPr="00294BD8">
              <w:rPr>
                <w:rFonts w:ascii="Times" w:hAnsi="Times"/>
                <w:i/>
                <w:iCs/>
                <w:color w:val="000000"/>
                <w:sz w:val="24"/>
                <w:szCs w:val="24"/>
                <w:lang w:val="en-US"/>
              </w:rPr>
              <w:t xml:space="preserve">Phys. </w:t>
            </w:r>
            <w:proofErr w:type="spellStart"/>
            <w:r w:rsidRPr="00294BD8">
              <w:rPr>
                <w:rFonts w:ascii="Times" w:hAnsi="Times"/>
                <w:i/>
                <w:iCs/>
                <w:color w:val="000000"/>
                <w:sz w:val="24"/>
                <w:szCs w:val="24"/>
                <w:lang w:val="en-US"/>
              </w:rPr>
              <w:t>Ther</w:t>
            </w:r>
            <w:proofErr w:type="spellEnd"/>
            <w:r w:rsidRPr="00294BD8">
              <w:rPr>
                <w:rFonts w:ascii="Times" w:hAnsi="Times"/>
                <w:i/>
                <w:iCs/>
                <w:color w:val="000000"/>
                <w:sz w:val="24"/>
                <w:szCs w:val="24"/>
                <w:lang w:val="en-US"/>
              </w:rPr>
              <w:t>.</w:t>
            </w:r>
            <w:r w:rsidRPr="00294BD8">
              <w:rPr>
                <w:rFonts w:ascii="Times" w:hAnsi="Times"/>
                <w:color w:val="000000"/>
                <w:sz w:val="24"/>
                <w:szCs w:val="24"/>
                <w:lang w:val="en-US"/>
              </w:rPr>
              <w:t> 2014;94(4):477-489. doi:10.2522/ptj.20130118.</w:t>
            </w:r>
          </w:p>
          <w:p w14:paraId="2B711BA4" w14:textId="3070FA4A" w:rsidR="00595188" w:rsidRPr="00595188" w:rsidRDefault="00595188" w:rsidP="00595188">
            <w:pPr>
              <w:pStyle w:val="ListParagraph"/>
              <w:numPr>
                <w:ilvl w:val="0"/>
                <w:numId w:val="27"/>
              </w:numPr>
              <w:rPr>
                <w:rFonts w:ascii="Times" w:hAnsi="Times"/>
                <w:color w:val="000000"/>
                <w:sz w:val="24"/>
                <w:szCs w:val="24"/>
                <w:lang w:val="en-US"/>
              </w:rPr>
            </w:pPr>
            <w:r w:rsidRPr="00294BD8">
              <w:rPr>
                <w:rFonts w:ascii="Times" w:hAnsi="Times"/>
                <w:color w:val="000000"/>
                <w:sz w:val="24"/>
                <w:szCs w:val="24"/>
                <w:lang w:val="en-US"/>
              </w:rPr>
              <w:t>Hall AM, Ferreira PH, Maher CG, Latimer J, Ferreira ML. The influence of the therapist-patient relationship on treatment outcome in physical rehabilitation: a systematic review. </w:t>
            </w:r>
            <w:r w:rsidRPr="00294BD8">
              <w:rPr>
                <w:rFonts w:ascii="Times" w:hAnsi="Times"/>
                <w:i/>
                <w:iCs/>
                <w:color w:val="000000"/>
                <w:sz w:val="24"/>
                <w:szCs w:val="24"/>
                <w:lang w:val="en-US"/>
              </w:rPr>
              <w:t xml:space="preserve">Phys. </w:t>
            </w:r>
            <w:proofErr w:type="spellStart"/>
            <w:r w:rsidRPr="00294BD8">
              <w:rPr>
                <w:rFonts w:ascii="Times" w:hAnsi="Times"/>
                <w:i/>
                <w:iCs/>
                <w:color w:val="000000"/>
                <w:sz w:val="24"/>
                <w:szCs w:val="24"/>
                <w:lang w:val="en-US"/>
              </w:rPr>
              <w:t>Ther</w:t>
            </w:r>
            <w:proofErr w:type="spellEnd"/>
            <w:r w:rsidRPr="00294BD8">
              <w:rPr>
                <w:rFonts w:ascii="Times" w:hAnsi="Times"/>
                <w:i/>
                <w:iCs/>
                <w:color w:val="000000"/>
                <w:sz w:val="24"/>
                <w:szCs w:val="24"/>
                <w:lang w:val="en-US"/>
              </w:rPr>
              <w:t>.</w:t>
            </w:r>
            <w:r w:rsidRPr="00294BD8">
              <w:rPr>
                <w:rFonts w:ascii="Times" w:hAnsi="Times"/>
                <w:color w:val="000000"/>
                <w:sz w:val="24"/>
                <w:szCs w:val="24"/>
                <w:lang w:val="en-US"/>
              </w:rPr>
              <w:t> 2010;90(8):1099-1110. doi:10.2522/ptj.20090245.</w:t>
            </w:r>
          </w:p>
          <w:p w14:paraId="42AFDF72" w14:textId="4CB1B817" w:rsidR="00595188" w:rsidRPr="00595188" w:rsidRDefault="00595188" w:rsidP="00595188">
            <w:pPr>
              <w:pStyle w:val="ListParagraph"/>
              <w:numPr>
                <w:ilvl w:val="0"/>
                <w:numId w:val="27"/>
              </w:numPr>
              <w:rPr>
                <w:rFonts w:ascii="Times" w:hAnsi="Times"/>
                <w:color w:val="000000"/>
                <w:sz w:val="24"/>
                <w:szCs w:val="24"/>
                <w:lang w:val="en-US"/>
              </w:rPr>
            </w:pPr>
            <w:r w:rsidRPr="00294BD8">
              <w:rPr>
                <w:rFonts w:ascii="Times" w:hAnsi="Times"/>
                <w:color w:val="000000"/>
                <w:sz w:val="24"/>
                <w:szCs w:val="24"/>
                <w:lang w:val="en-US"/>
              </w:rPr>
              <w:t xml:space="preserve">Babatunde F, </w:t>
            </w:r>
            <w:proofErr w:type="spellStart"/>
            <w:r w:rsidRPr="00294BD8">
              <w:rPr>
                <w:rFonts w:ascii="Times" w:hAnsi="Times"/>
                <w:color w:val="000000"/>
                <w:sz w:val="24"/>
                <w:szCs w:val="24"/>
                <w:lang w:val="en-US"/>
              </w:rPr>
              <w:t>MacDermid</w:t>
            </w:r>
            <w:proofErr w:type="spellEnd"/>
            <w:r w:rsidRPr="00294BD8">
              <w:rPr>
                <w:rFonts w:ascii="Times" w:hAnsi="Times"/>
                <w:color w:val="000000"/>
                <w:sz w:val="24"/>
                <w:szCs w:val="24"/>
                <w:lang w:val="en-US"/>
              </w:rPr>
              <w:t xml:space="preserve"> J, </w:t>
            </w:r>
            <w:proofErr w:type="spellStart"/>
            <w:r w:rsidRPr="00294BD8">
              <w:rPr>
                <w:rFonts w:ascii="Times" w:hAnsi="Times"/>
                <w:color w:val="000000"/>
                <w:sz w:val="24"/>
                <w:szCs w:val="24"/>
                <w:lang w:val="en-US"/>
              </w:rPr>
              <w:t>MacIntyre</w:t>
            </w:r>
            <w:proofErr w:type="spellEnd"/>
            <w:r w:rsidRPr="00294BD8">
              <w:rPr>
                <w:rFonts w:ascii="Times" w:hAnsi="Times"/>
                <w:color w:val="000000"/>
                <w:sz w:val="24"/>
                <w:szCs w:val="24"/>
                <w:lang w:val="en-US"/>
              </w:rPr>
              <w:t xml:space="preserve"> N. Characteristics of therapeutic alliance in musculoskeletal physiotherapy and occupational therapy practice: a scoping review of the literature. </w:t>
            </w:r>
            <w:r w:rsidRPr="00294BD8">
              <w:rPr>
                <w:rFonts w:ascii="Times" w:hAnsi="Times"/>
                <w:i/>
                <w:iCs/>
                <w:color w:val="000000"/>
                <w:sz w:val="24"/>
                <w:szCs w:val="24"/>
                <w:lang w:val="en-US"/>
              </w:rPr>
              <w:t>BMC Health Serv. Res.</w:t>
            </w:r>
            <w:r w:rsidRPr="00294BD8">
              <w:rPr>
                <w:rFonts w:ascii="Times" w:hAnsi="Times"/>
                <w:color w:val="000000"/>
                <w:sz w:val="24"/>
                <w:szCs w:val="24"/>
                <w:lang w:val="en-US"/>
              </w:rPr>
              <w:t> 2017;17(1):375. doi:10.1186/s12913-017-2311-3.</w:t>
            </w:r>
          </w:p>
          <w:p w14:paraId="7C9F2878" w14:textId="238CB2BA" w:rsidR="00595188" w:rsidRPr="00595188" w:rsidRDefault="00595188" w:rsidP="00595188">
            <w:pPr>
              <w:pStyle w:val="ListParagraph"/>
              <w:numPr>
                <w:ilvl w:val="0"/>
                <w:numId w:val="27"/>
              </w:numPr>
              <w:rPr>
                <w:rFonts w:ascii="Times" w:hAnsi="Times"/>
                <w:color w:val="000000"/>
                <w:sz w:val="24"/>
                <w:szCs w:val="24"/>
                <w:lang w:val="en-US"/>
              </w:rPr>
            </w:pPr>
            <w:r w:rsidRPr="00294BD8">
              <w:rPr>
                <w:rFonts w:ascii="Times" w:hAnsi="Times"/>
                <w:color w:val="000000"/>
                <w:sz w:val="24"/>
                <w:szCs w:val="24"/>
                <w:lang w:val="en-US"/>
              </w:rPr>
              <w:t xml:space="preserve">Ferreira PH, Ferreira ML, Maher CG, </w:t>
            </w:r>
            <w:proofErr w:type="spellStart"/>
            <w:r w:rsidRPr="00294BD8">
              <w:rPr>
                <w:rFonts w:ascii="Times" w:hAnsi="Times"/>
                <w:color w:val="000000"/>
                <w:sz w:val="24"/>
                <w:szCs w:val="24"/>
                <w:lang w:val="en-US"/>
              </w:rPr>
              <w:t>Refshauge</w:t>
            </w:r>
            <w:proofErr w:type="spellEnd"/>
            <w:r w:rsidRPr="00294BD8">
              <w:rPr>
                <w:rFonts w:ascii="Times" w:hAnsi="Times"/>
                <w:color w:val="000000"/>
                <w:sz w:val="24"/>
                <w:szCs w:val="24"/>
                <w:lang w:val="en-US"/>
              </w:rPr>
              <w:t xml:space="preserve"> KM, Latimer J, Adams RD. The therapeutic alliance between clinicians and patients predicts outcome in chronic low back pain. </w:t>
            </w:r>
            <w:r w:rsidRPr="00294BD8">
              <w:rPr>
                <w:rFonts w:ascii="Times" w:hAnsi="Times"/>
                <w:i/>
                <w:iCs/>
                <w:color w:val="000000"/>
                <w:sz w:val="24"/>
                <w:szCs w:val="24"/>
                <w:lang w:val="en-US"/>
              </w:rPr>
              <w:t xml:space="preserve">Phys. </w:t>
            </w:r>
            <w:proofErr w:type="spellStart"/>
            <w:r w:rsidRPr="00294BD8">
              <w:rPr>
                <w:rFonts w:ascii="Times" w:hAnsi="Times"/>
                <w:i/>
                <w:iCs/>
                <w:color w:val="000000"/>
                <w:sz w:val="24"/>
                <w:szCs w:val="24"/>
                <w:lang w:val="en-US"/>
              </w:rPr>
              <w:t>Ther</w:t>
            </w:r>
            <w:proofErr w:type="spellEnd"/>
            <w:r w:rsidRPr="00294BD8">
              <w:rPr>
                <w:rFonts w:ascii="Times" w:hAnsi="Times"/>
                <w:i/>
                <w:iCs/>
                <w:color w:val="000000"/>
                <w:sz w:val="24"/>
                <w:szCs w:val="24"/>
                <w:lang w:val="en-US"/>
              </w:rPr>
              <w:t>.</w:t>
            </w:r>
            <w:r w:rsidRPr="00294BD8">
              <w:rPr>
                <w:rFonts w:ascii="Times" w:hAnsi="Times"/>
                <w:color w:val="000000"/>
                <w:sz w:val="24"/>
                <w:szCs w:val="24"/>
                <w:lang w:val="en-US"/>
              </w:rPr>
              <w:t> 2013;93(4):470-478. doi:10.2522/ptj.20120137.</w:t>
            </w:r>
          </w:p>
          <w:p w14:paraId="404F794E" w14:textId="4ADFD113" w:rsidR="00595188" w:rsidRPr="00595188" w:rsidRDefault="00595188" w:rsidP="00595188">
            <w:pPr>
              <w:pStyle w:val="ListParagraph"/>
              <w:numPr>
                <w:ilvl w:val="0"/>
                <w:numId w:val="27"/>
              </w:numPr>
              <w:rPr>
                <w:rFonts w:ascii="Times" w:hAnsi="Times"/>
                <w:color w:val="000000"/>
                <w:sz w:val="24"/>
                <w:szCs w:val="24"/>
                <w:lang w:val="en-US"/>
              </w:rPr>
            </w:pPr>
            <w:r w:rsidRPr="00294BD8">
              <w:rPr>
                <w:rFonts w:ascii="Times" w:hAnsi="Times"/>
                <w:color w:val="000000"/>
                <w:sz w:val="24"/>
                <w:szCs w:val="24"/>
                <w:lang w:val="en-US"/>
              </w:rPr>
              <w:t xml:space="preserve">Kinney M, </w:t>
            </w:r>
            <w:proofErr w:type="spellStart"/>
            <w:r w:rsidRPr="00294BD8">
              <w:rPr>
                <w:rFonts w:ascii="Times" w:hAnsi="Times"/>
                <w:color w:val="000000"/>
                <w:sz w:val="24"/>
                <w:szCs w:val="24"/>
                <w:lang w:val="en-US"/>
              </w:rPr>
              <w:t>Seider</w:t>
            </w:r>
            <w:proofErr w:type="spellEnd"/>
            <w:r w:rsidRPr="00294BD8">
              <w:rPr>
                <w:rFonts w:ascii="Times" w:hAnsi="Times"/>
                <w:color w:val="000000"/>
                <w:sz w:val="24"/>
                <w:szCs w:val="24"/>
                <w:lang w:val="en-US"/>
              </w:rPr>
              <w:t xml:space="preserve"> J, </w:t>
            </w:r>
            <w:proofErr w:type="spellStart"/>
            <w:r w:rsidRPr="00294BD8">
              <w:rPr>
                <w:rFonts w:ascii="Times" w:hAnsi="Times"/>
                <w:color w:val="000000"/>
                <w:sz w:val="24"/>
                <w:szCs w:val="24"/>
                <w:lang w:val="en-US"/>
              </w:rPr>
              <w:t>Beaty</w:t>
            </w:r>
            <w:proofErr w:type="spellEnd"/>
            <w:r w:rsidRPr="00294BD8">
              <w:rPr>
                <w:rFonts w:ascii="Times" w:hAnsi="Times"/>
                <w:color w:val="000000"/>
                <w:sz w:val="24"/>
                <w:szCs w:val="24"/>
                <w:lang w:val="en-US"/>
              </w:rPr>
              <w:t xml:space="preserve"> AF, Coughlin K, </w:t>
            </w:r>
            <w:proofErr w:type="spellStart"/>
            <w:r w:rsidRPr="00294BD8">
              <w:rPr>
                <w:rFonts w:ascii="Times" w:hAnsi="Times"/>
                <w:color w:val="000000"/>
                <w:sz w:val="24"/>
                <w:szCs w:val="24"/>
                <w:lang w:val="en-US"/>
              </w:rPr>
              <w:t>Dyal</w:t>
            </w:r>
            <w:proofErr w:type="spellEnd"/>
            <w:r w:rsidRPr="00294BD8">
              <w:rPr>
                <w:rFonts w:ascii="Times" w:hAnsi="Times"/>
                <w:color w:val="000000"/>
                <w:sz w:val="24"/>
                <w:szCs w:val="24"/>
                <w:lang w:val="en-US"/>
              </w:rPr>
              <w:t xml:space="preserve"> M, </w:t>
            </w:r>
            <w:proofErr w:type="spellStart"/>
            <w:r w:rsidRPr="00294BD8">
              <w:rPr>
                <w:rFonts w:ascii="Times" w:hAnsi="Times"/>
                <w:color w:val="000000"/>
                <w:sz w:val="24"/>
                <w:szCs w:val="24"/>
                <w:lang w:val="en-US"/>
              </w:rPr>
              <w:t>Clewley</w:t>
            </w:r>
            <w:proofErr w:type="spellEnd"/>
            <w:r w:rsidRPr="00294BD8">
              <w:rPr>
                <w:rFonts w:ascii="Times" w:hAnsi="Times"/>
                <w:color w:val="000000"/>
                <w:sz w:val="24"/>
                <w:szCs w:val="24"/>
                <w:lang w:val="en-US"/>
              </w:rPr>
              <w:t xml:space="preserve"> D. The impact of therapeutic alliance in physical therapy for chronic musculoskeletal pain: A systematic review of the literature. </w:t>
            </w:r>
            <w:proofErr w:type="spellStart"/>
            <w:r w:rsidRPr="00294BD8">
              <w:rPr>
                <w:rFonts w:ascii="Times" w:hAnsi="Times"/>
                <w:i/>
                <w:iCs/>
                <w:color w:val="000000"/>
                <w:sz w:val="24"/>
                <w:szCs w:val="24"/>
                <w:lang w:val="en-US"/>
              </w:rPr>
              <w:t>Physiother</w:t>
            </w:r>
            <w:proofErr w:type="spellEnd"/>
            <w:r w:rsidRPr="00294BD8">
              <w:rPr>
                <w:rFonts w:ascii="Times" w:hAnsi="Times"/>
                <w:i/>
                <w:iCs/>
                <w:color w:val="000000"/>
                <w:sz w:val="24"/>
                <w:szCs w:val="24"/>
                <w:lang w:val="en-US"/>
              </w:rPr>
              <w:t xml:space="preserve">. Theory </w:t>
            </w:r>
            <w:proofErr w:type="spellStart"/>
            <w:r w:rsidRPr="00294BD8">
              <w:rPr>
                <w:rFonts w:ascii="Times" w:hAnsi="Times"/>
                <w:i/>
                <w:iCs/>
                <w:color w:val="000000"/>
                <w:sz w:val="24"/>
                <w:szCs w:val="24"/>
                <w:lang w:val="en-US"/>
              </w:rPr>
              <w:t>Pract</w:t>
            </w:r>
            <w:proofErr w:type="spellEnd"/>
            <w:r w:rsidRPr="00294BD8">
              <w:rPr>
                <w:rFonts w:ascii="Times" w:hAnsi="Times"/>
                <w:i/>
                <w:iCs/>
                <w:color w:val="000000"/>
                <w:sz w:val="24"/>
                <w:szCs w:val="24"/>
                <w:lang w:val="en-US"/>
              </w:rPr>
              <w:t>.</w:t>
            </w:r>
            <w:r w:rsidRPr="00294BD8">
              <w:rPr>
                <w:rFonts w:ascii="Times" w:hAnsi="Times"/>
                <w:color w:val="000000"/>
                <w:sz w:val="24"/>
                <w:szCs w:val="24"/>
                <w:lang w:val="en-US"/>
              </w:rPr>
              <w:t> 2018:1-13. doi:10.1080/09593985.2018.1516015.</w:t>
            </w:r>
          </w:p>
          <w:p w14:paraId="08856660" w14:textId="2048D6C7" w:rsidR="00595188" w:rsidRPr="00595188" w:rsidRDefault="00595188" w:rsidP="00595188">
            <w:pPr>
              <w:pStyle w:val="ListParagraph"/>
              <w:numPr>
                <w:ilvl w:val="0"/>
                <w:numId w:val="27"/>
              </w:numPr>
              <w:rPr>
                <w:rFonts w:ascii="Times" w:hAnsi="Times"/>
                <w:color w:val="000000"/>
                <w:sz w:val="24"/>
                <w:szCs w:val="24"/>
                <w:lang w:val="en-US"/>
              </w:rPr>
            </w:pPr>
            <w:r w:rsidRPr="00294BD8">
              <w:rPr>
                <w:rFonts w:ascii="Times" w:hAnsi="Times"/>
                <w:color w:val="000000"/>
                <w:sz w:val="24"/>
                <w:szCs w:val="24"/>
                <w:lang w:val="en-US"/>
              </w:rPr>
              <w:t xml:space="preserve">Gardner T, </w:t>
            </w:r>
            <w:proofErr w:type="spellStart"/>
            <w:r w:rsidRPr="00294BD8">
              <w:rPr>
                <w:rFonts w:ascii="Times" w:hAnsi="Times"/>
                <w:color w:val="000000"/>
                <w:sz w:val="24"/>
                <w:szCs w:val="24"/>
                <w:lang w:val="en-US"/>
              </w:rPr>
              <w:t>Refshauge</w:t>
            </w:r>
            <w:proofErr w:type="spellEnd"/>
            <w:r w:rsidRPr="00294BD8">
              <w:rPr>
                <w:rFonts w:ascii="Times" w:hAnsi="Times"/>
                <w:color w:val="000000"/>
                <w:sz w:val="24"/>
                <w:szCs w:val="24"/>
                <w:lang w:val="en-US"/>
              </w:rPr>
              <w:t xml:space="preserve"> K, Smith L, </w:t>
            </w:r>
            <w:proofErr w:type="spellStart"/>
            <w:r w:rsidRPr="00294BD8">
              <w:rPr>
                <w:rFonts w:ascii="Times" w:hAnsi="Times"/>
                <w:color w:val="000000"/>
                <w:sz w:val="24"/>
                <w:szCs w:val="24"/>
                <w:lang w:val="en-US"/>
              </w:rPr>
              <w:t>McAuley</w:t>
            </w:r>
            <w:proofErr w:type="spellEnd"/>
            <w:r w:rsidRPr="00294BD8">
              <w:rPr>
                <w:rFonts w:ascii="Times" w:hAnsi="Times"/>
                <w:color w:val="000000"/>
                <w:sz w:val="24"/>
                <w:szCs w:val="24"/>
                <w:lang w:val="en-US"/>
              </w:rPr>
              <w:t xml:space="preserve"> J, </w:t>
            </w:r>
            <w:proofErr w:type="spellStart"/>
            <w:r w:rsidRPr="00294BD8">
              <w:rPr>
                <w:rFonts w:ascii="Times" w:hAnsi="Times"/>
                <w:color w:val="000000"/>
                <w:sz w:val="24"/>
                <w:szCs w:val="24"/>
                <w:lang w:val="en-US"/>
              </w:rPr>
              <w:t>Hübscher</w:t>
            </w:r>
            <w:proofErr w:type="spellEnd"/>
            <w:r w:rsidRPr="00294BD8">
              <w:rPr>
                <w:rFonts w:ascii="Times" w:hAnsi="Times"/>
                <w:color w:val="000000"/>
                <w:sz w:val="24"/>
                <w:szCs w:val="24"/>
                <w:lang w:val="en-US"/>
              </w:rPr>
              <w:t xml:space="preserve"> M, Goodall S. Physiotherapists’ beliefs and attitudes influence clinical practice in chronic low back pain: a systematic review of quantitative and qualitative studies. </w:t>
            </w:r>
            <w:r w:rsidRPr="00294BD8">
              <w:rPr>
                <w:rFonts w:ascii="Times" w:hAnsi="Times"/>
                <w:i/>
                <w:iCs/>
                <w:color w:val="000000"/>
                <w:sz w:val="24"/>
                <w:szCs w:val="24"/>
                <w:lang w:val="en-US"/>
              </w:rPr>
              <w:t xml:space="preserve">J. </w:t>
            </w:r>
            <w:proofErr w:type="spellStart"/>
            <w:r w:rsidRPr="00294BD8">
              <w:rPr>
                <w:rFonts w:ascii="Times" w:hAnsi="Times"/>
                <w:i/>
                <w:iCs/>
                <w:color w:val="000000"/>
                <w:sz w:val="24"/>
                <w:szCs w:val="24"/>
                <w:lang w:val="en-US"/>
              </w:rPr>
              <w:t>Physiother</w:t>
            </w:r>
            <w:proofErr w:type="spellEnd"/>
            <w:r w:rsidRPr="00294BD8">
              <w:rPr>
                <w:rFonts w:ascii="Times" w:hAnsi="Times"/>
                <w:i/>
                <w:iCs/>
                <w:color w:val="000000"/>
                <w:sz w:val="24"/>
                <w:szCs w:val="24"/>
                <w:lang w:val="en-US"/>
              </w:rPr>
              <w:t>.</w:t>
            </w:r>
            <w:r w:rsidRPr="00294BD8">
              <w:rPr>
                <w:rFonts w:ascii="Times" w:hAnsi="Times"/>
                <w:color w:val="000000"/>
                <w:sz w:val="24"/>
                <w:szCs w:val="24"/>
                <w:lang w:val="en-US"/>
              </w:rPr>
              <w:t xml:space="preserve"> 2017;63(3):132-143. </w:t>
            </w:r>
            <w:proofErr w:type="gramStart"/>
            <w:r w:rsidRPr="00294BD8">
              <w:rPr>
                <w:rFonts w:ascii="Times" w:hAnsi="Times"/>
                <w:color w:val="000000"/>
                <w:sz w:val="24"/>
                <w:szCs w:val="24"/>
                <w:lang w:val="en-US"/>
              </w:rPr>
              <w:t>doi:10.1016/j.jphys</w:t>
            </w:r>
            <w:proofErr w:type="gramEnd"/>
            <w:r w:rsidRPr="00294BD8">
              <w:rPr>
                <w:rFonts w:ascii="Times" w:hAnsi="Times"/>
                <w:color w:val="000000"/>
                <w:sz w:val="24"/>
                <w:szCs w:val="24"/>
                <w:lang w:val="en-US"/>
              </w:rPr>
              <w:t>.2017.05.017.</w:t>
            </w:r>
          </w:p>
          <w:p w14:paraId="42290C62" w14:textId="4BB1DAB8" w:rsidR="00595188" w:rsidRPr="00595188" w:rsidRDefault="00595188" w:rsidP="00595188">
            <w:pPr>
              <w:pStyle w:val="ListParagraph"/>
              <w:numPr>
                <w:ilvl w:val="0"/>
                <w:numId w:val="27"/>
              </w:numPr>
              <w:rPr>
                <w:rFonts w:ascii="Times" w:hAnsi="Times"/>
                <w:color w:val="000000"/>
                <w:sz w:val="24"/>
                <w:szCs w:val="24"/>
                <w:lang w:val="en-US"/>
              </w:rPr>
            </w:pPr>
            <w:proofErr w:type="spellStart"/>
            <w:r w:rsidRPr="00294BD8">
              <w:rPr>
                <w:rFonts w:ascii="Times" w:hAnsi="Times"/>
                <w:color w:val="000000"/>
                <w:sz w:val="24"/>
                <w:szCs w:val="24"/>
                <w:lang w:val="en-US"/>
              </w:rPr>
              <w:t>Taccolini</w:t>
            </w:r>
            <w:proofErr w:type="spellEnd"/>
            <w:r w:rsidRPr="00294BD8">
              <w:rPr>
                <w:rFonts w:ascii="Times" w:hAnsi="Times"/>
                <w:color w:val="000000"/>
                <w:sz w:val="24"/>
                <w:szCs w:val="24"/>
                <w:lang w:val="en-US"/>
              </w:rPr>
              <w:t xml:space="preserve"> Manzoni AC, Bastos de Oliveira NT, Nunes Cabral CM, </w:t>
            </w:r>
            <w:proofErr w:type="spellStart"/>
            <w:r w:rsidRPr="00294BD8">
              <w:rPr>
                <w:rFonts w:ascii="Times" w:hAnsi="Times"/>
                <w:color w:val="000000"/>
                <w:sz w:val="24"/>
                <w:szCs w:val="24"/>
                <w:lang w:val="en-US"/>
              </w:rPr>
              <w:t>Aquaroni</w:t>
            </w:r>
            <w:proofErr w:type="spellEnd"/>
            <w:r w:rsidRPr="00294BD8">
              <w:rPr>
                <w:rFonts w:ascii="Times" w:hAnsi="Times"/>
                <w:color w:val="000000"/>
                <w:sz w:val="24"/>
                <w:szCs w:val="24"/>
                <w:lang w:val="en-US"/>
              </w:rPr>
              <w:t xml:space="preserve"> Ricci N. The role of the therapeutic alliance on pain relief in musculoskeletal rehabilitation: A systematic review. </w:t>
            </w:r>
            <w:proofErr w:type="spellStart"/>
            <w:r w:rsidRPr="00294BD8">
              <w:rPr>
                <w:rFonts w:ascii="Times" w:hAnsi="Times"/>
                <w:i/>
                <w:iCs/>
                <w:color w:val="000000"/>
                <w:sz w:val="24"/>
                <w:szCs w:val="24"/>
                <w:lang w:val="en-US"/>
              </w:rPr>
              <w:t>Physiother</w:t>
            </w:r>
            <w:proofErr w:type="spellEnd"/>
            <w:r w:rsidRPr="00294BD8">
              <w:rPr>
                <w:rFonts w:ascii="Times" w:hAnsi="Times"/>
                <w:i/>
                <w:iCs/>
                <w:color w:val="000000"/>
                <w:sz w:val="24"/>
                <w:szCs w:val="24"/>
                <w:lang w:val="en-US"/>
              </w:rPr>
              <w:t xml:space="preserve">. Theory </w:t>
            </w:r>
            <w:proofErr w:type="spellStart"/>
            <w:r w:rsidRPr="00294BD8">
              <w:rPr>
                <w:rFonts w:ascii="Times" w:hAnsi="Times"/>
                <w:i/>
                <w:iCs/>
                <w:color w:val="000000"/>
                <w:sz w:val="24"/>
                <w:szCs w:val="24"/>
                <w:lang w:val="en-US"/>
              </w:rPr>
              <w:t>Pract</w:t>
            </w:r>
            <w:proofErr w:type="spellEnd"/>
            <w:r w:rsidRPr="00294BD8">
              <w:rPr>
                <w:rFonts w:ascii="Times" w:hAnsi="Times"/>
                <w:i/>
                <w:iCs/>
                <w:color w:val="000000"/>
                <w:sz w:val="24"/>
                <w:szCs w:val="24"/>
                <w:lang w:val="en-US"/>
              </w:rPr>
              <w:t>.</w:t>
            </w:r>
            <w:r w:rsidRPr="00294BD8">
              <w:rPr>
                <w:rFonts w:ascii="Times" w:hAnsi="Times"/>
                <w:color w:val="000000"/>
                <w:sz w:val="24"/>
                <w:szCs w:val="24"/>
                <w:lang w:val="en-US"/>
              </w:rPr>
              <w:t> 2018;34(12):901-915. doi:10.1080/09593985.2018.1431343.</w:t>
            </w:r>
          </w:p>
          <w:p w14:paraId="2D2E40A4" w14:textId="7B7DFE97" w:rsidR="006E68E0" w:rsidRPr="00595188" w:rsidRDefault="00595188" w:rsidP="00595188">
            <w:pPr>
              <w:pStyle w:val="ListParagraph"/>
              <w:numPr>
                <w:ilvl w:val="0"/>
                <w:numId w:val="27"/>
              </w:numPr>
              <w:rPr>
                <w:rFonts w:ascii="Times" w:hAnsi="Times"/>
                <w:color w:val="000000"/>
                <w:sz w:val="24"/>
                <w:szCs w:val="24"/>
                <w:lang w:val="en-US"/>
              </w:rPr>
            </w:pPr>
            <w:proofErr w:type="spellStart"/>
            <w:r w:rsidRPr="00294BD8">
              <w:rPr>
                <w:rFonts w:ascii="Times" w:hAnsi="Times"/>
                <w:color w:val="000000"/>
                <w:sz w:val="24"/>
                <w:szCs w:val="24"/>
                <w:lang w:val="en-US"/>
              </w:rPr>
              <w:t>Vong</w:t>
            </w:r>
            <w:proofErr w:type="spellEnd"/>
            <w:r w:rsidRPr="00294BD8">
              <w:rPr>
                <w:rFonts w:ascii="Times" w:hAnsi="Times"/>
                <w:color w:val="000000"/>
                <w:sz w:val="24"/>
                <w:szCs w:val="24"/>
                <w:lang w:val="en-US"/>
              </w:rPr>
              <w:t xml:space="preserve"> SK, </w:t>
            </w:r>
            <w:proofErr w:type="spellStart"/>
            <w:r w:rsidRPr="00294BD8">
              <w:rPr>
                <w:rFonts w:ascii="Times" w:hAnsi="Times"/>
                <w:color w:val="000000"/>
                <w:sz w:val="24"/>
                <w:szCs w:val="24"/>
                <w:lang w:val="en-US"/>
              </w:rPr>
              <w:t>Cheing</w:t>
            </w:r>
            <w:proofErr w:type="spellEnd"/>
            <w:r w:rsidRPr="00294BD8">
              <w:rPr>
                <w:rFonts w:ascii="Times" w:hAnsi="Times"/>
                <w:color w:val="000000"/>
                <w:sz w:val="24"/>
                <w:szCs w:val="24"/>
                <w:lang w:val="en-US"/>
              </w:rPr>
              <w:t xml:space="preserve"> GL, Chan F, So EM, Chan CC. Motivational enhancement therapy in addition to physical therapy improves motivational factors and treatment outcomes in people with low back pain: a randomized controlled trial. </w:t>
            </w:r>
            <w:r w:rsidRPr="00294BD8">
              <w:rPr>
                <w:rFonts w:ascii="Times" w:hAnsi="Times"/>
                <w:i/>
                <w:iCs/>
                <w:color w:val="000000"/>
                <w:sz w:val="24"/>
                <w:szCs w:val="24"/>
                <w:lang w:val="en-US"/>
              </w:rPr>
              <w:t xml:space="preserve">Arch. Phys. Med. </w:t>
            </w:r>
            <w:proofErr w:type="spellStart"/>
            <w:r w:rsidRPr="00294BD8">
              <w:rPr>
                <w:rFonts w:ascii="Times" w:hAnsi="Times"/>
                <w:i/>
                <w:iCs/>
                <w:color w:val="000000"/>
                <w:sz w:val="24"/>
                <w:szCs w:val="24"/>
                <w:lang w:val="en-US"/>
              </w:rPr>
              <w:t>Rehabil</w:t>
            </w:r>
            <w:proofErr w:type="spellEnd"/>
            <w:r w:rsidRPr="00294BD8">
              <w:rPr>
                <w:rFonts w:ascii="Times" w:hAnsi="Times"/>
                <w:i/>
                <w:iCs/>
                <w:color w:val="000000"/>
                <w:sz w:val="24"/>
                <w:szCs w:val="24"/>
                <w:lang w:val="en-US"/>
              </w:rPr>
              <w:t>.</w:t>
            </w:r>
            <w:r w:rsidRPr="00294BD8">
              <w:rPr>
                <w:rFonts w:ascii="Times" w:hAnsi="Times"/>
                <w:color w:val="000000"/>
                <w:sz w:val="24"/>
                <w:szCs w:val="24"/>
                <w:lang w:val="en-US"/>
              </w:rPr>
              <w:t xml:space="preserve"> 2011;92(2):176-183. </w:t>
            </w:r>
            <w:proofErr w:type="gramStart"/>
            <w:r w:rsidRPr="00294BD8">
              <w:rPr>
                <w:rFonts w:ascii="Times" w:hAnsi="Times"/>
                <w:color w:val="000000"/>
                <w:sz w:val="24"/>
                <w:szCs w:val="24"/>
                <w:lang w:val="en-US"/>
              </w:rPr>
              <w:t>doi:10.1016/j.apmr</w:t>
            </w:r>
            <w:proofErr w:type="gramEnd"/>
            <w:r w:rsidRPr="00294BD8">
              <w:rPr>
                <w:rFonts w:ascii="Times" w:hAnsi="Times"/>
                <w:color w:val="000000"/>
                <w:sz w:val="24"/>
                <w:szCs w:val="24"/>
                <w:lang w:val="en-US"/>
              </w:rPr>
              <w:t>.2010.10.016.</w:t>
            </w:r>
          </w:p>
          <w:p w14:paraId="6272AF37" w14:textId="77777777" w:rsidR="006E68E0" w:rsidRPr="002F16E1" w:rsidRDefault="006E68E0" w:rsidP="002F16E1">
            <w:pPr>
              <w:spacing w:before="120" w:after="120"/>
              <w:rPr>
                <w:sz w:val="18"/>
                <w:szCs w:val="18"/>
              </w:rPr>
            </w:pPr>
          </w:p>
          <w:p w14:paraId="64B8B070" w14:textId="77777777" w:rsidR="001E1518" w:rsidRPr="002F16E1" w:rsidRDefault="001E1518" w:rsidP="002F16E1">
            <w:pPr>
              <w:spacing w:before="120" w:after="120"/>
              <w:rPr>
                <w:sz w:val="18"/>
                <w:szCs w:val="18"/>
              </w:rPr>
            </w:pPr>
          </w:p>
        </w:tc>
      </w:tr>
    </w:tbl>
    <w:p w14:paraId="1C3EBB8F"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20B0604020202020204"/>
    <w:charset w:val="00"/>
    <w:family w:val="roman"/>
    <w:notTrueType/>
    <w:pitch w:val="default"/>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B8A"/>
    <w:multiLevelType w:val="hybridMultilevel"/>
    <w:tmpl w:val="8560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0346"/>
    <w:multiLevelType w:val="hybridMultilevel"/>
    <w:tmpl w:val="90C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A435F7"/>
    <w:multiLevelType w:val="hybridMultilevel"/>
    <w:tmpl w:val="F82E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F5279D"/>
    <w:multiLevelType w:val="hybridMultilevel"/>
    <w:tmpl w:val="BBF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6E3123"/>
    <w:multiLevelType w:val="hybridMultilevel"/>
    <w:tmpl w:val="7F68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4E1A50"/>
    <w:multiLevelType w:val="hybridMultilevel"/>
    <w:tmpl w:val="4F10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1B31026"/>
    <w:multiLevelType w:val="hybridMultilevel"/>
    <w:tmpl w:val="6D12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7787211"/>
    <w:multiLevelType w:val="hybridMultilevel"/>
    <w:tmpl w:val="7202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8FE"/>
    <w:multiLevelType w:val="hybridMultilevel"/>
    <w:tmpl w:val="97A62086"/>
    <w:lvl w:ilvl="0" w:tplc="D8C6CE8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30109"/>
    <w:multiLevelType w:val="hybridMultilevel"/>
    <w:tmpl w:val="D06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07C0D"/>
    <w:multiLevelType w:val="hybridMultilevel"/>
    <w:tmpl w:val="A63C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ECF39EB"/>
    <w:multiLevelType w:val="hybridMultilevel"/>
    <w:tmpl w:val="4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84736E"/>
    <w:multiLevelType w:val="hybridMultilevel"/>
    <w:tmpl w:val="217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91AD5"/>
    <w:multiLevelType w:val="hybridMultilevel"/>
    <w:tmpl w:val="03A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145F7"/>
    <w:multiLevelType w:val="hybridMultilevel"/>
    <w:tmpl w:val="BA7CA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22"/>
  </w:num>
  <w:num w:numId="6">
    <w:abstractNumId w:val="14"/>
  </w:num>
  <w:num w:numId="7">
    <w:abstractNumId w:val="2"/>
  </w:num>
  <w:num w:numId="8">
    <w:abstractNumId w:val="12"/>
  </w:num>
  <w:num w:numId="9">
    <w:abstractNumId w:val="26"/>
  </w:num>
  <w:num w:numId="10">
    <w:abstractNumId w:val="20"/>
  </w:num>
  <w:num w:numId="11">
    <w:abstractNumId w:val="9"/>
  </w:num>
  <w:num w:numId="12">
    <w:abstractNumId w:val="15"/>
  </w:num>
  <w:num w:numId="13">
    <w:abstractNumId w:val="19"/>
  </w:num>
  <w:num w:numId="14">
    <w:abstractNumId w:val="3"/>
  </w:num>
  <w:num w:numId="15">
    <w:abstractNumId w:val="8"/>
  </w:num>
  <w:num w:numId="16">
    <w:abstractNumId w:val="23"/>
  </w:num>
  <w:num w:numId="17">
    <w:abstractNumId w:val="17"/>
  </w:num>
  <w:num w:numId="18">
    <w:abstractNumId w:val="0"/>
  </w:num>
  <w:num w:numId="19">
    <w:abstractNumId w:val="11"/>
  </w:num>
  <w:num w:numId="20">
    <w:abstractNumId w:val="18"/>
  </w:num>
  <w:num w:numId="21">
    <w:abstractNumId w:val="13"/>
  </w:num>
  <w:num w:numId="22">
    <w:abstractNumId w:val="5"/>
  </w:num>
  <w:num w:numId="23">
    <w:abstractNumId w:val="1"/>
  </w:num>
  <w:num w:numId="24">
    <w:abstractNumId w:val="24"/>
  </w:num>
  <w:num w:numId="25">
    <w:abstractNumId w:val="21"/>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2168B"/>
    <w:rsid w:val="000221B2"/>
    <w:rsid w:val="0003216E"/>
    <w:rsid w:val="00050375"/>
    <w:rsid w:val="00065734"/>
    <w:rsid w:val="000721FC"/>
    <w:rsid w:val="00076922"/>
    <w:rsid w:val="00077862"/>
    <w:rsid w:val="00082900"/>
    <w:rsid w:val="00082CFF"/>
    <w:rsid w:val="000834FC"/>
    <w:rsid w:val="000839E0"/>
    <w:rsid w:val="00091910"/>
    <w:rsid w:val="00094B7E"/>
    <w:rsid w:val="000A7312"/>
    <w:rsid w:val="000B1FB4"/>
    <w:rsid w:val="000B1FF5"/>
    <w:rsid w:val="000B3B7D"/>
    <w:rsid w:val="000B4919"/>
    <w:rsid w:val="000C1519"/>
    <w:rsid w:val="000C600B"/>
    <w:rsid w:val="000D40CD"/>
    <w:rsid w:val="000E27FF"/>
    <w:rsid w:val="000F3690"/>
    <w:rsid w:val="00101A23"/>
    <w:rsid w:val="00103F7B"/>
    <w:rsid w:val="001042F8"/>
    <w:rsid w:val="00106645"/>
    <w:rsid w:val="0011199B"/>
    <w:rsid w:val="00114F16"/>
    <w:rsid w:val="00115453"/>
    <w:rsid w:val="00130520"/>
    <w:rsid w:val="00133195"/>
    <w:rsid w:val="001403EC"/>
    <w:rsid w:val="00142348"/>
    <w:rsid w:val="00143563"/>
    <w:rsid w:val="00145AB2"/>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5A94"/>
    <w:rsid w:val="001C6341"/>
    <w:rsid w:val="001C6AEF"/>
    <w:rsid w:val="001D2A0B"/>
    <w:rsid w:val="001D3ED3"/>
    <w:rsid w:val="001D4F60"/>
    <w:rsid w:val="001D5D4E"/>
    <w:rsid w:val="001E1518"/>
    <w:rsid w:val="001E2169"/>
    <w:rsid w:val="001E5719"/>
    <w:rsid w:val="001F41BC"/>
    <w:rsid w:val="001F7D9A"/>
    <w:rsid w:val="00201832"/>
    <w:rsid w:val="00201F3F"/>
    <w:rsid w:val="002032B9"/>
    <w:rsid w:val="00205544"/>
    <w:rsid w:val="00206663"/>
    <w:rsid w:val="00210ED9"/>
    <w:rsid w:val="00215B15"/>
    <w:rsid w:val="00222B72"/>
    <w:rsid w:val="0023388F"/>
    <w:rsid w:val="00237E57"/>
    <w:rsid w:val="00240563"/>
    <w:rsid w:val="002558DB"/>
    <w:rsid w:val="00257007"/>
    <w:rsid w:val="002612AE"/>
    <w:rsid w:val="00265366"/>
    <w:rsid w:val="00271CEF"/>
    <w:rsid w:val="00273CC5"/>
    <w:rsid w:val="00276D67"/>
    <w:rsid w:val="0028056F"/>
    <w:rsid w:val="00281077"/>
    <w:rsid w:val="0028187A"/>
    <w:rsid w:val="00282449"/>
    <w:rsid w:val="00293B41"/>
    <w:rsid w:val="002975D0"/>
    <w:rsid w:val="002977D9"/>
    <w:rsid w:val="002A202E"/>
    <w:rsid w:val="002A687A"/>
    <w:rsid w:val="002A69E0"/>
    <w:rsid w:val="002B5371"/>
    <w:rsid w:val="002D2D3F"/>
    <w:rsid w:val="002D5C47"/>
    <w:rsid w:val="002D6267"/>
    <w:rsid w:val="002E151C"/>
    <w:rsid w:val="002E3103"/>
    <w:rsid w:val="002E602B"/>
    <w:rsid w:val="002F16E1"/>
    <w:rsid w:val="00300998"/>
    <w:rsid w:val="003023C2"/>
    <w:rsid w:val="00311CD1"/>
    <w:rsid w:val="003152FA"/>
    <w:rsid w:val="00316189"/>
    <w:rsid w:val="003203C3"/>
    <w:rsid w:val="00326281"/>
    <w:rsid w:val="0033330C"/>
    <w:rsid w:val="003475DE"/>
    <w:rsid w:val="00350995"/>
    <w:rsid w:val="00355000"/>
    <w:rsid w:val="00355D55"/>
    <w:rsid w:val="00356799"/>
    <w:rsid w:val="00363FEB"/>
    <w:rsid w:val="00371C43"/>
    <w:rsid w:val="00380B69"/>
    <w:rsid w:val="00383E3A"/>
    <w:rsid w:val="0038646C"/>
    <w:rsid w:val="0038771C"/>
    <w:rsid w:val="003A0BC3"/>
    <w:rsid w:val="003A6741"/>
    <w:rsid w:val="003B2324"/>
    <w:rsid w:val="003B5C0D"/>
    <w:rsid w:val="003B7595"/>
    <w:rsid w:val="003C203E"/>
    <w:rsid w:val="003C3F01"/>
    <w:rsid w:val="003C4065"/>
    <w:rsid w:val="003C54B6"/>
    <w:rsid w:val="003D48E0"/>
    <w:rsid w:val="003F2E81"/>
    <w:rsid w:val="003F32ED"/>
    <w:rsid w:val="00400AAD"/>
    <w:rsid w:val="00400D14"/>
    <w:rsid w:val="004020B7"/>
    <w:rsid w:val="00403DDA"/>
    <w:rsid w:val="00407BFD"/>
    <w:rsid w:val="00414860"/>
    <w:rsid w:val="00415B87"/>
    <w:rsid w:val="0042604D"/>
    <w:rsid w:val="00430880"/>
    <w:rsid w:val="00431D6E"/>
    <w:rsid w:val="004341FB"/>
    <w:rsid w:val="00437839"/>
    <w:rsid w:val="004461DF"/>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D2674"/>
    <w:rsid w:val="004E5E95"/>
    <w:rsid w:val="004F05E4"/>
    <w:rsid w:val="004F59CB"/>
    <w:rsid w:val="004F629A"/>
    <w:rsid w:val="004F7128"/>
    <w:rsid w:val="005006DE"/>
    <w:rsid w:val="00503D25"/>
    <w:rsid w:val="005058E0"/>
    <w:rsid w:val="00507EC3"/>
    <w:rsid w:val="00516B29"/>
    <w:rsid w:val="005206A8"/>
    <w:rsid w:val="005263ED"/>
    <w:rsid w:val="00530E5E"/>
    <w:rsid w:val="00531D85"/>
    <w:rsid w:val="00532D7D"/>
    <w:rsid w:val="0053617F"/>
    <w:rsid w:val="00543D14"/>
    <w:rsid w:val="005458B8"/>
    <w:rsid w:val="005528C9"/>
    <w:rsid w:val="00552BD9"/>
    <w:rsid w:val="00554FFC"/>
    <w:rsid w:val="005569E3"/>
    <w:rsid w:val="00560C22"/>
    <w:rsid w:val="00572A4D"/>
    <w:rsid w:val="00573CEB"/>
    <w:rsid w:val="00574922"/>
    <w:rsid w:val="00586070"/>
    <w:rsid w:val="00592E30"/>
    <w:rsid w:val="00593157"/>
    <w:rsid w:val="00594203"/>
    <w:rsid w:val="00594DDB"/>
    <w:rsid w:val="00595188"/>
    <w:rsid w:val="00597245"/>
    <w:rsid w:val="005A1289"/>
    <w:rsid w:val="005A148C"/>
    <w:rsid w:val="005A3AD4"/>
    <w:rsid w:val="005A40D7"/>
    <w:rsid w:val="005A6C2B"/>
    <w:rsid w:val="005B7AE2"/>
    <w:rsid w:val="005C54CC"/>
    <w:rsid w:val="005C6870"/>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D2D"/>
    <w:rsid w:val="00656740"/>
    <w:rsid w:val="00681012"/>
    <w:rsid w:val="0069090B"/>
    <w:rsid w:val="006A0ACF"/>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07C2A"/>
    <w:rsid w:val="0071035C"/>
    <w:rsid w:val="00716094"/>
    <w:rsid w:val="007169DB"/>
    <w:rsid w:val="007347B2"/>
    <w:rsid w:val="007401CE"/>
    <w:rsid w:val="007402F6"/>
    <w:rsid w:val="007444A6"/>
    <w:rsid w:val="0074589E"/>
    <w:rsid w:val="007526F4"/>
    <w:rsid w:val="00752AAC"/>
    <w:rsid w:val="007534F1"/>
    <w:rsid w:val="007551A5"/>
    <w:rsid w:val="00760502"/>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D23DF"/>
    <w:rsid w:val="007D35DE"/>
    <w:rsid w:val="007E5125"/>
    <w:rsid w:val="007F26B9"/>
    <w:rsid w:val="00803C0C"/>
    <w:rsid w:val="00812C9E"/>
    <w:rsid w:val="008178F8"/>
    <w:rsid w:val="008240D6"/>
    <w:rsid w:val="008262FD"/>
    <w:rsid w:val="00843002"/>
    <w:rsid w:val="00847429"/>
    <w:rsid w:val="008523E0"/>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C4E3F"/>
    <w:rsid w:val="009D19FF"/>
    <w:rsid w:val="009E3323"/>
    <w:rsid w:val="009E380F"/>
    <w:rsid w:val="00A02E80"/>
    <w:rsid w:val="00A067EC"/>
    <w:rsid w:val="00A07396"/>
    <w:rsid w:val="00A105E0"/>
    <w:rsid w:val="00A1120A"/>
    <w:rsid w:val="00A16ED8"/>
    <w:rsid w:val="00A17FA8"/>
    <w:rsid w:val="00A21339"/>
    <w:rsid w:val="00A22537"/>
    <w:rsid w:val="00A30701"/>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B6399"/>
    <w:rsid w:val="00AB73A2"/>
    <w:rsid w:val="00AC60B4"/>
    <w:rsid w:val="00AD0562"/>
    <w:rsid w:val="00AD19E0"/>
    <w:rsid w:val="00AD737D"/>
    <w:rsid w:val="00AF1174"/>
    <w:rsid w:val="00AF3534"/>
    <w:rsid w:val="00B02090"/>
    <w:rsid w:val="00B10F4A"/>
    <w:rsid w:val="00B11111"/>
    <w:rsid w:val="00B14987"/>
    <w:rsid w:val="00B14A86"/>
    <w:rsid w:val="00B23394"/>
    <w:rsid w:val="00B31D37"/>
    <w:rsid w:val="00B37BDE"/>
    <w:rsid w:val="00B40974"/>
    <w:rsid w:val="00B463C1"/>
    <w:rsid w:val="00B51318"/>
    <w:rsid w:val="00B526F2"/>
    <w:rsid w:val="00B53425"/>
    <w:rsid w:val="00B567C8"/>
    <w:rsid w:val="00B60682"/>
    <w:rsid w:val="00B631A9"/>
    <w:rsid w:val="00B64A00"/>
    <w:rsid w:val="00B70AC5"/>
    <w:rsid w:val="00B75AAB"/>
    <w:rsid w:val="00BA0623"/>
    <w:rsid w:val="00BA37B7"/>
    <w:rsid w:val="00BA3C17"/>
    <w:rsid w:val="00BC4591"/>
    <w:rsid w:val="00BD6E44"/>
    <w:rsid w:val="00BE5198"/>
    <w:rsid w:val="00BF1CC7"/>
    <w:rsid w:val="00BF55F1"/>
    <w:rsid w:val="00BF7C80"/>
    <w:rsid w:val="00C05D7D"/>
    <w:rsid w:val="00C10D33"/>
    <w:rsid w:val="00C13717"/>
    <w:rsid w:val="00C137FD"/>
    <w:rsid w:val="00C342AF"/>
    <w:rsid w:val="00C3742B"/>
    <w:rsid w:val="00C42D9D"/>
    <w:rsid w:val="00C549B7"/>
    <w:rsid w:val="00C56E84"/>
    <w:rsid w:val="00C64E38"/>
    <w:rsid w:val="00C70165"/>
    <w:rsid w:val="00C76224"/>
    <w:rsid w:val="00C819B9"/>
    <w:rsid w:val="00C827D8"/>
    <w:rsid w:val="00C93350"/>
    <w:rsid w:val="00CA5482"/>
    <w:rsid w:val="00CA67D5"/>
    <w:rsid w:val="00CA754D"/>
    <w:rsid w:val="00CA78BC"/>
    <w:rsid w:val="00CC3ABD"/>
    <w:rsid w:val="00CC7420"/>
    <w:rsid w:val="00CD09A5"/>
    <w:rsid w:val="00CD1E4F"/>
    <w:rsid w:val="00CD6EF0"/>
    <w:rsid w:val="00CD793A"/>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5036F"/>
    <w:rsid w:val="00D50DDA"/>
    <w:rsid w:val="00D66665"/>
    <w:rsid w:val="00D670AD"/>
    <w:rsid w:val="00D67174"/>
    <w:rsid w:val="00D67A5F"/>
    <w:rsid w:val="00D70084"/>
    <w:rsid w:val="00D76272"/>
    <w:rsid w:val="00D772E8"/>
    <w:rsid w:val="00D80921"/>
    <w:rsid w:val="00D94142"/>
    <w:rsid w:val="00DB2787"/>
    <w:rsid w:val="00DB5D35"/>
    <w:rsid w:val="00DB6D18"/>
    <w:rsid w:val="00DB7AD9"/>
    <w:rsid w:val="00DC45EB"/>
    <w:rsid w:val="00DE6D44"/>
    <w:rsid w:val="00DF1CAF"/>
    <w:rsid w:val="00DF7D7C"/>
    <w:rsid w:val="00E01C8D"/>
    <w:rsid w:val="00E127B3"/>
    <w:rsid w:val="00E12F45"/>
    <w:rsid w:val="00E15E18"/>
    <w:rsid w:val="00E17AC2"/>
    <w:rsid w:val="00E238A2"/>
    <w:rsid w:val="00E24D14"/>
    <w:rsid w:val="00E367F5"/>
    <w:rsid w:val="00E36C3D"/>
    <w:rsid w:val="00E41AB3"/>
    <w:rsid w:val="00E449B7"/>
    <w:rsid w:val="00E45289"/>
    <w:rsid w:val="00E532B7"/>
    <w:rsid w:val="00E609EF"/>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391"/>
    <w:rsid w:val="00ED7D41"/>
    <w:rsid w:val="00F035FA"/>
    <w:rsid w:val="00F04245"/>
    <w:rsid w:val="00F1497C"/>
    <w:rsid w:val="00F342FA"/>
    <w:rsid w:val="00F36422"/>
    <w:rsid w:val="00F41612"/>
    <w:rsid w:val="00F56725"/>
    <w:rsid w:val="00F57BCC"/>
    <w:rsid w:val="00F668DC"/>
    <w:rsid w:val="00F764C1"/>
    <w:rsid w:val="00F7750C"/>
    <w:rsid w:val="00F81BE7"/>
    <w:rsid w:val="00F8547C"/>
    <w:rsid w:val="00F87769"/>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E26C6"/>
    <w:rsid w:val="00FE28D5"/>
    <w:rsid w:val="00FE7D95"/>
    <w:rsid w:val="00FF111D"/>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15AD2"/>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FF111D"/>
    <w:pPr>
      <w:ind w:left="720"/>
      <w:contextualSpacing/>
    </w:pPr>
  </w:style>
  <w:style w:type="paragraph" w:styleId="NormalWeb">
    <w:name w:val="Normal (Web)"/>
    <w:basedOn w:val="Normal"/>
    <w:uiPriority w:val="99"/>
    <w:unhideWhenUsed/>
    <w:rsid w:val="007526F4"/>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595188"/>
    <w:rPr>
      <w:i/>
      <w:iCs/>
    </w:rPr>
  </w:style>
  <w:style w:type="character" w:styleId="Strong">
    <w:name w:val="Strong"/>
    <w:basedOn w:val="DefaultParagraphFont"/>
    <w:uiPriority w:val="22"/>
    <w:qFormat/>
    <w:rsid w:val="00595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9946">
      <w:bodyDiv w:val="1"/>
      <w:marLeft w:val="0"/>
      <w:marRight w:val="0"/>
      <w:marTop w:val="0"/>
      <w:marBottom w:val="0"/>
      <w:divBdr>
        <w:top w:val="none" w:sz="0" w:space="0" w:color="auto"/>
        <w:left w:val="none" w:sz="0" w:space="0" w:color="auto"/>
        <w:bottom w:val="none" w:sz="0" w:space="0" w:color="auto"/>
        <w:right w:val="none" w:sz="0" w:space="0" w:color="auto"/>
      </w:divBdr>
      <w:divsChild>
        <w:div w:id="1557162588">
          <w:marLeft w:val="0"/>
          <w:marRight w:val="0"/>
          <w:marTop w:val="0"/>
          <w:marBottom w:val="0"/>
          <w:divBdr>
            <w:top w:val="none" w:sz="0" w:space="0" w:color="auto"/>
            <w:left w:val="none" w:sz="0" w:space="0" w:color="auto"/>
            <w:bottom w:val="none" w:sz="0" w:space="0" w:color="auto"/>
            <w:right w:val="none" w:sz="0" w:space="0" w:color="auto"/>
          </w:divBdr>
          <w:divsChild>
            <w:div w:id="37290680">
              <w:marLeft w:val="0"/>
              <w:marRight w:val="0"/>
              <w:marTop w:val="0"/>
              <w:marBottom w:val="180"/>
              <w:divBdr>
                <w:top w:val="none" w:sz="0" w:space="0" w:color="auto"/>
                <w:left w:val="none" w:sz="0" w:space="0" w:color="auto"/>
                <w:bottom w:val="none" w:sz="0" w:space="0" w:color="auto"/>
                <w:right w:val="none" w:sz="0" w:space="0" w:color="auto"/>
              </w:divBdr>
            </w:div>
          </w:divsChild>
        </w:div>
        <w:div w:id="1819375185">
          <w:marLeft w:val="0"/>
          <w:marRight w:val="0"/>
          <w:marTop w:val="0"/>
          <w:marBottom w:val="120"/>
          <w:divBdr>
            <w:top w:val="none" w:sz="0" w:space="0" w:color="auto"/>
            <w:left w:val="none" w:sz="0" w:space="0" w:color="auto"/>
            <w:bottom w:val="none" w:sz="0" w:space="0" w:color="auto"/>
            <w:right w:val="none" w:sz="0" w:space="0" w:color="auto"/>
          </w:divBdr>
        </w:div>
      </w:divsChild>
    </w:div>
    <w:div w:id="1896355970">
      <w:bodyDiv w:val="1"/>
      <w:marLeft w:val="0"/>
      <w:marRight w:val="0"/>
      <w:marTop w:val="0"/>
      <w:marBottom w:val="0"/>
      <w:divBdr>
        <w:top w:val="none" w:sz="0" w:space="0" w:color="auto"/>
        <w:left w:val="none" w:sz="0" w:space="0" w:color="auto"/>
        <w:bottom w:val="none" w:sz="0" w:space="0" w:color="auto"/>
        <w:right w:val="none" w:sz="0" w:space="0" w:color="auto"/>
      </w:divBdr>
      <w:divsChild>
        <w:div w:id="483818681">
          <w:marLeft w:val="0"/>
          <w:marRight w:val="0"/>
          <w:marTop w:val="0"/>
          <w:marBottom w:val="0"/>
          <w:divBdr>
            <w:top w:val="none" w:sz="0" w:space="0" w:color="auto"/>
            <w:left w:val="none" w:sz="0" w:space="0" w:color="auto"/>
            <w:bottom w:val="none" w:sz="0" w:space="0" w:color="auto"/>
            <w:right w:val="none" w:sz="0" w:space="0" w:color="auto"/>
          </w:divBdr>
          <w:divsChild>
            <w:div w:id="340203162">
              <w:marLeft w:val="0"/>
              <w:marRight w:val="0"/>
              <w:marTop w:val="0"/>
              <w:marBottom w:val="180"/>
              <w:divBdr>
                <w:top w:val="none" w:sz="0" w:space="0" w:color="auto"/>
                <w:left w:val="none" w:sz="0" w:space="0" w:color="auto"/>
                <w:bottom w:val="none" w:sz="0" w:space="0" w:color="auto"/>
                <w:right w:val="none" w:sz="0" w:space="0" w:color="auto"/>
              </w:divBdr>
            </w:div>
          </w:divsChild>
        </w:div>
        <w:div w:id="478691072">
          <w:marLeft w:val="0"/>
          <w:marRight w:val="0"/>
          <w:marTop w:val="0"/>
          <w:marBottom w:val="120"/>
          <w:divBdr>
            <w:top w:val="none" w:sz="0" w:space="0" w:color="auto"/>
            <w:left w:val="none" w:sz="0" w:space="0" w:color="auto"/>
            <w:bottom w:val="none" w:sz="0" w:space="0" w:color="auto"/>
            <w:right w:val="none" w:sz="0" w:space="0" w:color="auto"/>
          </w:divBdr>
        </w:div>
      </w:divsChild>
    </w:div>
    <w:div w:id="1948346606">
      <w:bodyDiv w:val="1"/>
      <w:marLeft w:val="0"/>
      <w:marRight w:val="0"/>
      <w:marTop w:val="0"/>
      <w:marBottom w:val="0"/>
      <w:divBdr>
        <w:top w:val="none" w:sz="0" w:space="0" w:color="auto"/>
        <w:left w:val="none" w:sz="0" w:space="0" w:color="auto"/>
        <w:bottom w:val="none" w:sz="0" w:space="0" w:color="auto"/>
        <w:right w:val="none" w:sz="0" w:space="0" w:color="auto"/>
      </w:divBdr>
      <w:divsChild>
        <w:div w:id="278343070">
          <w:marLeft w:val="0"/>
          <w:marRight w:val="0"/>
          <w:marTop w:val="0"/>
          <w:marBottom w:val="0"/>
          <w:divBdr>
            <w:top w:val="none" w:sz="0" w:space="0" w:color="auto"/>
            <w:left w:val="none" w:sz="0" w:space="0" w:color="auto"/>
            <w:bottom w:val="none" w:sz="0" w:space="0" w:color="auto"/>
            <w:right w:val="none" w:sz="0" w:space="0" w:color="auto"/>
          </w:divBdr>
          <w:divsChild>
            <w:div w:id="1052732217">
              <w:marLeft w:val="0"/>
              <w:marRight w:val="0"/>
              <w:marTop w:val="0"/>
              <w:marBottom w:val="180"/>
              <w:divBdr>
                <w:top w:val="none" w:sz="0" w:space="0" w:color="auto"/>
                <w:left w:val="none" w:sz="0" w:space="0" w:color="auto"/>
                <w:bottom w:val="none" w:sz="0" w:space="0" w:color="auto"/>
                <w:right w:val="none" w:sz="0" w:space="0" w:color="auto"/>
              </w:divBdr>
            </w:div>
          </w:divsChild>
        </w:div>
        <w:div w:id="162091364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Chaus, Matthew</cp:lastModifiedBy>
  <cp:revision>2</cp:revision>
  <dcterms:created xsi:type="dcterms:W3CDTF">2020-04-17T17:44:00Z</dcterms:created>
  <dcterms:modified xsi:type="dcterms:W3CDTF">2020-04-17T17:44:00Z</dcterms:modified>
</cp:coreProperties>
</file>