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490CBE" w:rsidP="002F16E1">
            <w:pPr>
              <w:spacing w:before="120" w:after="120"/>
              <w:rPr>
                <w:sz w:val="16"/>
                <w:szCs w:val="16"/>
              </w:rPr>
            </w:pPr>
            <w:r>
              <w:rPr>
                <w:sz w:val="18"/>
                <w:szCs w:val="18"/>
              </w:rPr>
              <w:t>For an 85 year old with a mild cognitive impairment, is an individualized balance program more effective than a standardized balance program such as Otago in reducing falls?</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7"/>
        <w:gridCol w:w="1094"/>
        <w:gridCol w:w="2552"/>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490CBE" w:rsidP="002F16E1">
            <w:pPr>
              <w:spacing w:before="120" w:after="120"/>
              <w:rPr>
                <w:sz w:val="18"/>
                <w:szCs w:val="18"/>
              </w:rPr>
            </w:pPr>
            <w:r>
              <w:rPr>
                <w:sz w:val="18"/>
                <w:szCs w:val="18"/>
              </w:rPr>
              <w:t>Anna Speer</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490CBE" w:rsidP="002F16E1">
            <w:pPr>
              <w:spacing w:before="120" w:after="120"/>
              <w:rPr>
                <w:sz w:val="18"/>
                <w:szCs w:val="18"/>
              </w:rPr>
            </w:pPr>
            <w:r>
              <w:rPr>
                <w:sz w:val="18"/>
                <w:szCs w:val="18"/>
              </w:rPr>
              <w:t>12/4/18</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490CBE" w:rsidP="002F16E1">
            <w:pPr>
              <w:spacing w:before="120" w:after="120"/>
              <w:rPr>
                <w:sz w:val="18"/>
                <w:szCs w:val="18"/>
              </w:rPr>
            </w:pPr>
            <w:r>
              <w:rPr>
                <w:sz w:val="18"/>
                <w:szCs w:val="18"/>
              </w:rPr>
              <w:t>Anna_Speer@med.unc.edu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123668" w:rsidRDefault="00123668" w:rsidP="00123668"/>
          <w:p w:rsidR="00A66A42" w:rsidRPr="00E672FB" w:rsidRDefault="00123668" w:rsidP="00123668">
            <w:r w:rsidRPr="00E672FB">
              <w:t>The patient is an 85 year old male with a history of two falls in the past year, and mild cognitive impairment, who presents with a referral for balance training. In the geriatric population, falls are common, and can be costly and injurious, often leading to further complications.</w:t>
            </w:r>
            <w:r w:rsidRPr="00E672FB">
              <w:rPr>
                <w:vertAlign w:val="superscript"/>
              </w:rPr>
              <w:t>1</w:t>
            </w:r>
            <w:r w:rsidRPr="00E672FB">
              <w:t xml:space="preserve"> A history of falls is one of the strongest risk factors for future falls</w:t>
            </w:r>
            <w:proofErr w:type="gramStart"/>
            <w:r w:rsidRPr="00E672FB">
              <w:t>,</w:t>
            </w:r>
            <w:r w:rsidRPr="00E672FB">
              <w:rPr>
                <w:vertAlign w:val="superscript"/>
              </w:rPr>
              <w:t>2</w:t>
            </w:r>
            <w:proofErr w:type="gramEnd"/>
            <w:r w:rsidRPr="00E672FB">
              <w:t xml:space="preserve"> so it is important that this patient receive interventions to improve his balance and strength, in an effort to prevent any falls in the future. In addition, decreased cognition has been shown to be associated with an increased risk for falls.</w:t>
            </w:r>
            <w:r w:rsidRPr="00E672FB">
              <w:rPr>
                <w:vertAlign w:val="superscript"/>
              </w:rPr>
              <w:t>3</w:t>
            </w:r>
            <w:r w:rsidRPr="00E672FB">
              <w:t xml:space="preserve"> It is not uncommon for older adults to present with mild cognitive impairments (MCI); among those over 65 year old, it is estimated that 10-20 percent will have a MCI.</w:t>
            </w:r>
            <w:r w:rsidRPr="00E672FB">
              <w:rPr>
                <w:vertAlign w:val="superscript"/>
              </w:rPr>
              <w:t>4</w:t>
            </w:r>
            <w:r w:rsidRPr="00E672FB">
              <w:t xml:space="preserve"> As physical therapists determine the plan of care, it is important to take into account all aspects of the patient, and provide the course of treatment that is most suitable for the patient presentation.  At times, older adults with balance difficulties may be prescribed exercises using a standardized balance program, such as Otago. However, it is possible that a standardized balance program may not fully address the needs of a patient with MCI.</w:t>
            </w:r>
          </w:p>
          <w:p w:rsidR="00123668" w:rsidRPr="00123668" w:rsidRDefault="00123668" w:rsidP="00123668"/>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A66A42">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721D47" w:rsidP="00721D47">
            <w:pPr>
              <w:pStyle w:val="ListParagraph"/>
              <w:numPr>
                <w:ilvl w:val="0"/>
                <w:numId w:val="27"/>
              </w:numPr>
              <w:spacing w:before="120" w:after="120"/>
              <w:rPr>
                <w:rFonts w:ascii="Verdana" w:hAnsi="Verdana"/>
                <w:sz w:val="18"/>
                <w:szCs w:val="18"/>
              </w:rPr>
            </w:pPr>
            <w:r w:rsidRPr="00721D47">
              <w:rPr>
                <w:rFonts w:ascii="Verdana" w:hAnsi="Verdana"/>
                <w:sz w:val="18"/>
                <w:szCs w:val="18"/>
              </w:rPr>
              <w:t xml:space="preserve">In </w:t>
            </w:r>
            <w:r>
              <w:rPr>
                <w:rFonts w:ascii="Verdana" w:hAnsi="Verdana"/>
                <w:sz w:val="18"/>
                <w:szCs w:val="18"/>
              </w:rPr>
              <w:t xml:space="preserve">the review of the literature, 8 articles were found that met the inclusion/exclusion criteria: five systematic reviews, and three </w:t>
            </w:r>
            <w:r w:rsidR="007C51AF">
              <w:rPr>
                <w:rFonts w:ascii="Verdana" w:hAnsi="Verdana"/>
                <w:sz w:val="18"/>
                <w:szCs w:val="18"/>
              </w:rPr>
              <w:t xml:space="preserve">randomized </w:t>
            </w:r>
            <w:r>
              <w:rPr>
                <w:rFonts w:ascii="Verdana" w:hAnsi="Verdana"/>
                <w:sz w:val="18"/>
                <w:szCs w:val="18"/>
              </w:rPr>
              <w:t>controlled trials. Only one of the artic</w:t>
            </w:r>
            <w:r w:rsidR="007C51AF">
              <w:rPr>
                <w:rFonts w:ascii="Verdana" w:hAnsi="Verdana"/>
                <w:sz w:val="18"/>
                <w:szCs w:val="18"/>
              </w:rPr>
              <w:t>les focused specifically</w:t>
            </w:r>
            <w:r>
              <w:rPr>
                <w:rFonts w:ascii="Verdana" w:hAnsi="Verdana"/>
                <w:sz w:val="18"/>
                <w:szCs w:val="18"/>
              </w:rPr>
              <w:t xml:space="preserve"> on </w:t>
            </w:r>
            <w:r w:rsidR="007C51AF">
              <w:rPr>
                <w:rFonts w:ascii="Verdana" w:hAnsi="Verdana"/>
                <w:sz w:val="18"/>
                <w:szCs w:val="18"/>
              </w:rPr>
              <w:t>older adults</w:t>
            </w:r>
            <w:r>
              <w:rPr>
                <w:rFonts w:ascii="Verdana" w:hAnsi="Verdana"/>
                <w:sz w:val="18"/>
                <w:szCs w:val="18"/>
              </w:rPr>
              <w:t xml:space="preserve"> with MCI, and one review included a section that focused on </w:t>
            </w:r>
            <w:r w:rsidR="007C51AF">
              <w:rPr>
                <w:rFonts w:ascii="Verdana" w:hAnsi="Verdana"/>
                <w:sz w:val="18"/>
                <w:szCs w:val="18"/>
              </w:rPr>
              <w:t>older adults</w:t>
            </w:r>
            <w:r>
              <w:rPr>
                <w:rFonts w:ascii="Verdana" w:hAnsi="Verdana"/>
                <w:sz w:val="18"/>
                <w:szCs w:val="18"/>
              </w:rPr>
              <w:t xml:space="preserve"> with MCI.</w:t>
            </w:r>
            <w:r w:rsidR="007C51AF">
              <w:rPr>
                <w:rFonts w:ascii="Verdana" w:hAnsi="Verdana"/>
                <w:sz w:val="18"/>
                <w:szCs w:val="18"/>
              </w:rPr>
              <w:t xml:space="preserve"> None specifically compared an individualized therapy program to a standardized therapy program for older adults with MCI.</w:t>
            </w:r>
          </w:p>
          <w:p w:rsidR="00721D47" w:rsidRDefault="00721D47" w:rsidP="00721D47">
            <w:pPr>
              <w:pStyle w:val="ListParagraph"/>
              <w:spacing w:before="120" w:after="120"/>
              <w:rPr>
                <w:rFonts w:ascii="Verdana" w:hAnsi="Verdana"/>
                <w:sz w:val="18"/>
                <w:szCs w:val="18"/>
              </w:rPr>
            </w:pPr>
          </w:p>
          <w:p w:rsidR="00E672FB" w:rsidRDefault="00721D47" w:rsidP="00721D47">
            <w:pPr>
              <w:pStyle w:val="ListParagraph"/>
              <w:numPr>
                <w:ilvl w:val="0"/>
                <w:numId w:val="27"/>
              </w:numPr>
              <w:spacing w:before="120" w:after="120"/>
              <w:rPr>
                <w:rFonts w:ascii="Verdana" w:hAnsi="Verdana"/>
                <w:sz w:val="18"/>
                <w:szCs w:val="18"/>
              </w:rPr>
            </w:pPr>
            <w:r>
              <w:rPr>
                <w:rFonts w:ascii="Verdana" w:hAnsi="Verdana"/>
                <w:sz w:val="18"/>
                <w:szCs w:val="18"/>
              </w:rPr>
              <w:t>Results from selected studies indicate that</w:t>
            </w:r>
            <w:r w:rsidR="007C51AF">
              <w:rPr>
                <w:rFonts w:ascii="Verdana" w:hAnsi="Verdana"/>
                <w:sz w:val="18"/>
                <w:szCs w:val="18"/>
              </w:rPr>
              <w:t xml:space="preserve"> there was a significant difference between</w:t>
            </w:r>
            <w:r>
              <w:rPr>
                <w:rFonts w:ascii="Verdana" w:hAnsi="Verdana"/>
                <w:sz w:val="18"/>
                <w:szCs w:val="18"/>
              </w:rPr>
              <w:t xml:space="preserve"> balance training which includ</w:t>
            </w:r>
            <w:r w:rsidR="007C51AF">
              <w:rPr>
                <w:rFonts w:ascii="Verdana" w:hAnsi="Verdana"/>
                <w:sz w:val="18"/>
                <w:szCs w:val="18"/>
              </w:rPr>
              <w:t>es a cognitive component,</w:t>
            </w:r>
            <w:r w:rsidR="00331E8F">
              <w:rPr>
                <w:rFonts w:ascii="Verdana" w:hAnsi="Verdana"/>
                <w:sz w:val="18"/>
                <w:szCs w:val="18"/>
              </w:rPr>
              <w:t xml:space="preserve"> </w:t>
            </w:r>
            <w:r w:rsidR="007C51AF">
              <w:rPr>
                <w:rFonts w:ascii="Verdana" w:hAnsi="Verdana"/>
                <w:sz w:val="18"/>
                <w:szCs w:val="18"/>
              </w:rPr>
              <w:t xml:space="preserve">and physical balance training only in the areas of </w:t>
            </w:r>
            <w:r>
              <w:rPr>
                <w:rFonts w:ascii="Verdana" w:hAnsi="Verdana"/>
                <w:sz w:val="18"/>
                <w:szCs w:val="18"/>
              </w:rPr>
              <w:t xml:space="preserve">balance, gait speed, and dual tasking ability </w:t>
            </w:r>
            <w:r w:rsidR="007C51AF">
              <w:rPr>
                <w:rFonts w:ascii="Verdana" w:hAnsi="Verdana"/>
                <w:sz w:val="18"/>
                <w:szCs w:val="18"/>
              </w:rPr>
              <w:t xml:space="preserve">in favor of the balance training </w:t>
            </w:r>
            <w:r w:rsidR="00331E8F">
              <w:rPr>
                <w:rFonts w:ascii="Verdana" w:hAnsi="Verdana"/>
                <w:sz w:val="18"/>
                <w:szCs w:val="18"/>
              </w:rPr>
              <w:t>with a cognitive component</w:t>
            </w:r>
            <w:r>
              <w:rPr>
                <w:rFonts w:ascii="Verdana" w:hAnsi="Verdana"/>
                <w:sz w:val="18"/>
                <w:szCs w:val="18"/>
              </w:rPr>
              <w:t xml:space="preserve">. </w:t>
            </w:r>
          </w:p>
          <w:p w:rsidR="00E672FB" w:rsidRPr="00E672FB" w:rsidRDefault="00E672FB" w:rsidP="00E672FB">
            <w:pPr>
              <w:pStyle w:val="ListParagraph"/>
              <w:rPr>
                <w:rFonts w:ascii="Verdana" w:hAnsi="Verdana"/>
                <w:sz w:val="18"/>
                <w:szCs w:val="18"/>
              </w:rPr>
            </w:pPr>
          </w:p>
          <w:p w:rsidR="00721D47" w:rsidRPr="00721D47" w:rsidRDefault="00721D47" w:rsidP="00721D47">
            <w:pPr>
              <w:pStyle w:val="ListParagraph"/>
              <w:numPr>
                <w:ilvl w:val="0"/>
                <w:numId w:val="27"/>
              </w:numPr>
              <w:spacing w:before="120" w:after="120"/>
              <w:rPr>
                <w:rFonts w:ascii="Verdana" w:hAnsi="Verdana"/>
                <w:sz w:val="18"/>
                <w:szCs w:val="18"/>
              </w:rPr>
            </w:pPr>
            <w:r>
              <w:rPr>
                <w:rFonts w:ascii="Verdana" w:hAnsi="Verdana"/>
                <w:sz w:val="18"/>
                <w:szCs w:val="18"/>
              </w:rPr>
              <w:t xml:space="preserve">The effect size between </w:t>
            </w:r>
            <w:r w:rsidR="00E672FB">
              <w:rPr>
                <w:rFonts w:ascii="Verdana" w:hAnsi="Verdana"/>
                <w:sz w:val="18"/>
                <w:szCs w:val="18"/>
              </w:rPr>
              <w:t>balance training with cognitive training, and balance training alone is small, and only borders on clinical significance in most areas.</w:t>
            </w:r>
          </w:p>
          <w:p w:rsidR="00A66A42" w:rsidRPr="002F16E1" w:rsidRDefault="00A66A42" w:rsidP="002F16E1">
            <w:pPr>
              <w:spacing w:before="120" w:after="120"/>
              <w:rPr>
                <w:sz w:val="18"/>
                <w:szCs w:val="18"/>
              </w:rPr>
            </w:pP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E672FB" w:rsidP="002F16E1">
            <w:pPr>
              <w:spacing w:before="120" w:after="120"/>
              <w:rPr>
                <w:sz w:val="18"/>
                <w:szCs w:val="18"/>
              </w:rPr>
            </w:pPr>
            <w:r>
              <w:rPr>
                <w:sz w:val="18"/>
                <w:szCs w:val="18"/>
              </w:rPr>
              <w:t xml:space="preserve">In an 85 year old male with a mild cognitive impairment, it would be advantageous to perform individualized balance training, with an emphasis in dual-task activities, instead of a standardized balance program with </w:t>
            </w:r>
            <w:r w:rsidR="007C51AF">
              <w:rPr>
                <w:sz w:val="18"/>
                <w:szCs w:val="18"/>
              </w:rPr>
              <w:t>only physical balance training.</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B4673F" w:rsidRPr="00B4673F" w:rsidRDefault="00554FFC" w:rsidP="00B4673F">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rsidR="00554FFC" w:rsidRDefault="00554FFC" w:rsidP="00554FFC">
      <w:pPr>
        <w:spacing w:before="120" w:after="120"/>
        <w:rPr>
          <w:b/>
          <w:sz w:val="18"/>
          <w:szCs w:val="18"/>
        </w:rPr>
      </w:pP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841"/>
        <w:gridCol w:w="2337"/>
        <w:gridCol w:w="2540"/>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E97808" w:rsidRDefault="00E97808" w:rsidP="00E97808">
            <w:pPr>
              <w:spacing w:before="120" w:after="120"/>
              <w:rPr>
                <w:rFonts w:ascii="Arial" w:hAnsi="Arial"/>
              </w:rPr>
            </w:pPr>
            <w:r>
              <w:rPr>
                <w:rFonts w:ascii="Arial" w:hAnsi="Arial"/>
              </w:rPr>
              <w:t>Older adult*</w:t>
            </w:r>
          </w:p>
          <w:p w:rsidR="00E97808" w:rsidRDefault="00E97808" w:rsidP="00E97808">
            <w:pPr>
              <w:spacing w:before="120" w:after="120"/>
              <w:rPr>
                <w:rFonts w:ascii="Arial" w:hAnsi="Arial"/>
              </w:rPr>
            </w:pPr>
            <w:r>
              <w:rPr>
                <w:rFonts w:ascii="Arial" w:hAnsi="Arial"/>
              </w:rPr>
              <w:t>Geriatric</w:t>
            </w:r>
          </w:p>
          <w:p w:rsidR="00E97808" w:rsidRDefault="00E97808" w:rsidP="00E97808">
            <w:pPr>
              <w:spacing w:before="120" w:after="120"/>
              <w:rPr>
                <w:rFonts w:ascii="Arial" w:hAnsi="Arial"/>
              </w:rPr>
            </w:pPr>
            <w:r>
              <w:rPr>
                <w:rFonts w:ascii="Arial" w:hAnsi="Arial"/>
              </w:rPr>
              <w:t>Elderly</w:t>
            </w:r>
          </w:p>
          <w:p w:rsidR="00E97808" w:rsidRDefault="00E97808" w:rsidP="00E97808">
            <w:pPr>
              <w:spacing w:before="120" w:after="120"/>
              <w:rPr>
                <w:rFonts w:ascii="Arial" w:hAnsi="Arial"/>
              </w:rPr>
            </w:pPr>
          </w:p>
          <w:p w:rsidR="00554FFC" w:rsidRPr="002F16E1" w:rsidRDefault="00E97808" w:rsidP="00E97808">
            <w:pPr>
              <w:spacing w:before="120" w:after="120"/>
              <w:rPr>
                <w:rFonts w:ascii="Arial" w:hAnsi="Arial"/>
              </w:rPr>
            </w:pPr>
            <w:r>
              <w:rPr>
                <w:rFonts w:ascii="Arial" w:hAnsi="Arial"/>
              </w:rPr>
              <w:t>Mild cognitive impairment</w:t>
            </w:r>
          </w:p>
        </w:tc>
        <w:tc>
          <w:tcPr>
            <w:tcW w:w="3060" w:type="dxa"/>
            <w:tcBorders>
              <w:left w:val="single" w:sz="8" w:space="0" w:color="auto"/>
            </w:tcBorders>
            <w:shd w:val="clear" w:color="auto" w:fill="auto"/>
          </w:tcPr>
          <w:p w:rsidR="00E97808" w:rsidRDefault="00E97808" w:rsidP="00E97808">
            <w:pPr>
              <w:spacing w:before="120" w:after="120"/>
              <w:rPr>
                <w:rFonts w:ascii="Arial" w:hAnsi="Arial"/>
              </w:rPr>
            </w:pPr>
            <w:r>
              <w:rPr>
                <w:rFonts w:ascii="Arial" w:hAnsi="Arial"/>
              </w:rPr>
              <w:t>Balance</w:t>
            </w:r>
          </w:p>
          <w:p w:rsidR="00E97808" w:rsidRDefault="00E97808" w:rsidP="00E97808">
            <w:pPr>
              <w:spacing w:before="120" w:after="120"/>
              <w:rPr>
                <w:rFonts w:ascii="Arial" w:hAnsi="Arial"/>
              </w:rPr>
            </w:pPr>
          </w:p>
          <w:p w:rsidR="00E97808" w:rsidRDefault="00E97808" w:rsidP="00E97808">
            <w:pPr>
              <w:spacing w:before="120" w:after="120"/>
              <w:rPr>
                <w:rFonts w:ascii="Arial" w:hAnsi="Arial"/>
              </w:rPr>
            </w:pPr>
            <w:r>
              <w:rPr>
                <w:rFonts w:ascii="Arial" w:hAnsi="Arial"/>
              </w:rPr>
              <w:t>Physical therapy</w:t>
            </w:r>
          </w:p>
          <w:p w:rsidR="00E97808" w:rsidRDefault="00E97808" w:rsidP="00E97808">
            <w:pPr>
              <w:spacing w:before="120" w:after="120"/>
              <w:rPr>
                <w:rFonts w:ascii="Arial" w:hAnsi="Arial"/>
              </w:rPr>
            </w:pPr>
            <w:r>
              <w:rPr>
                <w:rFonts w:ascii="Arial" w:hAnsi="Arial"/>
              </w:rPr>
              <w:t>Home Exercise Program</w:t>
            </w:r>
          </w:p>
          <w:p w:rsidR="00E97808" w:rsidRDefault="00E97808" w:rsidP="00E97808">
            <w:pPr>
              <w:spacing w:before="120" w:after="120"/>
              <w:rPr>
                <w:rFonts w:ascii="Arial" w:hAnsi="Arial"/>
              </w:rPr>
            </w:pPr>
            <w:r>
              <w:rPr>
                <w:rFonts w:ascii="Arial" w:hAnsi="Arial"/>
              </w:rPr>
              <w:t>Conventional therapy</w:t>
            </w:r>
          </w:p>
          <w:p w:rsidR="00554FFC" w:rsidRPr="002F16E1" w:rsidRDefault="00E97808" w:rsidP="00E97808">
            <w:pPr>
              <w:spacing w:before="120" w:after="120"/>
              <w:rPr>
                <w:rFonts w:ascii="Arial" w:hAnsi="Arial"/>
              </w:rPr>
            </w:pPr>
            <w:r>
              <w:rPr>
                <w:rFonts w:ascii="Arial" w:hAnsi="Arial"/>
              </w:rPr>
              <w:t>Individual* exercise*</w:t>
            </w:r>
          </w:p>
        </w:tc>
        <w:tc>
          <w:tcPr>
            <w:tcW w:w="2493" w:type="dxa"/>
            <w:tcBorders>
              <w:left w:val="single" w:sz="8" w:space="0" w:color="auto"/>
            </w:tcBorders>
            <w:shd w:val="clear" w:color="auto" w:fill="auto"/>
          </w:tcPr>
          <w:p w:rsidR="00554FFC" w:rsidRPr="002F16E1" w:rsidRDefault="00E97808" w:rsidP="009E380F">
            <w:pPr>
              <w:spacing w:before="120" w:after="120"/>
              <w:rPr>
                <w:rFonts w:ascii="Arial" w:hAnsi="Arial"/>
              </w:rPr>
            </w:pPr>
            <w:r>
              <w:rPr>
                <w:rFonts w:ascii="Arial" w:hAnsi="Arial"/>
              </w:rPr>
              <w:t>Otago</w:t>
            </w:r>
          </w:p>
        </w:tc>
        <w:tc>
          <w:tcPr>
            <w:tcW w:w="2727" w:type="dxa"/>
            <w:tcBorders>
              <w:left w:val="single" w:sz="8" w:space="0" w:color="auto"/>
            </w:tcBorders>
            <w:shd w:val="clear" w:color="auto" w:fill="auto"/>
          </w:tcPr>
          <w:p w:rsidR="00E97808" w:rsidRPr="002F16E1" w:rsidRDefault="00E97808" w:rsidP="009E380F">
            <w:pPr>
              <w:spacing w:before="120" w:after="120"/>
              <w:rPr>
                <w:rFonts w:ascii="Arial" w:hAnsi="Arial"/>
              </w:rPr>
            </w:pPr>
            <w:r w:rsidRPr="00C91C2C">
              <w:rPr>
                <w:rFonts w:ascii="Arial" w:hAnsi="Arial"/>
              </w:rPr>
              <w:t>Fall*</w:t>
            </w:r>
          </w:p>
        </w:tc>
      </w:tr>
    </w:tbl>
    <w:p w:rsidR="00554FFC" w:rsidRDefault="00554FFC" w:rsidP="00554FFC"/>
    <w:p w:rsidR="00BA68B0" w:rsidRDefault="00BA68B0" w:rsidP="00554FFC"/>
    <w:p w:rsidR="00BA68B0" w:rsidRDefault="00BA68B0" w:rsidP="00554FFC"/>
    <w:p w:rsidR="00BA68B0" w:rsidRDefault="00BA68B0" w:rsidP="00554FFC"/>
    <w:p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tbl>
      <w:tblPr>
        <w:tblW w:w="14482" w:type="dxa"/>
        <w:tblLook w:val="04A0" w:firstRow="1" w:lastRow="0" w:firstColumn="1" w:lastColumn="0" w:noHBand="0" w:noVBand="1"/>
      </w:tblPr>
      <w:tblGrid>
        <w:gridCol w:w="960"/>
        <w:gridCol w:w="13522"/>
      </w:tblGrid>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#1</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aged[</w:t>
            </w:r>
            <w:proofErr w:type="spellStart"/>
            <w:r w:rsidRPr="00982F6E">
              <w:rPr>
                <w:rFonts w:ascii="Calibri" w:hAnsi="Calibri" w:cs="Calibri"/>
                <w:color w:val="000000"/>
                <w:sz w:val="22"/>
                <w:szCs w:val="22"/>
                <w:lang w:val="en-US"/>
              </w:rPr>
              <w:t>MeSH</w:t>
            </w:r>
            <w:proofErr w:type="spellEnd"/>
            <w:r w:rsidRPr="00982F6E">
              <w:rPr>
                <w:rFonts w:ascii="Calibri" w:hAnsi="Calibri" w:cs="Calibri"/>
                <w:color w:val="000000"/>
                <w:sz w:val="22"/>
                <w:szCs w:val="22"/>
                <w:lang w:val="en-US"/>
              </w:rPr>
              <w:t xml:space="preserve"> Terms]</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#2</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"mild cognitive impairment"</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#3</w:t>
            </w:r>
          </w:p>
        </w:tc>
        <w:tc>
          <w:tcPr>
            <w:tcW w:w="13522" w:type="dxa"/>
            <w:tcBorders>
              <w:top w:val="nil"/>
              <w:left w:val="nil"/>
              <w:bottom w:val="nil"/>
              <w:right w:val="nil"/>
            </w:tcBorders>
            <w:shd w:val="clear" w:color="auto" w:fill="auto"/>
            <w:noWrap/>
            <w:vAlign w:val="bottom"/>
            <w:hideMark/>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(balance AND (“physical therapy” OR “</w:t>
            </w:r>
            <w:r w:rsidRPr="00982F6E">
              <w:rPr>
                <w:rFonts w:ascii="Calibri" w:hAnsi="Calibri" w:cs="Calibri"/>
                <w:color w:val="000000"/>
                <w:sz w:val="22"/>
                <w:szCs w:val="22"/>
                <w:lang w:val="en-US"/>
              </w:rPr>
              <w:t>home exercise program</w:t>
            </w:r>
            <w:r>
              <w:rPr>
                <w:rFonts w:ascii="Calibri" w:hAnsi="Calibri" w:cs="Calibri"/>
                <w:color w:val="000000"/>
                <w:sz w:val="22"/>
                <w:szCs w:val="22"/>
                <w:lang w:val="en-US"/>
              </w:rPr>
              <w:t>”</w:t>
            </w:r>
            <w:r w:rsidRPr="00982F6E">
              <w:rPr>
                <w:rFonts w:ascii="Calibri" w:hAnsi="Calibri" w:cs="Calibri"/>
                <w:color w:val="000000"/>
                <w:sz w:val="22"/>
                <w:szCs w:val="22"/>
                <w:lang w:val="en-US"/>
              </w:rPr>
              <w:t xml:space="preserve"> OR </w:t>
            </w:r>
            <w:r>
              <w:rPr>
                <w:rFonts w:ascii="Calibri" w:hAnsi="Calibri" w:cs="Calibri"/>
                <w:color w:val="000000"/>
                <w:sz w:val="22"/>
                <w:szCs w:val="22"/>
                <w:lang w:val="en-US"/>
              </w:rPr>
              <w:t>“</w:t>
            </w:r>
            <w:r w:rsidRPr="00982F6E">
              <w:rPr>
                <w:rFonts w:ascii="Calibri" w:hAnsi="Calibri" w:cs="Calibri"/>
                <w:color w:val="000000"/>
                <w:sz w:val="22"/>
                <w:szCs w:val="22"/>
                <w:lang w:val="en-US"/>
              </w:rPr>
              <w:t>conventional therapy</w:t>
            </w:r>
            <w:r>
              <w:rPr>
                <w:rFonts w:ascii="Calibri" w:hAnsi="Calibri" w:cs="Calibri"/>
                <w:color w:val="000000"/>
                <w:sz w:val="22"/>
                <w:szCs w:val="22"/>
                <w:lang w:val="en-US"/>
              </w:rPr>
              <w:t xml:space="preserve">” </w:t>
            </w:r>
            <w:r w:rsidRPr="00982F6E">
              <w:rPr>
                <w:rFonts w:ascii="Calibri" w:hAnsi="Calibri" w:cs="Calibri"/>
                <w:color w:val="000000"/>
                <w:sz w:val="22"/>
                <w:szCs w:val="22"/>
                <w:lang w:val="en-US"/>
              </w:rPr>
              <w:t xml:space="preserve">OR </w:t>
            </w:r>
          </w:p>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w:t>
            </w:r>
            <w:r w:rsidRPr="00982F6E">
              <w:rPr>
                <w:rFonts w:ascii="Calibri" w:hAnsi="Calibri" w:cs="Calibri"/>
                <w:color w:val="000000"/>
                <w:sz w:val="22"/>
                <w:szCs w:val="22"/>
                <w:lang w:val="en-US"/>
              </w:rPr>
              <w:t>individual* exercise*</w:t>
            </w:r>
            <w:r>
              <w:rPr>
                <w:rFonts w:ascii="Calibri" w:hAnsi="Calibri" w:cs="Calibri"/>
                <w:color w:val="000000"/>
                <w:sz w:val="22"/>
                <w:szCs w:val="22"/>
                <w:lang w:val="en-US"/>
              </w:rPr>
              <w:t>”</w:t>
            </w:r>
            <w:r w:rsidRPr="00982F6E">
              <w:rPr>
                <w:rFonts w:ascii="Calibri" w:hAnsi="Calibri" w:cs="Calibri"/>
                <w:color w:val="000000"/>
                <w:sz w:val="22"/>
                <w:szCs w:val="22"/>
                <w:lang w:val="en-US"/>
              </w:rPr>
              <w:t>))</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#4</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 xml:space="preserve">Search </w:t>
            </w:r>
            <w:proofErr w:type="spellStart"/>
            <w:r w:rsidRPr="00982F6E">
              <w:rPr>
                <w:rFonts w:ascii="Calibri" w:hAnsi="Calibri" w:cs="Calibri"/>
                <w:color w:val="000000"/>
                <w:sz w:val="22"/>
                <w:szCs w:val="22"/>
                <w:lang w:val="en-US"/>
              </w:rPr>
              <w:t>otago</w:t>
            </w:r>
            <w:proofErr w:type="spellEnd"/>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#5</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(fall* OR "fall risk")</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#6</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(#1 AND #2 AND (#3 OR #4) AND #5)</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#7</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(#1 AND #2 AND #3)</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#8</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(#1 AND #2 AND #4)</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#9</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(#1 AND #3 AND #5)</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#10</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(#1 AND #4 AND #5)</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#11</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b/>
                <w:color w:val="000000"/>
                <w:sz w:val="22"/>
                <w:szCs w:val="22"/>
                <w:lang w:val="en-US"/>
              </w:rPr>
            </w:pPr>
            <w:r w:rsidRPr="00982F6E">
              <w:rPr>
                <w:rFonts w:ascii="Calibri" w:hAnsi="Calibri" w:cs="Calibri"/>
                <w:color w:val="000000"/>
                <w:sz w:val="22"/>
                <w:szCs w:val="22"/>
                <w:lang w:val="en-US"/>
              </w:rPr>
              <w:t>Search (#1 AND #3 AND #4 AND #5)</w:t>
            </w:r>
          </w:p>
        </w:tc>
      </w:tr>
      <w:tr w:rsidR="00E97808" w:rsidRPr="00982F6E"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#12</w:t>
            </w:r>
          </w:p>
        </w:tc>
        <w:tc>
          <w:tcPr>
            <w:tcW w:w="13522" w:type="dxa"/>
            <w:tcBorders>
              <w:top w:val="nil"/>
              <w:left w:val="nil"/>
              <w:bottom w:val="nil"/>
              <w:right w:val="nil"/>
            </w:tcBorders>
            <w:shd w:val="clear" w:color="auto" w:fill="auto"/>
            <w:noWrap/>
            <w:vAlign w:val="bottom"/>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mild cognitive impairment[</w:t>
            </w:r>
            <w:proofErr w:type="spellStart"/>
            <w:r>
              <w:rPr>
                <w:rFonts w:ascii="Calibri" w:hAnsi="Calibri" w:cs="Calibri"/>
                <w:color w:val="000000"/>
                <w:sz w:val="22"/>
                <w:szCs w:val="22"/>
                <w:lang w:val="en-US"/>
              </w:rPr>
              <w:t>MeSH</w:t>
            </w:r>
            <w:proofErr w:type="spellEnd"/>
            <w:r>
              <w:rPr>
                <w:rFonts w:ascii="Calibri" w:hAnsi="Calibri" w:cs="Calibri"/>
                <w:color w:val="000000"/>
                <w:sz w:val="22"/>
                <w:szCs w:val="22"/>
                <w:lang w:val="en-US"/>
              </w:rPr>
              <w:t xml:space="preserve"> Terms]</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#13</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 AND #12 AND #4)</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#14</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sidRPr="00982F6E">
              <w:rPr>
                <w:rFonts w:ascii="Calibri" w:hAnsi="Calibri" w:cs="Calibri"/>
                <w:color w:val="000000"/>
                <w:sz w:val="22"/>
                <w:szCs w:val="22"/>
                <w:lang w:val="en-US"/>
              </w:rPr>
              <w:t>Search "cognitive impairment"</w:t>
            </w:r>
          </w:p>
        </w:tc>
      </w:tr>
      <w:tr w:rsidR="00E97808" w:rsidRPr="00982F6E" w:rsidTr="00CA1ACC">
        <w:trPr>
          <w:trHeight w:val="300"/>
        </w:trPr>
        <w:tc>
          <w:tcPr>
            <w:tcW w:w="960"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#15</w:t>
            </w:r>
          </w:p>
        </w:tc>
        <w:tc>
          <w:tcPr>
            <w:tcW w:w="13522" w:type="dxa"/>
            <w:tcBorders>
              <w:top w:val="nil"/>
              <w:left w:val="nil"/>
              <w:bottom w:val="nil"/>
              <w:right w:val="nil"/>
            </w:tcBorders>
            <w:shd w:val="clear" w:color="auto" w:fill="auto"/>
            <w:noWrap/>
            <w:vAlign w:val="bottom"/>
            <w:hideMark/>
          </w:tcPr>
          <w:p w:rsidR="00E97808" w:rsidRPr="00982F6E"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 AND #14</w:t>
            </w:r>
            <w:r w:rsidRPr="00982F6E">
              <w:rPr>
                <w:rFonts w:ascii="Calibri" w:hAnsi="Calibri" w:cs="Calibri"/>
                <w:color w:val="000000"/>
                <w:sz w:val="22"/>
                <w:szCs w:val="22"/>
                <w:lang w:val="en-US"/>
              </w:rPr>
              <w:t xml:space="preserve"> AND (#3 OR #4) AND #5)</w:t>
            </w:r>
          </w:p>
        </w:tc>
      </w:tr>
      <w:tr w:rsidR="00E97808" w:rsidRPr="00023380" w:rsidTr="00CA1ACC">
        <w:trPr>
          <w:trHeight w:val="300"/>
        </w:trPr>
        <w:tc>
          <w:tcPr>
            <w:tcW w:w="960" w:type="dxa"/>
            <w:tcBorders>
              <w:top w:val="nil"/>
              <w:left w:val="nil"/>
              <w:bottom w:val="nil"/>
              <w:right w:val="nil"/>
            </w:tcBorders>
            <w:shd w:val="clear" w:color="auto" w:fill="auto"/>
            <w:noWrap/>
            <w:vAlign w:val="bottom"/>
          </w:tcPr>
          <w:p w:rsidR="00E97808" w:rsidRPr="00023380" w:rsidRDefault="00E97808" w:rsidP="00CA1ACC">
            <w:pPr>
              <w:rPr>
                <w:rFonts w:ascii="Calibri" w:hAnsi="Calibri" w:cs="Calibri"/>
                <w:b/>
                <w:color w:val="000000"/>
                <w:sz w:val="22"/>
                <w:szCs w:val="22"/>
                <w:lang w:val="en-US"/>
              </w:rPr>
            </w:pPr>
            <w:r w:rsidRPr="00023380">
              <w:rPr>
                <w:rFonts w:ascii="Calibri" w:hAnsi="Calibri" w:cs="Calibri"/>
                <w:b/>
                <w:color w:val="000000"/>
                <w:sz w:val="22"/>
                <w:szCs w:val="22"/>
                <w:lang w:val="en-US"/>
              </w:rPr>
              <w:t>#16</w:t>
            </w:r>
          </w:p>
        </w:tc>
        <w:tc>
          <w:tcPr>
            <w:tcW w:w="13522" w:type="dxa"/>
            <w:tcBorders>
              <w:top w:val="nil"/>
              <w:left w:val="nil"/>
              <w:bottom w:val="nil"/>
              <w:right w:val="nil"/>
            </w:tcBorders>
            <w:shd w:val="clear" w:color="auto" w:fill="auto"/>
            <w:noWrap/>
            <w:vAlign w:val="bottom"/>
          </w:tcPr>
          <w:p w:rsidR="00E97808" w:rsidRPr="00023380" w:rsidRDefault="00E97808" w:rsidP="00CA1ACC">
            <w:pPr>
              <w:rPr>
                <w:rFonts w:ascii="Calibri" w:hAnsi="Calibri" w:cs="Calibri"/>
                <w:b/>
                <w:color w:val="000000"/>
                <w:sz w:val="22"/>
                <w:szCs w:val="22"/>
                <w:lang w:val="en-US"/>
              </w:rPr>
            </w:pPr>
            <w:r w:rsidRPr="00023380">
              <w:rPr>
                <w:rFonts w:ascii="Calibri" w:hAnsi="Calibri" w:cs="Calibri"/>
                <w:b/>
                <w:color w:val="000000"/>
                <w:sz w:val="22"/>
                <w:szCs w:val="22"/>
                <w:lang w:val="en-US"/>
              </w:rPr>
              <w:t>Search (#1 AND #12 AND "balance training"[Title/Abstract])</w:t>
            </w:r>
          </w:p>
        </w:tc>
      </w:tr>
      <w:tr w:rsidR="00E97808" w:rsidRPr="00C80A13"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#17</w:t>
            </w:r>
          </w:p>
        </w:tc>
        <w:tc>
          <w:tcPr>
            <w:tcW w:w="13522" w:type="dxa"/>
            <w:tcBorders>
              <w:top w:val="nil"/>
              <w:left w:val="nil"/>
              <w:bottom w:val="nil"/>
              <w:right w:val="nil"/>
            </w:tcBorders>
            <w:shd w:val="clear" w:color="auto" w:fill="auto"/>
            <w:noWrap/>
            <w:vAlign w:val="bottom"/>
          </w:tcPr>
          <w:p w:rsidR="00E97808" w:rsidRPr="00C80A13"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cognitive impairment[</w:t>
            </w:r>
            <w:proofErr w:type="spellStart"/>
            <w:r>
              <w:rPr>
                <w:rFonts w:ascii="Calibri" w:hAnsi="Calibri" w:cs="Calibri"/>
                <w:color w:val="000000"/>
                <w:sz w:val="22"/>
                <w:szCs w:val="22"/>
                <w:lang w:val="en-US"/>
              </w:rPr>
              <w:t>MeSH</w:t>
            </w:r>
            <w:proofErr w:type="spellEnd"/>
            <w:r>
              <w:rPr>
                <w:rFonts w:ascii="Calibri" w:hAnsi="Calibri" w:cs="Calibri"/>
                <w:color w:val="000000"/>
                <w:sz w:val="22"/>
                <w:szCs w:val="22"/>
                <w:lang w:val="en-US"/>
              </w:rPr>
              <w:t xml:space="preserve"> Terms]</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#18</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sidRPr="007607A1">
              <w:rPr>
                <w:rFonts w:ascii="Calibri" w:hAnsi="Calibri" w:cs="Calibri"/>
                <w:color w:val="000000"/>
                <w:sz w:val="22"/>
                <w:szCs w:val="22"/>
                <w:lang w:val="en-US"/>
              </w:rPr>
              <w:t>Search (fall*[Title/Abstract] OR "fall risk"[Title/Abstract])</w:t>
            </w:r>
          </w:p>
        </w:tc>
      </w:tr>
      <w:tr w:rsidR="00E97808" w:rsidRPr="007607A1"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#19</w:t>
            </w:r>
          </w:p>
        </w:tc>
        <w:tc>
          <w:tcPr>
            <w:tcW w:w="13522" w:type="dxa"/>
            <w:tcBorders>
              <w:top w:val="nil"/>
              <w:left w:val="nil"/>
              <w:bottom w:val="nil"/>
              <w:right w:val="nil"/>
            </w:tcBorders>
            <w:shd w:val="clear" w:color="auto" w:fill="auto"/>
            <w:noWrap/>
            <w:vAlign w:val="bottom"/>
          </w:tcPr>
          <w:p w:rsidR="00E97808" w:rsidRPr="007607A1"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 AND #17 AND (#3 OR #4) AND #18)</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#20</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(“physical therapy” OR physiotherapy OR exercise)</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#21</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(#17 AND #20 AND #5)</w:t>
            </w:r>
            <w:r>
              <w:t xml:space="preserve"> </w:t>
            </w:r>
            <w:r w:rsidRPr="00023380">
              <w:rPr>
                <w:rFonts w:ascii="Calibri" w:hAnsi="Calibri" w:cs="Calibri"/>
                <w:color w:val="000000"/>
                <w:sz w:val="22"/>
                <w:szCs w:val="22"/>
                <w:lang w:val="en-US"/>
              </w:rPr>
              <w:t>Sort by: [pubsolr12]</w:t>
            </w:r>
            <w:r>
              <w:rPr>
                <w:rFonts w:ascii="Calibri" w:hAnsi="Calibri" w:cs="Calibri"/>
                <w:color w:val="000000"/>
                <w:sz w:val="22"/>
                <w:szCs w:val="22"/>
                <w:lang w:val="en-US"/>
              </w:rPr>
              <w:t xml:space="preserve"> </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#22</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 AND #12 AND #4)</w:t>
            </w:r>
          </w:p>
        </w:tc>
      </w:tr>
      <w:tr w:rsidR="00E97808" w:rsidTr="00CA1ACC">
        <w:trPr>
          <w:trHeight w:val="300"/>
        </w:trPr>
        <w:tc>
          <w:tcPr>
            <w:tcW w:w="960"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#23</w:t>
            </w:r>
          </w:p>
        </w:tc>
        <w:tc>
          <w:tcPr>
            <w:tcW w:w="13522" w:type="dxa"/>
            <w:tcBorders>
              <w:top w:val="nil"/>
              <w:left w:val="nil"/>
              <w:bottom w:val="nil"/>
              <w:right w:val="nil"/>
            </w:tcBorders>
            <w:shd w:val="clear" w:color="auto" w:fill="auto"/>
            <w:noWrap/>
            <w:vAlign w:val="bottom"/>
          </w:tcPr>
          <w:p w:rsidR="00E97808" w:rsidRDefault="00E97808" w:rsidP="00CA1ACC">
            <w:pPr>
              <w:rPr>
                <w:rFonts w:ascii="Calibri" w:hAnsi="Calibri" w:cs="Calibri"/>
                <w:color w:val="000000"/>
                <w:sz w:val="22"/>
                <w:szCs w:val="22"/>
                <w:lang w:val="en-US"/>
              </w:rPr>
            </w:pPr>
            <w:r>
              <w:rPr>
                <w:rFonts w:ascii="Calibri" w:hAnsi="Calibri" w:cs="Calibri"/>
                <w:color w:val="000000"/>
                <w:sz w:val="22"/>
                <w:szCs w:val="22"/>
                <w:lang w:val="en-US"/>
              </w:rPr>
              <w:t>Search (#17 AND #4)</w:t>
            </w:r>
          </w:p>
        </w:tc>
      </w:tr>
      <w:tr w:rsidR="00E97808" w:rsidRPr="00835A50" w:rsidTr="00CA1ACC">
        <w:trPr>
          <w:trHeight w:val="300"/>
        </w:trPr>
        <w:tc>
          <w:tcPr>
            <w:tcW w:w="960" w:type="dxa"/>
            <w:tcBorders>
              <w:top w:val="nil"/>
              <w:left w:val="nil"/>
              <w:bottom w:val="nil"/>
              <w:right w:val="nil"/>
            </w:tcBorders>
            <w:shd w:val="clear" w:color="auto" w:fill="auto"/>
            <w:noWrap/>
            <w:vAlign w:val="bottom"/>
          </w:tcPr>
          <w:p w:rsidR="00E97808" w:rsidRPr="00835A50" w:rsidRDefault="00E97808" w:rsidP="00CA1ACC">
            <w:pPr>
              <w:rPr>
                <w:rFonts w:ascii="Calibri" w:hAnsi="Calibri" w:cs="Calibri"/>
                <w:b/>
                <w:color w:val="000000"/>
                <w:sz w:val="22"/>
                <w:szCs w:val="22"/>
                <w:lang w:val="en-US"/>
              </w:rPr>
            </w:pPr>
            <w:r w:rsidRPr="00835A50">
              <w:rPr>
                <w:rFonts w:ascii="Calibri" w:hAnsi="Calibri" w:cs="Calibri"/>
                <w:b/>
                <w:color w:val="000000"/>
                <w:sz w:val="22"/>
                <w:szCs w:val="22"/>
                <w:lang w:val="en-US"/>
              </w:rPr>
              <w:t>#24</w:t>
            </w:r>
          </w:p>
        </w:tc>
        <w:tc>
          <w:tcPr>
            <w:tcW w:w="13522" w:type="dxa"/>
            <w:tcBorders>
              <w:top w:val="nil"/>
              <w:left w:val="nil"/>
              <w:bottom w:val="nil"/>
              <w:right w:val="nil"/>
            </w:tcBorders>
            <w:shd w:val="clear" w:color="auto" w:fill="auto"/>
            <w:noWrap/>
            <w:vAlign w:val="bottom"/>
          </w:tcPr>
          <w:p w:rsidR="00E97808" w:rsidRPr="00835A50" w:rsidRDefault="00E97808" w:rsidP="00CA1ACC">
            <w:pPr>
              <w:rPr>
                <w:rFonts w:ascii="Calibri" w:hAnsi="Calibri" w:cs="Calibri"/>
                <w:b/>
                <w:color w:val="000000"/>
                <w:sz w:val="22"/>
                <w:szCs w:val="22"/>
                <w:lang w:val="en-US"/>
              </w:rPr>
            </w:pPr>
            <w:r w:rsidRPr="00835A50">
              <w:rPr>
                <w:rFonts w:ascii="Calibri" w:hAnsi="Calibri" w:cs="Calibri"/>
                <w:b/>
                <w:color w:val="000000"/>
                <w:sz w:val="22"/>
                <w:szCs w:val="22"/>
                <w:lang w:val="en-US"/>
              </w:rPr>
              <w:t>Search (#1 AND #17 AND #3 AND #18)</w:t>
            </w:r>
          </w:p>
        </w:tc>
      </w:tr>
      <w:tr w:rsidR="00E97808" w:rsidRPr="00835A50" w:rsidTr="00CA1ACC">
        <w:trPr>
          <w:trHeight w:val="300"/>
        </w:trPr>
        <w:tc>
          <w:tcPr>
            <w:tcW w:w="960" w:type="dxa"/>
            <w:tcBorders>
              <w:top w:val="nil"/>
              <w:left w:val="nil"/>
              <w:bottom w:val="nil"/>
              <w:right w:val="nil"/>
            </w:tcBorders>
            <w:shd w:val="clear" w:color="auto" w:fill="auto"/>
            <w:noWrap/>
            <w:vAlign w:val="bottom"/>
          </w:tcPr>
          <w:p w:rsidR="00E97808" w:rsidRPr="00835A50" w:rsidRDefault="00E97808" w:rsidP="00CA1ACC">
            <w:pPr>
              <w:rPr>
                <w:rFonts w:ascii="Calibri" w:hAnsi="Calibri" w:cs="Calibri"/>
                <w:b/>
                <w:color w:val="000000"/>
                <w:sz w:val="22"/>
                <w:szCs w:val="22"/>
                <w:lang w:val="en-US"/>
              </w:rPr>
            </w:pPr>
            <w:r w:rsidRPr="00835A50">
              <w:rPr>
                <w:rFonts w:ascii="Calibri" w:hAnsi="Calibri" w:cs="Calibri"/>
                <w:b/>
                <w:color w:val="000000"/>
                <w:sz w:val="22"/>
                <w:szCs w:val="22"/>
                <w:lang w:val="en-US"/>
              </w:rPr>
              <w:t>#25</w:t>
            </w:r>
          </w:p>
        </w:tc>
        <w:tc>
          <w:tcPr>
            <w:tcW w:w="13522" w:type="dxa"/>
            <w:tcBorders>
              <w:top w:val="nil"/>
              <w:left w:val="nil"/>
              <w:bottom w:val="nil"/>
              <w:right w:val="nil"/>
            </w:tcBorders>
            <w:shd w:val="clear" w:color="auto" w:fill="auto"/>
            <w:noWrap/>
            <w:vAlign w:val="bottom"/>
          </w:tcPr>
          <w:p w:rsidR="00E97808" w:rsidRPr="00835A50" w:rsidRDefault="00E97808" w:rsidP="00CA1ACC">
            <w:pPr>
              <w:rPr>
                <w:rFonts w:ascii="Calibri" w:hAnsi="Calibri" w:cs="Calibri"/>
                <w:b/>
                <w:color w:val="000000"/>
                <w:sz w:val="22"/>
                <w:szCs w:val="22"/>
                <w:lang w:val="en-US"/>
              </w:rPr>
            </w:pPr>
            <w:r w:rsidRPr="00835A50">
              <w:rPr>
                <w:rFonts w:ascii="Calibri" w:hAnsi="Calibri" w:cs="Calibri"/>
                <w:b/>
                <w:color w:val="000000"/>
                <w:sz w:val="22"/>
                <w:szCs w:val="22"/>
                <w:lang w:val="en-US"/>
              </w:rPr>
              <w:t>Search (#17 AND #20 AND #5)</w:t>
            </w:r>
          </w:p>
        </w:tc>
      </w:tr>
    </w:tbl>
    <w:p w:rsidR="00554FFC" w:rsidRDefault="00554FFC" w:rsidP="00554FFC">
      <w:pPr>
        <w:spacing w:before="120" w:after="120"/>
        <w:rPr>
          <w:sz w:val="18"/>
          <w:szCs w:val="18"/>
        </w:rPr>
      </w:pPr>
    </w:p>
    <w:p w:rsidR="00554FFC" w:rsidRDefault="00554FFC" w:rsidP="00554FFC">
      <w:pPr>
        <w:spacing w:before="120" w:after="120"/>
        <w:rPr>
          <w:sz w:val="18"/>
          <w:szCs w:val="18"/>
        </w:rPr>
      </w:pPr>
    </w:p>
    <w:p w:rsidR="00BA68B0" w:rsidRDefault="00BA68B0" w:rsidP="00554FFC">
      <w:pPr>
        <w:spacing w:before="120" w:after="120"/>
        <w:rPr>
          <w:sz w:val="18"/>
          <w:szCs w:val="18"/>
        </w:rPr>
      </w:pPr>
    </w:p>
    <w:p w:rsidR="00554FFC" w:rsidRDefault="00554FFC" w:rsidP="00554FFC">
      <w:pPr>
        <w:spacing w:before="120" w:after="120"/>
        <w:rPr>
          <w:sz w:val="18"/>
          <w:szCs w:val="18"/>
        </w:rPr>
      </w:pPr>
    </w:p>
    <w:p w:rsidR="00554FFC" w:rsidRDefault="00554FFC" w:rsidP="00554FFC">
      <w:pPr>
        <w:spacing w:before="120" w:after="120"/>
        <w:rPr>
          <w:sz w:val="18"/>
          <w:szCs w:val="18"/>
        </w:rPr>
      </w:pPr>
    </w:p>
    <w:p w:rsidR="00554FFC" w:rsidRDefault="00D76272" w:rsidP="00554FFC">
      <w:pPr>
        <w:spacing w:before="120" w:after="120"/>
        <w:rPr>
          <w:sz w:val="18"/>
          <w:szCs w:val="18"/>
        </w:rPr>
      </w:pPr>
      <w:r w:rsidRPr="00554FFC">
        <w:rPr>
          <w:i/>
          <w:color w:val="365F91"/>
        </w:rPr>
        <w:lastRenderedPageBreak/>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rsidTr="009E380F">
        <w:tc>
          <w:tcPr>
            <w:tcW w:w="5058"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89"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961" w:type="dxa"/>
            <w:shd w:val="clear" w:color="auto" w:fill="E6E6E6"/>
          </w:tcPr>
          <w:p w:rsidR="00554FFC" w:rsidRPr="002F16E1" w:rsidRDefault="00554FFC" w:rsidP="005738B0">
            <w:pPr>
              <w:spacing w:before="120" w:after="120"/>
              <w:rPr>
                <w:b/>
                <w:sz w:val="18"/>
                <w:szCs w:val="18"/>
              </w:rPr>
            </w:pPr>
            <w:r>
              <w:rPr>
                <w:b/>
                <w:sz w:val="18"/>
                <w:szCs w:val="18"/>
              </w:rPr>
              <w:t>Limits applied, revised number of results (</w:t>
            </w:r>
            <w:r w:rsidR="005738B0">
              <w:rPr>
                <w:b/>
                <w:sz w:val="18"/>
                <w:szCs w:val="18"/>
              </w:rPr>
              <w:t>not applicable</w:t>
            </w:r>
            <w:r>
              <w:rPr>
                <w:b/>
                <w:sz w:val="18"/>
                <w:szCs w:val="18"/>
              </w:rPr>
              <w:t>)</w:t>
            </w:r>
          </w:p>
        </w:tc>
      </w:tr>
      <w:tr w:rsidR="00554FFC" w:rsidRPr="002F16E1" w:rsidTr="009E380F">
        <w:tc>
          <w:tcPr>
            <w:tcW w:w="5058" w:type="dxa"/>
            <w:shd w:val="clear" w:color="auto" w:fill="auto"/>
          </w:tcPr>
          <w:p w:rsidR="00AB2C85" w:rsidRPr="002F16E1" w:rsidRDefault="00AB2C85" w:rsidP="009E380F">
            <w:pPr>
              <w:spacing w:before="120" w:after="120"/>
              <w:rPr>
                <w:b/>
                <w:sz w:val="18"/>
                <w:szCs w:val="18"/>
              </w:rPr>
            </w:pPr>
          </w:p>
          <w:p w:rsidR="00554FFC" w:rsidRPr="002F16E1" w:rsidRDefault="00AB2C85" w:rsidP="009E380F">
            <w:pPr>
              <w:spacing w:before="120" w:after="120"/>
              <w:rPr>
                <w:b/>
                <w:sz w:val="18"/>
                <w:szCs w:val="18"/>
              </w:rPr>
            </w:pPr>
            <w:r>
              <w:rPr>
                <w:b/>
                <w:sz w:val="18"/>
                <w:szCs w:val="18"/>
              </w:rPr>
              <w:t>PubMed</w:t>
            </w:r>
          </w:p>
          <w:p w:rsidR="00554FFC" w:rsidRPr="002F16E1" w:rsidRDefault="00554FFC" w:rsidP="009E380F">
            <w:pPr>
              <w:spacing w:before="120" w:after="120"/>
              <w:rPr>
                <w:b/>
                <w:sz w:val="18"/>
                <w:szCs w:val="18"/>
              </w:rPr>
            </w:pPr>
          </w:p>
          <w:p w:rsidR="00554FFC" w:rsidRPr="002F16E1" w:rsidRDefault="00AB2C85" w:rsidP="009E380F">
            <w:pPr>
              <w:spacing w:before="120" w:after="120"/>
              <w:rPr>
                <w:b/>
                <w:sz w:val="18"/>
                <w:szCs w:val="18"/>
              </w:rPr>
            </w:pPr>
            <w:r>
              <w:rPr>
                <w:b/>
                <w:sz w:val="18"/>
                <w:szCs w:val="18"/>
              </w:rPr>
              <w:t>CINAHL</w:t>
            </w:r>
          </w:p>
          <w:p w:rsidR="00554FFC" w:rsidRPr="002F16E1" w:rsidRDefault="00554FFC" w:rsidP="009E380F">
            <w:pPr>
              <w:spacing w:before="120" w:after="120"/>
              <w:rPr>
                <w:b/>
                <w:sz w:val="18"/>
                <w:szCs w:val="18"/>
              </w:rPr>
            </w:pPr>
          </w:p>
          <w:p w:rsidR="00554FFC" w:rsidRPr="002F16E1" w:rsidRDefault="00AB2C85" w:rsidP="009E380F">
            <w:pPr>
              <w:spacing w:before="120" w:after="120"/>
              <w:rPr>
                <w:b/>
                <w:sz w:val="18"/>
                <w:szCs w:val="18"/>
              </w:rPr>
            </w:pPr>
            <w:proofErr w:type="spellStart"/>
            <w:r>
              <w:rPr>
                <w:b/>
                <w:sz w:val="18"/>
                <w:szCs w:val="18"/>
              </w:rPr>
              <w:t>PsychInfo</w:t>
            </w:r>
            <w:proofErr w:type="spellEnd"/>
          </w:p>
          <w:p w:rsidR="00554FFC" w:rsidRPr="002F16E1" w:rsidRDefault="00554FFC" w:rsidP="009E380F">
            <w:pPr>
              <w:spacing w:before="120" w:after="120"/>
              <w:rPr>
                <w:b/>
                <w:sz w:val="18"/>
                <w:szCs w:val="18"/>
              </w:rPr>
            </w:pPr>
          </w:p>
        </w:tc>
        <w:tc>
          <w:tcPr>
            <w:tcW w:w="1889" w:type="dxa"/>
            <w:shd w:val="clear" w:color="auto" w:fill="auto"/>
          </w:tcPr>
          <w:p w:rsidR="00554FFC" w:rsidRDefault="00554FFC" w:rsidP="009E380F">
            <w:pPr>
              <w:spacing w:before="120" w:after="120"/>
              <w:rPr>
                <w:b/>
                <w:sz w:val="18"/>
                <w:szCs w:val="18"/>
              </w:rPr>
            </w:pPr>
          </w:p>
          <w:p w:rsidR="00AB2C85" w:rsidRDefault="00AB2C85" w:rsidP="00AB2C85">
            <w:pPr>
              <w:spacing w:before="120" w:after="120"/>
              <w:rPr>
                <w:b/>
                <w:sz w:val="18"/>
                <w:szCs w:val="18"/>
              </w:rPr>
            </w:pPr>
            <w:r>
              <w:rPr>
                <w:b/>
                <w:sz w:val="18"/>
                <w:szCs w:val="18"/>
              </w:rPr>
              <w:t>3, 3, 181</w:t>
            </w:r>
          </w:p>
          <w:p w:rsidR="00AB2C85" w:rsidRDefault="00AB2C85" w:rsidP="009E380F">
            <w:pPr>
              <w:spacing w:before="120" w:after="120"/>
              <w:rPr>
                <w:b/>
                <w:sz w:val="18"/>
                <w:szCs w:val="18"/>
              </w:rPr>
            </w:pPr>
          </w:p>
          <w:p w:rsidR="00AB2C85" w:rsidRPr="003F0EE8" w:rsidRDefault="00AB2C85" w:rsidP="00AB2C85">
            <w:pPr>
              <w:rPr>
                <w:b/>
                <w:sz w:val="18"/>
                <w:szCs w:val="18"/>
              </w:rPr>
            </w:pPr>
            <w:r w:rsidRPr="003F0EE8">
              <w:rPr>
                <w:b/>
                <w:sz w:val="18"/>
                <w:szCs w:val="18"/>
              </w:rPr>
              <w:t>8, 6, 45</w:t>
            </w:r>
          </w:p>
          <w:p w:rsidR="00AB2C85" w:rsidRDefault="00AB2C85" w:rsidP="009E380F">
            <w:pPr>
              <w:spacing w:before="120" w:after="120"/>
              <w:rPr>
                <w:b/>
                <w:sz w:val="18"/>
                <w:szCs w:val="18"/>
              </w:rPr>
            </w:pPr>
          </w:p>
          <w:p w:rsidR="00AB2C85" w:rsidRPr="002F16E1" w:rsidRDefault="00AB2C85" w:rsidP="009E380F">
            <w:pPr>
              <w:spacing w:before="120" w:after="120"/>
              <w:rPr>
                <w:b/>
                <w:sz w:val="18"/>
                <w:szCs w:val="18"/>
              </w:rPr>
            </w:pPr>
            <w:r w:rsidRPr="003F0EE8">
              <w:rPr>
                <w:b/>
                <w:sz w:val="18"/>
                <w:szCs w:val="18"/>
              </w:rPr>
              <w:t>6, 2, 42</w:t>
            </w:r>
          </w:p>
        </w:tc>
        <w:tc>
          <w:tcPr>
            <w:tcW w:w="3961" w:type="dxa"/>
            <w:shd w:val="clear" w:color="auto" w:fill="auto"/>
          </w:tcPr>
          <w:p w:rsidR="00554FFC" w:rsidRPr="002F16E1" w:rsidRDefault="00554FFC" w:rsidP="009E380F">
            <w:pPr>
              <w:spacing w:before="120" w:after="120"/>
              <w:rPr>
                <w:b/>
                <w:sz w:val="18"/>
                <w:szCs w:val="18"/>
              </w:rPr>
            </w:pPr>
          </w:p>
        </w:tc>
      </w:tr>
    </w:tbl>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E97808" w:rsidRDefault="00E97808" w:rsidP="00E97808">
            <w:pPr>
              <w:spacing w:before="120" w:after="120"/>
            </w:pPr>
          </w:p>
          <w:p w:rsidR="00E97808" w:rsidRDefault="00E97808" w:rsidP="00E97808">
            <w:pPr>
              <w:spacing w:before="120" w:after="120"/>
            </w:pPr>
            <w:r>
              <w:t>RCT or Systematic Review</w:t>
            </w:r>
          </w:p>
          <w:p w:rsidR="00E97808" w:rsidRDefault="00E97808" w:rsidP="00E97808">
            <w:pPr>
              <w:spacing w:before="120" w:after="120"/>
            </w:pPr>
            <w:r>
              <w:t>Studied population is 60 or older OR has a mean age of 65 or older OR population is defined as “older adults”</w:t>
            </w:r>
          </w:p>
          <w:p w:rsidR="00E97808" w:rsidRDefault="00E97808" w:rsidP="00E97808">
            <w:pPr>
              <w:spacing w:before="120" w:after="120"/>
            </w:pPr>
            <w:r>
              <w:t>Studied population has a mild cognitive impairment OR other cognitive impairment</w:t>
            </w:r>
          </w:p>
          <w:p w:rsidR="00E97808" w:rsidRDefault="00E97808" w:rsidP="00E97808">
            <w:pPr>
              <w:spacing w:before="120" w:after="120"/>
            </w:pPr>
            <w:r>
              <w:t>Balance intervention performed</w:t>
            </w:r>
          </w:p>
          <w:p w:rsidR="00E97808" w:rsidRDefault="00E97808" w:rsidP="00E97808">
            <w:pPr>
              <w:spacing w:before="120" w:after="120"/>
            </w:pPr>
            <w:r>
              <w:t>Outcome measured is number of falls, risk of falls</w:t>
            </w:r>
            <w:r w:rsidR="00A73027">
              <w:t xml:space="preserve"> (as measured by a fall risk indicator such as balance or gait)</w:t>
            </w:r>
            <w:r>
              <w:t xml:space="preserve">, or questionnaire related to fear of falling </w:t>
            </w:r>
            <w:r w:rsidR="00A73027">
              <w:t>(</w:t>
            </w:r>
            <w:r>
              <w:t>such as ABC</w:t>
            </w:r>
            <w:r w:rsidR="00A73027">
              <w:t>)</w:t>
            </w:r>
          </w:p>
          <w:p w:rsidR="00554FFC" w:rsidRDefault="00554FFC" w:rsidP="009E380F">
            <w:pPr>
              <w:spacing w:before="120" w:after="120"/>
            </w:pP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E97808" w:rsidRDefault="00E97808" w:rsidP="009E380F">
            <w:pPr>
              <w:spacing w:before="120" w:after="120"/>
            </w:pPr>
          </w:p>
          <w:p w:rsidR="00554FFC" w:rsidRDefault="00E97808" w:rsidP="009E380F">
            <w:pPr>
              <w:spacing w:before="120" w:after="120"/>
            </w:pPr>
            <w:r>
              <w:t>Not published in English</w:t>
            </w:r>
          </w:p>
          <w:p w:rsidR="00554FFC" w:rsidRDefault="00554FFC" w:rsidP="009E380F">
            <w:pPr>
              <w:spacing w:before="120" w:after="120"/>
            </w:pP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rsidR="00554FFC" w:rsidRDefault="00554FFC" w:rsidP="00554FFC">
      <w:pPr>
        <w:spacing w:before="120" w:after="120"/>
        <w:rPr>
          <w:b/>
          <w:sz w:val="18"/>
          <w:szCs w:val="18"/>
        </w:rPr>
      </w:pPr>
      <w:r>
        <w:rPr>
          <w:b/>
          <w:sz w:val="18"/>
          <w:szCs w:val="18"/>
        </w:rPr>
        <w:t>Summary of articles retrieved that met inclusion and exclusion criteria</w:t>
      </w:r>
    </w:p>
    <w:p w:rsidR="00D76272"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751"/>
        <w:gridCol w:w="1729"/>
        <w:gridCol w:w="1603"/>
        <w:gridCol w:w="2512"/>
      </w:tblGrid>
      <w:tr w:rsidR="00E97808" w:rsidTr="00E97808">
        <w:tc>
          <w:tcPr>
            <w:tcW w:w="2898" w:type="dxa"/>
            <w:tcBorders>
              <w:top w:val="single" w:sz="4" w:space="0" w:color="auto"/>
              <w:left w:val="single" w:sz="4" w:space="0" w:color="auto"/>
              <w:bottom w:val="single" w:sz="4" w:space="0" w:color="auto"/>
              <w:right w:val="single" w:sz="8" w:space="0" w:color="auto"/>
            </w:tcBorders>
            <w:shd w:val="clear" w:color="auto" w:fill="E6E6E6"/>
            <w:hideMark/>
          </w:tcPr>
          <w:p w:rsidR="00E97808" w:rsidRDefault="00E97808">
            <w:pPr>
              <w:spacing w:before="120" w:after="120" w:line="276" w:lineRule="auto"/>
              <w:jc w:val="center"/>
              <w:rPr>
                <w:b/>
                <w:sz w:val="18"/>
                <w:szCs w:val="18"/>
              </w:rPr>
            </w:pPr>
            <w:r>
              <w:rPr>
                <w:b/>
                <w:sz w:val="18"/>
                <w:szCs w:val="18"/>
              </w:rPr>
              <w:t>Author (Year)</w:t>
            </w:r>
          </w:p>
        </w:tc>
        <w:tc>
          <w:tcPr>
            <w:tcW w:w="1890" w:type="dxa"/>
            <w:tcBorders>
              <w:top w:val="single" w:sz="4" w:space="0" w:color="auto"/>
              <w:left w:val="single" w:sz="8" w:space="0" w:color="auto"/>
              <w:bottom w:val="single" w:sz="4" w:space="0" w:color="auto"/>
              <w:right w:val="single" w:sz="4" w:space="0" w:color="auto"/>
            </w:tcBorders>
            <w:shd w:val="clear" w:color="auto" w:fill="E6E6E6"/>
            <w:hideMark/>
          </w:tcPr>
          <w:p w:rsidR="00E97808" w:rsidRDefault="00E97808">
            <w:pPr>
              <w:spacing w:before="120" w:after="120" w:line="276" w:lineRule="auto"/>
              <w:jc w:val="center"/>
              <w:rPr>
                <w:b/>
                <w:sz w:val="18"/>
                <w:szCs w:val="18"/>
              </w:rPr>
            </w:pPr>
            <w:r>
              <w:rPr>
                <w:b/>
                <w:sz w:val="18"/>
                <w:szCs w:val="18"/>
              </w:rPr>
              <w:t>Risk of bias (quality score)*</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E97808" w:rsidRDefault="00E97808">
            <w:pPr>
              <w:spacing w:before="120" w:after="120" w:line="276" w:lineRule="auto"/>
              <w:jc w:val="center"/>
              <w:rPr>
                <w:b/>
                <w:sz w:val="18"/>
                <w:szCs w:val="18"/>
              </w:rPr>
            </w:pPr>
            <w:r>
              <w:rPr>
                <w:b/>
                <w:sz w:val="18"/>
                <w:szCs w:val="18"/>
              </w:rPr>
              <w:t>Level of Evidence**</w:t>
            </w:r>
          </w:p>
        </w:tc>
        <w:tc>
          <w:tcPr>
            <w:tcW w:w="1682" w:type="dxa"/>
            <w:tcBorders>
              <w:top w:val="single" w:sz="4" w:space="0" w:color="auto"/>
              <w:left w:val="single" w:sz="4" w:space="0" w:color="auto"/>
              <w:bottom w:val="single" w:sz="4" w:space="0" w:color="auto"/>
              <w:right w:val="single" w:sz="4" w:space="0" w:color="auto"/>
            </w:tcBorders>
            <w:shd w:val="clear" w:color="auto" w:fill="E6E6E6"/>
            <w:hideMark/>
          </w:tcPr>
          <w:p w:rsidR="00E97808" w:rsidRDefault="00E97808">
            <w:pPr>
              <w:spacing w:before="120" w:after="120" w:line="276" w:lineRule="auto"/>
              <w:jc w:val="center"/>
              <w:rPr>
                <w:b/>
                <w:sz w:val="18"/>
                <w:szCs w:val="18"/>
              </w:rPr>
            </w:pPr>
            <w:r>
              <w:rPr>
                <w:b/>
                <w:sz w:val="18"/>
                <w:szCs w:val="18"/>
              </w:rPr>
              <w:t>Relevance</w:t>
            </w:r>
          </w:p>
        </w:tc>
        <w:tc>
          <w:tcPr>
            <w:tcW w:w="2746" w:type="dxa"/>
            <w:tcBorders>
              <w:top w:val="single" w:sz="4" w:space="0" w:color="auto"/>
              <w:left w:val="single" w:sz="4" w:space="0" w:color="auto"/>
              <w:bottom w:val="single" w:sz="4" w:space="0" w:color="auto"/>
              <w:right w:val="single" w:sz="4" w:space="0" w:color="auto"/>
            </w:tcBorders>
            <w:shd w:val="clear" w:color="auto" w:fill="E6E6E6"/>
            <w:hideMark/>
          </w:tcPr>
          <w:p w:rsidR="00E97808" w:rsidRDefault="00E97808">
            <w:pPr>
              <w:spacing w:before="120" w:after="120" w:line="276" w:lineRule="auto"/>
              <w:jc w:val="center"/>
              <w:rPr>
                <w:b/>
                <w:sz w:val="18"/>
                <w:szCs w:val="18"/>
              </w:rPr>
            </w:pPr>
            <w:r>
              <w:rPr>
                <w:b/>
                <w:sz w:val="18"/>
                <w:szCs w:val="18"/>
              </w:rPr>
              <w:t>Study design</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r>
              <w:rPr>
                <w:b/>
                <w:sz w:val="18"/>
                <w:szCs w:val="18"/>
              </w:rPr>
              <w:t>Booth (2016)</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AMSTAR: 10/11</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1a</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Systematic Review</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proofErr w:type="spellStart"/>
            <w:r>
              <w:rPr>
                <w:b/>
                <w:sz w:val="18"/>
                <w:szCs w:val="18"/>
              </w:rPr>
              <w:t>Hagovska</w:t>
            </w:r>
            <w:proofErr w:type="spellEnd"/>
            <w:r>
              <w:rPr>
                <w:b/>
                <w:sz w:val="18"/>
                <w:szCs w:val="18"/>
              </w:rPr>
              <w:t xml:space="preserve"> (2016)</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proofErr w:type="spellStart"/>
            <w:r>
              <w:rPr>
                <w:b/>
                <w:sz w:val="18"/>
                <w:szCs w:val="18"/>
              </w:rPr>
              <w:t>PEDro</w:t>
            </w:r>
            <w:proofErr w:type="spellEnd"/>
            <w:r>
              <w:rPr>
                <w:b/>
                <w:sz w:val="18"/>
                <w:szCs w:val="18"/>
              </w:rPr>
              <w:t>: 7/10</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1b</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High</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Prospective, Randomized Controlled Trial</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proofErr w:type="spellStart"/>
            <w:r>
              <w:rPr>
                <w:b/>
                <w:sz w:val="18"/>
                <w:szCs w:val="18"/>
              </w:rPr>
              <w:t>Lach</w:t>
            </w:r>
            <w:proofErr w:type="spellEnd"/>
            <w:r>
              <w:rPr>
                <w:b/>
                <w:sz w:val="18"/>
                <w:szCs w:val="18"/>
              </w:rPr>
              <w:t xml:space="preserve"> (2017)</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AMSTAR: 3/11</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3a – studies included are RCTs, cohort studies, and case-control studies. A few studies are only within-subjects design.</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Systematic Review</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r>
              <w:rPr>
                <w:b/>
                <w:sz w:val="18"/>
                <w:szCs w:val="18"/>
              </w:rPr>
              <w:t>Lewis (2016)</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AMSTAR: 9/11</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1a</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Systematic Review</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proofErr w:type="spellStart"/>
            <w:r>
              <w:rPr>
                <w:b/>
                <w:sz w:val="18"/>
                <w:szCs w:val="18"/>
              </w:rPr>
              <w:t>Lipardo</w:t>
            </w:r>
            <w:proofErr w:type="spellEnd"/>
            <w:r>
              <w:rPr>
                <w:b/>
                <w:sz w:val="18"/>
                <w:szCs w:val="18"/>
              </w:rPr>
              <w:t xml:space="preserve"> (2017)</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AMSTAR: 8/11</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1a</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Systematic Review</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proofErr w:type="spellStart"/>
            <w:r>
              <w:rPr>
                <w:b/>
                <w:sz w:val="18"/>
                <w:szCs w:val="18"/>
              </w:rPr>
              <w:t>Schwenk</w:t>
            </w:r>
            <w:proofErr w:type="spellEnd"/>
            <w:r>
              <w:rPr>
                <w:b/>
                <w:sz w:val="18"/>
                <w:szCs w:val="18"/>
              </w:rPr>
              <w:t xml:space="preserve"> (2016)</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proofErr w:type="spellStart"/>
            <w:r>
              <w:rPr>
                <w:b/>
                <w:sz w:val="18"/>
                <w:szCs w:val="18"/>
              </w:rPr>
              <w:t>PEDro</w:t>
            </w:r>
            <w:proofErr w:type="spellEnd"/>
            <w:r>
              <w:rPr>
                <w:b/>
                <w:sz w:val="18"/>
                <w:szCs w:val="18"/>
              </w:rPr>
              <w:t>: 5/10</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2b—RCT is low quality. It is not clear whether those who measured outcome data were blinded, and there were some baseline differences between groups related to falls in the past year.</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Prospective, Randomized Controlled Trial</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proofErr w:type="spellStart"/>
            <w:r>
              <w:rPr>
                <w:b/>
                <w:sz w:val="18"/>
                <w:szCs w:val="18"/>
              </w:rPr>
              <w:t>Sungkarat</w:t>
            </w:r>
            <w:proofErr w:type="spellEnd"/>
            <w:r>
              <w:rPr>
                <w:b/>
                <w:sz w:val="18"/>
                <w:szCs w:val="18"/>
              </w:rPr>
              <w:t xml:space="preserve"> (2017)</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proofErr w:type="spellStart"/>
            <w:r>
              <w:rPr>
                <w:b/>
                <w:sz w:val="18"/>
                <w:szCs w:val="18"/>
              </w:rPr>
              <w:t>PEDro</w:t>
            </w:r>
            <w:proofErr w:type="spellEnd"/>
            <w:r>
              <w:rPr>
                <w:b/>
                <w:sz w:val="18"/>
                <w:szCs w:val="18"/>
              </w:rPr>
              <w:t>: 7/10</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1b</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Prospective, Randomized Controlled Trial</w:t>
            </w:r>
          </w:p>
        </w:tc>
      </w:tr>
      <w:tr w:rsidR="00E97808" w:rsidTr="00E97808">
        <w:tc>
          <w:tcPr>
            <w:tcW w:w="2898" w:type="dxa"/>
            <w:tcBorders>
              <w:top w:val="single" w:sz="4" w:space="0" w:color="auto"/>
              <w:left w:val="single" w:sz="4" w:space="0" w:color="auto"/>
              <w:bottom w:val="single" w:sz="4" w:space="0" w:color="auto"/>
              <w:right w:val="single" w:sz="8" w:space="0" w:color="auto"/>
            </w:tcBorders>
            <w:hideMark/>
          </w:tcPr>
          <w:p w:rsidR="00E97808" w:rsidRDefault="00E97808">
            <w:pPr>
              <w:spacing w:before="120" w:after="120" w:line="276" w:lineRule="auto"/>
              <w:rPr>
                <w:b/>
                <w:sz w:val="18"/>
                <w:szCs w:val="18"/>
              </w:rPr>
            </w:pPr>
            <w:r>
              <w:rPr>
                <w:b/>
                <w:sz w:val="18"/>
                <w:szCs w:val="18"/>
              </w:rPr>
              <w:t>Winter (2013)</w:t>
            </w:r>
          </w:p>
        </w:tc>
        <w:tc>
          <w:tcPr>
            <w:tcW w:w="1890" w:type="dxa"/>
            <w:tcBorders>
              <w:top w:val="single" w:sz="4" w:space="0" w:color="auto"/>
              <w:left w:val="single" w:sz="8"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AMSTAR: 5/11</w:t>
            </w:r>
          </w:p>
        </w:tc>
        <w:tc>
          <w:tcPr>
            <w:tcW w:w="1800"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 xml:space="preserve">3a—four of the eleven included studies are within-subjects design, and one of the </w:t>
            </w:r>
            <w:r>
              <w:rPr>
                <w:b/>
                <w:sz w:val="18"/>
                <w:szCs w:val="18"/>
              </w:rPr>
              <w:lastRenderedPageBreak/>
              <w:t xml:space="preserve">controlled trials was not randomized </w:t>
            </w:r>
          </w:p>
        </w:tc>
        <w:tc>
          <w:tcPr>
            <w:tcW w:w="1682"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lastRenderedPageBreak/>
              <w:t>Moderate</w:t>
            </w:r>
          </w:p>
        </w:tc>
        <w:tc>
          <w:tcPr>
            <w:tcW w:w="2746" w:type="dxa"/>
            <w:tcBorders>
              <w:top w:val="single" w:sz="4" w:space="0" w:color="auto"/>
              <w:left w:val="single" w:sz="4" w:space="0" w:color="auto"/>
              <w:bottom w:val="single" w:sz="4" w:space="0" w:color="auto"/>
              <w:right w:val="single" w:sz="4" w:space="0" w:color="auto"/>
            </w:tcBorders>
            <w:hideMark/>
          </w:tcPr>
          <w:p w:rsidR="00E97808" w:rsidRDefault="00E97808">
            <w:pPr>
              <w:spacing w:before="120" w:after="120" w:line="276" w:lineRule="auto"/>
              <w:rPr>
                <w:b/>
                <w:sz w:val="18"/>
                <w:szCs w:val="18"/>
              </w:rPr>
            </w:pPr>
            <w:r>
              <w:rPr>
                <w:b/>
                <w:sz w:val="18"/>
                <w:szCs w:val="18"/>
              </w:rPr>
              <w:t>Systematic Review</w:t>
            </w:r>
          </w:p>
        </w:tc>
      </w:tr>
    </w:tbl>
    <w:p w:rsidR="00D76272" w:rsidRDefault="00D76272" w:rsidP="00D76272">
      <w:pPr>
        <w:spacing w:before="120" w:after="120"/>
        <w:rPr>
          <w:sz w:val="18"/>
          <w:szCs w:val="18"/>
        </w:rPr>
      </w:pPr>
      <w:r>
        <w:rPr>
          <w:sz w:val="18"/>
          <w:szCs w:val="18"/>
        </w:rPr>
        <w:t>*Indicate tool name and score</w:t>
      </w:r>
    </w:p>
    <w:p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rsidR="00D76272" w:rsidRDefault="00D76272" w:rsidP="00D76272">
      <w:pPr>
        <w:spacing w:before="120" w:after="120"/>
        <w:rPr>
          <w:b/>
          <w:sz w:val="18"/>
          <w:szCs w:val="18"/>
        </w:rPr>
      </w:pP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E97808" w:rsidRDefault="00E97808" w:rsidP="00E97808">
            <w:pPr>
              <w:numPr>
                <w:ilvl w:val="0"/>
                <w:numId w:val="13"/>
              </w:numPr>
              <w:spacing w:before="120" w:after="120"/>
              <w:rPr>
                <w:b/>
                <w:sz w:val="18"/>
                <w:szCs w:val="18"/>
              </w:rPr>
            </w:pPr>
            <w:proofErr w:type="spellStart"/>
            <w:r>
              <w:rPr>
                <w:b/>
                <w:sz w:val="18"/>
                <w:szCs w:val="18"/>
              </w:rPr>
              <w:t>Hagovska</w:t>
            </w:r>
            <w:proofErr w:type="spellEnd"/>
            <w:r>
              <w:rPr>
                <w:b/>
                <w:sz w:val="18"/>
                <w:szCs w:val="18"/>
              </w:rPr>
              <w:t xml:space="preserve"> et al. (2016) – This is a good quality RCT that very directly applies to the clinical question I am asking, since its population is older adults with MCI, it compares balance intervention vs combined balance and cognitive intervention, and it measures several different outcomes relating to falls including the Falls Efficacy Scale-I, the </w:t>
            </w:r>
            <w:proofErr w:type="spellStart"/>
            <w:r>
              <w:rPr>
                <w:b/>
                <w:sz w:val="18"/>
                <w:szCs w:val="18"/>
              </w:rPr>
              <w:t>Tinetti</w:t>
            </w:r>
            <w:proofErr w:type="spellEnd"/>
            <w:r>
              <w:rPr>
                <w:b/>
                <w:sz w:val="18"/>
                <w:szCs w:val="18"/>
              </w:rPr>
              <w:t>, and several forms of the TUG. It has fairly large sample sizes (n=40) in each group, and reasonable confidence intervals.</w:t>
            </w:r>
          </w:p>
          <w:p w:rsidR="005458B8" w:rsidRPr="00E97808" w:rsidRDefault="00E97808" w:rsidP="00E97808">
            <w:pPr>
              <w:numPr>
                <w:ilvl w:val="0"/>
                <w:numId w:val="12"/>
              </w:numPr>
              <w:spacing w:before="120" w:after="120"/>
              <w:rPr>
                <w:b/>
                <w:sz w:val="18"/>
                <w:szCs w:val="18"/>
              </w:rPr>
            </w:pPr>
            <w:r>
              <w:rPr>
                <w:b/>
                <w:sz w:val="18"/>
                <w:szCs w:val="18"/>
              </w:rPr>
              <w:t xml:space="preserve">Booth et al. (2016) – This is the only good quality systematic review I found that specifically focuses on falls-related outcomes for those with cognitive deficits. </w:t>
            </w:r>
            <w:proofErr w:type="spellStart"/>
            <w:r>
              <w:rPr>
                <w:b/>
                <w:sz w:val="18"/>
                <w:szCs w:val="18"/>
              </w:rPr>
              <w:t>Lipardo</w:t>
            </w:r>
            <w:proofErr w:type="spellEnd"/>
            <w:r>
              <w:rPr>
                <w:b/>
                <w:sz w:val="18"/>
                <w:szCs w:val="18"/>
              </w:rPr>
              <w:t xml:space="preserve"> et al. includes a few articles that examine exercise intervention in MCI, but most of the outcomes measured in that review are cognitive status instead of balance measures such as Berg, gait speed etc. Although the Booth et al. study did not limit their included studies to only those with MCI, the review did categorize studies by MCI, moderate cognitive impairment, and severe cognitive impairment and provide meta-analysis of data where applicable. Because of this, I feel that it is the highest quality systematic review that is most applicable to my topic.</w:t>
            </w:r>
          </w:p>
        </w:tc>
      </w:tr>
    </w:tbl>
    <w:p w:rsidR="0011199B" w:rsidRDefault="001403EC" w:rsidP="0011199B">
      <w:pPr>
        <w:spacing w:before="120" w:after="120"/>
        <w:rPr>
          <w:b/>
          <w:sz w:val="18"/>
          <w:szCs w:val="18"/>
        </w:rPr>
      </w:pPr>
      <w:r w:rsidRPr="00B75AAB">
        <w:rPr>
          <w:b/>
          <w:sz w:val="18"/>
          <w:szCs w:val="18"/>
        </w:rPr>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B93068">
        <w:rPr>
          <w:b/>
          <w:sz w:val="18"/>
          <w:szCs w:val="18"/>
        </w:rPr>
        <w:t xml:space="preserve">Impact of the Combination of Cognitive and Balance Training on Gait, Fear and Risk of Falling and Quality of Life in Seniors with Mild Cognitive Impairment by </w:t>
      </w:r>
      <w:proofErr w:type="spellStart"/>
      <w:r w:rsidR="00CE683A">
        <w:rPr>
          <w:b/>
          <w:sz w:val="18"/>
          <w:szCs w:val="18"/>
        </w:rPr>
        <w:t>Hagovska</w:t>
      </w:r>
      <w:proofErr w:type="spellEnd"/>
      <w:r w:rsidR="00CE683A">
        <w:rPr>
          <w:b/>
          <w:sz w:val="18"/>
          <w:szCs w:val="18"/>
        </w:rPr>
        <w:t xml:space="preserve">, M, and </w:t>
      </w:r>
      <w:proofErr w:type="spellStart"/>
      <w:r w:rsidR="00CE683A">
        <w:rPr>
          <w:b/>
          <w:sz w:val="18"/>
          <w:szCs w:val="18"/>
        </w:rPr>
        <w:t>Olekszyova</w:t>
      </w:r>
      <w:proofErr w:type="spellEnd"/>
      <w:r w:rsidR="00CE683A">
        <w:rPr>
          <w:b/>
          <w:sz w:val="18"/>
          <w:szCs w:val="18"/>
        </w:rPr>
        <w:t>,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CE683A" w:rsidP="009E380F">
            <w:pPr>
              <w:spacing w:before="120" w:after="120"/>
              <w:rPr>
                <w:sz w:val="18"/>
                <w:szCs w:val="18"/>
              </w:rPr>
            </w:pPr>
            <w:r>
              <w:rPr>
                <w:sz w:val="18"/>
                <w:szCs w:val="18"/>
              </w:rPr>
              <w:t xml:space="preserve">This study examines the effects of balance training with the </w:t>
            </w:r>
            <w:proofErr w:type="spellStart"/>
            <w:r>
              <w:rPr>
                <w:sz w:val="18"/>
                <w:szCs w:val="18"/>
              </w:rPr>
              <w:t>CogniPlus</w:t>
            </w:r>
            <w:proofErr w:type="spellEnd"/>
            <w:r>
              <w:rPr>
                <w:sz w:val="18"/>
                <w:szCs w:val="18"/>
              </w:rPr>
              <w:t xml:space="preserve"> program versus balance training alone on cognition, gait, balance, fear of falling, and quality of life in the population of older adults with MCI.</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1D4F60" w:rsidRDefault="00CE683A" w:rsidP="00CE683A">
            <w:pPr>
              <w:pStyle w:val="ListParagraph"/>
              <w:numPr>
                <w:ilvl w:val="0"/>
                <w:numId w:val="15"/>
              </w:numPr>
              <w:spacing w:before="120" w:after="120"/>
              <w:rPr>
                <w:rFonts w:ascii="Verdana" w:hAnsi="Verdana"/>
                <w:sz w:val="18"/>
                <w:szCs w:val="18"/>
              </w:rPr>
            </w:pPr>
            <w:r w:rsidRPr="00CE683A">
              <w:rPr>
                <w:rFonts w:ascii="Verdana" w:hAnsi="Verdana"/>
                <w:sz w:val="18"/>
                <w:szCs w:val="18"/>
              </w:rPr>
              <w:t>This was</w:t>
            </w:r>
            <w:r>
              <w:rPr>
                <w:rFonts w:ascii="Verdana" w:hAnsi="Verdana"/>
                <w:sz w:val="18"/>
                <w:szCs w:val="18"/>
              </w:rPr>
              <w:t xml:space="preserve"> a randomized, controlled trial.</w:t>
            </w:r>
          </w:p>
          <w:p w:rsidR="00826D97" w:rsidRDefault="00826D97" w:rsidP="00CE683A">
            <w:pPr>
              <w:pStyle w:val="ListParagraph"/>
              <w:numPr>
                <w:ilvl w:val="0"/>
                <w:numId w:val="15"/>
              </w:numPr>
              <w:spacing w:before="120" w:after="120"/>
              <w:rPr>
                <w:rFonts w:ascii="Verdana" w:hAnsi="Verdana"/>
                <w:sz w:val="18"/>
                <w:szCs w:val="18"/>
              </w:rPr>
            </w:pPr>
            <w:r w:rsidRPr="00826D97">
              <w:rPr>
                <w:rFonts w:ascii="Verdana" w:hAnsi="Verdana"/>
                <w:b/>
                <w:sz w:val="18"/>
                <w:szCs w:val="18"/>
              </w:rPr>
              <w:t>Participants:</w:t>
            </w:r>
            <w:r>
              <w:rPr>
                <w:rFonts w:ascii="Verdana" w:hAnsi="Verdana"/>
                <w:sz w:val="18"/>
                <w:szCs w:val="18"/>
              </w:rPr>
              <w:t xml:space="preserve"> 80 older adults</w:t>
            </w:r>
            <w:r w:rsidR="004740E1">
              <w:rPr>
                <w:rFonts w:ascii="Verdana" w:hAnsi="Verdana"/>
                <w:sz w:val="18"/>
                <w:szCs w:val="18"/>
              </w:rPr>
              <w:t>.</w:t>
            </w:r>
          </w:p>
          <w:p w:rsidR="00A06BE7" w:rsidRDefault="00A06BE7" w:rsidP="00CE683A">
            <w:pPr>
              <w:pStyle w:val="ListParagraph"/>
              <w:numPr>
                <w:ilvl w:val="0"/>
                <w:numId w:val="15"/>
              </w:numPr>
              <w:spacing w:before="120" w:after="120"/>
              <w:rPr>
                <w:rFonts w:ascii="Verdana" w:hAnsi="Verdana"/>
                <w:sz w:val="18"/>
                <w:szCs w:val="18"/>
              </w:rPr>
            </w:pPr>
            <w:r>
              <w:rPr>
                <w:rFonts w:ascii="Verdana" w:hAnsi="Verdana"/>
                <w:b/>
                <w:sz w:val="18"/>
                <w:szCs w:val="18"/>
              </w:rPr>
              <w:t>Allocation:</w:t>
            </w:r>
            <w:r>
              <w:rPr>
                <w:rFonts w:ascii="Verdana" w:hAnsi="Verdana"/>
                <w:sz w:val="18"/>
                <w:szCs w:val="18"/>
              </w:rPr>
              <w:t xml:space="preserve"> Patients were randomly assigned</w:t>
            </w:r>
            <w:r w:rsidR="00F42DEF">
              <w:rPr>
                <w:rFonts w:ascii="Verdana" w:hAnsi="Verdana"/>
                <w:sz w:val="18"/>
                <w:szCs w:val="18"/>
              </w:rPr>
              <w:t xml:space="preserve"> using a computer program</w:t>
            </w:r>
            <w:r>
              <w:rPr>
                <w:rFonts w:ascii="Verdana" w:hAnsi="Verdana"/>
                <w:sz w:val="18"/>
                <w:szCs w:val="18"/>
              </w:rPr>
              <w:t xml:space="preserve"> to either the intervention group to receive the balance training with the </w:t>
            </w:r>
            <w:proofErr w:type="spellStart"/>
            <w:r>
              <w:rPr>
                <w:rFonts w:ascii="Verdana" w:hAnsi="Verdana"/>
                <w:sz w:val="18"/>
                <w:szCs w:val="18"/>
              </w:rPr>
              <w:t>CogniPlus</w:t>
            </w:r>
            <w:proofErr w:type="spellEnd"/>
            <w:r>
              <w:rPr>
                <w:rFonts w:ascii="Verdana" w:hAnsi="Verdana"/>
                <w:sz w:val="18"/>
                <w:szCs w:val="18"/>
              </w:rPr>
              <w:t xml:space="preserve"> program (n=40) or to the control group to receive only the balance training (n=40).</w:t>
            </w:r>
          </w:p>
          <w:p w:rsidR="00F42DEF" w:rsidRDefault="001A1431" w:rsidP="00CE683A">
            <w:pPr>
              <w:pStyle w:val="ListParagraph"/>
              <w:numPr>
                <w:ilvl w:val="0"/>
                <w:numId w:val="15"/>
              </w:numPr>
              <w:spacing w:before="120" w:after="120"/>
              <w:rPr>
                <w:rFonts w:ascii="Verdana" w:hAnsi="Verdana"/>
                <w:sz w:val="18"/>
                <w:szCs w:val="18"/>
              </w:rPr>
            </w:pPr>
            <w:r w:rsidRPr="001A1431">
              <w:rPr>
                <w:rFonts w:ascii="Verdana" w:hAnsi="Verdana"/>
                <w:b/>
                <w:sz w:val="18"/>
                <w:szCs w:val="18"/>
              </w:rPr>
              <w:t>Intervention:</w:t>
            </w:r>
            <w:r>
              <w:rPr>
                <w:rFonts w:ascii="Verdana" w:hAnsi="Verdana"/>
                <w:sz w:val="18"/>
                <w:szCs w:val="18"/>
              </w:rPr>
              <w:t xml:space="preserve"> </w:t>
            </w:r>
            <w:r w:rsidR="00826D97">
              <w:rPr>
                <w:rFonts w:ascii="Verdana" w:hAnsi="Verdana"/>
                <w:sz w:val="18"/>
                <w:szCs w:val="18"/>
              </w:rPr>
              <w:t xml:space="preserve">The control group received only balance training, while the experimental group received balance training as well as cognitive training through the </w:t>
            </w:r>
            <w:proofErr w:type="spellStart"/>
            <w:r w:rsidR="00826D97">
              <w:rPr>
                <w:rFonts w:ascii="Verdana" w:hAnsi="Verdana"/>
                <w:sz w:val="18"/>
                <w:szCs w:val="18"/>
              </w:rPr>
              <w:t>CogniPlus</w:t>
            </w:r>
            <w:proofErr w:type="spellEnd"/>
            <w:r w:rsidR="00826D97">
              <w:rPr>
                <w:rFonts w:ascii="Verdana" w:hAnsi="Verdana"/>
                <w:sz w:val="18"/>
                <w:szCs w:val="18"/>
              </w:rPr>
              <w:t xml:space="preserve"> program. Those who performed the training for the participants were not blinded.</w:t>
            </w:r>
          </w:p>
          <w:p w:rsidR="001A1431" w:rsidRDefault="001A1431" w:rsidP="00CE683A">
            <w:pPr>
              <w:pStyle w:val="ListParagraph"/>
              <w:numPr>
                <w:ilvl w:val="0"/>
                <w:numId w:val="15"/>
              </w:numPr>
              <w:spacing w:before="120" w:after="120"/>
              <w:rPr>
                <w:rFonts w:ascii="Verdana" w:hAnsi="Verdana"/>
                <w:sz w:val="18"/>
                <w:szCs w:val="18"/>
              </w:rPr>
            </w:pPr>
            <w:r>
              <w:rPr>
                <w:rFonts w:ascii="Verdana" w:hAnsi="Verdana"/>
                <w:b/>
                <w:sz w:val="18"/>
                <w:szCs w:val="18"/>
              </w:rPr>
              <w:t>Data Collection:</w:t>
            </w:r>
            <w:r>
              <w:rPr>
                <w:rFonts w:ascii="Verdana" w:hAnsi="Verdana"/>
                <w:sz w:val="18"/>
                <w:szCs w:val="18"/>
              </w:rPr>
              <w:t xml:space="preserve"> Information was collected prior to beginning the interventions, and again after 10 weeks. The study does not report whether those who collected the data were blinded, but does report that those who collected the data were not the same individuals who provided the training.</w:t>
            </w:r>
          </w:p>
          <w:p w:rsidR="001A1431" w:rsidRPr="00CE683A" w:rsidRDefault="00826D97" w:rsidP="00CE683A">
            <w:pPr>
              <w:pStyle w:val="ListParagraph"/>
              <w:numPr>
                <w:ilvl w:val="0"/>
                <w:numId w:val="15"/>
              </w:numPr>
              <w:spacing w:before="120" w:after="120"/>
              <w:rPr>
                <w:rFonts w:ascii="Verdana" w:hAnsi="Verdana"/>
                <w:sz w:val="18"/>
                <w:szCs w:val="18"/>
              </w:rPr>
            </w:pPr>
            <w:r>
              <w:rPr>
                <w:rFonts w:ascii="Verdana" w:hAnsi="Verdana"/>
                <w:b/>
                <w:sz w:val="18"/>
                <w:szCs w:val="18"/>
              </w:rPr>
              <w:t>Statistical Methods:</w:t>
            </w:r>
            <w:r>
              <w:rPr>
                <w:rFonts w:ascii="Verdana" w:hAnsi="Verdana"/>
                <w:sz w:val="18"/>
                <w:szCs w:val="18"/>
              </w:rPr>
              <w:t xml:space="preserve"> A between-groups analysis was performed using a non-paired </w:t>
            </w:r>
            <w:r w:rsidRPr="00826D97">
              <w:rPr>
                <w:rFonts w:ascii="Verdana" w:hAnsi="Verdana"/>
                <w:i/>
                <w:sz w:val="18"/>
                <w:szCs w:val="18"/>
              </w:rPr>
              <w:t>t</w:t>
            </w:r>
            <w:r>
              <w:rPr>
                <w:rFonts w:ascii="Verdana" w:hAnsi="Verdana"/>
                <w:sz w:val="18"/>
                <w:szCs w:val="18"/>
              </w:rPr>
              <w:t xml:space="preserve">-test. A within-group analysis was performed using a paired </w:t>
            </w:r>
            <w:r w:rsidRPr="00826D97">
              <w:rPr>
                <w:rFonts w:ascii="Verdana" w:hAnsi="Verdana"/>
                <w:i/>
                <w:sz w:val="18"/>
                <w:szCs w:val="18"/>
              </w:rPr>
              <w:t>t</w:t>
            </w:r>
            <w:r>
              <w:rPr>
                <w:rFonts w:ascii="Verdana" w:hAnsi="Verdana"/>
                <w:sz w:val="18"/>
                <w:szCs w:val="18"/>
              </w:rPr>
              <w:t>-test. The significance of the p-value was set at P≤0.05.</w:t>
            </w:r>
          </w:p>
          <w:p w:rsidR="001D4F60" w:rsidRPr="002F16E1" w:rsidRDefault="001D4F60" w:rsidP="009E380F">
            <w:pPr>
              <w:spacing w:before="120" w:after="120"/>
              <w:rPr>
                <w:sz w:val="18"/>
                <w:szCs w:val="18"/>
              </w:rPr>
            </w:pP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1D4F60" w:rsidRPr="002F16E1" w:rsidRDefault="001D4F60" w:rsidP="009E380F">
            <w:pPr>
              <w:spacing w:before="120" w:after="120"/>
              <w:rPr>
                <w:sz w:val="18"/>
                <w:szCs w:val="18"/>
              </w:rPr>
            </w:pPr>
          </w:p>
          <w:p w:rsidR="001D4F60" w:rsidRPr="002F16E1" w:rsidRDefault="00FA3D01" w:rsidP="009E380F">
            <w:pPr>
              <w:spacing w:before="120" w:after="120"/>
              <w:rPr>
                <w:sz w:val="18"/>
                <w:szCs w:val="18"/>
              </w:rPr>
            </w:pPr>
            <w:r>
              <w:rPr>
                <w:sz w:val="18"/>
                <w:szCs w:val="18"/>
              </w:rPr>
              <w:t>This study was performed in Kosice, Slovak Republic at the Geriatric Institute of St. Lukas in the outpatient department.</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826D97" w:rsidRDefault="00826D97" w:rsidP="00826D97">
            <w:pPr>
              <w:pStyle w:val="ListParagraph"/>
              <w:numPr>
                <w:ilvl w:val="0"/>
                <w:numId w:val="15"/>
              </w:numPr>
              <w:spacing w:before="120" w:after="120"/>
              <w:rPr>
                <w:rFonts w:ascii="Verdana" w:hAnsi="Verdana"/>
                <w:sz w:val="18"/>
                <w:szCs w:val="18"/>
              </w:rPr>
            </w:pPr>
            <w:r w:rsidRPr="00A06BE7">
              <w:rPr>
                <w:rFonts w:ascii="Verdana" w:hAnsi="Verdana"/>
                <w:b/>
                <w:sz w:val="18"/>
                <w:szCs w:val="18"/>
              </w:rPr>
              <w:t>Eligibility criteria:</w:t>
            </w:r>
            <w:r>
              <w:rPr>
                <w:rFonts w:ascii="Verdana" w:hAnsi="Verdana"/>
                <w:sz w:val="18"/>
                <w:szCs w:val="18"/>
              </w:rPr>
              <w:t xml:space="preserve"> (1) MCI that had been diagnosed by a psychiatrist and psychologist, using both clinical examination and neuropsychological testing, according to the ICD-9-CM 331.83 criteria (2) Age 65-75 years (3) Did not have moderate or severe cognitive deficits (MMSE of 23 or less), major depressive or anxiety disorder, significant visual or auditory damage, prior history of neurological disease or brain injury, or a psychiatric disorder.</w:t>
            </w:r>
          </w:p>
          <w:p w:rsidR="00FA3D01" w:rsidRDefault="00FA3D01" w:rsidP="00826D97">
            <w:pPr>
              <w:pStyle w:val="ListParagraph"/>
              <w:numPr>
                <w:ilvl w:val="0"/>
                <w:numId w:val="15"/>
              </w:numPr>
              <w:spacing w:before="120" w:after="120"/>
              <w:rPr>
                <w:rFonts w:ascii="Verdana" w:hAnsi="Verdana"/>
                <w:sz w:val="18"/>
                <w:szCs w:val="18"/>
              </w:rPr>
            </w:pPr>
            <w:r>
              <w:rPr>
                <w:rFonts w:ascii="Verdana" w:hAnsi="Verdana"/>
                <w:b/>
                <w:sz w:val="18"/>
                <w:szCs w:val="18"/>
              </w:rPr>
              <w:t>Recruitment:</w:t>
            </w:r>
            <w:r>
              <w:rPr>
                <w:rFonts w:ascii="Verdana" w:hAnsi="Verdana"/>
                <w:sz w:val="18"/>
                <w:szCs w:val="18"/>
              </w:rPr>
              <w:t xml:space="preserve"> The participants were all patients at the Geriatric Institute of St. Lukas, outpatient department, and were recruited between June 2013 and March 2014.</w:t>
            </w:r>
            <w:r w:rsidR="00B37A7D">
              <w:rPr>
                <w:rFonts w:ascii="Verdana" w:hAnsi="Verdana"/>
                <w:sz w:val="18"/>
                <w:szCs w:val="18"/>
              </w:rPr>
              <w:t xml:space="preserve"> N total=80; N (experimental) =40; N (control) =40.</w:t>
            </w:r>
          </w:p>
          <w:p w:rsidR="00FA3D01" w:rsidRPr="00AA5EB0" w:rsidRDefault="00AA5EB0" w:rsidP="00826D97">
            <w:pPr>
              <w:pStyle w:val="ListParagraph"/>
              <w:numPr>
                <w:ilvl w:val="0"/>
                <w:numId w:val="15"/>
              </w:numPr>
              <w:spacing w:before="120" w:after="120"/>
              <w:rPr>
                <w:rFonts w:ascii="Verdana" w:hAnsi="Verdana"/>
                <w:sz w:val="18"/>
                <w:szCs w:val="18"/>
              </w:rPr>
            </w:pPr>
            <w:r>
              <w:rPr>
                <w:rFonts w:ascii="Verdana" w:hAnsi="Verdana"/>
                <w:b/>
                <w:sz w:val="18"/>
                <w:szCs w:val="18"/>
              </w:rPr>
              <w:t>Participant Demographics:</w:t>
            </w:r>
          </w:p>
          <w:p w:rsidR="00AA5EB0" w:rsidRDefault="009C2024" w:rsidP="00AA5EB0">
            <w:pPr>
              <w:pStyle w:val="ListParagraph"/>
              <w:numPr>
                <w:ilvl w:val="1"/>
                <w:numId w:val="15"/>
              </w:numPr>
              <w:spacing w:before="120" w:after="120"/>
              <w:rPr>
                <w:rFonts w:ascii="Verdana" w:hAnsi="Verdana"/>
                <w:sz w:val="18"/>
                <w:szCs w:val="18"/>
              </w:rPr>
            </w:pPr>
            <w:r>
              <w:rPr>
                <w:rFonts w:ascii="Verdana" w:hAnsi="Verdana"/>
                <w:sz w:val="18"/>
                <w:szCs w:val="18"/>
              </w:rPr>
              <w:t>The mean age in years of the experimental group was 68 (±4.4), and the mean age of the control group was 65.0 (±6.2)</w:t>
            </w:r>
          </w:p>
          <w:p w:rsidR="009C2024" w:rsidRDefault="009C2024" w:rsidP="00AA5EB0">
            <w:pPr>
              <w:pStyle w:val="ListParagraph"/>
              <w:numPr>
                <w:ilvl w:val="1"/>
                <w:numId w:val="15"/>
              </w:numPr>
              <w:spacing w:before="120" w:after="120"/>
              <w:rPr>
                <w:rFonts w:ascii="Verdana" w:hAnsi="Verdana"/>
                <w:sz w:val="18"/>
                <w:szCs w:val="18"/>
              </w:rPr>
            </w:pPr>
            <w:r>
              <w:rPr>
                <w:rFonts w:ascii="Verdana" w:hAnsi="Verdana"/>
                <w:sz w:val="18"/>
                <w:szCs w:val="18"/>
              </w:rPr>
              <w:t>The ratio of males to females was approximately the same in each group; about half the participants were males, and about half the participants were females.</w:t>
            </w:r>
          </w:p>
          <w:p w:rsidR="009C2024" w:rsidRDefault="009C2024" w:rsidP="00AA5EB0">
            <w:pPr>
              <w:pStyle w:val="ListParagraph"/>
              <w:numPr>
                <w:ilvl w:val="1"/>
                <w:numId w:val="15"/>
              </w:numPr>
              <w:spacing w:before="120" w:after="120"/>
              <w:rPr>
                <w:rFonts w:ascii="Verdana" w:hAnsi="Verdana"/>
                <w:sz w:val="18"/>
                <w:szCs w:val="18"/>
              </w:rPr>
            </w:pPr>
            <w:r>
              <w:rPr>
                <w:rFonts w:ascii="Verdana" w:hAnsi="Verdana"/>
                <w:sz w:val="18"/>
                <w:szCs w:val="18"/>
              </w:rPr>
              <w:t>The average BMI was 26.7 (±3.9</w:t>
            </w:r>
            <w:proofErr w:type="gramStart"/>
            <w:r>
              <w:rPr>
                <w:rFonts w:ascii="Verdana" w:hAnsi="Verdana"/>
                <w:sz w:val="18"/>
                <w:szCs w:val="18"/>
              </w:rPr>
              <w:t>)  in</w:t>
            </w:r>
            <w:proofErr w:type="gramEnd"/>
            <w:r>
              <w:rPr>
                <w:rFonts w:ascii="Verdana" w:hAnsi="Verdana"/>
                <w:sz w:val="18"/>
                <w:szCs w:val="18"/>
              </w:rPr>
              <w:t xml:space="preserve"> the experimental group and 24.9 (±4.2) in the control group.</w:t>
            </w:r>
          </w:p>
          <w:p w:rsidR="009C2024" w:rsidRDefault="009C2024" w:rsidP="00AA5EB0">
            <w:pPr>
              <w:pStyle w:val="ListParagraph"/>
              <w:numPr>
                <w:ilvl w:val="1"/>
                <w:numId w:val="15"/>
              </w:numPr>
              <w:spacing w:before="120" w:after="120"/>
              <w:rPr>
                <w:rFonts w:ascii="Verdana" w:hAnsi="Verdana"/>
                <w:sz w:val="18"/>
                <w:szCs w:val="18"/>
              </w:rPr>
            </w:pPr>
            <w:r>
              <w:rPr>
                <w:rFonts w:ascii="Verdana" w:hAnsi="Verdana"/>
                <w:sz w:val="18"/>
                <w:szCs w:val="18"/>
              </w:rPr>
              <w:t>The number of falls in the past year was slightly higher than 1 in both groups; the average was 1.6 (±2.2) in the experimental group and 1.2 (±3.1) in the control group.</w:t>
            </w:r>
          </w:p>
          <w:p w:rsidR="001D4F60" w:rsidRDefault="009C2024" w:rsidP="009E380F">
            <w:pPr>
              <w:pStyle w:val="ListParagraph"/>
              <w:numPr>
                <w:ilvl w:val="1"/>
                <w:numId w:val="15"/>
              </w:numPr>
              <w:spacing w:before="120" w:after="120"/>
              <w:rPr>
                <w:rFonts w:ascii="Verdana" w:hAnsi="Verdana"/>
                <w:sz w:val="18"/>
                <w:szCs w:val="18"/>
              </w:rPr>
            </w:pPr>
            <w:r>
              <w:rPr>
                <w:rFonts w:ascii="Verdana" w:hAnsi="Verdana"/>
                <w:sz w:val="18"/>
                <w:szCs w:val="18"/>
              </w:rPr>
              <w:t>There was no significant difference between groups in cognitive function as determined by the Mini Mental State Exam (MMSE)</w:t>
            </w:r>
            <w:r w:rsidR="004740E1">
              <w:rPr>
                <w:rFonts w:ascii="Verdana" w:hAnsi="Verdana"/>
                <w:sz w:val="18"/>
                <w:szCs w:val="18"/>
              </w:rPr>
              <w:t>.</w:t>
            </w:r>
          </w:p>
          <w:p w:rsidR="0023389E" w:rsidRDefault="0023389E" w:rsidP="0023389E">
            <w:pPr>
              <w:pStyle w:val="ListParagraph"/>
              <w:numPr>
                <w:ilvl w:val="1"/>
                <w:numId w:val="15"/>
              </w:numPr>
              <w:spacing w:before="120" w:after="120"/>
              <w:rPr>
                <w:rFonts w:ascii="Verdana" w:hAnsi="Verdana"/>
                <w:sz w:val="18"/>
                <w:szCs w:val="18"/>
              </w:rPr>
            </w:pPr>
            <w:r>
              <w:rPr>
                <w:rFonts w:ascii="Verdana" w:hAnsi="Verdana"/>
                <w:sz w:val="18"/>
                <w:szCs w:val="18"/>
              </w:rPr>
              <w:t xml:space="preserve">There was no significant difference between groups for balance and risk of falling as measured by the </w:t>
            </w:r>
            <w:proofErr w:type="spellStart"/>
            <w:r>
              <w:rPr>
                <w:rFonts w:ascii="Verdana" w:hAnsi="Verdana"/>
                <w:sz w:val="18"/>
                <w:szCs w:val="18"/>
              </w:rPr>
              <w:t>Tinetti</w:t>
            </w:r>
            <w:proofErr w:type="spellEnd"/>
            <w:r>
              <w:rPr>
                <w:rFonts w:ascii="Verdana" w:hAnsi="Verdana"/>
                <w:sz w:val="18"/>
                <w:szCs w:val="18"/>
              </w:rPr>
              <w:t xml:space="preserve"> Performance Oriented Mobility Assessment; both had moderate risk of falling.</w:t>
            </w:r>
          </w:p>
          <w:p w:rsidR="0023389E" w:rsidRDefault="0023389E" w:rsidP="0023389E">
            <w:pPr>
              <w:pStyle w:val="ListParagraph"/>
              <w:numPr>
                <w:ilvl w:val="1"/>
                <w:numId w:val="15"/>
              </w:numPr>
              <w:spacing w:before="120" w:after="120"/>
              <w:rPr>
                <w:rFonts w:ascii="Verdana" w:hAnsi="Verdana"/>
                <w:sz w:val="18"/>
                <w:szCs w:val="18"/>
              </w:rPr>
            </w:pPr>
            <w:r>
              <w:rPr>
                <w:rFonts w:ascii="Verdana" w:hAnsi="Verdana"/>
                <w:sz w:val="18"/>
                <w:szCs w:val="18"/>
              </w:rPr>
              <w:t>Both groups had a mild fear of falling at baseline as measured by the Falls Efficacy Scale-I.</w:t>
            </w:r>
          </w:p>
          <w:p w:rsidR="0023389E" w:rsidRPr="0023389E" w:rsidRDefault="0023389E" w:rsidP="0023389E">
            <w:pPr>
              <w:pStyle w:val="ListParagraph"/>
              <w:numPr>
                <w:ilvl w:val="0"/>
                <w:numId w:val="15"/>
              </w:numPr>
              <w:spacing w:before="120" w:after="120"/>
              <w:rPr>
                <w:rFonts w:ascii="Verdana" w:hAnsi="Verdana"/>
                <w:sz w:val="18"/>
                <w:szCs w:val="18"/>
              </w:rPr>
            </w:pPr>
            <w:r w:rsidRPr="0023389E">
              <w:rPr>
                <w:rFonts w:ascii="Verdana" w:hAnsi="Verdana"/>
                <w:b/>
                <w:sz w:val="18"/>
                <w:szCs w:val="18"/>
              </w:rPr>
              <w:t>Dropouts:</w:t>
            </w:r>
            <w:r>
              <w:rPr>
                <w:rFonts w:ascii="Verdana" w:hAnsi="Verdana"/>
                <w:sz w:val="18"/>
                <w:szCs w:val="18"/>
              </w:rPr>
              <w:t xml:space="preserve"> Two participants from the control group dropped out due to respiratory disease.</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043441" w:rsidRPr="004740E1" w:rsidRDefault="00043441" w:rsidP="004740E1">
            <w:pPr>
              <w:pStyle w:val="ListParagraph"/>
              <w:numPr>
                <w:ilvl w:val="0"/>
                <w:numId w:val="26"/>
              </w:numPr>
              <w:spacing w:before="120" w:after="120"/>
              <w:rPr>
                <w:rFonts w:ascii="Verdana" w:hAnsi="Verdana"/>
                <w:sz w:val="18"/>
                <w:szCs w:val="18"/>
              </w:rPr>
            </w:pPr>
            <w:r w:rsidRPr="004740E1">
              <w:rPr>
                <w:rFonts w:ascii="Verdana" w:hAnsi="Verdana"/>
                <w:sz w:val="18"/>
                <w:szCs w:val="18"/>
              </w:rPr>
              <w:t>Received</w:t>
            </w:r>
            <w:r w:rsidR="00826D97" w:rsidRPr="004740E1">
              <w:rPr>
                <w:rFonts w:ascii="Verdana" w:hAnsi="Verdana"/>
                <w:sz w:val="18"/>
                <w:szCs w:val="18"/>
              </w:rPr>
              <w:t xml:space="preserve"> 30 minutes of balance training per day led by a physical therapist. </w:t>
            </w:r>
          </w:p>
          <w:p w:rsidR="00043441" w:rsidRPr="00043441" w:rsidRDefault="00826D97" w:rsidP="00CA1ACC">
            <w:pPr>
              <w:pStyle w:val="ListParagraph"/>
              <w:numPr>
                <w:ilvl w:val="0"/>
                <w:numId w:val="15"/>
              </w:numPr>
              <w:spacing w:before="120" w:after="120"/>
              <w:rPr>
                <w:sz w:val="18"/>
                <w:szCs w:val="18"/>
              </w:rPr>
            </w:pPr>
            <w:r w:rsidRPr="0023389E">
              <w:rPr>
                <w:rFonts w:ascii="Verdana" w:hAnsi="Verdana"/>
                <w:sz w:val="18"/>
                <w:szCs w:val="18"/>
              </w:rPr>
              <w:t>This balance training included</w:t>
            </w:r>
            <w:r w:rsidR="00043441">
              <w:rPr>
                <w:rFonts w:ascii="Verdana" w:hAnsi="Verdana"/>
                <w:sz w:val="18"/>
                <w:szCs w:val="18"/>
              </w:rPr>
              <w:t>:</w:t>
            </w:r>
          </w:p>
          <w:p w:rsidR="00043441" w:rsidRPr="00043441" w:rsidRDefault="00043441" w:rsidP="00043441">
            <w:pPr>
              <w:pStyle w:val="ListParagraph"/>
              <w:numPr>
                <w:ilvl w:val="1"/>
                <w:numId w:val="15"/>
              </w:numPr>
              <w:spacing w:before="120" w:after="120"/>
              <w:rPr>
                <w:sz w:val="18"/>
                <w:szCs w:val="18"/>
              </w:rPr>
            </w:pPr>
            <w:r>
              <w:rPr>
                <w:rFonts w:ascii="Verdana" w:hAnsi="Verdana"/>
                <w:sz w:val="18"/>
                <w:szCs w:val="18"/>
              </w:rPr>
              <w:t>walking over obstacles (five boxes)</w:t>
            </w:r>
          </w:p>
          <w:p w:rsidR="00043441" w:rsidRPr="00043441" w:rsidRDefault="00043441" w:rsidP="00043441">
            <w:pPr>
              <w:pStyle w:val="ListParagraph"/>
              <w:numPr>
                <w:ilvl w:val="1"/>
                <w:numId w:val="15"/>
              </w:numPr>
              <w:spacing w:before="120" w:after="120"/>
              <w:rPr>
                <w:sz w:val="18"/>
                <w:szCs w:val="18"/>
              </w:rPr>
            </w:pPr>
            <w:r>
              <w:rPr>
                <w:rFonts w:ascii="Verdana" w:hAnsi="Verdana"/>
                <w:sz w:val="18"/>
                <w:szCs w:val="18"/>
              </w:rPr>
              <w:t>walking with direction change</w:t>
            </w:r>
          </w:p>
          <w:p w:rsidR="00043441" w:rsidRPr="00043441" w:rsidRDefault="00043441" w:rsidP="00043441">
            <w:pPr>
              <w:pStyle w:val="ListParagraph"/>
              <w:numPr>
                <w:ilvl w:val="1"/>
                <w:numId w:val="15"/>
              </w:numPr>
              <w:spacing w:before="120" w:after="120"/>
              <w:rPr>
                <w:sz w:val="18"/>
                <w:szCs w:val="18"/>
              </w:rPr>
            </w:pPr>
            <w:r>
              <w:rPr>
                <w:rFonts w:ascii="Verdana" w:hAnsi="Verdana"/>
                <w:sz w:val="18"/>
                <w:szCs w:val="18"/>
              </w:rPr>
              <w:t>walking with speed change</w:t>
            </w:r>
          </w:p>
          <w:p w:rsidR="00043441" w:rsidRPr="00043441" w:rsidRDefault="00826D97" w:rsidP="00043441">
            <w:pPr>
              <w:pStyle w:val="ListParagraph"/>
              <w:numPr>
                <w:ilvl w:val="1"/>
                <w:numId w:val="15"/>
              </w:numPr>
              <w:spacing w:before="120" w:after="120"/>
              <w:rPr>
                <w:sz w:val="18"/>
                <w:szCs w:val="18"/>
              </w:rPr>
            </w:pPr>
            <w:r w:rsidRPr="0023389E">
              <w:rPr>
                <w:rFonts w:ascii="Verdana" w:hAnsi="Verdana"/>
                <w:sz w:val="18"/>
                <w:szCs w:val="18"/>
              </w:rPr>
              <w:t>walking while carrying a load with one or both upper e</w:t>
            </w:r>
            <w:r w:rsidR="00043441">
              <w:rPr>
                <w:rFonts w:ascii="Verdana" w:hAnsi="Verdana"/>
                <w:sz w:val="18"/>
                <w:szCs w:val="18"/>
              </w:rPr>
              <w:t>xtremities</w:t>
            </w:r>
          </w:p>
          <w:p w:rsidR="001D4F60" w:rsidRPr="001A52D1" w:rsidRDefault="00043441" w:rsidP="009E380F">
            <w:pPr>
              <w:pStyle w:val="ListParagraph"/>
              <w:numPr>
                <w:ilvl w:val="1"/>
                <w:numId w:val="15"/>
              </w:numPr>
              <w:spacing w:before="120" w:after="120"/>
              <w:rPr>
                <w:sz w:val="18"/>
                <w:szCs w:val="18"/>
              </w:rPr>
            </w:pPr>
            <w:r>
              <w:rPr>
                <w:rFonts w:ascii="Verdana" w:hAnsi="Verdana"/>
                <w:sz w:val="18"/>
                <w:szCs w:val="18"/>
              </w:rPr>
              <w:t>walking up and down stairs (ten steps)</w:t>
            </w:r>
            <w:r w:rsidR="00826D97" w:rsidRPr="0023389E">
              <w:rPr>
                <w:rFonts w:ascii="Verdana" w:hAnsi="Verdana"/>
                <w:sz w:val="18"/>
                <w:szCs w:val="18"/>
              </w:rPr>
              <w:t xml:space="preserve"> </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1D4F60">
        <w:tc>
          <w:tcPr>
            <w:tcW w:w="10421" w:type="dxa"/>
            <w:tcBorders>
              <w:bottom w:val="single" w:sz="4" w:space="0" w:color="auto"/>
            </w:tcBorders>
            <w:shd w:val="clear" w:color="auto" w:fill="auto"/>
          </w:tcPr>
          <w:p w:rsidR="00043441" w:rsidRDefault="00043441" w:rsidP="0023389E">
            <w:pPr>
              <w:pStyle w:val="ListParagraph"/>
              <w:numPr>
                <w:ilvl w:val="0"/>
                <w:numId w:val="15"/>
              </w:numPr>
              <w:spacing w:before="120" w:after="120"/>
              <w:rPr>
                <w:rFonts w:ascii="Verdana" w:hAnsi="Verdana"/>
                <w:sz w:val="18"/>
                <w:szCs w:val="18"/>
              </w:rPr>
            </w:pPr>
            <w:r>
              <w:rPr>
                <w:rFonts w:ascii="Verdana" w:hAnsi="Verdana"/>
                <w:sz w:val="18"/>
                <w:szCs w:val="18"/>
              </w:rPr>
              <w:t>Received 30 minutes of balance training each day, as specified above.</w:t>
            </w:r>
          </w:p>
          <w:p w:rsidR="00043441" w:rsidRDefault="00043441" w:rsidP="0023389E">
            <w:pPr>
              <w:pStyle w:val="ListParagraph"/>
              <w:numPr>
                <w:ilvl w:val="0"/>
                <w:numId w:val="15"/>
              </w:numPr>
              <w:spacing w:before="120" w:after="120"/>
              <w:rPr>
                <w:rFonts w:ascii="Verdana" w:hAnsi="Verdana"/>
                <w:sz w:val="18"/>
                <w:szCs w:val="18"/>
              </w:rPr>
            </w:pPr>
            <w:r>
              <w:rPr>
                <w:rFonts w:ascii="Verdana" w:hAnsi="Verdana"/>
                <w:sz w:val="18"/>
                <w:szCs w:val="18"/>
              </w:rPr>
              <w:t>A</w:t>
            </w:r>
            <w:r w:rsidR="0023389E">
              <w:rPr>
                <w:rFonts w:ascii="Verdana" w:hAnsi="Verdana"/>
                <w:sz w:val="18"/>
                <w:szCs w:val="18"/>
              </w:rPr>
              <w:t xml:space="preserve">lso received 30 minutes of the </w:t>
            </w:r>
            <w:proofErr w:type="spellStart"/>
            <w:r w:rsidR="0023389E">
              <w:rPr>
                <w:rFonts w:ascii="Verdana" w:hAnsi="Verdana"/>
                <w:sz w:val="18"/>
                <w:szCs w:val="18"/>
              </w:rPr>
              <w:t>CogniPlus</w:t>
            </w:r>
            <w:proofErr w:type="spellEnd"/>
            <w:r w:rsidR="0023389E">
              <w:rPr>
                <w:rFonts w:ascii="Verdana" w:hAnsi="Verdana"/>
                <w:sz w:val="18"/>
                <w:szCs w:val="18"/>
              </w:rPr>
              <w:t xml:space="preserve"> program twice per week. </w:t>
            </w:r>
          </w:p>
          <w:p w:rsidR="00043441" w:rsidRDefault="0023389E" w:rsidP="0023389E">
            <w:pPr>
              <w:pStyle w:val="ListParagraph"/>
              <w:numPr>
                <w:ilvl w:val="0"/>
                <w:numId w:val="15"/>
              </w:numPr>
              <w:spacing w:before="120" w:after="120"/>
              <w:rPr>
                <w:rFonts w:ascii="Verdana" w:hAnsi="Verdana"/>
                <w:sz w:val="18"/>
                <w:szCs w:val="18"/>
              </w:rPr>
            </w:pPr>
            <w:proofErr w:type="spellStart"/>
            <w:r>
              <w:rPr>
                <w:rFonts w:ascii="Verdana" w:hAnsi="Verdana"/>
                <w:sz w:val="18"/>
                <w:szCs w:val="18"/>
              </w:rPr>
              <w:t>CogniPlus</w:t>
            </w:r>
            <w:proofErr w:type="spellEnd"/>
            <w:r>
              <w:rPr>
                <w:rFonts w:ascii="Verdana" w:hAnsi="Verdana"/>
                <w:sz w:val="18"/>
                <w:szCs w:val="18"/>
              </w:rPr>
              <w:t xml:space="preserve"> program</w:t>
            </w:r>
            <w:r w:rsidR="00043441">
              <w:rPr>
                <w:rFonts w:ascii="Verdana" w:hAnsi="Verdana"/>
                <w:sz w:val="18"/>
                <w:szCs w:val="18"/>
              </w:rPr>
              <w:t>:</w:t>
            </w:r>
          </w:p>
          <w:p w:rsidR="00043441" w:rsidRDefault="00043441" w:rsidP="00043441">
            <w:pPr>
              <w:pStyle w:val="ListParagraph"/>
              <w:numPr>
                <w:ilvl w:val="1"/>
                <w:numId w:val="15"/>
              </w:numPr>
              <w:spacing w:before="120" w:after="120"/>
              <w:rPr>
                <w:rFonts w:ascii="Verdana" w:hAnsi="Verdana"/>
                <w:sz w:val="18"/>
                <w:szCs w:val="18"/>
              </w:rPr>
            </w:pPr>
            <w:r>
              <w:rPr>
                <w:rFonts w:ascii="Verdana" w:hAnsi="Verdana"/>
                <w:sz w:val="18"/>
                <w:szCs w:val="18"/>
              </w:rPr>
              <w:t>Designed by the SHUFRIEND GmbH Company in Austria</w:t>
            </w:r>
            <w:r w:rsidR="004740E1">
              <w:rPr>
                <w:rFonts w:ascii="Verdana" w:hAnsi="Verdana"/>
                <w:sz w:val="18"/>
                <w:szCs w:val="18"/>
              </w:rPr>
              <w:t>.</w:t>
            </w:r>
          </w:p>
          <w:p w:rsidR="00A4152E" w:rsidRDefault="00043441" w:rsidP="00043441">
            <w:pPr>
              <w:pStyle w:val="ListParagraph"/>
              <w:numPr>
                <w:ilvl w:val="1"/>
                <w:numId w:val="15"/>
              </w:numPr>
              <w:spacing w:before="120" w:after="120"/>
              <w:rPr>
                <w:rFonts w:ascii="Verdana" w:hAnsi="Verdana"/>
                <w:sz w:val="18"/>
                <w:szCs w:val="18"/>
              </w:rPr>
            </w:pPr>
            <w:r>
              <w:rPr>
                <w:rFonts w:ascii="Verdana" w:hAnsi="Verdana"/>
                <w:sz w:val="18"/>
                <w:szCs w:val="18"/>
              </w:rPr>
              <w:lastRenderedPageBreak/>
              <w:t>Includes activities that target</w:t>
            </w:r>
            <w:r w:rsidR="0023389E">
              <w:rPr>
                <w:rFonts w:ascii="Verdana" w:hAnsi="Verdana"/>
                <w:sz w:val="18"/>
                <w:szCs w:val="18"/>
              </w:rPr>
              <w:t xml:space="preserve"> </w:t>
            </w:r>
            <w:r w:rsidR="00A4152E">
              <w:rPr>
                <w:rFonts w:ascii="Verdana" w:hAnsi="Verdana"/>
                <w:sz w:val="18"/>
                <w:szCs w:val="18"/>
              </w:rPr>
              <w:t xml:space="preserve">the areas of </w:t>
            </w:r>
            <w:r w:rsidR="0023389E">
              <w:rPr>
                <w:rFonts w:ascii="Verdana" w:hAnsi="Verdana"/>
                <w:sz w:val="18"/>
                <w:szCs w:val="18"/>
              </w:rPr>
              <w:t xml:space="preserve">attention, long term memory, working memory, executive function, and visual-motor coordination. </w:t>
            </w:r>
          </w:p>
          <w:p w:rsidR="00A4152E" w:rsidRDefault="00043441" w:rsidP="00043441">
            <w:pPr>
              <w:pStyle w:val="ListParagraph"/>
              <w:numPr>
                <w:ilvl w:val="1"/>
                <w:numId w:val="15"/>
              </w:numPr>
              <w:spacing w:before="120" w:after="120"/>
              <w:rPr>
                <w:rFonts w:ascii="Verdana" w:hAnsi="Verdana"/>
                <w:sz w:val="18"/>
                <w:szCs w:val="18"/>
              </w:rPr>
            </w:pPr>
            <w:r>
              <w:rPr>
                <w:rFonts w:ascii="Verdana" w:hAnsi="Verdana"/>
                <w:sz w:val="18"/>
                <w:szCs w:val="18"/>
              </w:rPr>
              <w:t xml:space="preserve">This study used one game in each </w:t>
            </w:r>
            <w:r w:rsidR="00A4152E">
              <w:rPr>
                <w:rFonts w:ascii="Verdana" w:hAnsi="Verdana"/>
                <w:sz w:val="18"/>
                <w:szCs w:val="18"/>
              </w:rPr>
              <w:t xml:space="preserve">cognitive </w:t>
            </w:r>
            <w:r>
              <w:rPr>
                <w:rFonts w:ascii="Verdana" w:hAnsi="Verdana"/>
                <w:sz w:val="18"/>
                <w:szCs w:val="18"/>
              </w:rPr>
              <w:t xml:space="preserve">area for the participants. </w:t>
            </w:r>
            <w:r w:rsidR="00A4152E">
              <w:rPr>
                <w:rFonts w:ascii="Verdana" w:hAnsi="Verdana"/>
                <w:sz w:val="18"/>
                <w:szCs w:val="18"/>
              </w:rPr>
              <w:t>The participants played each game for 10 minutes, so that between the two 30-minute sessions, they played each game for at least 10 minutes per week.</w:t>
            </w:r>
          </w:p>
          <w:p w:rsidR="00043441" w:rsidRDefault="00043441" w:rsidP="00043441">
            <w:pPr>
              <w:pStyle w:val="ListParagraph"/>
              <w:numPr>
                <w:ilvl w:val="1"/>
                <w:numId w:val="15"/>
              </w:numPr>
              <w:spacing w:before="120" w:after="120"/>
              <w:rPr>
                <w:rFonts w:ascii="Verdana" w:hAnsi="Verdana"/>
                <w:sz w:val="18"/>
                <w:szCs w:val="18"/>
              </w:rPr>
            </w:pPr>
            <w:r>
              <w:rPr>
                <w:rFonts w:ascii="Verdana" w:hAnsi="Verdana"/>
                <w:sz w:val="18"/>
                <w:szCs w:val="18"/>
              </w:rPr>
              <w:t>The difficulty of each game was progressed automatically or</w:t>
            </w:r>
            <w:r w:rsidR="00A4152E">
              <w:rPr>
                <w:rFonts w:ascii="Verdana" w:hAnsi="Verdana"/>
                <w:sz w:val="18"/>
                <w:szCs w:val="18"/>
              </w:rPr>
              <w:t xml:space="preserve"> by trainers in order to keep the game at an appropriate level of challenge for the participant.</w:t>
            </w:r>
          </w:p>
          <w:p w:rsidR="0023389E" w:rsidRDefault="0023389E" w:rsidP="00043441">
            <w:pPr>
              <w:pStyle w:val="ListParagraph"/>
              <w:numPr>
                <w:ilvl w:val="1"/>
                <w:numId w:val="15"/>
              </w:numPr>
              <w:spacing w:before="120" w:after="120"/>
              <w:rPr>
                <w:rFonts w:ascii="Verdana" w:hAnsi="Verdana"/>
                <w:sz w:val="18"/>
                <w:szCs w:val="18"/>
              </w:rPr>
            </w:pPr>
            <w:r>
              <w:rPr>
                <w:rFonts w:ascii="Verdana" w:hAnsi="Verdana"/>
                <w:sz w:val="18"/>
                <w:szCs w:val="18"/>
              </w:rPr>
              <w:t xml:space="preserve">When an individual maximized the level that they could attain in the </w:t>
            </w:r>
            <w:proofErr w:type="spellStart"/>
            <w:r>
              <w:rPr>
                <w:rFonts w:ascii="Verdana" w:hAnsi="Verdana"/>
                <w:sz w:val="18"/>
                <w:szCs w:val="18"/>
              </w:rPr>
              <w:t>CogniPlus</w:t>
            </w:r>
            <w:proofErr w:type="spellEnd"/>
            <w:r>
              <w:rPr>
                <w:rFonts w:ascii="Verdana" w:hAnsi="Verdana"/>
                <w:sz w:val="18"/>
                <w:szCs w:val="18"/>
              </w:rPr>
              <w:t xml:space="preserve"> program in a certain </w:t>
            </w:r>
            <w:r w:rsidR="00A4152E">
              <w:rPr>
                <w:rFonts w:ascii="Verdana" w:hAnsi="Verdana"/>
                <w:sz w:val="18"/>
                <w:szCs w:val="18"/>
              </w:rPr>
              <w:t>game,</w:t>
            </w:r>
            <w:r>
              <w:rPr>
                <w:rFonts w:ascii="Verdana" w:hAnsi="Verdana"/>
                <w:sz w:val="18"/>
                <w:szCs w:val="18"/>
              </w:rPr>
              <w:t xml:space="preserve"> the activity was combined with a physical activity </w:t>
            </w:r>
            <w:r w:rsidR="00A4152E">
              <w:rPr>
                <w:rFonts w:ascii="Verdana" w:hAnsi="Verdana"/>
                <w:sz w:val="18"/>
                <w:szCs w:val="18"/>
              </w:rPr>
              <w:t xml:space="preserve">in </w:t>
            </w:r>
            <w:r>
              <w:rPr>
                <w:rFonts w:ascii="Verdana" w:hAnsi="Verdana"/>
                <w:sz w:val="18"/>
                <w:szCs w:val="18"/>
              </w:rPr>
              <w:t>order to provide a dual-task challenge.</w:t>
            </w:r>
            <w:r w:rsidR="00A4152E">
              <w:rPr>
                <w:rFonts w:ascii="Verdana" w:hAnsi="Verdana"/>
                <w:sz w:val="18"/>
                <w:szCs w:val="18"/>
              </w:rPr>
              <w:t xml:space="preserve"> Games targeting the following areas were combined:</w:t>
            </w:r>
          </w:p>
          <w:p w:rsidR="00A4152E" w:rsidRDefault="00A4152E" w:rsidP="00A4152E">
            <w:pPr>
              <w:pStyle w:val="ListParagraph"/>
              <w:numPr>
                <w:ilvl w:val="2"/>
                <w:numId w:val="15"/>
              </w:numPr>
              <w:spacing w:before="120" w:after="120"/>
              <w:rPr>
                <w:rFonts w:ascii="Verdana" w:hAnsi="Verdana"/>
                <w:sz w:val="18"/>
                <w:szCs w:val="18"/>
              </w:rPr>
            </w:pPr>
            <w:r>
              <w:rPr>
                <w:rFonts w:ascii="Verdana" w:hAnsi="Verdana"/>
                <w:sz w:val="18"/>
                <w:szCs w:val="18"/>
              </w:rPr>
              <w:t>Attention – participants played this game while standing and changing position from left foot to right foot and standing on toes</w:t>
            </w:r>
          </w:p>
          <w:p w:rsidR="00A4152E" w:rsidRDefault="00A4152E" w:rsidP="00A4152E">
            <w:pPr>
              <w:pStyle w:val="ListParagraph"/>
              <w:numPr>
                <w:ilvl w:val="2"/>
                <w:numId w:val="15"/>
              </w:numPr>
              <w:spacing w:before="120" w:after="120"/>
              <w:rPr>
                <w:rFonts w:ascii="Verdana" w:hAnsi="Verdana"/>
                <w:sz w:val="18"/>
                <w:szCs w:val="18"/>
              </w:rPr>
            </w:pPr>
            <w:r>
              <w:rPr>
                <w:rFonts w:ascii="Verdana" w:hAnsi="Verdana"/>
                <w:sz w:val="18"/>
                <w:szCs w:val="18"/>
              </w:rPr>
              <w:t>Long term memory – participants played this game while standing up from a chair and then sitting back down</w:t>
            </w:r>
          </w:p>
          <w:p w:rsidR="001D4F60" w:rsidRPr="003D0BC1" w:rsidRDefault="00A4152E" w:rsidP="009E380F">
            <w:pPr>
              <w:pStyle w:val="ListParagraph"/>
              <w:numPr>
                <w:ilvl w:val="2"/>
                <w:numId w:val="15"/>
              </w:numPr>
              <w:spacing w:before="120" w:after="120"/>
              <w:rPr>
                <w:rFonts w:ascii="Verdana" w:hAnsi="Verdana"/>
                <w:sz w:val="18"/>
                <w:szCs w:val="18"/>
              </w:rPr>
            </w:pPr>
            <w:r>
              <w:rPr>
                <w:rFonts w:ascii="Verdana" w:hAnsi="Verdana"/>
                <w:sz w:val="18"/>
                <w:szCs w:val="18"/>
              </w:rPr>
              <w:t>Executive function – participants played this game while alternately making steps forward and backwards, th</w:t>
            </w:r>
            <w:r w:rsidR="003D0BC1">
              <w:rPr>
                <w:rFonts w:ascii="Verdana" w:hAnsi="Verdana"/>
                <w:sz w:val="18"/>
                <w:szCs w:val="18"/>
              </w:rPr>
              <w:t>en to the left and to the right</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1D4F60" w:rsidRDefault="00D30826" w:rsidP="003D0BC1">
            <w:pPr>
              <w:pStyle w:val="ListParagraph"/>
              <w:numPr>
                <w:ilvl w:val="0"/>
                <w:numId w:val="16"/>
              </w:numPr>
              <w:spacing w:before="120" w:after="120"/>
              <w:rPr>
                <w:rFonts w:ascii="Verdana" w:hAnsi="Verdana"/>
                <w:sz w:val="18"/>
                <w:szCs w:val="18"/>
              </w:rPr>
            </w:pPr>
            <w:r w:rsidRPr="00D30826">
              <w:rPr>
                <w:rFonts w:ascii="Verdana" w:hAnsi="Verdana"/>
                <w:b/>
                <w:sz w:val="18"/>
                <w:szCs w:val="18"/>
              </w:rPr>
              <w:t>MMSE:</w:t>
            </w:r>
            <w:r w:rsidRPr="00D30826">
              <w:rPr>
                <w:rFonts w:ascii="Verdana" w:hAnsi="Verdana"/>
                <w:sz w:val="18"/>
                <w:szCs w:val="18"/>
              </w:rPr>
              <w:t xml:space="preserve"> provides information about </w:t>
            </w:r>
            <w:r>
              <w:rPr>
                <w:rFonts w:ascii="Verdana" w:hAnsi="Verdana"/>
                <w:sz w:val="18"/>
                <w:szCs w:val="18"/>
              </w:rPr>
              <w:t>basic cognitive functions, maximum score is 30 points, score of less than 23 indicates moderate or severe cognitive deficit.</w:t>
            </w:r>
          </w:p>
          <w:p w:rsidR="00D30826" w:rsidRDefault="00D30826" w:rsidP="003D0BC1">
            <w:pPr>
              <w:pStyle w:val="ListParagraph"/>
              <w:numPr>
                <w:ilvl w:val="0"/>
                <w:numId w:val="16"/>
              </w:numPr>
              <w:spacing w:before="120" w:after="120"/>
              <w:rPr>
                <w:rFonts w:ascii="Verdana" w:hAnsi="Verdana"/>
                <w:sz w:val="18"/>
                <w:szCs w:val="18"/>
              </w:rPr>
            </w:pPr>
            <w:r w:rsidRPr="00D30826">
              <w:rPr>
                <w:rFonts w:ascii="Verdana" w:hAnsi="Verdana"/>
                <w:b/>
                <w:sz w:val="18"/>
                <w:szCs w:val="18"/>
              </w:rPr>
              <w:t>Falls Efficacy Scale-I</w:t>
            </w:r>
            <w:r w:rsidR="0070024C">
              <w:rPr>
                <w:rFonts w:ascii="Verdana" w:hAnsi="Verdana"/>
                <w:b/>
                <w:sz w:val="18"/>
                <w:szCs w:val="18"/>
              </w:rPr>
              <w:t xml:space="preserve"> (FES-I)</w:t>
            </w:r>
            <w:r>
              <w:rPr>
                <w:rFonts w:ascii="Verdana" w:hAnsi="Verdana"/>
                <w:sz w:val="18"/>
                <w:szCs w:val="18"/>
              </w:rPr>
              <w:t xml:space="preserve"> : this is a revision of the original falls efficacy scale, and includes six additional questions in addition to the 10 questions from the original scale, each question is rated from 1=not at all concerned to 4=very concerned, so the score ranges from </w:t>
            </w:r>
            <w:r w:rsidR="00EB458D">
              <w:rPr>
                <w:rFonts w:ascii="Verdana" w:hAnsi="Verdana"/>
                <w:sz w:val="18"/>
                <w:szCs w:val="18"/>
              </w:rPr>
              <w:t>16 to 64 with a higher score indicating increased fear of falling.</w:t>
            </w:r>
            <w:r w:rsidR="00DA7DAA" w:rsidRPr="00DA7DAA">
              <w:rPr>
                <w:rFonts w:ascii="Verdana" w:hAnsi="Verdana"/>
                <w:sz w:val="18"/>
                <w:szCs w:val="18"/>
                <w:vertAlign w:val="superscript"/>
              </w:rPr>
              <w:t>5</w:t>
            </w:r>
          </w:p>
          <w:p w:rsidR="00EB458D" w:rsidRDefault="00DA7DAA" w:rsidP="009B459D">
            <w:pPr>
              <w:pStyle w:val="ListParagraph"/>
              <w:numPr>
                <w:ilvl w:val="0"/>
                <w:numId w:val="16"/>
              </w:numPr>
              <w:spacing w:before="120" w:after="120"/>
              <w:rPr>
                <w:rFonts w:ascii="Verdana" w:hAnsi="Verdana"/>
                <w:sz w:val="18"/>
                <w:szCs w:val="18"/>
              </w:rPr>
            </w:pPr>
            <w:r w:rsidRPr="009B459D">
              <w:rPr>
                <w:rFonts w:ascii="Verdana" w:hAnsi="Verdana"/>
                <w:b/>
                <w:sz w:val="18"/>
                <w:szCs w:val="18"/>
              </w:rPr>
              <w:t>Timed Up and Go Test (TUG):</w:t>
            </w:r>
            <w:r>
              <w:rPr>
                <w:rFonts w:ascii="Verdana" w:hAnsi="Verdana"/>
                <w:sz w:val="18"/>
                <w:szCs w:val="18"/>
              </w:rPr>
              <w:t xml:space="preserve"> participants stand up from a chair, walk 3 m</w:t>
            </w:r>
            <w:r w:rsidR="004740E1">
              <w:rPr>
                <w:rFonts w:ascii="Verdana" w:hAnsi="Verdana"/>
                <w:sz w:val="18"/>
                <w:szCs w:val="18"/>
              </w:rPr>
              <w:t>eters</w:t>
            </w:r>
            <w:r>
              <w:rPr>
                <w:rFonts w:ascii="Verdana" w:hAnsi="Verdana"/>
                <w:sz w:val="18"/>
                <w:szCs w:val="18"/>
              </w:rPr>
              <w:t xml:space="preserve">, then turn around, walk back to the chair and sit. For this study the mean time of three trials was measured in seconds. </w:t>
            </w:r>
            <w:r w:rsidR="009B459D" w:rsidRPr="009B459D">
              <w:rPr>
                <w:rFonts w:ascii="Verdana" w:hAnsi="Verdana"/>
                <w:sz w:val="18"/>
                <w:szCs w:val="18"/>
              </w:rPr>
              <w:t>There is no definite score range, as the test is timed in seconds, and can vary from participant to participant.</w:t>
            </w:r>
            <w:r w:rsidR="009B459D">
              <w:rPr>
                <w:rFonts w:ascii="Verdana" w:hAnsi="Verdana"/>
                <w:sz w:val="18"/>
                <w:szCs w:val="18"/>
              </w:rPr>
              <w:t xml:space="preserve"> </w:t>
            </w:r>
            <w:r>
              <w:rPr>
                <w:rFonts w:ascii="Verdana" w:hAnsi="Verdana"/>
                <w:sz w:val="18"/>
                <w:szCs w:val="18"/>
              </w:rPr>
              <w:t>Four different variati</w:t>
            </w:r>
            <w:r w:rsidR="009B459D">
              <w:rPr>
                <w:rFonts w:ascii="Verdana" w:hAnsi="Verdana"/>
                <w:sz w:val="18"/>
                <w:szCs w:val="18"/>
              </w:rPr>
              <w:t>ons of this test were used:</w:t>
            </w:r>
          </w:p>
          <w:p w:rsidR="009B459D" w:rsidRDefault="009B459D" w:rsidP="009B459D">
            <w:pPr>
              <w:pStyle w:val="ListParagraph"/>
              <w:numPr>
                <w:ilvl w:val="1"/>
                <w:numId w:val="16"/>
              </w:numPr>
              <w:spacing w:before="120" w:after="120"/>
              <w:rPr>
                <w:rFonts w:ascii="Verdana" w:hAnsi="Verdana"/>
                <w:sz w:val="18"/>
                <w:szCs w:val="18"/>
              </w:rPr>
            </w:pPr>
            <w:r>
              <w:rPr>
                <w:rFonts w:ascii="Verdana" w:hAnsi="Verdana"/>
                <w:sz w:val="18"/>
                <w:szCs w:val="18"/>
              </w:rPr>
              <w:t>Standard – no alterations to test form</w:t>
            </w:r>
          </w:p>
          <w:p w:rsidR="009B459D" w:rsidRDefault="009B459D" w:rsidP="009B459D">
            <w:pPr>
              <w:pStyle w:val="ListParagraph"/>
              <w:numPr>
                <w:ilvl w:val="1"/>
                <w:numId w:val="16"/>
              </w:numPr>
              <w:spacing w:before="120" w:after="120"/>
              <w:rPr>
                <w:rFonts w:ascii="Verdana" w:hAnsi="Verdana"/>
                <w:sz w:val="18"/>
                <w:szCs w:val="18"/>
              </w:rPr>
            </w:pPr>
            <w:r>
              <w:rPr>
                <w:rFonts w:ascii="Verdana" w:hAnsi="Verdana"/>
                <w:sz w:val="18"/>
                <w:szCs w:val="18"/>
              </w:rPr>
              <w:t>TUG with Dual Tasking – participant counts backwards from 100 by 3s while performing the test.</w:t>
            </w:r>
          </w:p>
          <w:p w:rsidR="00421862" w:rsidRDefault="00421862" w:rsidP="009B459D">
            <w:pPr>
              <w:pStyle w:val="ListParagraph"/>
              <w:numPr>
                <w:ilvl w:val="1"/>
                <w:numId w:val="16"/>
              </w:numPr>
              <w:spacing w:before="120" w:after="120"/>
              <w:rPr>
                <w:rFonts w:ascii="Verdana" w:hAnsi="Verdana"/>
                <w:sz w:val="18"/>
                <w:szCs w:val="18"/>
              </w:rPr>
            </w:pPr>
            <w:r>
              <w:rPr>
                <w:rFonts w:ascii="Verdana" w:hAnsi="Verdana"/>
                <w:sz w:val="18"/>
                <w:szCs w:val="18"/>
              </w:rPr>
              <w:t xml:space="preserve">TUG Manual – participant holds a cap while performing </w:t>
            </w:r>
            <w:r w:rsidR="009D521A">
              <w:rPr>
                <w:rFonts w:ascii="Verdana" w:hAnsi="Verdana"/>
                <w:sz w:val="18"/>
                <w:szCs w:val="18"/>
              </w:rPr>
              <w:t>the TUG</w:t>
            </w:r>
          </w:p>
          <w:p w:rsidR="00421862" w:rsidRDefault="00421862" w:rsidP="009B459D">
            <w:pPr>
              <w:pStyle w:val="ListParagraph"/>
              <w:numPr>
                <w:ilvl w:val="1"/>
                <w:numId w:val="16"/>
              </w:numPr>
              <w:spacing w:before="120" w:after="120"/>
              <w:rPr>
                <w:rFonts w:ascii="Verdana" w:hAnsi="Verdana"/>
                <w:sz w:val="18"/>
                <w:szCs w:val="18"/>
              </w:rPr>
            </w:pPr>
            <w:r>
              <w:rPr>
                <w:rFonts w:ascii="Verdana" w:hAnsi="Verdana"/>
                <w:sz w:val="18"/>
                <w:szCs w:val="18"/>
              </w:rPr>
              <w:t>TUG Cognitive – participant walks backwards while performing</w:t>
            </w:r>
            <w:r w:rsidR="009D521A">
              <w:rPr>
                <w:rFonts w:ascii="Verdana" w:hAnsi="Verdana"/>
                <w:sz w:val="18"/>
                <w:szCs w:val="18"/>
              </w:rPr>
              <w:t xml:space="preserve"> the</w:t>
            </w:r>
            <w:r>
              <w:rPr>
                <w:rFonts w:ascii="Verdana" w:hAnsi="Verdana"/>
                <w:sz w:val="18"/>
                <w:szCs w:val="18"/>
              </w:rPr>
              <w:t xml:space="preserve"> TUG</w:t>
            </w:r>
          </w:p>
          <w:p w:rsidR="0070024C" w:rsidRDefault="0070024C" w:rsidP="0070024C">
            <w:pPr>
              <w:pStyle w:val="ListParagraph"/>
              <w:numPr>
                <w:ilvl w:val="0"/>
                <w:numId w:val="16"/>
              </w:numPr>
              <w:spacing w:before="120" w:after="120"/>
              <w:rPr>
                <w:rFonts w:ascii="Verdana" w:hAnsi="Verdana"/>
                <w:sz w:val="18"/>
                <w:szCs w:val="18"/>
              </w:rPr>
            </w:pPr>
            <w:proofErr w:type="spellStart"/>
            <w:r w:rsidRPr="0070024C">
              <w:rPr>
                <w:rFonts w:ascii="Verdana" w:hAnsi="Verdana"/>
                <w:b/>
                <w:sz w:val="18"/>
                <w:szCs w:val="18"/>
              </w:rPr>
              <w:t>Tinetti</w:t>
            </w:r>
            <w:proofErr w:type="spellEnd"/>
            <w:r w:rsidRPr="0070024C">
              <w:rPr>
                <w:rFonts w:ascii="Verdana" w:hAnsi="Verdana"/>
                <w:b/>
                <w:sz w:val="18"/>
                <w:szCs w:val="18"/>
              </w:rPr>
              <w:t xml:space="preserve"> Performance Oriented Mobility Assessment</w:t>
            </w:r>
            <w:r>
              <w:rPr>
                <w:rFonts w:ascii="Verdana" w:hAnsi="Verdana"/>
                <w:sz w:val="18"/>
                <w:szCs w:val="18"/>
              </w:rPr>
              <w:t>: participants perform different functional movements, and are scored on their performance. There are two sections: balance with maximum score of 16, and gait with maximum score of 12. The maximum total score is 28. A score of 25-28 indicates low risk of falling, a score of 24-19 indicates a moderate risk of falling, and a score of ≤19 indicates a high risk of falling.</w:t>
            </w:r>
          </w:p>
          <w:p w:rsidR="003A78BB" w:rsidRDefault="009B459D" w:rsidP="003A78BB">
            <w:pPr>
              <w:pStyle w:val="ListParagraph"/>
              <w:numPr>
                <w:ilvl w:val="0"/>
                <w:numId w:val="16"/>
              </w:numPr>
              <w:spacing w:before="120" w:after="120"/>
              <w:rPr>
                <w:rFonts w:ascii="Verdana" w:hAnsi="Verdana"/>
                <w:sz w:val="18"/>
                <w:szCs w:val="18"/>
              </w:rPr>
            </w:pPr>
            <w:r w:rsidRPr="00BE4B6B">
              <w:rPr>
                <w:rFonts w:ascii="Verdana" w:hAnsi="Verdana"/>
                <w:b/>
                <w:sz w:val="18"/>
                <w:szCs w:val="18"/>
              </w:rPr>
              <w:t>Multi-Directional Reach Test:</w:t>
            </w:r>
            <w:r>
              <w:rPr>
                <w:rFonts w:ascii="Verdana" w:hAnsi="Verdana"/>
                <w:sz w:val="18"/>
                <w:szCs w:val="18"/>
              </w:rPr>
              <w:t xml:space="preserve"> measures static balance, participant reaches forwards, backwards, medially, and laterally with the dominant arm at 90 degrees of shoulder flexion</w:t>
            </w:r>
            <w:r w:rsidR="00BE4B6B">
              <w:rPr>
                <w:rFonts w:ascii="Verdana" w:hAnsi="Verdana"/>
                <w:sz w:val="18"/>
                <w:szCs w:val="18"/>
              </w:rPr>
              <w:t>, and a yardstick is used to measure how far the individual reaches in cm.</w:t>
            </w:r>
            <w:r w:rsidR="00BE4B6B" w:rsidRPr="00BE4B6B">
              <w:rPr>
                <w:rFonts w:ascii="Verdana" w:hAnsi="Verdana"/>
                <w:sz w:val="18"/>
                <w:szCs w:val="18"/>
                <w:vertAlign w:val="superscript"/>
              </w:rPr>
              <w:t>6</w:t>
            </w:r>
            <w:r w:rsidR="00BE4B6B">
              <w:rPr>
                <w:rFonts w:ascii="Verdana" w:hAnsi="Verdana"/>
                <w:sz w:val="18"/>
                <w:szCs w:val="18"/>
              </w:rPr>
              <w:t xml:space="preserve"> For this study the individual was also asked to reach forward as far as possible and hold for 30 seconds; this distance was also recorded. There is no maximum possible score.</w:t>
            </w: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Default="001A52D1" w:rsidP="001A52D1">
            <w:pPr>
              <w:spacing w:before="120" w:after="120"/>
              <w:rPr>
                <w:sz w:val="18"/>
                <w:szCs w:val="18"/>
              </w:rPr>
            </w:pPr>
          </w:p>
          <w:p w:rsidR="001A52D1" w:rsidRPr="001A52D1" w:rsidRDefault="001A52D1" w:rsidP="001A52D1">
            <w:pPr>
              <w:spacing w:before="120" w:after="120"/>
              <w:rPr>
                <w:sz w:val="18"/>
                <w:szCs w:val="18"/>
              </w:rPr>
            </w:pPr>
          </w:p>
          <w:p w:rsidR="001D4F60" w:rsidRPr="002F16E1" w:rsidRDefault="001D4F60" w:rsidP="009E380F">
            <w:pPr>
              <w:spacing w:before="120" w:after="120"/>
              <w:jc w:val="right"/>
              <w:rPr>
                <w:sz w:val="18"/>
                <w:szCs w:val="18"/>
              </w:rPr>
            </w:pP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rsidTr="001D4F60">
        <w:tc>
          <w:tcPr>
            <w:tcW w:w="10421" w:type="dxa"/>
            <w:tcBorders>
              <w:bottom w:val="single" w:sz="4" w:space="0" w:color="auto"/>
            </w:tcBorders>
            <w:shd w:val="clear" w:color="auto" w:fill="auto"/>
          </w:tcPr>
          <w:tbl>
            <w:tblPr>
              <w:tblStyle w:val="TableGrid"/>
              <w:tblW w:w="0" w:type="auto"/>
              <w:tblLook w:val="04A0" w:firstRow="1" w:lastRow="0" w:firstColumn="1" w:lastColumn="0" w:noHBand="0" w:noVBand="1"/>
            </w:tblPr>
            <w:tblGrid>
              <w:gridCol w:w="1143"/>
              <w:gridCol w:w="1296"/>
              <w:gridCol w:w="1558"/>
              <w:gridCol w:w="1516"/>
              <w:gridCol w:w="1558"/>
              <w:gridCol w:w="1593"/>
              <w:gridCol w:w="1099"/>
            </w:tblGrid>
            <w:tr w:rsidR="006B7D35" w:rsidTr="00506F27">
              <w:tc>
                <w:tcPr>
                  <w:tcW w:w="1143" w:type="dxa"/>
                </w:tcPr>
                <w:p w:rsidR="006B7D35" w:rsidRPr="00D56F3F" w:rsidRDefault="006B7D35" w:rsidP="009E380F">
                  <w:pPr>
                    <w:spacing w:before="120" w:after="120"/>
                    <w:rPr>
                      <w:b/>
                      <w:sz w:val="18"/>
                      <w:szCs w:val="18"/>
                    </w:rPr>
                  </w:pPr>
                  <w:r w:rsidRPr="00D56F3F">
                    <w:rPr>
                      <w:b/>
                      <w:sz w:val="18"/>
                      <w:szCs w:val="18"/>
                    </w:rPr>
                    <w:t>Outcome Measure</w:t>
                  </w:r>
                </w:p>
              </w:tc>
              <w:tc>
                <w:tcPr>
                  <w:tcW w:w="1296" w:type="dxa"/>
                </w:tcPr>
                <w:p w:rsidR="006B7D35" w:rsidRPr="00D56F3F" w:rsidRDefault="006B7D35" w:rsidP="009E380F">
                  <w:pPr>
                    <w:spacing w:before="120" w:after="120"/>
                    <w:rPr>
                      <w:b/>
                      <w:sz w:val="18"/>
                      <w:szCs w:val="18"/>
                    </w:rPr>
                  </w:pPr>
                  <w:r w:rsidRPr="00D56F3F">
                    <w:rPr>
                      <w:b/>
                      <w:sz w:val="18"/>
                      <w:szCs w:val="18"/>
                    </w:rPr>
                    <w:t>Control Group Baseline</w:t>
                  </w:r>
                  <w:r w:rsidR="006800A5">
                    <w:rPr>
                      <w:b/>
                      <w:sz w:val="18"/>
                      <w:szCs w:val="18"/>
                    </w:rPr>
                    <w:t xml:space="preserve"> (N=40)</w:t>
                  </w:r>
                </w:p>
              </w:tc>
              <w:tc>
                <w:tcPr>
                  <w:tcW w:w="1493" w:type="dxa"/>
                </w:tcPr>
                <w:p w:rsidR="006B7D35" w:rsidRPr="00D56F3F" w:rsidRDefault="006B7D35" w:rsidP="009E380F">
                  <w:pPr>
                    <w:spacing w:before="120" w:after="120"/>
                    <w:rPr>
                      <w:b/>
                      <w:sz w:val="18"/>
                      <w:szCs w:val="18"/>
                    </w:rPr>
                  </w:pPr>
                  <w:r w:rsidRPr="00D56F3F">
                    <w:rPr>
                      <w:b/>
                      <w:sz w:val="18"/>
                      <w:szCs w:val="18"/>
                    </w:rPr>
                    <w:t>Experimental Group Baseline</w:t>
                  </w:r>
                  <w:r w:rsidR="006800A5">
                    <w:rPr>
                      <w:b/>
                      <w:sz w:val="18"/>
                      <w:szCs w:val="18"/>
                    </w:rPr>
                    <w:t xml:space="preserve"> (N=40)</w:t>
                  </w:r>
                </w:p>
              </w:tc>
              <w:tc>
                <w:tcPr>
                  <w:tcW w:w="1516" w:type="dxa"/>
                </w:tcPr>
                <w:p w:rsidR="006B7D35" w:rsidRPr="00D56F3F" w:rsidRDefault="006B7D35" w:rsidP="009E380F">
                  <w:pPr>
                    <w:spacing w:before="120" w:after="120"/>
                    <w:rPr>
                      <w:b/>
                      <w:sz w:val="18"/>
                      <w:szCs w:val="18"/>
                    </w:rPr>
                  </w:pPr>
                  <w:r w:rsidRPr="00D56F3F">
                    <w:rPr>
                      <w:b/>
                      <w:sz w:val="18"/>
                      <w:szCs w:val="18"/>
                    </w:rPr>
                    <w:t>Control Group at 10 Weeks</w:t>
                  </w:r>
                  <w:r w:rsidR="006800A5">
                    <w:rPr>
                      <w:b/>
                      <w:sz w:val="18"/>
                      <w:szCs w:val="18"/>
                    </w:rPr>
                    <w:t xml:space="preserve"> (N=38)</w:t>
                  </w:r>
                </w:p>
              </w:tc>
              <w:tc>
                <w:tcPr>
                  <w:tcW w:w="1558" w:type="dxa"/>
                </w:tcPr>
                <w:p w:rsidR="006B7D35" w:rsidRPr="00D56F3F" w:rsidRDefault="006B7D35" w:rsidP="009E380F">
                  <w:pPr>
                    <w:spacing w:before="120" w:after="120"/>
                    <w:rPr>
                      <w:b/>
                      <w:sz w:val="18"/>
                      <w:szCs w:val="18"/>
                    </w:rPr>
                  </w:pPr>
                  <w:r w:rsidRPr="00D56F3F">
                    <w:rPr>
                      <w:b/>
                      <w:sz w:val="18"/>
                      <w:szCs w:val="18"/>
                    </w:rPr>
                    <w:t>Experimental Group at 10 Weeks</w:t>
                  </w:r>
                  <w:r w:rsidR="006800A5">
                    <w:rPr>
                      <w:b/>
                      <w:sz w:val="18"/>
                      <w:szCs w:val="18"/>
                    </w:rPr>
                    <w:t xml:space="preserve"> (N=40)</w:t>
                  </w:r>
                </w:p>
              </w:tc>
              <w:tc>
                <w:tcPr>
                  <w:tcW w:w="1593" w:type="dxa"/>
                </w:tcPr>
                <w:p w:rsidR="006B7D35" w:rsidRPr="00D56F3F" w:rsidRDefault="006B7D35" w:rsidP="009E380F">
                  <w:pPr>
                    <w:spacing w:before="120" w:after="120"/>
                    <w:rPr>
                      <w:b/>
                      <w:sz w:val="18"/>
                      <w:szCs w:val="18"/>
                    </w:rPr>
                  </w:pPr>
                  <w:r>
                    <w:rPr>
                      <w:b/>
                      <w:sz w:val="18"/>
                      <w:szCs w:val="18"/>
                    </w:rPr>
                    <w:t>Mean Difference</w:t>
                  </w:r>
                  <w:r w:rsidR="004740E1">
                    <w:rPr>
                      <w:b/>
                      <w:sz w:val="18"/>
                      <w:szCs w:val="18"/>
                    </w:rPr>
                    <w:t xml:space="preserve"> Between Groups</w:t>
                  </w:r>
                  <w:r>
                    <w:rPr>
                      <w:b/>
                      <w:sz w:val="18"/>
                      <w:szCs w:val="18"/>
                    </w:rPr>
                    <w:t xml:space="preserve"> at 10 weeks (95% Confidence Interval)</w:t>
                  </w:r>
                </w:p>
              </w:tc>
              <w:tc>
                <w:tcPr>
                  <w:tcW w:w="1099" w:type="dxa"/>
                </w:tcPr>
                <w:p w:rsidR="006B7D35" w:rsidRPr="00D56F3F" w:rsidRDefault="006B7D35" w:rsidP="009E380F">
                  <w:pPr>
                    <w:spacing w:before="120" w:after="120"/>
                    <w:rPr>
                      <w:b/>
                      <w:sz w:val="18"/>
                      <w:szCs w:val="18"/>
                    </w:rPr>
                  </w:pPr>
                  <w:r w:rsidRPr="00D56F3F">
                    <w:rPr>
                      <w:b/>
                      <w:sz w:val="18"/>
                      <w:szCs w:val="18"/>
                    </w:rPr>
                    <w:t>P-Value Between Groups at 10 Weeks</w:t>
                  </w:r>
                </w:p>
              </w:tc>
            </w:tr>
            <w:tr w:rsidR="006B7D35" w:rsidTr="00506F27">
              <w:tc>
                <w:tcPr>
                  <w:tcW w:w="1143" w:type="dxa"/>
                </w:tcPr>
                <w:p w:rsidR="006B7D35" w:rsidRPr="006B7D35" w:rsidRDefault="006B7D35" w:rsidP="009E380F">
                  <w:pPr>
                    <w:spacing w:before="120" w:after="120"/>
                    <w:rPr>
                      <w:i/>
                      <w:sz w:val="18"/>
                      <w:szCs w:val="18"/>
                    </w:rPr>
                  </w:pPr>
                  <w:r w:rsidRPr="006B7D35">
                    <w:rPr>
                      <w:i/>
                      <w:sz w:val="18"/>
                      <w:szCs w:val="18"/>
                    </w:rPr>
                    <w:t>MMSE</w:t>
                  </w:r>
                </w:p>
              </w:tc>
              <w:tc>
                <w:tcPr>
                  <w:tcW w:w="1296" w:type="dxa"/>
                </w:tcPr>
                <w:p w:rsidR="006B7D35" w:rsidRDefault="006B7D35" w:rsidP="009E380F">
                  <w:pPr>
                    <w:spacing w:before="120" w:after="120"/>
                    <w:rPr>
                      <w:sz w:val="18"/>
                      <w:szCs w:val="18"/>
                    </w:rPr>
                  </w:pPr>
                  <w:r>
                    <w:rPr>
                      <w:sz w:val="18"/>
                      <w:szCs w:val="18"/>
                    </w:rPr>
                    <w:t>26.02±1.47</w:t>
                  </w:r>
                </w:p>
              </w:tc>
              <w:tc>
                <w:tcPr>
                  <w:tcW w:w="1493" w:type="dxa"/>
                </w:tcPr>
                <w:p w:rsidR="006B7D35" w:rsidRDefault="006B7D35" w:rsidP="009E380F">
                  <w:pPr>
                    <w:spacing w:before="120" w:after="120"/>
                    <w:rPr>
                      <w:sz w:val="18"/>
                      <w:szCs w:val="18"/>
                    </w:rPr>
                  </w:pPr>
                  <w:r>
                    <w:rPr>
                      <w:sz w:val="18"/>
                      <w:szCs w:val="18"/>
                    </w:rPr>
                    <w:t>25.97±2.57</w:t>
                  </w:r>
                </w:p>
              </w:tc>
              <w:tc>
                <w:tcPr>
                  <w:tcW w:w="1516" w:type="dxa"/>
                </w:tcPr>
                <w:p w:rsidR="006B7D35" w:rsidRDefault="006B7D35" w:rsidP="009E380F">
                  <w:pPr>
                    <w:spacing w:before="120" w:after="120"/>
                    <w:rPr>
                      <w:sz w:val="18"/>
                      <w:szCs w:val="18"/>
                    </w:rPr>
                  </w:pPr>
                  <w:r>
                    <w:rPr>
                      <w:sz w:val="18"/>
                      <w:szCs w:val="18"/>
                    </w:rPr>
                    <w:t>26.1±1.46</w:t>
                  </w:r>
                </w:p>
              </w:tc>
              <w:tc>
                <w:tcPr>
                  <w:tcW w:w="1558" w:type="dxa"/>
                </w:tcPr>
                <w:p w:rsidR="006B7D35" w:rsidRDefault="006B7D35" w:rsidP="009E380F">
                  <w:pPr>
                    <w:spacing w:before="120" w:after="120"/>
                    <w:rPr>
                      <w:sz w:val="18"/>
                      <w:szCs w:val="18"/>
                    </w:rPr>
                  </w:pPr>
                  <w:r>
                    <w:rPr>
                      <w:sz w:val="18"/>
                      <w:szCs w:val="18"/>
                    </w:rPr>
                    <w:t>26.97±2.21</w:t>
                  </w:r>
                </w:p>
              </w:tc>
              <w:tc>
                <w:tcPr>
                  <w:tcW w:w="1593" w:type="dxa"/>
                </w:tcPr>
                <w:p w:rsidR="006B7D35" w:rsidRDefault="0086258F" w:rsidP="009E380F">
                  <w:pPr>
                    <w:spacing w:before="120" w:after="120"/>
                    <w:rPr>
                      <w:sz w:val="18"/>
                      <w:szCs w:val="18"/>
                    </w:rPr>
                  </w:pPr>
                  <w:r>
                    <w:rPr>
                      <w:sz w:val="18"/>
                      <w:szCs w:val="18"/>
                    </w:rPr>
                    <w:t>0.87 (0.03, 1.71)</w:t>
                  </w:r>
                </w:p>
              </w:tc>
              <w:tc>
                <w:tcPr>
                  <w:tcW w:w="1099" w:type="dxa"/>
                </w:tcPr>
                <w:p w:rsidR="006B7D35" w:rsidRDefault="006B7D35" w:rsidP="009E380F">
                  <w:pPr>
                    <w:spacing w:before="120" w:after="120"/>
                    <w:rPr>
                      <w:sz w:val="18"/>
                      <w:szCs w:val="18"/>
                    </w:rPr>
                  </w:pPr>
                  <w:r>
                    <w:rPr>
                      <w:sz w:val="18"/>
                      <w:szCs w:val="18"/>
                    </w:rPr>
                    <w:t>0.04</w:t>
                  </w:r>
                </w:p>
              </w:tc>
            </w:tr>
            <w:tr w:rsidR="006B7D35" w:rsidTr="00506F27">
              <w:tc>
                <w:tcPr>
                  <w:tcW w:w="1143" w:type="dxa"/>
                </w:tcPr>
                <w:p w:rsidR="006B7D35" w:rsidRPr="006B7D35" w:rsidRDefault="006B7D35" w:rsidP="009E380F">
                  <w:pPr>
                    <w:spacing w:before="120" w:after="120"/>
                    <w:rPr>
                      <w:i/>
                      <w:sz w:val="18"/>
                      <w:szCs w:val="18"/>
                    </w:rPr>
                  </w:pPr>
                  <w:r w:rsidRPr="006B7D35">
                    <w:rPr>
                      <w:i/>
                      <w:sz w:val="18"/>
                      <w:szCs w:val="18"/>
                    </w:rPr>
                    <w:t>FES-I</w:t>
                  </w:r>
                </w:p>
              </w:tc>
              <w:tc>
                <w:tcPr>
                  <w:tcW w:w="1296" w:type="dxa"/>
                </w:tcPr>
                <w:p w:rsidR="006B7D35" w:rsidRDefault="00506F27" w:rsidP="00506F27">
                  <w:pPr>
                    <w:spacing w:before="120" w:after="120"/>
                    <w:rPr>
                      <w:sz w:val="18"/>
                      <w:szCs w:val="18"/>
                    </w:rPr>
                  </w:pPr>
                  <w:r>
                    <w:rPr>
                      <w:sz w:val="18"/>
                      <w:szCs w:val="18"/>
                    </w:rPr>
                    <w:t>15.40±8.63</w:t>
                  </w:r>
                  <w:r>
                    <w:t xml:space="preserve"> </w:t>
                  </w:r>
                </w:p>
              </w:tc>
              <w:tc>
                <w:tcPr>
                  <w:tcW w:w="1493" w:type="dxa"/>
                </w:tcPr>
                <w:p w:rsidR="006B7D35" w:rsidRDefault="00506F27" w:rsidP="009E380F">
                  <w:pPr>
                    <w:spacing w:before="120" w:after="120"/>
                    <w:rPr>
                      <w:sz w:val="18"/>
                      <w:szCs w:val="18"/>
                    </w:rPr>
                  </w:pPr>
                  <w:r>
                    <w:rPr>
                      <w:sz w:val="18"/>
                      <w:szCs w:val="18"/>
                    </w:rPr>
                    <w:t>18.67±15.6</w:t>
                  </w:r>
                </w:p>
              </w:tc>
              <w:tc>
                <w:tcPr>
                  <w:tcW w:w="1516" w:type="dxa"/>
                </w:tcPr>
                <w:p w:rsidR="006B7D35" w:rsidRDefault="00506F27" w:rsidP="009E380F">
                  <w:pPr>
                    <w:spacing w:before="120" w:after="120"/>
                    <w:rPr>
                      <w:sz w:val="18"/>
                      <w:szCs w:val="18"/>
                    </w:rPr>
                  </w:pPr>
                  <w:r>
                    <w:rPr>
                      <w:sz w:val="18"/>
                      <w:szCs w:val="18"/>
                    </w:rPr>
                    <w:t>13.86±7.75</w:t>
                  </w:r>
                </w:p>
              </w:tc>
              <w:tc>
                <w:tcPr>
                  <w:tcW w:w="1558" w:type="dxa"/>
                </w:tcPr>
                <w:p w:rsidR="006B7D35" w:rsidRDefault="00506F27" w:rsidP="009E380F">
                  <w:pPr>
                    <w:spacing w:before="120" w:after="120"/>
                    <w:rPr>
                      <w:sz w:val="18"/>
                      <w:szCs w:val="18"/>
                    </w:rPr>
                  </w:pPr>
                  <w:r>
                    <w:rPr>
                      <w:sz w:val="18"/>
                      <w:szCs w:val="18"/>
                    </w:rPr>
                    <w:t>11.65±7.84</w:t>
                  </w:r>
                </w:p>
              </w:tc>
              <w:tc>
                <w:tcPr>
                  <w:tcW w:w="1593" w:type="dxa"/>
                </w:tcPr>
                <w:p w:rsidR="006B7D35" w:rsidRDefault="0086258F" w:rsidP="0086258F">
                  <w:pPr>
                    <w:spacing w:before="120" w:after="120"/>
                    <w:rPr>
                      <w:sz w:val="18"/>
                      <w:szCs w:val="18"/>
                    </w:rPr>
                  </w:pPr>
                  <w:r>
                    <w:rPr>
                      <w:sz w:val="18"/>
                      <w:szCs w:val="18"/>
                    </w:rPr>
                    <w:t>-2.21 (-5.67, 1.25)</w:t>
                  </w:r>
                </w:p>
              </w:tc>
              <w:tc>
                <w:tcPr>
                  <w:tcW w:w="1099" w:type="dxa"/>
                </w:tcPr>
                <w:p w:rsidR="006B7D35" w:rsidRDefault="00506F27" w:rsidP="009E380F">
                  <w:pPr>
                    <w:spacing w:before="120" w:after="120"/>
                    <w:rPr>
                      <w:sz w:val="18"/>
                      <w:szCs w:val="18"/>
                    </w:rPr>
                  </w:pPr>
                  <w:r>
                    <w:rPr>
                      <w:sz w:val="18"/>
                      <w:szCs w:val="18"/>
                    </w:rPr>
                    <w:t>0.21</w:t>
                  </w:r>
                </w:p>
              </w:tc>
            </w:tr>
            <w:tr w:rsidR="006B7D35" w:rsidTr="00506F27">
              <w:tc>
                <w:tcPr>
                  <w:tcW w:w="1143" w:type="dxa"/>
                </w:tcPr>
                <w:p w:rsidR="006B7D35" w:rsidRPr="006B7D35" w:rsidRDefault="006B7D35" w:rsidP="00D56F3F">
                  <w:pPr>
                    <w:spacing w:before="120" w:after="120"/>
                    <w:rPr>
                      <w:i/>
                      <w:sz w:val="18"/>
                      <w:szCs w:val="18"/>
                    </w:rPr>
                  </w:pPr>
                  <w:r w:rsidRPr="006B7D35">
                    <w:rPr>
                      <w:i/>
                      <w:sz w:val="18"/>
                      <w:szCs w:val="18"/>
                    </w:rPr>
                    <w:t>TUG Standard</w:t>
                  </w:r>
                  <w:r w:rsidR="003833F7">
                    <w:rPr>
                      <w:i/>
                      <w:sz w:val="18"/>
                      <w:szCs w:val="18"/>
                    </w:rPr>
                    <w:t xml:space="preserve"> (seconds)</w:t>
                  </w:r>
                </w:p>
              </w:tc>
              <w:tc>
                <w:tcPr>
                  <w:tcW w:w="1296" w:type="dxa"/>
                </w:tcPr>
                <w:p w:rsidR="006B7D35" w:rsidRDefault="00506F27" w:rsidP="009E380F">
                  <w:pPr>
                    <w:spacing w:before="120" w:after="120"/>
                    <w:rPr>
                      <w:sz w:val="18"/>
                      <w:szCs w:val="18"/>
                    </w:rPr>
                  </w:pPr>
                  <w:r>
                    <w:rPr>
                      <w:sz w:val="18"/>
                      <w:szCs w:val="18"/>
                    </w:rPr>
                    <w:t>9.09±2.12</w:t>
                  </w:r>
                </w:p>
              </w:tc>
              <w:tc>
                <w:tcPr>
                  <w:tcW w:w="1493" w:type="dxa"/>
                </w:tcPr>
                <w:p w:rsidR="006B7D35" w:rsidRDefault="00506F27" w:rsidP="009E380F">
                  <w:pPr>
                    <w:spacing w:before="120" w:after="120"/>
                    <w:rPr>
                      <w:sz w:val="18"/>
                      <w:szCs w:val="18"/>
                    </w:rPr>
                  </w:pPr>
                  <w:r>
                    <w:rPr>
                      <w:sz w:val="18"/>
                      <w:szCs w:val="18"/>
                    </w:rPr>
                    <w:t>10.02±2.82</w:t>
                  </w:r>
                </w:p>
              </w:tc>
              <w:tc>
                <w:tcPr>
                  <w:tcW w:w="1516" w:type="dxa"/>
                </w:tcPr>
                <w:p w:rsidR="006B7D35" w:rsidRDefault="00506F27" w:rsidP="009E380F">
                  <w:pPr>
                    <w:spacing w:before="120" w:after="120"/>
                    <w:rPr>
                      <w:sz w:val="18"/>
                      <w:szCs w:val="18"/>
                    </w:rPr>
                  </w:pPr>
                  <w:r>
                    <w:rPr>
                      <w:sz w:val="18"/>
                      <w:szCs w:val="18"/>
                    </w:rPr>
                    <w:t>8.51±2.37</w:t>
                  </w:r>
                </w:p>
              </w:tc>
              <w:tc>
                <w:tcPr>
                  <w:tcW w:w="1558" w:type="dxa"/>
                </w:tcPr>
                <w:p w:rsidR="006B7D35" w:rsidRDefault="00506F27" w:rsidP="009E380F">
                  <w:pPr>
                    <w:spacing w:before="120" w:after="120"/>
                    <w:rPr>
                      <w:sz w:val="18"/>
                      <w:szCs w:val="18"/>
                    </w:rPr>
                  </w:pPr>
                  <w:r>
                    <w:rPr>
                      <w:sz w:val="18"/>
                      <w:szCs w:val="18"/>
                    </w:rPr>
                    <w:t>8.66±2.56</w:t>
                  </w:r>
                </w:p>
              </w:tc>
              <w:tc>
                <w:tcPr>
                  <w:tcW w:w="1593" w:type="dxa"/>
                </w:tcPr>
                <w:p w:rsidR="006B7D35" w:rsidRDefault="0086258F" w:rsidP="009E380F">
                  <w:pPr>
                    <w:spacing w:before="120" w:after="120"/>
                    <w:rPr>
                      <w:sz w:val="18"/>
                      <w:szCs w:val="18"/>
                    </w:rPr>
                  </w:pPr>
                  <w:r>
                    <w:rPr>
                      <w:sz w:val="18"/>
                      <w:szCs w:val="18"/>
                    </w:rPr>
                    <w:t>0.15 (-0.95, 1.25)</w:t>
                  </w:r>
                </w:p>
              </w:tc>
              <w:tc>
                <w:tcPr>
                  <w:tcW w:w="1099" w:type="dxa"/>
                </w:tcPr>
                <w:p w:rsidR="006B7D35" w:rsidRDefault="00506F27" w:rsidP="009E380F">
                  <w:pPr>
                    <w:spacing w:before="120" w:after="120"/>
                    <w:rPr>
                      <w:sz w:val="18"/>
                      <w:szCs w:val="18"/>
                    </w:rPr>
                  </w:pPr>
                  <w:r>
                    <w:rPr>
                      <w:sz w:val="18"/>
                      <w:szCs w:val="18"/>
                    </w:rPr>
                    <w:t>0.78</w:t>
                  </w:r>
                </w:p>
              </w:tc>
            </w:tr>
            <w:tr w:rsidR="006B7D35" w:rsidTr="00506F27">
              <w:tc>
                <w:tcPr>
                  <w:tcW w:w="1143" w:type="dxa"/>
                </w:tcPr>
                <w:p w:rsidR="006B7D35" w:rsidRPr="006B7D35" w:rsidRDefault="006B7D35" w:rsidP="009E380F">
                  <w:pPr>
                    <w:spacing w:before="120" w:after="120"/>
                    <w:rPr>
                      <w:i/>
                      <w:sz w:val="18"/>
                      <w:szCs w:val="18"/>
                    </w:rPr>
                  </w:pPr>
                  <w:r w:rsidRPr="006B7D35">
                    <w:rPr>
                      <w:i/>
                      <w:sz w:val="18"/>
                      <w:szCs w:val="18"/>
                    </w:rPr>
                    <w:t>TUG Dual Task</w:t>
                  </w:r>
                  <w:r w:rsidR="003833F7">
                    <w:rPr>
                      <w:i/>
                      <w:sz w:val="18"/>
                      <w:szCs w:val="18"/>
                    </w:rPr>
                    <w:t xml:space="preserve"> (seconds)</w:t>
                  </w:r>
                </w:p>
              </w:tc>
              <w:tc>
                <w:tcPr>
                  <w:tcW w:w="1296" w:type="dxa"/>
                </w:tcPr>
                <w:p w:rsidR="006B7D35" w:rsidRDefault="00506F27" w:rsidP="009E380F">
                  <w:pPr>
                    <w:spacing w:before="120" w:after="120"/>
                    <w:rPr>
                      <w:sz w:val="18"/>
                      <w:szCs w:val="18"/>
                    </w:rPr>
                  </w:pPr>
                  <w:r>
                    <w:rPr>
                      <w:sz w:val="18"/>
                      <w:szCs w:val="18"/>
                    </w:rPr>
                    <w:t>15.58±4.05</w:t>
                  </w:r>
                </w:p>
              </w:tc>
              <w:tc>
                <w:tcPr>
                  <w:tcW w:w="1493" w:type="dxa"/>
                </w:tcPr>
                <w:p w:rsidR="006B7D35" w:rsidRDefault="00506F27" w:rsidP="009E380F">
                  <w:pPr>
                    <w:spacing w:before="120" w:after="120"/>
                    <w:rPr>
                      <w:sz w:val="18"/>
                      <w:szCs w:val="18"/>
                    </w:rPr>
                  </w:pPr>
                  <w:r>
                    <w:rPr>
                      <w:sz w:val="18"/>
                      <w:szCs w:val="18"/>
                    </w:rPr>
                    <w:t>16.98±4.89</w:t>
                  </w:r>
                </w:p>
              </w:tc>
              <w:tc>
                <w:tcPr>
                  <w:tcW w:w="1516" w:type="dxa"/>
                </w:tcPr>
                <w:p w:rsidR="006B7D35" w:rsidRDefault="00506F27" w:rsidP="009E380F">
                  <w:pPr>
                    <w:spacing w:before="120" w:after="120"/>
                    <w:rPr>
                      <w:sz w:val="18"/>
                      <w:szCs w:val="18"/>
                    </w:rPr>
                  </w:pPr>
                  <w:r>
                    <w:rPr>
                      <w:sz w:val="18"/>
                      <w:szCs w:val="18"/>
                    </w:rPr>
                    <w:t>17.01±4.63</w:t>
                  </w:r>
                </w:p>
              </w:tc>
              <w:tc>
                <w:tcPr>
                  <w:tcW w:w="1558" w:type="dxa"/>
                </w:tcPr>
                <w:p w:rsidR="006B7D35" w:rsidRDefault="00506F27" w:rsidP="009E380F">
                  <w:pPr>
                    <w:spacing w:before="120" w:after="120"/>
                    <w:rPr>
                      <w:sz w:val="18"/>
                      <w:szCs w:val="18"/>
                    </w:rPr>
                  </w:pPr>
                  <w:r>
                    <w:rPr>
                      <w:sz w:val="18"/>
                      <w:szCs w:val="18"/>
                    </w:rPr>
                    <w:t>14.49±4.25</w:t>
                  </w:r>
                </w:p>
              </w:tc>
              <w:tc>
                <w:tcPr>
                  <w:tcW w:w="1593" w:type="dxa"/>
                </w:tcPr>
                <w:p w:rsidR="006B7D35" w:rsidRDefault="006800A5" w:rsidP="009E380F">
                  <w:pPr>
                    <w:spacing w:before="120" w:after="120"/>
                    <w:rPr>
                      <w:sz w:val="18"/>
                      <w:szCs w:val="18"/>
                    </w:rPr>
                  </w:pPr>
                  <w:r>
                    <w:rPr>
                      <w:sz w:val="18"/>
                      <w:szCs w:val="18"/>
                    </w:rPr>
                    <w:t>-2.52 (-4.49,  -0.55)</w:t>
                  </w:r>
                </w:p>
              </w:tc>
              <w:tc>
                <w:tcPr>
                  <w:tcW w:w="1099" w:type="dxa"/>
                </w:tcPr>
                <w:p w:rsidR="006B7D35" w:rsidRDefault="00506F27" w:rsidP="009E380F">
                  <w:pPr>
                    <w:spacing w:before="120" w:after="120"/>
                    <w:rPr>
                      <w:sz w:val="18"/>
                      <w:szCs w:val="18"/>
                    </w:rPr>
                  </w:pPr>
                  <w:r>
                    <w:rPr>
                      <w:sz w:val="18"/>
                      <w:szCs w:val="18"/>
                    </w:rPr>
                    <w:t>0.01</w:t>
                  </w:r>
                </w:p>
              </w:tc>
            </w:tr>
            <w:tr w:rsidR="006B7D35" w:rsidTr="00506F27">
              <w:tc>
                <w:tcPr>
                  <w:tcW w:w="1143" w:type="dxa"/>
                </w:tcPr>
                <w:p w:rsidR="006B7D35" w:rsidRPr="006B7D35" w:rsidRDefault="006B7D35" w:rsidP="009E380F">
                  <w:pPr>
                    <w:spacing w:before="120" w:after="120"/>
                    <w:rPr>
                      <w:i/>
                      <w:sz w:val="18"/>
                      <w:szCs w:val="18"/>
                    </w:rPr>
                  </w:pPr>
                  <w:proofErr w:type="spellStart"/>
                  <w:r w:rsidRPr="006B7D35">
                    <w:rPr>
                      <w:i/>
                      <w:sz w:val="18"/>
                      <w:szCs w:val="18"/>
                    </w:rPr>
                    <w:t>Tinetti</w:t>
                  </w:r>
                  <w:proofErr w:type="spellEnd"/>
                  <w:r w:rsidRPr="006B7D35">
                    <w:rPr>
                      <w:i/>
                      <w:sz w:val="18"/>
                      <w:szCs w:val="18"/>
                    </w:rPr>
                    <w:t xml:space="preserve"> Balance</w:t>
                  </w:r>
                </w:p>
              </w:tc>
              <w:tc>
                <w:tcPr>
                  <w:tcW w:w="1296" w:type="dxa"/>
                </w:tcPr>
                <w:p w:rsidR="006B7D35" w:rsidRDefault="00F07DF3" w:rsidP="009E380F">
                  <w:pPr>
                    <w:spacing w:before="120" w:after="120"/>
                    <w:rPr>
                      <w:sz w:val="18"/>
                      <w:szCs w:val="18"/>
                    </w:rPr>
                  </w:pPr>
                  <w:r>
                    <w:rPr>
                      <w:sz w:val="18"/>
                      <w:szCs w:val="18"/>
                    </w:rPr>
                    <w:t>11.55±2.45</w:t>
                  </w:r>
                </w:p>
              </w:tc>
              <w:tc>
                <w:tcPr>
                  <w:tcW w:w="1493" w:type="dxa"/>
                </w:tcPr>
                <w:p w:rsidR="006B7D35" w:rsidRDefault="00F07DF3" w:rsidP="009E380F">
                  <w:pPr>
                    <w:spacing w:before="120" w:after="120"/>
                    <w:rPr>
                      <w:sz w:val="18"/>
                      <w:szCs w:val="18"/>
                    </w:rPr>
                  </w:pPr>
                  <w:r>
                    <w:rPr>
                      <w:sz w:val="18"/>
                      <w:szCs w:val="18"/>
                    </w:rPr>
                    <w:t>11.72±2.12</w:t>
                  </w:r>
                </w:p>
              </w:tc>
              <w:tc>
                <w:tcPr>
                  <w:tcW w:w="1516" w:type="dxa"/>
                </w:tcPr>
                <w:p w:rsidR="006B7D35" w:rsidRDefault="00F07DF3" w:rsidP="009E380F">
                  <w:pPr>
                    <w:spacing w:before="120" w:after="120"/>
                    <w:rPr>
                      <w:sz w:val="18"/>
                      <w:szCs w:val="18"/>
                    </w:rPr>
                  </w:pPr>
                  <w:r>
                    <w:rPr>
                      <w:sz w:val="18"/>
                      <w:szCs w:val="18"/>
                    </w:rPr>
                    <w:t>11.84±3.20</w:t>
                  </w:r>
                </w:p>
              </w:tc>
              <w:tc>
                <w:tcPr>
                  <w:tcW w:w="1558" w:type="dxa"/>
                </w:tcPr>
                <w:p w:rsidR="006B7D35" w:rsidRDefault="00F07DF3" w:rsidP="009E380F">
                  <w:pPr>
                    <w:spacing w:before="120" w:after="120"/>
                    <w:rPr>
                      <w:sz w:val="18"/>
                      <w:szCs w:val="18"/>
                    </w:rPr>
                  </w:pPr>
                  <w:r>
                    <w:rPr>
                      <w:sz w:val="18"/>
                      <w:szCs w:val="18"/>
                    </w:rPr>
                    <w:t>14.05±1.99</w:t>
                  </w:r>
                </w:p>
              </w:tc>
              <w:tc>
                <w:tcPr>
                  <w:tcW w:w="1593" w:type="dxa"/>
                </w:tcPr>
                <w:p w:rsidR="006B7D35" w:rsidRDefault="006800A5" w:rsidP="009E380F">
                  <w:pPr>
                    <w:spacing w:before="120" w:after="120"/>
                    <w:rPr>
                      <w:sz w:val="18"/>
                      <w:szCs w:val="18"/>
                    </w:rPr>
                  </w:pPr>
                  <w:r>
                    <w:rPr>
                      <w:sz w:val="18"/>
                      <w:szCs w:val="18"/>
                    </w:rPr>
                    <w:t>2.21 (1.03, 3.39)</w:t>
                  </w:r>
                </w:p>
              </w:tc>
              <w:tc>
                <w:tcPr>
                  <w:tcW w:w="1099" w:type="dxa"/>
                </w:tcPr>
                <w:p w:rsidR="006B7D35" w:rsidRDefault="00F07DF3" w:rsidP="009E380F">
                  <w:pPr>
                    <w:spacing w:before="120" w:after="120"/>
                    <w:rPr>
                      <w:sz w:val="18"/>
                      <w:szCs w:val="18"/>
                    </w:rPr>
                  </w:pPr>
                  <w:r>
                    <w:rPr>
                      <w:sz w:val="18"/>
                      <w:szCs w:val="18"/>
                    </w:rPr>
                    <w:t>0.0005</w:t>
                  </w:r>
                </w:p>
              </w:tc>
            </w:tr>
            <w:tr w:rsidR="006B7D35" w:rsidTr="00506F27">
              <w:tc>
                <w:tcPr>
                  <w:tcW w:w="1143" w:type="dxa"/>
                </w:tcPr>
                <w:p w:rsidR="006B7D35" w:rsidRPr="006B7D35" w:rsidRDefault="006B7D35" w:rsidP="009E380F">
                  <w:pPr>
                    <w:spacing w:before="120" w:after="120"/>
                    <w:rPr>
                      <w:i/>
                      <w:sz w:val="18"/>
                      <w:szCs w:val="18"/>
                    </w:rPr>
                  </w:pPr>
                  <w:proofErr w:type="spellStart"/>
                  <w:r w:rsidRPr="006B7D35">
                    <w:rPr>
                      <w:i/>
                      <w:sz w:val="18"/>
                      <w:szCs w:val="18"/>
                    </w:rPr>
                    <w:t>Tinetti</w:t>
                  </w:r>
                  <w:proofErr w:type="spellEnd"/>
                  <w:r w:rsidRPr="006B7D35">
                    <w:rPr>
                      <w:i/>
                      <w:sz w:val="18"/>
                      <w:szCs w:val="18"/>
                    </w:rPr>
                    <w:t xml:space="preserve"> gait</w:t>
                  </w:r>
                </w:p>
              </w:tc>
              <w:tc>
                <w:tcPr>
                  <w:tcW w:w="1296" w:type="dxa"/>
                </w:tcPr>
                <w:p w:rsidR="006B7D35" w:rsidRDefault="00F07DF3" w:rsidP="009E380F">
                  <w:pPr>
                    <w:spacing w:before="120" w:after="120"/>
                    <w:rPr>
                      <w:sz w:val="18"/>
                      <w:szCs w:val="18"/>
                    </w:rPr>
                  </w:pPr>
                  <w:r>
                    <w:rPr>
                      <w:sz w:val="18"/>
                      <w:szCs w:val="18"/>
                    </w:rPr>
                    <w:t>9.07±2.03</w:t>
                  </w:r>
                </w:p>
              </w:tc>
              <w:tc>
                <w:tcPr>
                  <w:tcW w:w="1493" w:type="dxa"/>
                </w:tcPr>
                <w:p w:rsidR="006B7D35" w:rsidRDefault="00F07DF3" w:rsidP="009E380F">
                  <w:pPr>
                    <w:spacing w:before="120" w:after="120"/>
                    <w:rPr>
                      <w:sz w:val="18"/>
                      <w:szCs w:val="18"/>
                    </w:rPr>
                  </w:pPr>
                  <w:r>
                    <w:rPr>
                      <w:sz w:val="18"/>
                      <w:szCs w:val="18"/>
                    </w:rPr>
                    <w:t>8.60±1.67</w:t>
                  </w:r>
                </w:p>
              </w:tc>
              <w:tc>
                <w:tcPr>
                  <w:tcW w:w="1516" w:type="dxa"/>
                </w:tcPr>
                <w:p w:rsidR="006B7D35" w:rsidRDefault="00F07DF3" w:rsidP="009E380F">
                  <w:pPr>
                    <w:spacing w:before="120" w:after="120"/>
                    <w:rPr>
                      <w:sz w:val="18"/>
                      <w:szCs w:val="18"/>
                    </w:rPr>
                  </w:pPr>
                  <w:r>
                    <w:rPr>
                      <w:sz w:val="18"/>
                      <w:szCs w:val="18"/>
                    </w:rPr>
                    <w:t>12.44±11.11</w:t>
                  </w:r>
                </w:p>
              </w:tc>
              <w:tc>
                <w:tcPr>
                  <w:tcW w:w="1558" w:type="dxa"/>
                </w:tcPr>
                <w:p w:rsidR="006B7D35" w:rsidRDefault="00F07DF3" w:rsidP="009E380F">
                  <w:pPr>
                    <w:spacing w:before="120" w:after="120"/>
                    <w:rPr>
                      <w:sz w:val="18"/>
                      <w:szCs w:val="18"/>
                    </w:rPr>
                  </w:pPr>
                  <w:r>
                    <w:rPr>
                      <w:sz w:val="18"/>
                      <w:szCs w:val="18"/>
                    </w:rPr>
                    <w:t>10.37±1.64</w:t>
                  </w:r>
                </w:p>
              </w:tc>
              <w:tc>
                <w:tcPr>
                  <w:tcW w:w="1593" w:type="dxa"/>
                </w:tcPr>
                <w:p w:rsidR="006B7D35" w:rsidRDefault="006800A5" w:rsidP="009E380F">
                  <w:pPr>
                    <w:spacing w:before="120" w:after="120"/>
                    <w:rPr>
                      <w:sz w:val="18"/>
                      <w:szCs w:val="18"/>
                    </w:rPr>
                  </w:pPr>
                  <w:r>
                    <w:rPr>
                      <w:sz w:val="18"/>
                      <w:szCs w:val="18"/>
                    </w:rPr>
                    <w:t>-2.07 (-5.55, 1.41)</w:t>
                  </w:r>
                </w:p>
              </w:tc>
              <w:tc>
                <w:tcPr>
                  <w:tcW w:w="1099" w:type="dxa"/>
                </w:tcPr>
                <w:p w:rsidR="006B7D35" w:rsidRDefault="00F07DF3" w:rsidP="009E380F">
                  <w:pPr>
                    <w:spacing w:before="120" w:after="120"/>
                    <w:rPr>
                      <w:sz w:val="18"/>
                      <w:szCs w:val="18"/>
                    </w:rPr>
                  </w:pPr>
                  <w:r>
                    <w:rPr>
                      <w:sz w:val="18"/>
                      <w:szCs w:val="18"/>
                    </w:rPr>
                    <w:t>0.24</w:t>
                  </w:r>
                </w:p>
              </w:tc>
            </w:tr>
            <w:tr w:rsidR="006B7D35" w:rsidTr="00506F27">
              <w:tc>
                <w:tcPr>
                  <w:tcW w:w="1143" w:type="dxa"/>
                </w:tcPr>
                <w:p w:rsidR="006B7D35" w:rsidRPr="006B7D35" w:rsidRDefault="006B7D35" w:rsidP="009E380F">
                  <w:pPr>
                    <w:spacing w:before="120" w:after="120"/>
                    <w:rPr>
                      <w:i/>
                      <w:sz w:val="18"/>
                      <w:szCs w:val="18"/>
                    </w:rPr>
                  </w:pPr>
                  <w:r w:rsidRPr="006B7D35">
                    <w:rPr>
                      <w:i/>
                      <w:sz w:val="18"/>
                      <w:szCs w:val="18"/>
                    </w:rPr>
                    <w:t>Functional Reach Forward (cm)</w:t>
                  </w:r>
                </w:p>
              </w:tc>
              <w:tc>
                <w:tcPr>
                  <w:tcW w:w="1296" w:type="dxa"/>
                </w:tcPr>
                <w:p w:rsidR="006B7D35" w:rsidRDefault="00F07DF3" w:rsidP="009E380F">
                  <w:pPr>
                    <w:spacing w:before="120" w:after="120"/>
                    <w:rPr>
                      <w:sz w:val="18"/>
                      <w:szCs w:val="18"/>
                    </w:rPr>
                  </w:pPr>
                  <w:r>
                    <w:rPr>
                      <w:sz w:val="18"/>
                      <w:szCs w:val="18"/>
                    </w:rPr>
                    <w:t>26.50±4.36</w:t>
                  </w:r>
                </w:p>
              </w:tc>
              <w:tc>
                <w:tcPr>
                  <w:tcW w:w="1493" w:type="dxa"/>
                </w:tcPr>
                <w:p w:rsidR="006B7D35" w:rsidRDefault="00F07DF3" w:rsidP="009E380F">
                  <w:pPr>
                    <w:spacing w:before="120" w:after="120"/>
                    <w:rPr>
                      <w:sz w:val="18"/>
                      <w:szCs w:val="18"/>
                    </w:rPr>
                  </w:pPr>
                  <w:r>
                    <w:rPr>
                      <w:sz w:val="18"/>
                      <w:szCs w:val="18"/>
                    </w:rPr>
                    <w:t>25.12±5.18</w:t>
                  </w:r>
                </w:p>
              </w:tc>
              <w:tc>
                <w:tcPr>
                  <w:tcW w:w="1516" w:type="dxa"/>
                </w:tcPr>
                <w:p w:rsidR="006B7D35" w:rsidRDefault="00F07DF3" w:rsidP="009E380F">
                  <w:pPr>
                    <w:spacing w:before="120" w:after="120"/>
                    <w:rPr>
                      <w:sz w:val="18"/>
                      <w:szCs w:val="18"/>
                    </w:rPr>
                  </w:pPr>
                  <w:r>
                    <w:rPr>
                      <w:sz w:val="18"/>
                      <w:szCs w:val="18"/>
                    </w:rPr>
                    <w:t>28.28±4.34</w:t>
                  </w:r>
                </w:p>
              </w:tc>
              <w:tc>
                <w:tcPr>
                  <w:tcW w:w="1558" w:type="dxa"/>
                </w:tcPr>
                <w:p w:rsidR="006B7D35" w:rsidRDefault="00F07DF3" w:rsidP="009E380F">
                  <w:pPr>
                    <w:spacing w:before="120" w:after="120"/>
                    <w:rPr>
                      <w:sz w:val="18"/>
                      <w:szCs w:val="18"/>
                    </w:rPr>
                  </w:pPr>
                  <w:r>
                    <w:rPr>
                      <w:sz w:val="18"/>
                      <w:szCs w:val="18"/>
                    </w:rPr>
                    <w:t>29.92±6.97</w:t>
                  </w:r>
                </w:p>
              </w:tc>
              <w:tc>
                <w:tcPr>
                  <w:tcW w:w="1593" w:type="dxa"/>
                </w:tcPr>
                <w:p w:rsidR="006B7D35" w:rsidRDefault="006800A5" w:rsidP="009E380F">
                  <w:pPr>
                    <w:spacing w:before="120" w:after="120"/>
                    <w:rPr>
                      <w:sz w:val="18"/>
                      <w:szCs w:val="18"/>
                    </w:rPr>
                  </w:pPr>
                  <w:r>
                    <w:rPr>
                      <w:sz w:val="18"/>
                      <w:szCs w:val="18"/>
                    </w:rPr>
                    <w:t>1.64 (-0.95, 4.23)</w:t>
                  </w:r>
                </w:p>
              </w:tc>
              <w:tc>
                <w:tcPr>
                  <w:tcW w:w="1099" w:type="dxa"/>
                </w:tcPr>
                <w:p w:rsidR="006B7D35" w:rsidRDefault="00F07DF3" w:rsidP="009E380F">
                  <w:pPr>
                    <w:spacing w:before="120" w:after="120"/>
                    <w:rPr>
                      <w:sz w:val="18"/>
                      <w:szCs w:val="18"/>
                    </w:rPr>
                  </w:pPr>
                  <w:r>
                    <w:rPr>
                      <w:sz w:val="18"/>
                      <w:szCs w:val="18"/>
                    </w:rPr>
                    <w:t>0.22</w:t>
                  </w:r>
                </w:p>
              </w:tc>
            </w:tr>
          </w:tbl>
          <w:p w:rsidR="001D4F60" w:rsidRDefault="001D4F60" w:rsidP="009E380F">
            <w:pPr>
              <w:spacing w:before="120" w:after="120"/>
              <w:rPr>
                <w:sz w:val="18"/>
                <w:szCs w:val="18"/>
              </w:rPr>
            </w:pPr>
          </w:p>
          <w:p w:rsidR="0026504D" w:rsidRPr="002F16E1" w:rsidRDefault="0026504D" w:rsidP="009E380F">
            <w:pPr>
              <w:spacing w:before="120" w:after="120"/>
              <w:rPr>
                <w:sz w:val="18"/>
                <w:szCs w:val="18"/>
              </w:rPr>
            </w:pPr>
          </w:p>
          <w:p w:rsidR="00992849" w:rsidRPr="00992849" w:rsidRDefault="007905A3" w:rsidP="00992849">
            <w:pPr>
              <w:pStyle w:val="ListParagraph"/>
              <w:numPr>
                <w:ilvl w:val="0"/>
                <w:numId w:val="17"/>
              </w:numPr>
              <w:spacing w:before="120" w:after="120"/>
              <w:rPr>
                <w:rFonts w:ascii="Verdana" w:hAnsi="Verdana"/>
                <w:sz w:val="18"/>
                <w:szCs w:val="18"/>
              </w:rPr>
            </w:pPr>
            <w:r w:rsidRPr="00992849">
              <w:rPr>
                <w:rFonts w:ascii="Verdana" w:hAnsi="Verdana"/>
                <w:sz w:val="18"/>
                <w:szCs w:val="18"/>
              </w:rPr>
              <w:t>Significant differences were found between groups at 10 weeks</w:t>
            </w:r>
            <w:r w:rsidR="00992849">
              <w:rPr>
                <w:rFonts w:ascii="Verdana" w:hAnsi="Verdana"/>
                <w:sz w:val="18"/>
                <w:szCs w:val="18"/>
              </w:rPr>
              <w:t xml:space="preserve"> in favor of the experimental group</w:t>
            </w:r>
            <w:r w:rsidRPr="00992849">
              <w:rPr>
                <w:rFonts w:ascii="Verdana" w:hAnsi="Verdana"/>
                <w:sz w:val="18"/>
                <w:szCs w:val="18"/>
              </w:rPr>
              <w:t xml:space="preserve"> in the outcomes of MMSE score, TUG Dual Task, and </w:t>
            </w:r>
            <w:proofErr w:type="spellStart"/>
            <w:r w:rsidRPr="00992849">
              <w:rPr>
                <w:rFonts w:ascii="Verdana" w:hAnsi="Verdana"/>
                <w:sz w:val="18"/>
                <w:szCs w:val="18"/>
              </w:rPr>
              <w:t>Tinetti</w:t>
            </w:r>
            <w:proofErr w:type="spellEnd"/>
            <w:r w:rsidRPr="00992849">
              <w:rPr>
                <w:rFonts w:ascii="Verdana" w:hAnsi="Verdana"/>
                <w:sz w:val="18"/>
                <w:szCs w:val="18"/>
              </w:rPr>
              <w:t xml:space="preserve"> Balance, as indicated by a p-value of ≤0.05 and a 95% confidence interval that does not include zero. </w:t>
            </w:r>
          </w:p>
          <w:p w:rsidR="001D4F60" w:rsidRDefault="007905A3" w:rsidP="00992849">
            <w:pPr>
              <w:pStyle w:val="ListParagraph"/>
              <w:numPr>
                <w:ilvl w:val="0"/>
                <w:numId w:val="17"/>
              </w:numPr>
              <w:spacing w:before="120" w:after="120"/>
              <w:rPr>
                <w:rFonts w:ascii="Verdana" w:hAnsi="Verdana"/>
                <w:sz w:val="18"/>
                <w:szCs w:val="18"/>
              </w:rPr>
            </w:pPr>
            <w:r w:rsidRPr="00992849">
              <w:rPr>
                <w:rFonts w:ascii="Verdana" w:hAnsi="Verdana"/>
                <w:sz w:val="18"/>
                <w:szCs w:val="18"/>
              </w:rPr>
              <w:t xml:space="preserve">There were no significant differences between groups at 10 weeks in the outcomes of FES-I score, TUG Standard, </w:t>
            </w:r>
            <w:proofErr w:type="spellStart"/>
            <w:r w:rsidRPr="00992849">
              <w:rPr>
                <w:rFonts w:ascii="Verdana" w:hAnsi="Verdana"/>
                <w:sz w:val="18"/>
                <w:szCs w:val="18"/>
              </w:rPr>
              <w:t>Tinetti</w:t>
            </w:r>
            <w:proofErr w:type="spellEnd"/>
            <w:r w:rsidRPr="00992849">
              <w:rPr>
                <w:rFonts w:ascii="Verdana" w:hAnsi="Verdana"/>
                <w:sz w:val="18"/>
                <w:szCs w:val="18"/>
              </w:rPr>
              <w:t xml:space="preserve"> Gait</w:t>
            </w:r>
            <w:r w:rsidR="00992849">
              <w:rPr>
                <w:rFonts w:ascii="Verdana" w:hAnsi="Verdana"/>
                <w:sz w:val="18"/>
                <w:szCs w:val="18"/>
              </w:rPr>
              <w:t>, or Functional Reach (Forward), as indicated by a p-value of ≥0.05 and a 95% confidence interval that includes zero.</w:t>
            </w:r>
          </w:p>
          <w:p w:rsidR="00992849" w:rsidRPr="00992849" w:rsidRDefault="00992849" w:rsidP="00992849">
            <w:pPr>
              <w:pStyle w:val="ListParagraph"/>
              <w:numPr>
                <w:ilvl w:val="0"/>
                <w:numId w:val="17"/>
              </w:numPr>
              <w:spacing w:before="120" w:after="120"/>
              <w:rPr>
                <w:rFonts w:ascii="Verdana" w:hAnsi="Verdana"/>
                <w:sz w:val="18"/>
                <w:szCs w:val="18"/>
              </w:rPr>
            </w:pPr>
            <w:r>
              <w:rPr>
                <w:rFonts w:ascii="Verdana" w:hAnsi="Verdana"/>
                <w:sz w:val="18"/>
                <w:szCs w:val="18"/>
              </w:rPr>
              <w:t xml:space="preserve">The mean differences indicate improved scores on the FES-I, </w:t>
            </w:r>
            <w:proofErr w:type="spellStart"/>
            <w:r>
              <w:rPr>
                <w:rFonts w:ascii="Verdana" w:hAnsi="Verdana"/>
                <w:sz w:val="18"/>
                <w:szCs w:val="18"/>
              </w:rPr>
              <w:t>Tinetti</w:t>
            </w:r>
            <w:proofErr w:type="spellEnd"/>
            <w:r>
              <w:rPr>
                <w:rFonts w:ascii="Verdana" w:hAnsi="Verdana"/>
                <w:sz w:val="18"/>
                <w:szCs w:val="18"/>
              </w:rPr>
              <w:t xml:space="preserve"> Gait, and Functional Reach (Forward) in favor of the experimental group, although as stated above, these results are not statistically significant.</w:t>
            </w:r>
            <w:r w:rsidR="007A3DDB">
              <w:rPr>
                <w:rFonts w:ascii="Verdana" w:hAnsi="Verdana"/>
                <w:sz w:val="18"/>
                <w:szCs w:val="18"/>
              </w:rPr>
              <w:t xml:space="preserve"> In addition, no significant difference between groups was found for the TUG manual, TUG cognitive, or Functional Reach (medial, lateral, </w:t>
            </w:r>
            <w:proofErr w:type="gramStart"/>
            <w:r w:rsidR="007A3DDB">
              <w:rPr>
                <w:rFonts w:ascii="Verdana" w:hAnsi="Verdana"/>
                <w:sz w:val="18"/>
                <w:szCs w:val="18"/>
              </w:rPr>
              <w:t>backwards</w:t>
            </w:r>
            <w:proofErr w:type="gramEnd"/>
            <w:r w:rsidR="007A3DDB">
              <w:rPr>
                <w:rFonts w:ascii="Verdana" w:hAnsi="Verdana"/>
                <w:sz w:val="18"/>
                <w:szCs w:val="18"/>
              </w:rPr>
              <w:t>).</w:t>
            </w:r>
          </w:p>
          <w:p w:rsidR="001D4F60" w:rsidRDefault="001D4F60" w:rsidP="00B65B74">
            <w:pPr>
              <w:spacing w:before="120" w:after="120"/>
              <w:rPr>
                <w:sz w:val="18"/>
                <w:szCs w:val="18"/>
              </w:rPr>
            </w:pPr>
          </w:p>
          <w:p w:rsidR="0026504D" w:rsidRPr="002F16E1" w:rsidRDefault="0026504D" w:rsidP="00B65B74">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1D4F60" w:rsidRPr="002F16E1" w:rsidRDefault="00917CBB" w:rsidP="001A52D1">
            <w:pPr>
              <w:spacing w:before="120" w:after="120"/>
              <w:rPr>
                <w:sz w:val="18"/>
                <w:szCs w:val="18"/>
              </w:rPr>
            </w:pPr>
            <w:r>
              <w:rPr>
                <w:sz w:val="18"/>
                <w:szCs w:val="18"/>
              </w:rPr>
              <w:t xml:space="preserve"> “The results of the present study show that the combination of selected exercises from the </w:t>
            </w:r>
            <w:proofErr w:type="spellStart"/>
            <w:r>
              <w:rPr>
                <w:sz w:val="18"/>
                <w:szCs w:val="18"/>
              </w:rPr>
              <w:t>CogniPlus</w:t>
            </w:r>
            <w:proofErr w:type="spellEnd"/>
            <w:r>
              <w:rPr>
                <w:sz w:val="18"/>
                <w:szCs w:val="18"/>
              </w:rPr>
              <w:t xml:space="preserve"> program with balance training improves general cognitive functioning, gait speed with dual tasks, static balance and quality of life; they achieve better results than balance training alone in elderly people</w:t>
            </w:r>
            <w:r w:rsidR="001A52D1">
              <w:rPr>
                <w:sz w:val="18"/>
                <w:szCs w:val="18"/>
              </w:rPr>
              <w:t xml:space="preserve"> with mild cognitive impairment</w:t>
            </w:r>
            <w:r>
              <w:rPr>
                <w:sz w:val="18"/>
                <w:szCs w:val="18"/>
              </w:rPr>
              <w:t>”</w:t>
            </w:r>
            <w:r w:rsidR="001A52D1">
              <w:rPr>
                <w:sz w:val="18"/>
                <w:szCs w:val="18"/>
              </w:rPr>
              <w:t xml:space="preserve"> (pg. 1047).</w:t>
            </w:r>
            <w:r w:rsidR="00440080">
              <w:rPr>
                <w:sz w:val="18"/>
                <w:szCs w:val="18"/>
              </w:rPr>
              <w:t xml:space="preserve"> In addition, for older adults with MCI, regular balance training positively affects fear of falling, gait, static balance, and dynamic balance.</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rsidTr="001D4F60">
        <w:tc>
          <w:tcPr>
            <w:tcW w:w="10421" w:type="dxa"/>
            <w:shd w:val="clear" w:color="auto" w:fill="auto"/>
          </w:tcPr>
          <w:p w:rsidR="001D4F60" w:rsidRDefault="00440080" w:rsidP="00440080">
            <w:pPr>
              <w:pStyle w:val="ListParagraph"/>
              <w:numPr>
                <w:ilvl w:val="0"/>
                <w:numId w:val="18"/>
              </w:numPr>
              <w:spacing w:before="120" w:after="120"/>
              <w:rPr>
                <w:rFonts w:ascii="Verdana" w:hAnsi="Verdana"/>
                <w:sz w:val="18"/>
                <w:szCs w:val="18"/>
              </w:rPr>
            </w:pPr>
            <w:proofErr w:type="spellStart"/>
            <w:r w:rsidRPr="00440080">
              <w:rPr>
                <w:rFonts w:ascii="Verdana" w:hAnsi="Verdana"/>
                <w:sz w:val="18"/>
                <w:szCs w:val="18"/>
              </w:rPr>
              <w:t>PEDro</w:t>
            </w:r>
            <w:proofErr w:type="spellEnd"/>
            <w:r w:rsidR="00C241D7">
              <w:rPr>
                <w:rFonts w:ascii="Verdana" w:hAnsi="Verdana"/>
                <w:sz w:val="18"/>
                <w:szCs w:val="18"/>
              </w:rPr>
              <w:t xml:space="preserve"> Scale Score: </w:t>
            </w:r>
            <w:r w:rsidR="00345D59">
              <w:rPr>
                <w:rFonts w:ascii="Verdana" w:hAnsi="Verdana"/>
                <w:sz w:val="18"/>
                <w:szCs w:val="18"/>
              </w:rPr>
              <w:t>7</w:t>
            </w:r>
            <w:r w:rsidR="00C241D7" w:rsidRPr="00C241D7">
              <w:rPr>
                <w:rFonts w:ascii="Verdana" w:hAnsi="Verdana"/>
                <w:sz w:val="18"/>
                <w:szCs w:val="18"/>
              </w:rPr>
              <w:t xml:space="preserve">/10 based on Random Allocation: Yes; Concealed Allocation: Yes; Baseline comparison: Yes; Blinding of subjects: Yes; </w:t>
            </w:r>
            <w:r w:rsidR="00C241D7">
              <w:rPr>
                <w:rFonts w:ascii="Verdana" w:hAnsi="Verdana"/>
                <w:sz w:val="18"/>
                <w:szCs w:val="18"/>
              </w:rPr>
              <w:t xml:space="preserve">Blinding of therapy administrators: No; </w:t>
            </w:r>
            <w:r w:rsidR="00C241D7" w:rsidRPr="00C241D7">
              <w:rPr>
                <w:rFonts w:ascii="Verdana" w:hAnsi="Verdana"/>
                <w:sz w:val="18"/>
                <w:szCs w:val="18"/>
              </w:rPr>
              <w:t>Blinding</w:t>
            </w:r>
            <w:r w:rsidR="00C241D7">
              <w:rPr>
                <w:rFonts w:ascii="Verdana" w:hAnsi="Verdana"/>
                <w:sz w:val="18"/>
                <w:szCs w:val="18"/>
              </w:rPr>
              <w:t xml:space="preserve"> of assessors/investigators: No (not specified in article)</w:t>
            </w:r>
            <w:r w:rsidR="00C241D7" w:rsidRPr="00C241D7">
              <w:rPr>
                <w:rFonts w:ascii="Verdana" w:hAnsi="Verdana"/>
                <w:sz w:val="18"/>
                <w:szCs w:val="18"/>
              </w:rPr>
              <w:t xml:space="preserve">; &gt;85% participant outcomes: Yes; </w:t>
            </w:r>
            <w:r w:rsidR="00C241D7">
              <w:rPr>
                <w:rFonts w:ascii="Verdana" w:hAnsi="Verdana"/>
                <w:sz w:val="18"/>
                <w:szCs w:val="18"/>
              </w:rPr>
              <w:t>Intention to treat analysis: No</w:t>
            </w:r>
            <w:r w:rsidR="00C241D7" w:rsidRPr="00C241D7">
              <w:rPr>
                <w:rFonts w:ascii="Verdana" w:hAnsi="Verdana"/>
                <w:sz w:val="18"/>
                <w:szCs w:val="18"/>
              </w:rPr>
              <w:t xml:space="preserve">; </w:t>
            </w:r>
            <w:proofErr w:type="gramStart"/>
            <w:r w:rsidR="00C241D7" w:rsidRPr="00C241D7">
              <w:rPr>
                <w:rFonts w:ascii="Verdana" w:hAnsi="Verdana"/>
                <w:sz w:val="18"/>
                <w:szCs w:val="18"/>
              </w:rPr>
              <w:t>Between</w:t>
            </w:r>
            <w:proofErr w:type="gramEnd"/>
            <w:r w:rsidR="00C241D7" w:rsidRPr="00C241D7">
              <w:rPr>
                <w:rFonts w:ascii="Verdana" w:hAnsi="Verdana"/>
                <w:sz w:val="18"/>
                <w:szCs w:val="18"/>
              </w:rPr>
              <w:t xml:space="preserve"> group comparison: Yes; Point measures: Yes.</w:t>
            </w:r>
          </w:p>
          <w:p w:rsidR="00C241D7" w:rsidRDefault="00C241D7" w:rsidP="00440080">
            <w:pPr>
              <w:pStyle w:val="ListParagraph"/>
              <w:numPr>
                <w:ilvl w:val="0"/>
                <w:numId w:val="18"/>
              </w:numPr>
              <w:spacing w:before="120" w:after="120"/>
              <w:rPr>
                <w:rFonts w:ascii="Verdana" w:hAnsi="Verdana"/>
                <w:sz w:val="18"/>
                <w:szCs w:val="18"/>
              </w:rPr>
            </w:pPr>
            <w:r>
              <w:rPr>
                <w:rFonts w:ascii="Verdana" w:hAnsi="Verdana"/>
                <w:sz w:val="18"/>
                <w:szCs w:val="18"/>
              </w:rPr>
              <w:t xml:space="preserve">Strengths of this study include </w:t>
            </w:r>
            <w:r w:rsidR="00CF6A77">
              <w:rPr>
                <w:rFonts w:ascii="Verdana" w:hAnsi="Verdana"/>
                <w:sz w:val="18"/>
                <w:szCs w:val="18"/>
              </w:rPr>
              <w:t xml:space="preserve">the randomization of participants into their groups, and the blinding of the participants. The study used moderate sample sizes, which increases the validity and generalizability of the study. This study also provided data about the baseline characteristics of the two groups in many areas including age, gender, social information (living alone or with a partner, education completed), cognitive function, </w:t>
            </w:r>
            <w:r w:rsidR="00345D59">
              <w:rPr>
                <w:rFonts w:ascii="Verdana" w:hAnsi="Verdana"/>
                <w:sz w:val="18"/>
                <w:szCs w:val="18"/>
              </w:rPr>
              <w:t xml:space="preserve">baseline balance, </w:t>
            </w:r>
            <w:r w:rsidR="00CF6A77">
              <w:rPr>
                <w:rFonts w:ascii="Verdana" w:hAnsi="Verdana"/>
                <w:sz w:val="18"/>
                <w:szCs w:val="18"/>
              </w:rPr>
              <w:t>number of falls in the past year, and medical information (BMI, hypertension, etc.). The data provided</w:t>
            </w:r>
            <w:r w:rsidR="00345D59">
              <w:rPr>
                <w:rFonts w:ascii="Verdana" w:hAnsi="Verdana"/>
                <w:sz w:val="18"/>
                <w:szCs w:val="18"/>
              </w:rPr>
              <w:t xml:space="preserve"> allows one to compare each patient</w:t>
            </w:r>
            <w:r w:rsidR="00CF6A77">
              <w:rPr>
                <w:rFonts w:ascii="Verdana" w:hAnsi="Verdana"/>
                <w:sz w:val="18"/>
                <w:szCs w:val="18"/>
              </w:rPr>
              <w:t xml:space="preserve"> to the study participants in several different areas in order to best determine external validity.</w:t>
            </w:r>
          </w:p>
          <w:p w:rsidR="001D4F60" w:rsidRPr="001A52D1" w:rsidRDefault="00C241D7" w:rsidP="009E380F">
            <w:pPr>
              <w:pStyle w:val="ListParagraph"/>
              <w:numPr>
                <w:ilvl w:val="0"/>
                <w:numId w:val="18"/>
              </w:numPr>
              <w:spacing w:before="120" w:after="120"/>
              <w:rPr>
                <w:rFonts w:ascii="Verdana" w:hAnsi="Verdana"/>
                <w:sz w:val="18"/>
                <w:szCs w:val="18"/>
              </w:rPr>
            </w:pPr>
            <w:r>
              <w:rPr>
                <w:rFonts w:ascii="Verdana" w:hAnsi="Verdana"/>
                <w:sz w:val="18"/>
                <w:szCs w:val="18"/>
              </w:rPr>
              <w:t>Limitations</w:t>
            </w:r>
            <w:r w:rsidR="00CF6A77">
              <w:rPr>
                <w:rFonts w:ascii="Verdana" w:hAnsi="Verdana"/>
                <w:sz w:val="18"/>
                <w:szCs w:val="18"/>
              </w:rPr>
              <w:t xml:space="preserve"> of this study include </w:t>
            </w:r>
            <w:r w:rsidR="00345D59">
              <w:rPr>
                <w:rFonts w:ascii="Verdana" w:hAnsi="Verdana"/>
                <w:sz w:val="18"/>
                <w:szCs w:val="18"/>
              </w:rPr>
              <w:t xml:space="preserve">the failure of the study to conduct an intention-to-treat analysis, and the failure of the study to specify whether the assessors were blinded. </w:t>
            </w:r>
            <w:r w:rsidR="001A52D1">
              <w:rPr>
                <w:rFonts w:ascii="Verdana" w:hAnsi="Verdana"/>
                <w:sz w:val="18"/>
                <w:szCs w:val="18"/>
              </w:rPr>
              <w:t>The assessors may have indeed be blinde</w:t>
            </w:r>
            <w:r w:rsidR="0026504D">
              <w:rPr>
                <w:rFonts w:ascii="Verdana" w:hAnsi="Verdana"/>
                <w:sz w:val="18"/>
                <w:szCs w:val="18"/>
              </w:rPr>
              <w:t>d, but it is impossible to know with certainty</w:t>
            </w:r>
            <w:r w:rsidR="001A52D1">
              <w:rPr>
                <w:rFonts w:ascii="Verdana" w:hAnsi="Verdana"/>
                <w:sz w:val="18"/>
                <w:szCs w:val="18"/>
              </w:rPr>
              <w:t xml:space="preserve"> since the article does not explicitly </w:t>
            </w:r>
            <w:r w:rsidR="0026504D">
              <w:rPr>
                <w:rFonts w:ascii="Verdana" w:hAnsi="Verdana"/>
                <w:sz w:val="18"/>
                <w:szCs w:val="18"/>
              </w:rPr>
              <w:t>address this</w:t>
            </w:r>
            <w:r w:rsidR="001A52D1">
              <w:rPr>
                <w:rFonts w:ascii="Verdana" w:hAnsi="Verdana"/>
                <w:sz w:val="18"/>
                <w:szCs w:val="18"/>
              </w:rPr>
              <w:t xml:space="preserve">, and one cannot make assumptions. </w:t>
            </w:r>
            <w:r w:rsidR="00345D59">
              <w:rPr>
                <w:rFonts w:ascii="Verdana" w:hAnsi="Verdana"/>
                <w:sz w:val="18"/>
                <w:szCs w:val="18"/>
              </w:rPr>
              <w:t>It is important to note that although an intention-to-treat analysis was not performed, only two participants dropped out of the study, leaving a total of 97.5 % of participants remaining throughout the entire study.</w:t>
            </w:r>
            <w:r w:rsidR="001A52D1">
              <w:rPr>
                <w:rFonts w:ascii="Verdana" w:hAnsi="Verdana"/>
                <w:sz w:val="18"/>
                <w:szCs w:val="18"/>
              </w:rPr>
              <w:t xml:space="preserve"> Because a high percentage of participants remained throughout the study, the lack of intention-to-treat analysis should not strongly affect the results. A further limitation of this study was the </w:t>
            </w:r>
            <w:r w:rsidR="00F13D35">
              <w:rPr>
                <w:rFonts w:ascii="Verdana" w:hAnsi="Verdana"/>
                <w:sz w:val="18"/>
                <w:szCs w:val="18"/>
              </w:rPr>
              <w:t xml:space="preserve">use of the </w:t>
            </w:r>
            <w:proofErr w:type="spellStart"/>
            <w:r w:rsidR="00F13D35">
              <w:rPr>
                <w:rFonts w:ascii="Verdana" w:hAnsi="Verdana"/>
                <w:sz w:val="18"/>
                <w:szCs w:val="18"/>
              </w:rPr>
              <w:t>CogniPlus</w:t>
            </w:r>
            <w:proofErr w:type="spellEnd"/>
            <w:r w:rsidR="00F13D35">
              <w:rPr>
                <w:rFonts w:ascii="Verdana" w:hAnsi="Verdana"/>
                <w:sz w:val="18"/>
                <w:szCs w:val="18"/>
              </w:rPr>
              <w:t xml:space="preserve"> program, as it would be impossible to replicate this protocol in the clinic without purchase of the program, and cognitive training alo</w:t>
            </w:r>
            <w:r w:rsidR="00E63B43">
              <w:rPr>
                <w:rFonts w:ascii="Verdana" w:hAnsi="Verdana"/>
                <w:sz w:val="18"/>
                <w:szCs w:val="18"/>
              </w:rPr>
              <w:t>ne without exercise is not typically</w:t>
            </w:r>
            <w:r w:rsidR="00F13D35">
              <w:rPr>
                <w:rFonts w:ascii="Verdana" w:hAnsi="Verdana"/>
                <w:sz w:val="18"/>
                <w:szCs w:val="18"/>
              </w:rPr>
              <w:t xml:space="preserve"> used in physical therapy treatment.</w:t>
            </w:r>
          </w:p>
          <w:p w:rsidR="001D4F60" w:rsidRPr="00580607" w:rsidRDefault="001D4F60" w:rsidP="009E380F">
            <w:pPr>
              <w:spacing w:before="120" w:after="120"/>
              <w:jc w:val="right"/>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00738B">
        <w:trPr>
          <w:trHeight w:val="1365"/>
        </w:trPr>
        <w:tc>
          <w:tcPr>
            <w:tcW w:w="10421" w:type="dxa"/>
            <w:shd w:val="clear" w:color="auto" w:fill="auto"/>
          </w:tcPr>
          <w:p w:rsidR="001D4F60" w:rsidRPr="00580607" w:rsidRDefault="00F13D35" w:rsidP="009E380F">
            <w:pPr>
              <w:spacing w:before="120" w:after="120"/>
              <w:rPr>
                <w:sz w:val="18"/>
                <w:szCs w:val="18"/>
              </w:rPr>
            </w:pPr>
            <w:r>
              <w:rPr>
                <w:sz w:val="18"/>
                <w:szCs w:val="18"/>
              </w:rPr>
              <w:t xml:space="preserve">This is one of the few randomized controlled trials that directly compares balance training alone to balance training plus a cognitive component. It is a fairly high quality study as evidenced by its 7/10 </w:t>
            </w:r>
            <w:proofErr w:type="spellStart"/>
            <w:r>
              <w:rPr>
                <w:sz w:val="18"/>
                <w:szCs w:val="18"/>
              </w:rPr>
              <w:t>PEDro</w:t>
            </w:r>
            <w:proofErr w:type="spellEnd"/>
            <w:r>
              <w:rPr>
                <w:sz w:val="18"/>
                <w:szCs w:val="18"/>
              </w:rPr>
              <w:t xml:space="preserve"> score. The results of this study </w:t>
            </w:r>
            <w:r w:rsidR="003833F7">
              <w:rPr>
                <w:sz w:val="18"/>
                <w:szCs w:val="18"/>
              </w:rPr>
              <w:t>indicate</w:t>
            </w:r>
            <w:r>
              <w:rPr>
                <w:sz w:val="18"/>
                <w:szCs w:val="18"/>
              </w:rPr>
              <w:t xml:space="preserve"> that the use of balance trainin</w:t>
            </w:r>
            <w:r w:rsidR="003833F7">
              <w:rPr>
                <w:sz w:val="18"/>
                <w:szCs w:val="18"/>
              </w:rPr>
              <w:t>g plus a cognitive component may have</w:t>
            </w:r>
            <w:r>
              <w:rPr>
                <w:sz w:val="18"/>
                <w:szCs w:val="18"/>
              </w:rPr>
              <w:t xml:space="preserve"> superior results compared to balance training alone in the areas of </w:t>
            </w:r>
            <w:r w:rsidR="00146432">
              <w:rPr>
                <w:sz w:val="18"/>
                <w:szCs w:val="18"/>
              </w:rPr>
              <w:t xml:space="preserve">cognitive function, dual tasking ability, and static balance. </w:t>
            </w:r>
            <w:r w:rsidR="003833F7">
              <w:rPr>
                <w:sz w:val="18"/>
                <w:szCs w:val="18"/>
              </w:rPr>
              <w:t xml:space="preserve">In spite of the significant differences between groups in these areas, the effect size is small in all categories. The effect size of the TUG Dual Task </w:t>
            </w:r>
            <w:r w:rsidR="00D5488E">
              <w:rPr>
                <w:sz w:val="18"/>
                <w:szCs w:val="18"/>
              </w:rPr>
              <w:t xml:space="preserve">from this study </w:t>
            </w:r>
            <w:r w:rsidR="003833F7">
              <w:rPr>
                <w:sz w:val="18"/>
                <w:szCs w:val="18"/>
              </w:rPr>
              <w:t>was -2.52 seconds</w:t>
            </w:r>
            <w:r w:rsidR="00D5488E">
              <w:rPr>
                <w:sz w:val="18"/>
                <w:szCs w:val="18"/>
              </w:rPr>
              <w:t>. A</w:t>
            </w:r>
            <w:r w:rsidR="003833F7">
              <w:rPr>
                <w:sz w:val="18"/>
                <w:szCs w:val="18"/>
              </w:rPr>
              <w:t xml:space="preserve"> study by </w:t>
            </w:r>
            <w:proofErr w:type="spellStart"/>
            <w:r w:rsidR="003833F7">
              <w:rPr>
                <w:sz w:val="18"/>
                <w:szCs w:val="18"/>
              </w:rPr>
              <w:t>Ries</w:t>
            </w:r>
            <w:proofErr w:type="spellEnd"/>
            <w:r w:rsidR="003833F7">
              <w:rPr>
                <w:sz w:val="18"/>
                <w:szCs w:val="18"/>
              </w:rPr>
              <w:t xml:space="preserve"> et al. reports a minimum detectable change of the TUG of 4.09 seconds, and a study by </w:t>
            </w:r>
            <w:proofErr w:type="spellStart"/>
            <w:r w:rsidR="003833F7">
              <w:rPr>
                <w:sz w:val="18"/>
                <w:szCs w:val="18"/>
              </w:rPr>
              <w:t>Gautschi</w:t>
            </w:r>
            <w:proofErr w:type="spellEnd"/>
            <w:r w:rsidR="003833F7">
              <w:rPr>
                <w:sz w:val="18"/>
                <w:szCs w:val="18"/>
              </w:rPr>
              <w:t xml:space="preserve"> et al. reports a minimum clinically important difference of 3.4 seconds on the TUG.</w:t>
            </w:r>
            <w:r w:rsidR="00D5488E" w:rsidRPr="00D5488E">
              <w:rPr>
                <w:sz w:val="18"/>
                <w:szCs w:val="18"/>
                <w:vertAlign w:val="superscript"/>
              </w:rPr>
              <w:t>7</w:t>
            </w:r>
            <w:proofErr w:type="gramStart"/>
            <w:r w:rsidR="00D5488E" w:rsidRPr="00D5488E">
              <w:rPr>
                <w:sz w:val="18"/>
                <w:szCs w:val="18"/>
                <w:vertAlign w:val="superscript"/>
              </w:rPr>
              <w:t>,8</w:t>
            </w:r>
            <w:proofErr w:type="gramEnd"/>
            <w:r w:rsidR="003833F7">
              <w:rPr>
                <w:sz w:val="18"/>
                <w:szCs w:val="18"/>
              </w:rPr>
              <w:t xml:space="preserve"> These studies do not exactly match </w:t>
            </w:r>
            <w:r w:rsidR="00D5488E">
              <w:rPr>
                <w:sz w:val="18"/>
                <w:szCs w:val="18"/>
              </w:rPr>
              <w:t xml:space="preserve">the examined study </w:t>
            </w:r>
            <w:r w:rsidR="003833F7">
              <w:rPr>
                <w:sz w:val="18"/>
                <w:szCs w:val="18"/>
              </w:rPr>
              <w:t>because they were not conducted in the MCI population and were performed on the TUG instead of the TUG Dual Task, but the numbers from these studies do indicate that the 2</w:t>
            </w:r>
            <w:r w:rsidR="00E63B43">
              <w:rPr>
                <w:sz w:val="18"/>
                <w:szCs w:val="18"/>
              </w:rPr>
              <w:t>.52 second improvement is possibly</w:t>
            </w:r>
            <w:r w:rsidR="003833F7">
              <w:rPr>
                <w:sz w:val="18"/>
                <w:szCs w:val="18"/>
              </w:rPr>
              <w:t xml:space="preserve"> small from a clinical standpoint. </w:t>
            </w:r>
            <w:r w:rsidR="00D5488E">
              <w:rPr>
                <w:sz w:val="18"/>
                <w:szCs w:val="18"/>
              </w:rPr>
              <w:t xml:space="preserve">The improvements of the MMSE score of 0.87 and of the </w:t>
            </w:r>
            <w:proofErr w:type="spellStart"/>
            <w:r w:rsidR="00D5488E">
              <w:rPr>
                <w:sz w:val="18"/>
                <w:szCs w:val="18"/>
              </w:rPr>
              <w:t>Tinetti</w:t>
            </w:r>
            <w:proofErr w:type="spellEnd"/>
            <w:r w:rsidR="00D5488E">
              <w:rPr>
                <w:sz w:val="18"/>
                <w:szCs w:val="18"/>
              </w:rPr>
              <w:t xml:space="preserve"> Balance of 2.21 are similarly small. These results are promising, and point towards the possibility of better results from the combination of cognitive training with balance training, but do not show a moderate or large effect size in favour of the experimental group.</w:t>
            </w:r>
          </w:p>
          <w:p w:rsidR="001D4F60" w:rsidRPr="00580607" w:rsidRDefault="001D4F60" w:rsidP="009E380F">
            <w:pPr>
              <w:spacing w:before="120" w:after="120"/>
              <w:jc w:val="right"/>
              <w:rPr>
                <w:sz w:val="18"/>
                <w:szCs w:val="18"/>
              </w:rPr>
            </w:pPr>
          </w:p>
        </w:tc>
      </w:tr>
      <w:tr w:rsidR="0000738B" w:rsidRPr="002F16E1" w:rsidTr="0000738B">
        <w:trPr>
          <w:trHeight w:val="759"/>
        </w:trPr>
        <w:tc>
          <w:tcPr>
            <w:tcW w:w="10421" w:type="dxa"/>
            <w:shd w:val="clear" w:color="auto" w:fill="auto"/>
          </w:tcPr>
          <w:p w:rsidR="0000738B" w:rsidRPr="002F16E1" w:rsidRDefault="0000738B" w:rsidP="0000738B">
            <w:pPr>
              <w:spacing w:before="120" w:after="120"/>
              <w:jc w:val="both"/>
              <w:rPr>
                <w:b/>
                <w:sz w:val="18"/>
                <w:szCs w:val="18"/>
              </w:rPr>
            </w:pPr>
            <w:r>
              <w:rPr>
                <w:b/>
                <w:sz w:val="18"/>
                <w:szCs w:val="18"/>
              </w:rPr>
              <w:t>Applicability of Study Results</w:t>
            </w:r>
          </w:p>
          <w:p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rsidTr="001D4F60">
        <w:trPr>
          <w:trHeight w:val="1594"/>
        </w:trPr>
        <w:tc>
          <w:tcPr>
            <w:tcW w:w="10421" w:type="dxa"/>
            <w:tcBorders>
              <w:bottom w:val="single" w:sz="4" w:space="0" w:color="auto"/>
            </w:tcBorders>
            <w:shd w:val="clear" w:color="auto" w:fill="auto"/>
          </w:tcPr>
          <w:p w:rsidR="0000738B" w:rsidRPr="00580607" w:rsidRDefault="00E63B43" w:rsidP="009E380F">
            <w:pPr>
              <w:spacing w:before="120" w:after="120"/>
              <w:rPr>
                <w:sz w:val="18"/>
                <w:szCs w:val="18"/>
              </w:rPr>
            </w:pPr>
            <w:r>
              <w:rPr>
                <w:sz w:val="18"/>
                <w:szCs w:val="18"/>
              </w:rPr>
              <w:t xml:space="preserve">Although many aspects of this study could not be replicated in exactly the same manner in a clinical environment, it would be possible to replicate these interventions in a similar manner to the study. Instead of </w:t>
            </w:r>
            <w:r w:rsidR="00047F97">
              <w:rPr>
                <w:sz w:val="18"/>
                <w:szCs w:val="18"/>
              </w:rPr>
              <w:t xml:space="preserve">providing balance training with a physical therapist for 30 minutes each day, it would be more realistic to have a training session 2-3x/week with a physical therapist for 30 minutes, and then have the patient perform balance exercises independently on the days the patient did not visit the clinic. The cognitive component could be added in during the sessions in clinic through emphasizing dual-task training, and the patient could perform some of these dual-task exercises during their home exercises program as well, provided the patient was safe to do so. This study is directly applicable to the patient scenario in terms of the patient’s cognitive function, since this study only looked at individuals with a clearly diagnosed MCI. The patient in my clinical scenario is older than most of the study participants by 10-20 years, so may respond </w:t>
            </w:r>
            <w:r w:rsidR="00047F97">
              <w:rPr>
                <w:sz w:val="18"/>
                <w:szCs w:val="18"/>
              </w:rPr>
              <w:lastRenderedPageBreak/>
              <w:t>slightly differently to the treatment than those in the study. However, the participants are similar to the patient in that they are all in the category of older adults.</w:t>
            </w:r>
            <w:r w:rsidR="00C51241">
              <w:rPr>
                <w:sz w:val="18"/>
                <w:szCs w:val="18"/>
              </w:rPr>
              <w:t xml:space="preserve"> The patient is also similar to the study participants when considering falls history. Overall, there are many aspects that make this study very relevant to the patient in the clinical scenario.</w:t>
            </w:r>
          </w:p>
          <w:p w:rsidR="0000738B" w:rsidRPr="00580607" w:rsidRDefault="0000738B" w:rsidP="009E380F">
            <w:pPr>
              <w:spacing w:before="120" w:after="120"/>
              <w:rPr>
                <w:sz w:val="18"/>
                <w:szCs w:val="18"/>
              </w:rPr>
            </w:pPr>
          </w:p>
          <w:p w:rsidR="0000738B" w:rsidRPr="002F16E1" w:rsidRDefault="0000738B" w:rsidP="009E380F">
            <w:pPr>
              <w:spacing w:before="120" w:after="120"/>
              <w:jc w:val="right"/>
              <w:rPr>
                <w:b/>
                <w:sz w:val="18"/>
                <w:szCs w:val="18"/>
              </w:rPr>
            </w:pP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w:t>
      </w:r>
      <w:r w:rsidR="00C51241">
        <w:rPr>
          <w:b/>
          <w:sz w:val="18"/>
          <w:szCs w:val="18"/>
        </w:rPr>
        <w:t>appraisal of Interventions Incorporating Physical and Cognitive Elements to Reduce Falls Risk in Cognitively Impaired Older Adults: A Systematic Review by Booth, V, Hood, V, and Kearney F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Aim/Objective of the Study/Systematic Review:</w:t>
            </w:r>
          </w:p>
        </w:tc>
      </w:tr>
      <w:tr w:rsidR="0000738B" w:rsidRPr="002F16E1" w:rsidTr="00CA1ACC">
        <w:tc>
          <w:tcPr>
            <w:tcW w:w="10421" w:type="dxa"/>
            <w:tcBorders>
              <w:bottom w:val="single" w:sz="4" w:space="0" w:color="auto"/>
            </w:tcBorders>
            <w:shd w:val="clear" w:color="auto" w:fill="auto"/>
          </w:tcPr>
          <w:p w:rsidR="0000738B" w:rsidRPr="002F16E1" w:rsidRDefault="0000738B" w:rsidP="00CA1ACC">
            <w:pPr>
              <w:spacing w:before="120" w:after="120"/>
              <w:rPr>
                <w:sz w:val="18"/>
                <w:szCs w:val="18"/>
              </w:rPr>
            </w:pPr>
          </w:p>
          <w:p w:rsidR="0000738B" w:rsidRPr="002F16E1" w:rsidRDefault="00C51241" w:rsidP="00CA1ACC">
            <w:pPr>
              <w:spacing w:before="120" w:after="120"/>
              <w:rPr>
                <w:sz w:val="18"/>
                <w:szCs w:val="18"/>
              </w:rPr>
            </w:pPr>
            <w:r>
              <w:rPr>
                <w:sz w:val="18"/>
                <w:szCs w:val="18"/>
              </w:rPr>
              <w:t>The purpose of this Systematic Review is to examine literature related to the combination of physical training and cognitive training for older adults with a cognitive deficit, and to determine how this combination of training can affect fall risk.</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jc w:val="both"/>
              <w:rPr>
                <w:b/>
                <w:sz w:val="18"/>
                <w:szCs w:val="18"/>
              </w:rPr>
            </w:pPr>
            <w:r w:rsidRPr="002F16E1">
              <w:rPr>
                <w:b/>
                <w:sz w:val="18"/>
                <w:szCs w:val="18"/>
              </w:rPr>
              <w:t>Study Design</w:t>
            </w:r>
          </w:p>
          <w:p w:rsidR="0000738B" w:rsidRPr="002F16E1" w:rsidRDefault="0000738B" w:rsidP="00CA1ACC">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00738B" w:rsidRPr="002F16E1" w:rsidRDefault="0000738B" w:rsidP="00CA1ACC">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rsidTr="00CA1ACC">
        <w:tc>
          <w:tcPr>
            <w:tcW w:w="10421" w:type="dxa"/>
            <w:tcBorders>
              <w:bottom w:val="single" w:sz="4" w:space="0" w:color="auto"/>
            </w:tcBorders>
            <w:shd w:val="clear" w:color="auto" w:fill="auto"/>
          </w:tcPr>
          <w:p w:rsidR="0000738B" w:rsidRPr="00304DE3" w:rsidRDefault="00304DE3" w:rsidP="00304DE3">
            <w:pPr>
              <w:pStyle w:val="ListParagraph"/>
              <w:numPr>
                <w:ilvl w:val="0"/>
                <w:numId w:val="19"/>
              </w:numPr>
              <w:spacing w:before="120" w:after="120"/>
              <w:rPr>
                <w:sz w:val="18"/>
                <w:szCs w:val="18"/>
              </w:rPr>
            </w:pPr>
            <w:r>
              <w:rPr>
                <w:rFonts w:ascii="Verdana" w:hAnsi="Verdana"/>
                <w:sz w:val="18"/>
                <w:szCs w:val="18"/>
              </w:rPr>
              <w:t>This study is a systematic review of randomized controlled trials</w:t>
            </w:r>
            <w:r w:rsidR="0028346B">
              <w:rPr>
                <w:rFonts w:ascii="Verdana" w:hAnsi="Verdana"/>
                <w:sz w:val="18"/>
                <w:szCs w:val="18"/>
              </w:rPr>
              <w:t xml:space="preserve"> (RCTs)</w:t>
            </w:r>
            <w:r>
              <w:rPr>
                <w:rFonts w:ascii="Verdana" w:hAnsi="Verdana"/>
                <w:sz w:val="18"/>
                <w:szCs w:val="18"/>
              </w:rPr>
              <w:t>, controlled clinical trials, and experimental studies in which randomization was used. Meta-analysis was conducted where appropriate.</w:t>
            </w:r>
          </w:p>
          <w:p w:rsidR="00304DE3" w:rsidRPr="0051237B" w:rsidRDefault="00304DE3" w:rsidP="00304DE3">
            <w:pPr>
              <w:pStyle w:val="ListParagraph"/>
              <w:numPr>
                <w:ilvl w:val="0"/>
                <w:numId w:val="19"/>
              </w:numPr>
              <w:spacing w:before="120" w:after="120"/>
              <w:rPr>
                <w:b/>
                <w:sz w:val="18"/>
                <w:szCs w:val="18"/>
              </w:rPr>
            </w:pPr>
            <w:r w:rsidRPr="00304DE3">
              <w:rPr>
                <w:rFonts w:ascii="Verdana" w:hAnsi="Verdana"/>
                <w:b/>
                <w:sz w:val="18"/>
                <w:szCs w:val="18"/>
              </w:rPr>
              <w:t xml:space="preserve">Search Strategy: </w:t>
            </w:r>
            <w:r w:rsidR="0051237B">
              <w:rPr>
                <w:rFonts w:ascii="Verdana" w:hAnsi="Verdana"/>
                <w:sz w:val="18"/>
                <w:szCs w:val="18"/>
              </w:rPr>
              <w:t xml:space="preserve">The search took place between June and July 2015. Databases searched included MEDLINE, CINAHL, CENTRAL, JBISRIR, MEDLINE, EMBASE (1980 to present), AMED (1985 to present), and </w:t>
            </w:r>
            <w:proofErr w:type="spellStart"/>
            <w:r w:rsidR="0051237B">
              <w:rPr>
                <w:rFonts w:ascii="Verdana" w:hAnsi="Verdana"/>
                <w:sz w:val="18"/>
                <w:szCs w:val="18"/>
              </w:rPr>
              <w:t>PsychINFO</w:t>
            </w:r>
            <w:proofErr w:type="spellEnd"/>
            <w:r w:rsidR="0051237B">
              <w:rPr>
                <w:rFonts w:ascii="Verdana" w:hAnsi="Verdana"/>
                <w:sz w:val="18"/>
                <w:szCs w:val="18"/>
              </w:rPr>
              <w:t xml:space="preserve">. </w:t>
            </w:r>
            <w:r w:rsidR="001A4908">
              <w:rPr>
                <w:rFonts w:ascii="Verdana" w:hAnsi="Verdana"/>
                <w:sz w:val="18"/>
                <w:szCs w:val="18"/>
              </w:rPr>
              <w:t xml:space="preserve">The references of identified studies were also searched. A search was </w:t>
            </w:r>
            <w:r w:rsidR="0051237B">
              <w:rPr>
                <w:rFonts w:ascii="Verdana" w:hAnsi="Verdana"/>
                <w:sz w:val="18"/>
                <w:szCs w:val="18"/>
              </w:rPr>
              <w:t>conducted for unpublished studies at Current Controlled Trials and the National Institute of Health Clinical Trials Database. Initial keywords for the searches included dementia, cognitive impairment, memory loss, exercises, rehabilitation, and accidental falls.</w:t>
            </w:r>
          </w:p>
          <w:p w:rsidR="00B42DD8" w:rsidRDefault="0051237B" w:rsidP="00304DE3">
            <w:pPr>
              <w:pStyle w:val="ListParagraph"/>
              <w:numPr>
                <w:ilvl w:val="0"/>
                <w:numId w:val="19"/>
              </w:numPr>
              <w:spacing w:before="120" w:after="120"/>
              <w:rPr>
                <w:rFonts w:ascii="Verdana" w:hAnsi="Verdana"/>
                <w:b/>
                <w:sz w:val="18"/>
                <w:szCs w:val="18"/>
              </w:rPr>
            </w:pPr>
            <w:r>
              <w:rPr>
                <w:rFonts w:ascii="Verdana" w:hAnsi="Verdana"/>
                <w:b/>
                <w:sz w:val="18"/>
                <w:szCs w:val="18"/>
              </w:rPr>
              <w:t>Selection Criteria:</w:t>
            </w:r>
          </w:p>
          <w:p w:rsidR="0051237B" w:rsidRPr="0028346B" w:rsidRDefault="0051237B" w:rsidP="00B42DD8">
            <w:pPr>
              <w:pStyle w:val="ListParagraph"/>
              <w:numPr>
                <w:ilvl w:val="1"/>
                <w:numId w:val="19"/>
              </w:numPr>
              <w:spacing w:before="120" w:after="120"/>
              <w:rPr>
                <w:rFonts w:ascii="Verdana" w:hAnsi="Verdana"/>
                <w:b/>
                <w:sz w:val="18"/>
                <w:szCs w:val="18"/>
              </w:rPr>
            </w:pPr>
            <w:r>
              <w:rPr>
                <w:b/>
                <w:sz w:val="18"/>
                <w:szCs w:val="18"/>
              </w:rPr>
              <w:t xml:space="preserve"> </w:t>
            </w:r>
            <w:r w:rsidR="0028346B" w:rsidRPr="00006C7A">
              <w:rPr>
                <w:rFonts w:ascii="Verdana" w:hAnsi="Verdana"/>
                <w:sz w:val="18"/>
                <w:szCs w:val="18"/>
                <w:u w:val="single"/>
              </w:rPr>
              <w:t>Inclusion criteria is as follows</w:t>
            </w:r>
            <w:r w:rsidR="0028346B">
              <w:rPr>
                <w:rFonts w:ascii="Verdana" w:hAnsi="Verdana"/>
                <w:sz w:val="18"/>
                <w:szCs w:val="18"/>
              </w:rPr>
              <w:t>:</w:t>
            </w:r>
          </w:p>
          <w:p w:rsidR="0028346B" w:rsidRPr="0028346B" w:rsidRDefault="0028346B" w:rsidP="0028346B">
            <w:pPr>
              <w:pStyle w:val="ListParagraph"/>
              <w:numPr>
                <w:ilvl w:val="1"/>
                <w:numId w:val="19"/>
              </w:numPr>
              <w:spacing w:before="120" w:after="120"/>
              <w:rPr>
                <w:rFonts w:ascii="Verdana" w:hAnsi="Verdana"/>
                <w:b/>
                <w:sz w:val="18"/>
                <w:szCs w:val="18"/>
              </w:rPr>
            </w:pPr>
            <w:r>
              <w:rPr>
                <w:rFonts w:ascii="Verdana" w:hAnsi="Verdana"/>
                <w:sz w:val="18"/>
                <w:szCs w:val="18"/>
              </w:rPr>
              <w:t>Majority of study participants were 65 years or older, as shown by mean age and standard deviations reported</w:t>
            </w:r>
            <w:r w:rsidR="001A4908">
              <w:rPr>
                <w:rFonts w:ascii="Verdana" w:hAnsi="Verdana"/>
                <w:sz w:val="18"/>
                <w:szCs w:val="18"/>
              </w:rPr>
              <w:t>.</w:t>
            </w:r>
          </w:p>
          <w:p w:rsidR="0028346B" w:rsidRPr="00006C7A" w:rsidRDefault="0028346B" w:rsidP="0028346B">
            <w:pPr>
              <w:pStyle w:val="ListParagraph"/>
              <w:numPr>
                <w:ilvl w:val="1"/>
                <w:numId w:val="19"/>
              </w:numPr>
              <w:spacing w:before="120" w:after="120"/>
              <w:rPr>
                <w:rFonts w:ascii="Verdana" w:hAnsi="Verdana"/>
                <w:b/>
                <w:sz w:val="18"/>
                <w:szCs w:val="18"/>
              </w:rPr>
            </w:pPr>
            <w:r>
              <w:rPr>
                <w:rFonts w:ascii="Verdana" w:hAnsi="Verdana"/>
                <w:sz w:val="18"/>
                <w:szCs w:val="18"/>
              </w:rPr>
              <w:t>Participants had a cognitive impairment as evidenced by (a) a diagnosis of dementia or other condition that implies cognitive impairment; this condition had to be acquired and progressive in nature (b) reduced score on standardized exams for cognitive function such as MMSE or the Montreal Cognitive Assessment (</w:t>
            </w:r>
            <w:proofErr w:type="spellStart"/>
            <w:r>
              <w:rPr>
                <w:rFonts w:ascii="Verdana" w:hAnsi="Verdana"/>
                <w:sz w:val="18"/>
                <w:szCs w:val="18"/>
              </w:rPr>
              <w:t>MoCA</w:t>
            </w:r>
            <w:proofErr w:type="spellEnd"/>
            <w:r>
              <w:rPr>
                <w:rFonts w:ascii="Verdana" w:hAnsi="Verdana"/>
                <w:sz w:val="18"/>
                <w:szCs w:val="18"/>
              </w:rPr>
              <w:t>). At least 75% of the total sample had to meet the criteria for cognitive impairment described.</w:t>
            </w:r>
          </w:p>
          <w:p w:rsidR="00006C7A" w:rsidRPr="00006C7A" w:rsidRDefault="00006C7A" w:rsidP="0028346B">
            <w:pPr>
              <w:pStyle w:val="ListParagraph"/>
              <w:numPr>
                <w:ilvl w:val="1"/>
                <w:numId w:val="19"/>
              </w:numPr>
              <w:spacing w:before="120" w:after="120"/>
              <w:rPr>
                <w:rFonts w:ascii="Verdana" w:hAnsi="Verdana"/>
                <w:b/>
                <w:sz w:val="18"/>
                <w:szCs w:val="18"/>
              </w:rPr>
            </w:pPr>
            <w:r>
              <w:rPr>
                <w:rFonts w:ascii="Verdana" w:hAnsi="Verdana"/>
                <w:sz w:val="18"/>
                <w:szCs w:val="18"/>
              </w:rPr>
              <w:t>Study stated that the intervention was performed with the intent to reduce falls</w:t>
            </w:r>
          </w:p>
          <w:p w:rsidR="00006C7A" w:rsidRPr="0028346B" w:rsidRDefault="00006C7A" w:rsidP="0028346B">
            <w:pPr>
              <w:pStyle w:val="ListParagraph"/>
              <w:numPr>
                <w:ilvl w:val="1"/>
                <w:numId w:val="19"/>
              </w:numPr>
              <w:spacing w:before="120" w:after="120"/>
              <w:rPr>
                <w:rFonts w:ascii="Verdana" w:hAnsi="Verdana"/>
                <w:b/>
                <w:sz w:val="18"/>
                <w:szCs w:val="18"/>
              </w:rPr>
            </w:pPr>
            <w:r>
              <w:rPr>
                <w:rFonts w:ascii="Verdana" w:hAnsi="Verdana"/>
                <w:sz w:val="18"/>
                <w:szCs w:val="18"/>
              </w:rPr>
              <w:t>Outcome related to fall risk (falls risk measures, history or details of occurrence of falls, reliable clinical outcome measures related to balance/falls such as the Berg, or clinical measures related to balance/falls such as gait)</w:t>
            </w:r>
            <w:r w:rsidR="001A4908">
              <w:rPr>
                <w:rFonts w:ascii="Verdana" w:hAnsi="Verdana"/>
                <w:sz w:val="18"/>
                <w:szCs w:val="18"/>
              </w:rPr>
              <w:t xml:space="preserve"> </w:t>
            </w:r>
            <w:r>
              <w:rPr>
                <w:rFonts w:ascii="Verdana" w:hAnsi="Verdana"/>
                <w:sz w:val="18"/>
                <w:szCs w:val="18"/>
              </w:rPr>
              <w:t>was used before and after the intervention</w:t>
            </w:r>
            <w:r w:rsidR="001A4908">
              <w:rPr>
                <w:rFonts w:ascii="Verdana" w:hAnsi="Verdana"/>
                <w:sz w:val="18"/>
                <w:szCs w:val="18"/>
              </w:rPr>
              <w:t>.</w:t>
            </w:r>
          </w:p>
          <w:p w:rsidR="00006C7A" w:rsidRDefault="0028346B" w:rsidP="00006C7A">
            <w:pPr>
              <w:pStyle w:val="ListParagraph"/>
              <w:numPr>
                <w:ilvl w:val="1"/>
                <w:numId w:val="19"/>
              </w:numPr>
              <w:spacing w:before="120" w:after="120"/>
              <w:rPr>
                <w:rFonts w:ascii="Verdana" w:hAnsi="Verdana"/>
                <w:sz w:val="18"/>
                <w:szCs w:val="18"/>
              </w:rPr>
            </w:pPr>
            <w:r w:rsidRPr="0028346B">
              <w:rPr>
                <w:rFonts w:ascii="Verdana" w:hAnsi="Verdana"/>
                <w:sz w:val="18"/>
                <w:szCs w:val="18"/>
              </w:rPr>
              <w:t>RCT</w:t>
            </w:r>
            <w:r>
              <w:rPr>
                <w:rFonts w:ascii="Verdana" w:hAnsi="Verdana"/>
                <w:sz w:val="18"/>
                <w:szCs w:val="18"/>
              </w:rPr>
              <w:t>s</w:t>
            </w:r>
            <w:r w:rsidR="00006C7A">
              <w:rPr>
                <w:rFonts w:ascii="Verdana" w:hAnsi="Verdana"/>
                <w:sz w:val="18"/>
                <w:szCs w:val="18"/>
              </w:rPr>
              <w:t>, controlled clinical trials and experimental studies</w:t>
            </w:r>
            <w:r w:rsidR="001A4908">
              <w:rPr>
                <w:rFonts w:ascii="Verdana" w:hAnsi="Verdana"/>
                <w:sz w:val="18"/>
                <w:szCs w:val="18"/>
              </w:rPr>
              <w:t>. The methodological validity of studies was assessed by using the Joanna Briggs Institute Meta-Analysis of Statistics Assessment and Review Instrument (JBI-</w:t>
            </w:r>
            <w:proofErr w:type="spellStart"/>
            <w:r w:rsidR="001A4908">
              <w:rPr>
                <w:rFonts w:ascii="Verdana" w:hAnsi="Verdana"/>
                <w:sz w:val="18"/>
                <w:szCs w:val="18"/>
              </w:rPr>
              <w:t>MAStARI</w:t>
            </w:r>
            <w:proofErr w:type="spellEnd"/>
            <w:r w:rsidR="001A4908">
              <w:rPr>
                <w:rFonts w:ascii="Verdana" w:hAnsi="Verdana"/>
                <w:sz w:val="18"/>
                <w:szCs w:val="18"/>
              </w:rPr>
              <w:t>).</w:t>
            </w:r>
          </w:p>
          <w:p w:rsidR="00006C7A" w:rsidRDefault="00006C7A" w:rsidP="00006C7A">
            <w:pPr>
              <w:pStyle w:val="ListParagraph"/>
              <w:numPr>
                <w:ilvl w:val="1"/>
                <w:numId w:val="19"/>
              </w:numPr>
              <w:spacing w:before="120" w:after="120"/>
              <w:rPr>
                <w:rFonts w:ascii="Verdana" w:hAnsi="Verdana"/>
                <w:sz w:val="18"/>
                <w:szCs w:val="18"/>
              </w:rPr>
            </w:pPr>
            <w:r w:rsidRPr="00006C7A">
              <w:rPr>
                <w:rFonts w:ascii="Verdana" w:hAnsi="Verdana"/>
                <w:sz w:val="18"/>
                <w:szCs w:val="18"/>
                <w:u w:val="single"/>
              </w:rPr>
              <w:t>Exclusion criteria is as follows</w:t>
            </w:r>
            <w:r>
              <w:rPr>
                <w:rFonts w:ascii="Verdana" w:hAnsi="Verdana"/>
                <w:sz w:val="18"/>
                <w:szCs w:val="18"/>
              </w:rPr>
              <w:t>:</w:t>
            </w:r>
          </w:p>
          <w:p w:rsidR="00006C7A" w:rsidRDefault="00006C7A" w:rsidP="00006C7A">
            <w:pPr>
              <w:pStyle w:val="ListParagraph"/>
              <w:numPr>
                <w:ilvl w:val="1"/>
                <w:numId w:val="19"/>
              </w:numPr>
              <w:spacing w:before="120" w:after="120"/>
              <w:rPr>
                <w:rFonts w:ascii="Verdana" w:hAnsi="Verdana"/>
                <w:sz w:val="18"/>
                <w:szCs w:val="18"/>
              </w:rPr>
            </w:pPr>
            <w:r w:rsidRPr="00006C7A">
              <w:rPr>
                <w:rFonts w:ascii="Verdana" w:hAnsi="Verdana"/>
                <w:sz w:val="18"/>
                <w:szCs w:val="18"/>
              </w:rPr>
              <w:t>S</w:t>
            </w:r>
            <w:r>
              <w:rPr>
                <w:rFonts w:ascii="Verdana" w:hAnsi="Verdana"/>
                <w:sz w:val="18"/>
                <w:szCs w:val="18"/>
              </w:rPr>
              <w:t>tudies without randomization, cohort studies, case control studies, comparative studies</w:t>
            </w:r>
          </w:p>
          <w:p w:rsidR="00006C7A" w:rsidRPr="00006C7A" w:rsidRDefault="00006C7A" w:rsidP="00006C7A">
            <w:pPr>
              <w:pStyle w:val="ListParagraph"/>
              <w:numPr>
                <w:ilvl w:val="0"/>
                <w:numId w:val="19"/>
              </w:numPr>
              <w:spacing w:before="120" w:after="120"/>
              <w:rPr>
                <w:rFonts w:ascii="Verdana" w:hAnsi="Verdana"/>
                <w:b/>
                <w:sz w:val="18"/>
                <w:szCs w:val="18"/>
              </w:rPr>
            </w:pPr>
            <w:r w:rsidRPr="00006C7A">
              <w:rPr>
                <w:rFonts w:ascii="Verdana" w:hAnsi="Verdana"/>
                <w:b/>
                <w:sz w:val="18"/>
                <w:szCs w:val="18"/>
              </w:rPr>
              <w:t xml:space="preserve">Methods: </w:t>
            </w:r>
          </w:p>
          <w:p w:rsidR="00006C7A" w:rsidRPr="00006C7A" w:rsidRDefault="001A4908" w:rsidP="00006C7A">
            <w:pPr>
              <w:pStyle w:val="ListParagraph"/>
              <w:numPr>
                <w:ilvl w:val="1"/>
                <w:numId w:val="19"/>
              </w:numPr>
              <w:spacing w:before="120" w:after="120"/>
              <w:rPr>
                <w:rFonts w:ascii="Verdana" w:hAnsi="Verdana"/>
                <w:b/>
                <w:sz w:val="18"/>
                <w:szCs w:val="18"/>
              </w:rPr>
            </w:pPr>
            <w:r>
              <w:rPr>
                <w:rFonts w:ascii="Verdana" w:hAnsi="Verdana"/>
                <w:sz w:val="18"/>
                <w:szCs w:val="18"/>
              </w:rPr>
              <w:t>The retrieved articles</w:t>
            </w:r>
            <w:r w:rsidR="00006C7A">
              <w:rPr>
                <w:rFonts w:ascii="Verdana" w:hAnsi="Verdana"/>
                <w:sz w:val="18"/>
                <w:szCs w:val="18"/>
              </w:rPr>
              <w:t xml:space="preserve"> were evaluated for inclusion by two reviewers, and any conflicts between these reviewers were resolved by a third party.</w:t>
            </w:r>
          </w:p>
          <w:p w:rsidR="00006C7A" w:rsidRPr="001A4908" w:rsidRDefault="001A4908" w:rsidP="00006C7A">
            <w:pPr>
              <w:pStyle w:val="ListParagraph"/>
              <w:numPr>
                <w:ilvl w:val="1"/>
                <w:numId w:val="19"/>
              </w:numPr>
              <w:spacing w:before="120" w:after="120"/>
              <w:rPr>
                <w:rFonts w:ascii="Verdana" w:hAnsi="Verdana"/>
                <w:b/>
                <w:sz w:val="18"/>
                <w:szCs w:val="18"/>
              </w:rPr>
            </w:pPr>
            <w:r>
              <w:rPr>
                <w:rFonts w:ascii="Verdana" w:hAnsi="Verdana"/>
                <w:sz w:val="18"/>
                <w:szCs w:val="18"/>
              </w:rPr>
              <w:t>Data was extracted from the articles using the JBI-</w:t>
            </w:r>
            <w:proofErr w:type="spellStart"/>
            <w:r>
              <w:rPr>
                <w:rFonts w:ascii="Verdana" w:hAnsi="Verdana"/>
                <w:sz w:val="18"/>
                <w:szCs w:val="18"/>
              </w:rPr>
              <w:t>MAStARI</w:t>
            </w:r>
            <w:proofErr w:type="spellEnd"/>
            <w:r>
              <w:rPr>
                <w:rFonts w:ascii="Verdana" w:hAnsi="Verdana"/>
                <w:sz w:val="18"/>
                <w:szCs w:val="18"/>
              </w:rPr>
              <w:t xml:space="preserve"> tool. Authors of studies were contacted if additional information was required.</w:t>
            </w:r>
          </w:p>
          <w:p w:rsidR="001A4908" w:rsidRPr="00B42DD8" w:rsidRDefault="001A4908" w:rsidP="00006C7A">
            <w:pPr>
              <w:pStyle w:val="ListParagraph"/>
              <w:numPr>
                <w:ilvl w:val="1"/>
                <w:numId w:val="19"/>
              </w:numPr>
              <w:spacing w:before="120" w:after="120"/>
              <w:rPr>
                <w:rFonts w:ascii="Verdana" w:hAnsi="Verdana"/>
                <w:b/>
                <w:sz w:val="18"/>
                <w:szCs w:val="18"/>
              </w:rPr>
            </w:pPr>
            <w:r>
              <w:rPr>
                <w:rFonts w:ascii="Verdana" w:hAnsi="Verdana"/>
                <w:sz w:val="18"/>
                <w:szCs w:val="18"/>
              </w:rPr>
              <w:t>Data was pooled in statistical meta-analysis when possible using Review Manager 5.3. This included subgroup analysis according to level of cognitive impairment and patient population.</w:t>
            </w:r>
          </w:p>
          <w:p w:rsidR="00B42DD8" w:rsidRPr="001A4908" w:rsidRDefault="00B42DD8" w:rsidP="00006C7A">
            <w:pPr>
              <w:pStyle w:val="ListParagraph"/>
              <w:numPr>
                <w:ilvl w:val="1"/>
                <w:numId w:val="19"/>
              </w:numPr>
              <w:spacing w:before="120" w:after="120"/>
              <w:rPr>
                <w:rFonts w:ascii="Verdana" w:hAnsi="Verdana"/>
                <w:b/>
                <w:sz w:val="18"/>
                <w:szCs w:val="18"/>
              </w:rPr>
            </w:pPr>
            <w:r>
              <w:rPr>
                <w:rFonts w:ascii="Verdana" w:hAnsi="Verdana"/>
                <w:sz w:val="18"/>
                <w:szCs w:val="18"/>
              </w:rPr>
              <w:lastRenderedPageBreak/>
              <w:t>For categorical data, the odds ratio was calculated, and for continuous data the weighted mean differences with 95% confidence interval was calculated.</w:t>
            </w:r>
          </w:p>
          <w:p w:rsidR="001A4908" w:rsidRPr="001A4908" w:rsidRDefault="001A4908" w:rsidP="00006C7A">
            <w:pPr>
              <w:pStyle w:val="ListParagraph"/>
              <w:numPr>
                <w:ilvl w:val="1"/>
                <w:numId w:val="19"/>
              </w:numPr>
              <w:spacing w:before="120" w:after="120"/>
              <w:rPr>
                <w:rFonts w:ascii="Verdana" w:hAnsi="Verdana"/>
                <w:b/>
                <w:sz w:val="18"/>
                <w:szCs w:val="18"/>
              </w:rPr>
            </w:pPr>
            <w:r>
              <w:rPr>
                <w:rFonts w:ascii="Verdana" w:hAnsi="Verdana"/>
                <w:sz w:val="18"/>
                <w:szCs w:val="18"/>
              </w:rPr>
              <w:t>A Chi-square test was used to assess heterogeneity, and levels of heterogeneity were categorized according to the Cochrane Handbook</w:t>
            </w:r>
          </w:p>
          <w:p w:rsidR="0000738B" w:rsidRPr="00B42DD8" w:rsidRDefault="001A4908" w:rsidP="00CA1ACC">
            <w:pPr>
              <w:pStyle w:val="ListParagraph"/>
              <w:numPr>
                <w:ilvl w:val="1"/>
                <w:numId w:val="19"/>
              </w:numPr>
              <w:spacing w:before="120" w:after="120"/>
              <w:rPr>
                <w:rFonts w:ascii="Verdana" w:hAnsi="Verdana"/>
                <w:b/>
                <w:sz w:val="18"/>
                <w:szCs w:val="18"/>
              </w:rPr>
            </w:pPr>
            <w:r>
              <w:rPr>
                <w:rFonts w:ascii="Verdana" w:hAnsi="Verdana"/>
                <w:sz w:val="18"/>
                <w:szCs w:val="18"/>
              </w:rPr>
              <w:t>If meta-analysis was not possible, the data was presented in charts and tables, and in written form.</w:t>
            </w:r>
          </w:p>
          <w:p w:rsidR="00B42DD8" w:rsidRPr="001A4908" w:rsidRDefault="00B42DD8" w:rsidP="00CA1ACC">
            <w:pPr>
              <w:pStyle w:val="ListParagraph"/>
              <w:numPr>
                <w:ilvl w:val="1"/>
                <w:numId w:val="19"/>
              </w:numPr>
              <w:spacing w:before="120" w:after="120"/>
              <w:rPr>
                <w:rFonts w:ascii="Verdana" w:hAnsi="Verdana"/>
                <w:b/>
                <w:sz w:val="18"/>
                <w:szCs w:val="18"/>
              </w:rPr>
            </w:pPr>
            <w:r>
              <w:rPr>
                <w:rFonts w:ascii="Verdana" w:hAnsi="Verdana"/>
                <w:sz w:val="18"/>
                <w:szCs w:val="18"/>
              </w:rPr>
              <w:t xml:space="preserve">The risk of bias in studies was assessed using the </w:t>
            </w:r>
            <w:proofErr w:type="spellStart"/>
            <w:r>
              <w:rPr>
                <w:rFonts w:ascii="Verdana" w:hAnsi="Verdana"/>
                <w:sz w:val="18"/>
                <w:szCs w:val="18"/>
              </w:rPr>
              <w:t>MAStARI</w:t>
            </w:r>
            <w:proofErr w:type="spellEnd"/>
            <w:r>
              <w:rPr>
                <w:rFonts w:ascii="Verdana" w:hAnsi="Verdana"/>
                <w:sz w:val="18"/>
                <w:szCs w:val="18"/>
              </w:rPr>
              <w:t xml:space="preserve"> tool, and was listed in chart form.</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Setting</w:t>
            </w:r>
          </w:p>
          <w:p w:rsidR="0000738B" w:rsidRPr="002F16E1" w:rsidRDefault="0000738B" w:rsidP="00CA1ACC">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rsidTr="00CA1ACC">
        <w:tc>
          <w:tcPr>
            <w:tcW w:w="10421" w:type="dxa"/>
            <w:tcBorders>
              <w:bottom w:val="single" w:sz="4" w:space="0" w:color="auto"/>
            </w:tcBorders>
            <w:shd w:val="clear" w:color="auto" w:fill="auto"/>
          </w:tcPr>
          <w:p w:rsidR="007E535A" w:rsidRDefault="007E535A" w:rsidP="00CA1ACC">
            <w:pPr>
              <w:spacing w:before="120" w:after="120"/>
              <w:rPr>
                <w:sz w:val="18"/>
                <w:szCs w:val="18"/>
              </w:rPr>
            </w:pPr>
          </w:p>
          <w:p w:rsidR="0000738B" w:rsidRPr="002F16E1" w:rsidRDefault="00304DE3" w:rsidP="00CA1ACC">
            <w:pPr>
              <w:spacing w:before="120" w:after="120"/>
              <w:rPr>
                <w:sz w:val="18"/>
                <w:szCs w:val="18"/>
              </w:rPr>
            </w:pPr>
            <w:r>
              <w:rPr>
                <w:sz w:val="18"/>
                <w:szCs w:val="18"/>
              </w:rPr>
              <w:t>University of Nottingham in Nottingham, United Kingdom.</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Participants</w:t>
            </w:r>
          </w:p>
          <w:p w:rsidR="0000738B" w:rsidRDefault="0000738B" w:rsidP="00CA1ACC">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00738B" w:rsidRPr="002F16E1" w:rsidRDefault="0000738B" w:rsidP="00CA1ACC">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rsidTr="00CA1ACC">
        <w:tc>
          <w:tcPr>
            <w:tcW w:w="10421" w:type="dxa"/>
            <w:tcBorders>
              <w:bottom w:val="single" w:sz="4" w:space="0" w:color="auto"/>
            </w:tcBorders>
            <w:shd w:val="clear" w:color="auto" w:fill="auto"/>
          </w:tcPr>
          <w:p w:rsidR="0000738B" w:rsidRPr="00CA1ACC" w:rsidRDefault="00CA1ACC" w:rsidP="00CA1ACC">
            <w:pPr>
              <w:pStyle w:val="ListParagraph"/>
              <w:numPr>
                <w:ilvl w:val="0"/>
                <w:numId w:val="20"/>
              </w:numPr>
              <w:spacing w:before="120" w:after="120"/>
              <w:rPr>
                <w:sz w:val="18"/>
                <w:szCs w:val="18"/>
              </w:rPr>
            </w:pPr>
            <w:r>
              <w:rPr>
                <w:rFonts w:ascii="Verdana" w:hAnsi="Verdana"/>
                <w:sz w:val="18"/>
                <w:szCs w:val="18"/>
              </w:rPr>
              <w:t>The total number of participants across all studies included (8 studies) was 1041.</w:t>
            </w:r>
          </w:p>
          <w:p w:rsidR="00CA1ACC" w:rsidRPr="00CA1ACC" w:rsidRDefault="00CA1ACC" w:rsidP="00CA1ACC">
            <w:pPr>
              <w:pStyle w:val="ListParagraph"/>
              <w:numPr>
                <w:ilvl w:val="0"/>
                <w:numId w:val="20"/>
              </w:numPr>
              <w:spacing w:before="120" w:after="120"/>
              <w:rPr>
                <w:sz w:val="18"/>
                <w:szCs w:val="18"/>
              </w:rPr>
            </w:pPr>
            <w:r>
              <w:rPr>
                <w:rFonts w:ascii="Verdana" w:hAnsi="Verdana"/>
                <w:sz w:val="18"/>
                <w:szCs w:val="18"/>
              </w:rPr>
              <w:t>The range of mean age was 70.1 to 82.5 years.</w:t>
            </w:r>
          </w:p>
          <w:p w:rsidR="00CA1ACC" w:rsidRPr="009B5A76" w:rsidRDefault="00CA1ACC" w:rsidP="00CA1ACC">
            <w:pPr>
              <w:pStyle w:val="ListParagraph"/>
              <w:numPr>
                <w:ilvl w:val="0"/>
                <w:numId w:val="20"/>
              </w:numPr>
              <w:spacing w:before="120" w:after="120"/>
              <w:rPr>
                <w:sz w:val="18"/>
                <w:szCs w:val="18"/>
              </w:rPr>
            </w:pPr>
            <w:r>
              <w:rPr>
                <w:rFonts w:ascii="Verdana" w:hAnsi="Verdana"/>
                <w:sz w:val="18"/>
                <w:szCs w:val="18"/>
              </w:rPr>
              <w:t>Three studies included participants with a</w:t>
            </w:r>
            <w:r w:rsidR="007E535A">
              <w:rPr>
                <w:rFonts w:ascii="Verdana" w:hAnsi="Verdana"/>
                <w:sz w:val="18"/>
                <w:szCs w:val="18"/>
              </w:rPr>
              <w:t>ny</w:t>
            </w:r>
            <w:r>
              <w:rPr>
                <w:rFonts w:ascii="Verdana" w:hAnsi="Verdana"/>
                <w:sz w:val="18"/>
                <w:szCs w:val="18"/>
              </w:rPr>
              <w:t xml:space="preserve"> dementia diagnosis, one study included participants with specifically Alzheimer’s</w:t>
            </w:r>
            <w:r w:rsidR="007E535A">
              <w:rPr>
                <w:rFonts w:ascii="Verdana" w:hAnsi="Verdana"/>
                <w:sz w:val="18"/>
                <w:szCs w:val="18"/>
              </w:rPr>
              <w:t xml:space="preserve"> dementia</w:t>
            </w:r>
            <w:r>
              <w:rPr>
                <w:rFonts w:ascii="Verdana" w:hAnsi="Verdana"/>
                <w:sz w:val="18"/>
                <w:szCs w:val="18"/>
              </w:rPr>
              <w:t>, one study included participants with amnesic MCI, and three studies included participants without a specific diagnosis but whose standardized test scores indicated cognitive impairment.</w:t>
            </w:r>
          </w:p>
          <w:p w:rsidR="009B5A76" w:rsidRPr="009B5A76" w:rsidRDefault="009B5A76" w:rsidP="00CA1ACC">
            <w:pPr>
              <w:pStyle w:val="ListParagraph"/>
              <w:numPr>
                <w:ilvl w:val="0"/>
                <w:numId w:val="20"/>
              </w:numPr>
              <w:spacing w:before="120" w:after="120"/>
              <w:rPr>
                <w:sz w:val="18"/>
                <w:szCs w:val="18"/>
              </w:rPr>
            </w:pPr>
            <w:r>
              <w:rPr>
                <w:rFonts w:ascii="Verdana" w:hAnsi="Verdana"/>
                <w:sz w:val="18"/>
                <w:szCs w:val="18"/>
              </w:rPr>
              <w:t>Three studies included community-dwelling participants, three studies included institutionalized participants, and two studies included both types of participants.</w:t>
            </w:r>
          </w:p>
          <w:p w:rsidR="0000738B" w:rsidRPr="009B5A76" w:rsidRDefault="009B5A76" w:rsidP="00CA1ACC">
            <w:pPr>
              <w:pStyle w:val="ListParagraph"/>
              <w:numPr>
                <w:ilvl w:val="0"/>
                <w:numId w:val="20"/>
              </w:numPr>
              <w:spacing w:before="120" w:after="120"/>
              <w:rPr>
                <w:sz w:val="18"/>
                <w:szCs w:val="18"/>
              </w:rPr>
            </w:pPr>
            <w:r>
              <w:rPr>
                <w:rFonts w:ascii="Verdana" w:hAnsi="Verdana"/>
                <w:sz w:val="18"/>
                <w:szCs w:val="18"/>
              </w:rPr>
              <w:t xml:space="preserve">Three studies sampled participants with moderate cognitive deficits, and five studies sampled participants with mild cognitive deficits. The mean MMSE scores in each group ranged from </w:t>
            </w:r>
            <w:r w:rsidR="0098040B">
              <w:rPr>
                <w:rFonts w:ascii="Verdana" w:hAnsi="Verdana"/>
                <w:sz w:val="18"/>
                <w:szCs w:val="18"/>
              </w:rPr>
              <w:t>12.7 to 27.1.</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Intervention Investigated</w:t>
            </w:r>
          </w:p>
          <w:p w:rsidR="0000738B" w:rsidRPr="002F16E1" w:rsidRDefault="0000738B" w:rsidP="00CA1ACC">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rsidTr="00CA1ACC">
        <w:tc>
          <w:tcPr>
            <w:tcW w:w="10421" w:type="dxa"/>
            <w:shd w:val="clear" w:color="auto" w:fill="auto"/>
          </w:tcPr>
          <w:p w:rsidR="0000738B" w:rsidRPr="002F16E1" w:rsidRDefault="0000738B" w:rsidP="00CA1ACC">
            <w:pPr>
              <w:spacing w:before="120" w:after="120"/>
              <w:rPr>
                <w:i/>
                <w:sz w:val="18"/>
                <w:szCs w:val="18"/>
              </w:rPr>
            </w:pPr>
            <w:r w:rsidRPr="002F16E1">
              <w:rPr>
                <w:i/>
                <w:sz w:val="18"/>
                <w:szCs w:val="18"/>
              </w:rPr>
              <w:t>Control</w:t>
            </w:r>
          </w:p>
        </w:tc>
      </w:tr>
      <w:tr w:rsidR="0000738B" w:rsidRPr="002F16E1" w:rsidTr="00CA1ACC">
        <w:tc>
          <w:tcPr>
            <w:tcW w:w="10421" w:type="dxa"/>
            <w:shd w:val="clear" w:color="auto" w:fill="auto"/>
          </w:tcPr>
          <w:p w:rsidR="0000738B" w:rsidRDefault="0098040B" w:rsidP="0098040B">
            <w:pPr>
              <w:pStyle w:val="ListParagraph"/>
              <w:numPr>
                <w:ilvl w:val="0"/>
                <w:numId w:val="21"/>
              </w:numPr>
              <w:spacing w:before="120" w:after="120"/>
              <w:rPr>
                <w:rFonts w:ascii="Verdana" w:hAnsi="Verdana"/>
                <w:sz w:val="18"/>
                <w:szCs w:val="18"/>
              </w:rPr>
            </w:pPr>
            <w:r w:rsidRPr="0098040B">
              <w:rPr>
                <w:rFonts w:ascii="Verdana" w:hAnsi="Verdana"/>
                <w:sz w:val="18"/>
                <w:szCs w:val="18"/>
              </w:rPr>
              <w:t>Overall, there is considerable variety in the types of activities assigned to the control groups</w:t>
            </w:r>
            <w:r w:rsidR="001C1B42">
              <w:rPr>
                <w:rFonts w:ascii="Verdana" w:hAnsi="Verdana"/>
                <w:sz w:val="18"/>
                <w:szCs w:val="18"/>
              </w:rPr>
              <w:t>.</w:t>
            </w:r>
          </w:p>
          <w:p w:rsidR="001C1B42" w:rsidRDefault="0098040B" w:rsidP="0098040B">
            <w:pPr>
              <w:pStyle w:val="ListParagraph"/>
              <w:numPr>
                <w:ilvl w:val="0"/>
                <w:numId w:val="21"/>
              </w:numPr>
              <w:spacing w:before="120" w:after="120"/>
              <w:rPr>
                <w:rFonts w:ascii="Verdana" w:hAnsi="Verdana"/>
                <w:sz w:val="18"/>
                <w:szCs w:val="18"/>
              </w:rPr>
            </w:pPr>
            <w:r>
              <w:rPr>
                <w:rFonts w:ascii="Verdana" w:hAnsi="Verdana"/>
                <w:sz w:val="18"/>
                <w:szCs w:val="18"/>
              </w:rPr>
              <w:t xml:space="preserve">Control groups include “usual care” or “usual activity,” health promotion education classes, stretching and toning exercises, </w:t>
            </w:r>
            <w:r w:rsidR="001C1B42">
              <w:rPr>
                <w:rFonts w:ascii="Verdana" w:hAnsi="Verdana"/>
                <w:sz w:val="18"/>
                <w:szCs w:val="18"/>
              </w:rPr>
              <w:t>motor placebo group training, postural control training in single task condition, and cognitive training with physical therapy training several times per week.</w:t>
            </w:r>
          </w:p>
          <w:p w:rsidR="0000738B" w:rsidRPr="001C1B42" w:rsidRDefault="001C1B42" w:rsidP="008D259F">
            <w:pPr>
              <w:pStyle w:val="ListParagraph"/>
              <w:numPr>
                <w:ilvl w:val="0"/>
                <w:numId w:val="21"/>
              </w:numPr>
              <w:spacing w:before="120" w:after="120"/>
              <w:rPr>
                <w:rFonts w:ascii="Verdana" w:hAnsi="Verdana"/>
                <w:sz w:val="18"/>
                <w:szCs w:val="18"/>
              </w:rPr>
            </w:pPr>
            <w:r>
              <w:rPr>
                <w:rFonts w:ascii="Verdana" w:hAnsi="Verdana"/>
                <w:sz w:val="18"/>
                <w:szCs w:val="18"/>
              </w:rPr>
              <w:t xml:space="preserve">The dosage is not </w:t>
            </w:r>
            <w:r w:rsidR="008D259F">
              <w:rPr>
                <w:rFonts w:ascii="Verdana" w:hAnsi="Verdana"/>
                <w:sz w:val="18"/>
                <w:szCs w:val="18"/>
              </w:rPr>
              <w:t>able to be determined</w:t>
            </w:r>
            <w:r>
              <w:rPr>
                <w:rFonts w:ascii="Verdana" w:hAnsi="Verdana"/>
                <w:sz w:val="18"/>
                <w:szCs w:val="18"/>
              </w:rPr>
              <w:t xml:space="preserve"> if “usual care” or “usual activity.” Most other control interventions occurred 2-3 times per week for one hour.</w:t>
            </w:r>
          </w:p>
        </w:tc>
      </w:tr>
      <w:tr w:rsidR="0000738B" w:rsidRPr="002F16E1" w:rsidTr="00CA1ACC">
        <w:tc>
          <w:tcPr>
            <w:tcW w:w="10421" w:type="dxa"/>
            <w:shd w:val="clear" w:color="auto" w:fill="auto"/>
          </w:tcPr>
          <w:p w:rsidR="0000738B" w:rsidRPr="002F16E1" w:rsidRDefault="0000738B" w:rsidP="00CA1ACC">
            <w:pPr>
              <w:spacing w:before="120" w:after="120"/>
              <w:rPr>
                <w:i/>
                <w:sz w:val="18"/>
                <w:szCs w:val="18"/>
              </w:rPr>
            </w:pPr>
            <w:r w:rsidRPr="002F16E1">
              <w:rPr>
                <w:i/>
                <w:sz w:val="18"/>
                <w:szCs w:val="18"/>
              </w:rPr>
              <w:t>Experimental</w:t>
            </w:r>
          </w:p>
        </w:tc>
      </w:tr>
      <w:tr w:rsidR="0000738B" w:rsidRPr="002F16E1" w:rsidTr="00CA1ACC">
        <w:tc>
          <w:tcPr>
            <w:tcW w:w="10421" w:type="dxa"/>
            <w:tcBorders>
              <w:bottom w:val="single" w:sz="4" w:space="0" w:color="auto"/>
            </w:tcBorders>
            <w:shd w:val="clear" w:color="auto" w:fill="auto"/>
          </w:tcPr>
          <w:p w:rsidR="001C1B42" w:rsidRDefault="001C1B42" w:rsidP="001C1B42">
            <w:pPr>
              <w:pStyle w:val="ListParagraph"/>
              <w:numPr>
                <w:ilvl w:val="0"/>
                <w:numId w:val="22"/>
              </w:numPr>
              <w:spacing w:before="120" w:after="120"/>
              <w:rPr>
                <w:rFonts w:ascii="Verdana" w:hAnsi="Verdana"/>
                <w:sz w:val="18"/>
                <w:szCs w:val="18"/>
              </w:rPr>
            </w:pPr>
            <w:r w:rsidRPr="0098040B">
              <w:rPr>
                <w:rFonts w:ascii="Verdana" w:hAnsi="Verdana"/>
                <w:sz w:val="18"/>
                <w:szCs w:val="18"/>
              </w:rPr>
              <w:t>Overall, there is considerable variety in the types of ac</w:t>
            </w:r>
            <w:r>
              <w:rPr>
                <w:rFonts w:ascii="Verdana" w:hAnsi="Verdana"/>
                <w:sz w:val="18"/>
                <w:szCs w:val="18"/>
              </w:rPr>
              <w:t>tivities assigned to the experimental</w:t>
            </w:r>
            <w:r w:rsidRPr="0098040B">
              <w:rPr>
                <w:rFonts w:ascii="Verdana" w:hAnsi="Verdana"/>
                <w:sz w:val="18"/>
                <w:szCs w:val="18"/>
              </w:rPr>
              <w:t xml:space="preserve"> groups</w:t>
            </w:r>
            <w:r>
              <w:rPr>
                <w:rFonts w:ascii="Verdana" w:hAnsi="Verdana"/>
                <w:sz w:val="18"/>
                <w:szCs w:val="18"/>
              </w:rPr>
              <w:t>.</w:t>
            </w:r>
          </w:p>
          <w:p w:rsidR="008D259F" w:rsidRDefault="001C1B42" w:rsidP="001C1B42">
            <w:pPr>
              <w:pStyle w:val="ListParagraph"/>
              <w:numPr>
                <w:ilvl w:val="0"/>
                <w:numId w:val="22"/>
              </w:numPr>
              <w:spacing w:before="120" w:after="120"/>
              <w:rPr>
                <w:rFonts w:ascii="Verdana" w:hAnsi="Verdana"/>
                <w:sz w:val="18"/>
                <w:szCs w:val="18"/>
              </w:rPr>
            </w:pPr>
            <w:r w:rsidRPr="001C1B42">
              <w:rPr>
                <w:rFonts w:ascii="Verdana" w:hAnsi="Verdana"/>
                <w:sz w:val="18"/>
                <w:szCs w:val="18"/>
              </w:rPr>
              <w:t>T</w:t>
            </w:r>
            <w:r>
              <w:rPr>
                <w:rFonts w:ascii="Verdana" w:hAnsi="Verdana"/>
                <w:sz w:val="18"/>
                <w:szCs w:val="18"/>
              </w:rPr>
              <w:t>he experimental groups include</w:t>
            </w:r>
            <w:r w:rsidR="008D259F">
              <w:rPr>
                <w:rFonts w:ascii="Verdana" w:hAnsi="Verdana"/>
                <w:sz w:val="18"/>
                <w:szCs w:val="18"/>
              </w:rPr>
              <w:t>:</w:t>
            </w:r>
          </w:p>
          <w:p w:rsidR="008D259F"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t>P</w:t>
            </w:r>
            <w:r w:rsidR="001C1B42">
              <w:rPr>
                <w:rFonts w:ascii="Verdana" w:hAnsi="Verdana"/>
                <w:sz w:val="18"/>
                <w:szCs w:val="18"/>
              </w:rPr>
              <w:t>hysical therapy with multicomponent exercise</w:t>
            </w:r>
            <w:r>
              <w:rPr>
                <w:rFonts w:ascii="Verdana" w:hAnsi="Verdana"/>
                <w:sz w:val="18"/>
                <w:szCs w:val="18"/>
              </w:rPr>
              <w:t xml:space="preserve"> (one intervention group with home exercise, other intervention groups with group exercise)</w:t>
            </w:r>
          </w:p>
          <w:p w:rsidR="008D259F"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t>Interdisciplinary program of physical therapy with multicomponent exercise combined with occupational therapy and physical education activities</w:t>
            </w:r>
          </w:p>
          <w:p w:rsidR="008D259F"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t>Postural control training in dual task conditions with manual tasks, postural control training in dual task conditions with manual-cognitive tasks, and postural control training in dual task conditions with manual-cognitive tasks in graded sensory</w:t>
            </w:r>
          </w:p>
          <w:p w:rsidR="008D259F"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t>Tai Chi group class</w:t>
            </w:r>
          </w:p>
          <w:p w:rsidR="0000738B"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t>Music-based multitask exercise program</w:t>
            </w:r>
          </w:p>
          <w:p w:rsidR="008D259F" w:rsidRDefault="008D259F" w:rsidP="008D259F">
            <w:pPr>
              <w:pStyle w:val="ListParagraph"/>
              <w:numPr>
                <w:ilvl w:val="1"/>
                <w:numId w:val="22"/>
              </w:numPr>
              <w:spacing w:before="120" w:after="120"/>
              <w:rPr>
                <w:rFonts w:ascii="Verdana" w:hAnsi="Verdana"/>
                <w:sz w:val="18"/>
                <w:szCs w:val="18"/>
              </w:rPr>
            </w:pPr>
            <w:r>
              <w:rPr>
                <w:rFonts w:ascii="Verdana" w:hAnsi="Verdana"/>
                <w:sz w:val="18"/>
                <w:szCs w:val="18"/>
              </w:rPr>
              <w:lastRenderedPageBreak/>
              <w:t>Cognitive training + physical therapy + multicomponent exercise program</w:t>
            </w:r>
          </w:p>
          <w:p w:rsidR="0000738B" w:rsidRDefault="008D259F" w:rsidP="00CA1ACC">
            <w:pPr>
              <w:pStyle w:val="ListParagraph"/>
              <w:numPr>
                <w:ilvl w:val="0"/>
                <w:numId w:val="22"/>
              </w:numPr>
              <w:spacing w:before="120" w:after="120"/>
              <w:rPr>
                <w:rFonts w:ascii="Verdana" w:hAnsi="Verdana"/>
                <w:sz w:val="18"/>
                <w:szCs w:val="18"/>
              </w:rPr>
            </w:pPr>
            <w:r>
              <w:rPr>
                <w:rFonts w:ascii="Verdana" w:hAnsi="Verdana"/>
                <w:sz w:val="18"/>
                <w:szCs w:val="18"/>
              </w:rPr>
              <w:t>The dosage for most interventions is 1 hour 2-3 times per week. Exceptions are for the cognitive activity + physical therapy + multicomponent exercise program</w:t>
            </w:r>
            <w:r w:rsidR="004E2267">
              <w:rPr>
                <w:rFonts w:ascii="Verdana" w:hAnsi="Verdana"/>
                <w:sz w:val="18"/>
                <w:szCs w:val="18"/>
              </w:rPr>
              <w:t xml:space="preserve"> in which physical therapy was performed 5 times per week, and for the interdisciplinary program which was performed for 2 hours five times per week.</w:t>
            </w:r>
          </w:p>
          <w:p w:rsidR="004E2267" w:rsidRPr="004E2267" w:rsidRDefault="004E2267" w:rsidP="00CA1ACC">
            <w:pPr>
              <w:pStyle w:val="ListParagraph"/>
              <w:numPr>
                <w:ilvl w:val="0"/>
                <w:numId w:val="22"/>
              </w:numPr>
              <w:spacing w:before="120" w:after="120"/>
              <w:rPr>
                <w:rFonts w:ascii="Verdana" w:hAnsi="Verdana"/>
                <w:sz w:val="18"/>
                <w:szCs w:val="18"/>
              </w:rPr>
            </w:pPr>
            <w:r>
              <w:rPr>
                <w:rFonts w:ascii="Verdana" w:hAnsi="Verdana"/>
                <w:sz w:val="18"/>
                <w:szCs w:val="18"/>
              </w:rPr>
              <w:t>The length of the interventions ranged from 3 to 12 months.</w:t>
            </w:r>
          </w:p>
          <w:p w:rsidR="0000738B" w:rsidRPr="002F16E1" w:rsidRDefault="0000738B" w:rsidP="00CA1ACC">
            <w:pPr>
              <w:spacing w:before="120" w:after="120"/>
              <w:rPr>
                <w:sz w:val="18"/>
                <w:szCs w:val="18"/>
              </w:rPr>
            </w:pPr>
          </w:p>
          <w:p w:rsidR="0000738B" w:rsidRPr="002F16E1" w:rsidRDefault="0000738B" w:rsidP="004E2267">
            <w:pPr>
              <w:spacing w:before="120" w:after="120"/>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sz w:val="18"/>
                <w:szCs w:val="18"/>
              </w:rPr>
            </w:pPr>
            <w:r w:rsidRPr="002F16E1">
              <w:rPr>
                <w:b/>
                <w:sz w:val="18"/>
                <w:szCs w:val="18"/>
              </w:rPr>
              <w:t>Outcome Measures</w:t>
            </w:r>
          </w:p>
          <w:p w:rsidR="0000738B" w:rsidRPr="002F16E1" w:rsidRDefault="0000738B" w:rsidP="00CA1ACC">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rsidTr="00CA1ACC">
        <w:tc>
          <w:tcPr>
            <w:tcW w:w="10421" w:type="dxa"/>
            <w:tcBorders>
              <w:bottom w:val="single" w:sz="4" w:space="0" w:color="auto"/>
            </w:tcBorders>
            <w:shd w:val="clear" w:color="auto" w:fill="auto"/>
          </w:tcPr>
          <w:p w:rsidR="00FC4EB2" w:rsidRPr="00FC4EB2" w:rsidRDefault="00FC4EB2" w:rsidP="00FC4EB2">
            <w:pPr>
              <w:pStyle w:val="ListParagraph"/>
              <w:spacing w:before="120" w:after="120"/>
              <w:rPr>
                <w:b/>
                <w:u w:val="single"/>
              </w:rPr>
            </w:pPr>
            <w:r w:rsidRPr="00FC4EB2">
              <w:rPr>
                <w:b/>
                <w:u w:val="single"/>
              </w:rPr>
              <w:t>Primary Outcomes</w:t>
            </w:r>
          </w:p>
          <w:p w:rsidR="0032246E" w:rsidRPr="00310CEA" w:rsidRDefault="0032246E" w:rsidP="0032246E">
            <w:pPr>
              <w:pStyle w:val="ListParagraph"/>
              <w:numPr>
                <w:ilvl w:val="0"/>
                <w:numId w:val="23"/>
              </w:numPr>
              <w:spacing w:before="120" w:after="120"/>
            </w:pPr>
            <w:r w:rsidRPr="009D521A">
              <w:rPr>
                <w:b/>
              </w:rPr>
              <w:t>Number of falls:</w:t>
            </w:r>
            <w:r w:rsidR="00310CEA">
              <w:rPr>
                <w:b/>
              </w:rPr>
              <w:t xml:space="preserve"> </w:t>
            </w:r>
            <w:r w:rsidR="00310CEA" w:rsidRPr="00310CEA">
              <w:t xml:space="preserve">(listed below </w:t>
            </w:r>
            <w:r w:rsidR="00310CEA">
              <w:t>as reported in each study</w:t>
            </w:r>
            <w:r w:rsidR="00310CEA" w:rsidRPr="00310CEA">
              <w:t>)</w:t>
            </w:r>
          </w:p>
          <w:p w:rsidR="0032246E" w:rsidRDefault="0032246E" w:rsidP="0032246E">
            <w:pPr>
              <w:pStyle w:val="ListParagraph"/>
              <w:numPr>
                <w:ilvl w:val="1"/>
                <w:numId w:val="23"/>
              </w:numPr>
              <w:spacing w:before="120" w:after="120"/>
            </w:pPr>
            <w:r>
              <w:t>Number of falls in previous 12 months, compared to number of falls after 3-month intervention</w:t>
            </w:r>
          </w:p>
          <w:p w:rsidR="0032246E" w:rsidRDefault="00FC4EB2" w:rsidP="0032246E">
            <w:pPr>
              <w:pStyle w:val="ListParagraph"/>
              <w:numPr>
                <w:ilvl w:val="1"/>
                <w:numId w:val="23"/>
              </w:numPr>
              <w:spacing w:before="120" w:after="120"/>
            </w:pPr>
            <w:r>
              <w:t>Number of falls m</w:t>
            </w:r>
            <w:r w:rsidR="0032246E">
              <w:t>easured at 12 months after the intervention had ended</w:t>
            </w:r>
          </w:p>
          <w:p w:rsidR="0032246E" w:rsidRDefault="00421862" w:rsidP="0032246E">
            <w:pPr>
              <w:pStyle w:val="ListParagraph"/>
              <w:numPr>
                <w:ilvl w:val="1"/>
                <w:numId w:val="23"/>
              </w:numPr>
              <w:spacing w:before="120" w:after="120"/>
            </w:pPr>
            <w:r>
              <w:t>Total n</w:t>
            </w:r>
            <w:r w:rsidR="0032246E">
              <w:t>umber of falls measured at the 6 month follow-up immediately after intervention</w:t>
            </w:r>
            <w:r>
              <w:t>, as well as</w:t>
            </w:r>
            <w:r w:rsidR="007E535A">
              <w:t xml:space="preserve"> number of</w:t>
            </w:r>
            <w:r>
              <w:t xml:space="preserve"> participants with 1 or more falls, and </w:t>
            </w:r>
            <w:r w:rsidR="007E535A">
              <w:t xml:space="preserve">number of </w:t>
            </w:r>
            <w:r>
              <w:t>participants with 2 or more falls</w:t>
            </w:r>
          </w:p>
          <w:p w:rsidR="00421862" w:rsidRDefault="007E535A" w:rsidP="0032246E">
            <w:pPr>
              <w:pStyle w:val="ListParagraph"/>
              <w:numPr>
                <w:ilvl w:val="1"/>
                <w:numId w:val="23"/>
              </w:numPr>
              <w:spacing w:before="120" w:after="120"/>
            </w:pPr>
            <w:r>
              <w:t>Number of falls measured</w:t>
            </w:r>
            <w:r w:rsidR="00421862">
              <w:t xml:space="preserve"> 9 months after a 3-month intervention, as well as number of non-fallers/single-fallers/multiple-fallers, fall rate per person-year, and time-to-first-fall</w:t>
            </w:r>
          </w:p>
          <w:p w:rsidR="009D521A" w:rsidRDefault="009D521A" w:rsidP="0032246E">
            <w:pPr>
              <w:pStyle w:val="ListParagraph"/>
              <w:numPr>
                <w:ilvl w:val="1"/>
                <w:numId w:val="23"/>
              </w:numPr>
              <w:spacing w:before="120" w:after="120"/>
            </w:pPr>
            <w:r>
              <w:t>Number of falls is a continuous scale beginning at and including 0.</w:t>
            </w:r>
          </w:p>
          <w:p w:rsidR="00421862" w:rsidRDefault="00421862" w:rsidP="00421862">
            <w:pPr>
              <w:pStyle w:val="ListParagraph"/>
              <w:numPr>
                <w:ilvl w:val="0"/>
                <w:numId w:val="23"/>
              </w:numPr>
              <w:spacing w:before="120" w:after="120"/>
            </w:pPr>
            <w:r w:rsidRPr="006D3B5E">
              <w:rPr>
                <w:b/>
              </w:rPr>
              <w:t>Berg Balance Scale</w:t>
            </w:r>
            <w:r w:rsidR="009D521A" w:rsidRPr="006D3B5E">
              <w:rPr>
                <w:b/>
              </w:rPr>
              <w:t>:</w:t>
            </w:r>
            <w:r w:rsidR="009D521A">
              <w:t xml:space="preserve"> this is a clinical measure in which participants are asked to perform certain movements, and rated on their ability to complete the movements as well as the quality of their movements.</w:t>
            </w:r>
            <w:r w:rsidR="006D3B5E" w:rsidRPr="006D3B5E">
              <w:rPr>
                <w:vertAlign w:val="superscript"/>
              </w:rPr>
              <w:t>9</w:t>
            </w:r>
            <w:r w:rsidR="009D521A">
              <w:t xml:space="preserve"> The total score ranges from 0-56, with a higher score indicated superior balance abilities.</w:t>
            </w:r>
            <w:r w:rsidR="006D3B5E" w:rsidRPr="006D3B5E">
              <w:rPr>
                <w:vertAlign w:val="superscript"/>
              </w:rPr>
              <w:t>9</w:t>
            </w:r>
            <w:r w:rsidR="009D521A">
              <w:t xml:space="preserve"> The MDC for the geriatric population ranges from 3.3 to 6.3 depending on the individual’s initial score.</w:t>
            </w:r>
            <w:r w:rsidR="006D3B5E" w:rsidRPr="006D3B5E">
              <w:rPr>
                <w:vertAlign w:val="superscript"/>
              </w:rPr>
              <w:t>9</w:t>
            </w:r>
          </w:p>
          <w:p w:rsidR="00421862" w:rsidRDefault="00421862" w:rsidP="00421862">
            <w:pPr>
              <w:pStyle w:val="ListParagraph"/>
              <w:numPr>
                <w:ilvl w:val="0"/>
                <w:numId w:val="23"/>
              </w:numPr>
              <w:spacing w:before="120" w:after="120"/>
            </w:pPr>
            <w:r w:rsidRPr="009D521A">
              <w:rPr>
                <w:b/>
              </w:rPr>
              <w:t>Timed Up and Go</w:t>
            </w:r>
            <w:r w:rsidR="009D521A" w:rsidRPr="009D521A">
              <w:rPr>
                <w:b/>
              </w:rPr>
              <w:t>:</w:t>
            </w:r>
            <w:r w:rsidR="009D521A">
              <w:t xml:space="preserve"> </w:t>
            </w:r>
            <w:r w:rsidR="009D521A">
              <w:rPr>
                <w:rFonts w:ascii="Verdana" w:hAnsi="Verdana"/>
                <w:sz w:val="18"/>
                <w:szCs w:val="18"/>
              </w:rPr>
              <w:t>participants stand up from a chair, walk 3 m</w:t>
            </w:r>
            <w:r w:rsidR="007E535A">
              <w:rPr>
                <w:rFonts w:ascii="Verdana" w:hAnsi="Verdana"/>
                <w:sz w:val="18"/>
                <w:szCs w:val="18"/>
              </w:rPr>
              <w:t>eters</w:t>
            </w:r>
            <w:r w:rsidR="009D521A">
              <w:rPr>
                <w:rFonts w:ascii="Verdana" w:hAnsi="Verdana"/>
                <w:sz w:val="18"/>
                <w:szCs w:val="18"/>
              </w:rPr>
              <w:t xml:space="preserve">, then turn around, walk back to the chair and sit. For this study the mean time of three trials was measured in seconds. </w:t>
            </w:r>
            <w:r w:rsidR="009D521A" w:rsidRPr="009B459D">
              <w:rPr>
                <w:rFonts w:ascii="Verdana" w:hAnsi="Verdana"/>
                <w:sz w:val="18"/>
                <w:szCs w:val="18"/>
              </w:rPr>
              <w:t>There is no definite score range, as the test is timed in seconds, and can vary from participant to participant.</w:t>
            </w:r>
          </w:p>
          <w:p w:rsidR="00421862" w:rsidRDefault="00421862" w:rsidP="00421862">
            <w:pPr>
              <w:pStyle w:val="ListParagraph"/>
              <w:numPr>
                <w:ilvl w:val="0"/>
                <w:numId w:val="23"/>
              </w:numPr>
              <w:spacing w:before="120" w:after="120"/>
            </w:pPr>
            <w:r w:rsidRPr="006D3B5E">
              <w:rPr>
                <w:b/>
              </w:rPr>
              <w:t>Gait Speed</w:t>
            </w:r>
            <w:r w:rsidR="006D3B5E" w:rsidRPr="006D3B5E">
              <w:rPr>
                <w:b/>
              </w:rPr>
              <w:t>:</w:t>
            </w:r>
            <w:r w:rsidR="006D3B5E">
              <w:t xml:space="preserve"> participants are asked to walk a certain length, usually 10 meters, starting a few meters before the length to gradually build speed, and ending a few meters after the length to gradually slow to a halt. The time in seconds is measured when the individual begins the 10 meters and when the in</w:t>
            </w:r>
            <w:r w:rsidR="00FC4EB2">
              <w:t xml:space="preserve">dividual finishes the 10 meters. Units reported are meters per second (m/s). </w:t>
            </w:r>
          </w:p>
          <w:p w:rsidR="00FC4EB2" w:rsidRDefault="00FC4EB2" w:rsidP="00FC4EB2">
            <w:pPr>
              <w:pStyle w:val="ListParagraph"/>
              <w:spacing w:before="120" w:after="120"/>
            </w:pPr>
          </w:p>
          <w:p w:rsidR="00FC4EB2" w:rsidRDefault="00FC4EB2" w:rsidP="00FC4EB2">
            <w:pPr>
              <w:pStyle w:val="ListParagraph"/>
              <w:spacing w:before="120" w:after="120"/>
              <w:rPr>
                <w:b/>
                <w:u w:val="single"/>
              </w:rPr>
            </w:pPr>
            <w:r w:rsidRPr="00FC4EB2">
              <w:rPr>
                <w:b/>
                <w:u w:val="single"/>
              </w:rPr>
              <w:t>Secondary Outcomes</w:t>
            </w:r>
          </w:p>
          <w:p w:rsidR="00FC4EB2" w:rsidRDefault="00395BED" w:rsidP="00FC4EB2">
            <w:pPr>
              <w:pStyle w:val="ListParagraph"/>
              <w:numPr>
                <w:ilvl w:val="0"/>
                <w:numId w:val="23"/>
              </w:numPr>
              <w:spacing w:before="120" w:after="120"/>
              <w:rPr>
                <w:b/>
              </w:rPr>
            </w:pPr>
            <w:r w:rsidRPr="00395BED">
              <w:rPr>
                <w:b/>
              </w:rPr>
              <w:t>F</w:t>
            </w:r>
            <w:r>
              <w:rPr>
                <w:b/>
              </w:rPr>
              <w:t>railty and Injuries: Cooperative Studies of Intervention Techniques-4</w:t>
            </w:r>
          </w:p>
          <w:p w:rsidR="00395BED" w:rsidRDefault="00395BED" w:rsidP="00FC4EB2">
            <w:pPr>
              <w:pStyle w:val="ListParagraph"/>
              <w:numPr>
                <w:ilvl w:val="0"/>
                <w:numId w:val="23"/>
              </w:numPr>
              <w:spacing w:before="120" w:after="120"/>
              <w:rPr>
                <w:b/>
              </w:rPr>
            </w:pPr>
            <w:r>
              <w:rPr>
                <w:b/>
              </w:rPr>
              <w:t xml:space="preserve">Dynamic Gait Index: </w:t>
            </w:r>
            <w:r w:rsidR="00714182" w:rsidRPr="00714182">
              <w:t>score of 0-24.</w:t>
            </w:r>
            <w:r w:rsidR="00714182" w:rsidRPr="00714182">
              <w:rPr>
                <w:vertAlign w:val="superscript"/>
              </w:rPr>
              <w:t>10</w:t>
            </w:r>
          </w:p>
          <w:p w:rsidR="00395BED" w:rsidRDefault="00395BED" w:rsidP="00FC4EB2">
            <w:pPr>
              <w:pStyle w:val="ListParagraph"/>
              <w:numPr>
                <w:ilvl w:val="0"/>
                <w:numId w:val="23"/>
              </w:numPr>
              <w:spacing w:before="120" w:after="120"/>
              <w:rPr>
                <w:b/>
              </w:rPr>
            </w:pPr>
            <w:r>
              <w:rPr>
                <w:b/>
              </w:rPr>
              <w:t xml:space="preserve">Functional Reach Test: </w:t>
            </w:r>
            <w:r>
              <w:t>score reported in cm, no limit</w:t>
            </w:r>
            <w:r w:rsidR="00D65A97">
              <w:t xml:space="preserve"> to range</w:t>
            </w:r>
            <w:r>
              <w:t>.</w:t>
            </w:r>
          </w:p>
          <w:p w:rsidR="00395BED" w:rsidRDefault="00395BED" w:rsidP="00FC4EB2">
            <w:pPr>
              <w:pStyle w:val="ListParagraph"/>
              <w:numPr>
                <w:ilvl w:val="0"/>
                <w:numId w:val="23"/>
              </w:numPr>
              <w:spacing w:before="120" w:after="120"/>
              <w:rPr>
                <w:b/>
              </w:rPr>
            </w:pPr>
            <w:r>
              <w:rPr>
                <w:b/>
              </w:rPr>
              <w:t xml:space="preserve">Lateral Reach Test: </w:t>
            </w:r>
            <w:r>
              <w:t>score reported in cm, no limit</w:t>
            </w:r>
            <w:r w:rsidR="00D65A97">
              <w:t xml:space="preserve"> to range</w:t>
            </w:r>
            <w:r>
              <w:t>.</w:t>
            </w:r>
          </w:p>
          <w:p w:rsidR="00395BED" w:rsidRDefault="00395BED" w:rsidP="00FC4EB2">
            <w:pPr>
              <w:pStyle w:val="ListParagraph"/>
              <w:numPr>
                <w:ilvl w:val="0"/>
                <w:numId w:val="23"/>
              </w:numPr>
              <w:spacing w:before="120" w:after="120"/>
              <w:rPr>
                <w:b/>
              </w:rPr>
            </w:pPr>
            <w:r>
              <w:rPr>
                <w:b/>
              </w:rPr>
              <w:t xml:space="preserve">Short Physical Performance Battery: </w:t>
            </w:r>
            <w:r w:rsidR="00714182" w:rsidRPr="00714182">
              <w:t>score of 0-12.</w:t>
            </w:r>
            <w:r w:rsidR="00714182" w:rsidRPr="00714182">
              <w:rPr>
                <w:vertAlign w:val="superscript"/>
              </w:rPr>
              <w:t>11</w:t>
            </w:r>
          </w:p>
          <w:p w:rsidR="00395BED" w:rsidRDefault="00395BED" w:rsidP="00FC4EB2">
            <w:pPr>
              <w:pStyle w:val="ListParagraph"/>
              <w:numPr>
                <w:ilvl w:val="0"/>
                <w:numId w:val="23"/>
              </w:numPr>
              <w:spacing w:before="120" w:after="120"/>
              <w:rPr>
                <w:b/>
              </w:rPr>
            </w:pPr>
            <w:r>
              <w:rPr>
                <w:b/>
              </w:rPr>
              <w:t xml:space="preserve">Simplified </w:t>
            </w:r>
            <w:proofErr w:type="spellStart"/>
            <w:r>
              <w:rPr>
                <w:b/>
              </w:rPr>
              <w:t>Tinetti</w:t>
            </w:r>
            <w:proofErr w:type="spellEnd"/>
            <w:r>
              <w:rPr>
                <w:b/>
              </w:rPr>
              <w:t xml:space="preserve"> Test</w:t>
            </w:r>
          </w:p>
          <w:p w:rsidR="0032246E" w:rsidRPr="00395BED" w:rsidRDefault="00395BED" w:rsidP="00CA1ACC">
            <w:pPr>
              <w:pStyle w:val="ListParagraph"/>
              <w:numPr>
                <w:ilvl w:val="0"/>
                <w:numId w:val="16"/>
              </w:numPr>
              <w:spacing w:before="120" w:after="120"/>
              <w:rPr>
                <w:rFonts w:ascii="Verdana" w:hAnsi="Verdana"/>
                <w:sz w:val="18"/>
                <w:szCs w:val="18"/>
              </w:rPr>
            </w:pPr>
            <w:proofErr w:type="spellStart"/>
            <w:r>
              <w:rPr>
                <w:b/>
              </w:rPr>
              <w:t>Timetti</w:t>
            </w:r>
            <w:proofErr w:type="spellEnd"/>
            <w:r>
              <w:rPr>
                <w:b/>
              </w:rPr>
              <w:t xml:space="preserve"> Performance Oriented Mobility Assessment: </w:t>
            </w:r>
            <w:r>
              <w:rPr>
                <w:rFonts w:ascii="Verdana" w:hAnsi="Verdana"/>
                <w:sz w:val="18"/>
                <w:szCs w:val="18"/>
              </w:rPr>
              <w:t>score of 0-28.</w:t>
            </w:r>
          </w:p>
          <w:p w:rsidR="0032246E" w:rsidRDefault="00395BED" w:rsidP="00CA1ACC">
            <w:pPr>
              <w:spacing w:before="120" w:after="120"/>
            </w:pPr>
            <w:r>
              <w:t>When meta-analysis was performed, the values of the raw data of the p</w:t>
            </w:r>
            <w:r w:rsidR="00D65A97">
              <w:t xml:space="preserve">rimary outcomes was </w:t>
            </w:r>
            <w:r w:rsidR="00310CEA">
              <w:t>analysed</w:t>
            </w:r>
            <w:r w:rsidR="00D65A97">
              <w:t xml:space="preserve"> in the units</w:t>
            </w:r>
            <w:r>
              <w:t xml:space="preserve"> listed above for each outcome. A meta-analysis could not be conducted with the outcome of history of falls due to the variety of reporting methods.</w:t>
            </w:r>
          </w:p>
          <w:p w:rsidR="00AC6A07" w:rsidRDefault="00AC6A07" w:rsidP="00CA1ACC">
            <w:pPr>
              <w:spacing w:before="120" w:after="120"/>
            </w:pPr>
          </w:p>
          <w:p w:rsidR="00AC6A07" w:rsidRDefault="00AC6A07" w:rsidP="00CA1ACC">
            <w:pPr>
              <w:spacing w:before="120" w:after="120"/>
            </w:pPr>
          </w:p>
          <w:p w:rsidR="00AC6A07" w:rsidRDefault="00AC6A07" w:rsidP="00CA1ACC">
            <w:pPr>
              <w:spacing w:before="120" w:after="120"/>
            </w:pPr>
          </w:p>
          <w:p w:rsidR="00AC6A07" w:rsidRDefault="00AC6A07" w:rsidP="00CA1ACC">
            <w:pPr>
              <w:spacing w:before="120" w:after="120"/>
            </w:pPr>
          </w:p>
          <w:p w:rsidR="00AC6A07" w:rsidRDefault="00AC6A07" w:rsidP="00CA1ACC">
            <w:pPr>
              <w:spacing w:before="120" w:after="120"/>
            </w:pPr>
          </w:p>
          <w:p w:rsidR="0000738B" w:rsidRPr="002F16E1" w:rsidRDefault="0000738B" w:rsidP="00395BED">
            <w:pPr>
              <w:spacing w:before="120" w:after="120"/>
              <w:rPr>
                <w:sz w:val="18"/>
                <w:szCs w:val="18"/>
              </w:rPr>
            </w:pPr>
          </w:p>
        </w:tc>
      </w:tr>
      <w:tr w:rsidR="0000738B" w:rsidRPr="002F16E1" w:rsidTr="00CA1ACC">
        <w:tc>
          <w:tcPr>
            <w:tcW w:w="10421" w:type="dxa"/>
            <w:tcBorders>
              <w:bottom w:val="single" w:sz="4" w:space="0" w:color="auto"/>
            </w:tcBorders>
            <w:shd w:val="clear" w:color="auto" w:fill="E6E6E6"/>
          </w:tcPr>
          <w:p w:rsidR="0000738B" w:rsidRPr="002F16E1" w:rsidRDefault="0000738B" w:rsidP="00CA1ACC">
            <w:pPr>
              <w:spacing w:before="120" w:after="120"/>
              <w:rPr>
                <w:b/>
                <w:sz w:val="18"/>
                <w:szCs w:val="18"/>
              </w:rPr>
            </w:pPr>
            <w:r w:rsidRPr="002F16E1">
              <w:rPr>
                <w:b/>
                <w:sz w:val="18"/>
                <w:szCs w:val="18"/>
              </w:rPr>
              <w:lastRenderedPageBreak/>
              <w:t>Main Findings</w:t>
            </w:r>
          </w:p>
          <w:p w:rsidR="0000738B" w:rsidRPr="002F16E1" w:rsidRDefault="0000738B" w:rsidP="00CA1ACC">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rsidTr="00CA1ACC">
        <w:tc>
          <w:tcPr>
            <w:tcW w:w="10421" w:type="dxa"/>
            <w:tcBorders>
              <w:bottom w:val="single" w:sz="4" w:space="0" w:color="auto"/>
            </w:tcBorders>
            <w:shd w:val="clear" w:color="auto" w:fill="auto"/>
          </w:tcPr>
          <w:p w:rsidR="0000738B" w:rsidRPr="00903D86" w:rsidRDefault="00AC6A07" w:rsidP="00CA1ACC">
            <w:pPr>
              <w:spacing w:before="120" w:after="120"/>
              <w:rPr>
                <w:sz w:val="18"/>
                <w:szCs w:val="18"/>
                <w:u w:val="single"/>
              </w:rPr>
            </w:pPr>
            <w:r w:rsidRPr="00903D86">
              <w:rPr>
                <w:sz w:val="18"/>
                <w:szCs w:val="18"/>
                <w:u w:val="single"/>
              </w:rPr>
              <w:t>TUG for MCI Group</w:t>
            </w:r>
          </w:p>
          <w:tbl>
            <w:tblPr>
              <w:tblStyle w:val="TableGrid"/>
              <w:tblW w:w="0" w:type="auto"/>
              <w:tblLook w:val="04A0" w:firstRow="1" w:lastRow="0" w:firstColumn="1" w:lastColumn="0" w:noHBand="0" w:noVBand="1"/>
            </w:tblPr>
            <w:tblGrid>
              <w:gridCol w:w="1191"/>
              <w:gridCol w:w="908"/>
              <w:gridCol w:w="886"/>
              <w:gridCol w:w="883"/>
              <w:gridCol w:w="1003"/>
              <w:gridCol w:w="884"/>
              <w:gridCol w:w="877"/>
              <w:gridCol w:w="1350"/>
              <w:gridCol w:w="1987"/>
            </w:tblGrid>
            <w:tr w:rsidR="00555126" w:rsidTr="00471F1D">
              <w:tc>
                <w:tcPr>
                  <w:tcW w:w="1191" w:type="dxa"/>
                </w:tcPr>
                <w:p w:rsidR="00555126" w:rsidRPr="00D56F3F" w:rsidRDefault="00555126" w:rsidP="00AC6A07">
                  <w:pPr>
                    <w:spacing w:before="120" w:after="120"/>
                    <w:rPr>
                      <w:b/>
                      <w:sz w:val="18"/>
                      <w:szCs w:val="18"/>
                    </w:rPr>
                  </w:pPr>
                </w:p>
              </w:tc>
              <w:tc>
                <w:tcPr>
                  <w:tcW w:w="2677" w:type="dxa"/>
                  <w:gridSpan w:val="3"/>
                </w:tcPr>
                <w:p w:rsidR="00555126" w:rsidRPr="00D56F3F" w:rsidRDefault="00555126" w:rsidP="00555126">
                  <w:pPr>
                    <w:spacing w:before="120" w:after="120"/>
                    <w:jc w:val="center"/>
                    <w:rPr>
                      <w:b/>
                      <w:sz w:val="18"/>
                      <w:szCs w:val="18"/>
                    </w:rPr>
                  </w:pPr>
                  <w:r>
                    <w:rPr>
                      <w:b/>
                      <w:sz w:val="18"/>
                      <w:szCs w:val="18"/>
                    </w:rPr>
                    <w:t>Experimental</w:t>
                  </w:r>
                </w:p>
              </w:tc>
              <w:tc>
                <w:tcPr>
                  <w:tcW w:w="2764" w:type="dxa"/>
                  <w:gridSpan w:val="3"/>
                </w:tcPr>
                <w:p w:rsidR="00555126" w:rsidRDefault="00555126" w:rsidP="00555126">
                  <w:pPr>
                    <w:spacing w:before="120" w:after="120"/>
                    <w:jc w:val="center"/>
                    <w:rPr>
                      <w:b/>
                      <w:sz w:val="18"/>
                      <w:szCs w:val="18"/>
                    </w:rPr>
                  </w:pPr>
                  <w:r>
                    <w:rPr>
                      <w:b/>
                      <w:sz w:val="18"/>
                      <w:szCs w:val="18"/>
                    </w:rPr>
                    <w:t>Control</w:t>
                  </w:r>
                </w:p>
              </w:tc>
              <w:tc>
                <w:tcPr>
                  <w:tcW w:w="3337" w:type="dxa"/>
                  <w:gridSpan w:val="2"/>
                </w:tcPr>
                <w:p w:rsidR="00555126" w:rsidRDefault="00555126" w:rsidP="00AC6A07">
                  <w:pPr>
                    <w:spacing w:before="120" w:after="120"/>
                    <w:rPr>
                      <w:b/>
                      <w:sz w:val="18"/>
                      <w:szCs w:val="18"/>
                    </w:rPr>
                  </w:pPr>
                </w:p>
              </w:tc>
            </w:tr>
            <w:tr w:rsidR="00555126" w:rsidTr="00555126">
              <w:tc>
                <w:tcPr>
                  <w:tcW w:w="1191" w:type="dxa"/>
                </w:tcPr>
                <w:p w:rsidR="00555126" w:rsidRPr="00D56F3F" w:rsidRDefault="00555126" w:rsidP="00AC6A07">
                  <w:pPr>
                    <w:spacing w:before="120" w:after="120"/>
                    <w:rPr>
                      <w:b/>
                      <w:sz w:val="18"/>
                      <w:szCs w:val="18"/>
                    </w:rPr>
                  </w:pPr>
                  <w:r>
                    <w:rPr>
                      <w:b/>
                      <w:sz w:val="18"/>
                      <w:szCs w:val="18"/>
                    </w:rPr>
                    <w:t>Study or Subgroup</w:t>
                  </w:r>
                </w:p>
              </w:tc>
              <w:tc>
                <w:tcPr>
                  <w:tcW w:w="908" w:type="dxa"/>
                </w:tcPr>
                <w:p w:rsidR="00555126" w:rsidRPr="00D56F3F" w:rsidRDefault="00555126" w:rsidP="00555126">
                  <w:pPr>
                    <w:spacing w:before="120" w:after="120"/>
                    <w:rPr>
                      <w:b/>
                      <w:sz w:val="18"/>
                      <w:szCs w:val="18"/>
                    </w:rPr>
                  </w:pPr>
                  <w:r>
                    <w:rPr>
                      <w:b/>
                      <w:sz w:val="18"/>
                      <w:szCs w:val="18"/>
                    </w:rPr>
                    <w:t>Mean (secs)</w:t>
                  </w:r>
                </w:p>
              </w:tc>
              <w:tc>
                <w:tcPr>
                  <w:tcW w:w="886" w:type="dxa"/>
                </w:tcPr>
                <w:p w:rsidR="00555126" w:rsidRPr="00D56F3F" w:rsidRDefault="00555126" w:rsidP="00555126">
                  <w:pPr>
                    <w:spacing w:before="120" w:after="120"/>
                    <w:rPr>
                      <w:b/>
                      <w:sz w:val="18"/>
                      <w:szCs w:val="18"/>
                    </w:rPr>
                  </w:pPr>
                  <w:r>
                    <w:rPr>
                      <w:b/>
                      <w:sz w:val="18"/>
                      <w:szCs w:val="18"/>
                    </w:rPr>
                    <w:t xml:space="preserve">SD (secs) </w:t>
                  </w:r>
                </w:p>
              </w:tc>
              <w:tc>
                <w:tcPr>
                  <w:tcW w:w="883" w:type="dxa"/>
                </w:tcPr>
                <w:p w:rsidR="00555126" w:rsidRPr="00D56F3F" w:rsidRDefault="00555126" w:rsidP="00AC6A07">
                  <w:pPr>
                    <w:spacing w:before="120" w:after="120"/>
                    <w:rPr>
                      <w:b/>
                      <w:sz w:val="18"/>
                      <w:szCs w:val="18"/>
                    </w:rPr>
                  </w:pPr>
                  <w:r>
                    <w:rPr>
                      <w:b/>
                      <w:sz w:val="18"/>
                      <w:szCs w:val="18"/>
                    </w:rPr>
                    <w:t>Total</w:t>
                  </w:r>
                </w:p>
              </w:tc>
              <w:tc>
                <w:tcPr>
                  <w:tcW w:w="1003" w:type="dxa"/>
                </w:tcPr>
                <w:p w:rsidR="00555126" w:rsidRPr="00D56F3F" w:rsidRDefault="00555126" w:rsidP="00555126">
                  <w:pPr>
                    <w:spacing w:before="120" w:after="120"/>
                    <w:rPr>
                      <w:b/>
                      <w:sz w:val="18"/>
                      <w:szCs w:val="18"/>
                    </w:rPr>
                  </w:pPr>
                  <w:r>
                    <w:rPr>
                      <w:b/>
                      <w:sz w:val="18"/>
                      <w:szCs w:val="18"/>
                    </w:rPr>
                    <w:t>Mean (secs)</w:t>
                  </w:r>
                </w:p>
              </w:tc>
              <w:tc>
                <w:tcPr>
                  <w:tcW w:w="884" w:type="dxa"/>
                </w:tcPr>
                <w:p w:rsidR="00555126" w:rsidRDefault="00555126" w:rsidP="00555126">
                  <w:pPr>
                    <w:spacing w:before="120" w:after="120"/>
                    <w:rPr>
                      <w:b/>
                      <w:sz w:val="18"/>
                      <w:szCs w:val="18"/>
                    </w:rPr>
                  </w:pPr>
                  <w:r>
                    <w:rPr>
                      <w:b/>
                      <w:sz w:val="18"/>
                      <w:szCs w:val="18"/>
                    </w:rPr>
                    <w:t>SD (secs)</w:t>
                  </w:r>
                </w:p>
              </w:tc>
              <w:tc>
                <w:tcPr>
                  <w:tcW w:w="877" w:type="dxa"/>
                </w:tcPr>
                <w:p w:rsidR="00555126" w:rsidRDefault="00555126" w:rsidP="00555126">
                  <w:pPr>
                    <w:spacing w:before="120" w:after="120"/>
                    <w:rPr>
                      <w:b/>
                      <w:sz w:val="18"/>
                      <w:szCs w:val="18"/>
                    </w:rPr>
                  </w:pPr>
                  <w:r>
                    <w:rPr>
                      <w:b/>
                      <w:sz w:val="18"/>
                      <w:szCs w:val="18"/>
                    </w:rPr>
                    <w:t>Total</w:t>
                  </w:r>
                </w:p>
              </w:tc>
              <w:tc>
                <w:tcPr>
                  <w:tcW w:w="1350" w:type="dxa"/>
                </w:tcPr>
                <w:p w:rsidR="00555126" w:rsidRDefault="00555126" w:rsidP="00555126">
                  <w:pPr>
                    <w:spacing w:before="120" w:after="120"/>
                    <w:rPr>
                      <w:b/>
                      <w:sz w:val="18"/>
                      <w:szCs w:val="18"/>
                    </w:rPr>
                  </w:pPr>
                  <w:r>
                    <w:rPr>
                      <w:b/>
                      <w:sz w:val="18"/>
                      <w:szCs w:val="18"/>
                    </w:rPr>
                    <w:t>Weight</w:t>
                  </w:r>
                </w:p>
              </w:tc>
              <w:tc>
                <w:tcPr>
                  <w:tcW w:w="1987" w:type="dxa"/>
                </w:tcPr>
                <w:p w:rsidR="00555126" w:rsidRPr="00D56F3F" w:rsidRDefault="00555126" w:rsidP="00555126">
                  <w:pPr>
                    <w:spacing w:before="120" w:after="120"/>
                    <w:rPr>
                      <w:b/>
                      <w:sz w:val="18"/>
                      <w:szCs w:val="18"/>
                    </w:rPr>
                  </w:pPr>
                  <w:r>
                    <w:rPr>
                      <w:b/>
                      <w:sz w:val="18"/>
                      <w:szCs w:val="18"/>
                    </w:rPr>
                    <w:t>Mean Difference (95% CI) (secs)</w:t>
                  </w:r>
                </w:p>
              </w:tc>
            </w:tr>
            <w:tr w:rsidR="00555126" w:rsidTr="00555126">
              <w:tc>
                <w:tcPr>
                  <w:tcW w:w="1191" w:type="dxa"/>
                </w:tcPr>
                <w:p w:rsidR="00555126" w:rsidRPr="006B7D35" w:rsidRDefault="00555126" w:rsidP="00AC6A07">
                  <w:pPr>
                    <w:spacing w:before="120" w:after="120"/>
                    <w:rPr>
                      <w:i/>
                      <w:sz w:val="18"/>
                      <w:szCs w:val="18"/>
                    </w:rPr>
                  </w:pPr>
                  <w:proofErr w:type="spellStart"/>
                  <w:r>
                    <w:rPr>
                      <w:i/>
                      <w:sz w:val="18"/>
                      <w:szCs w:val="18"/>
                    </w:rPr>
                    <w:t>Trombetti</w:t>
                  </w:r>
                  <w:proofErr w:type="spellEnd"/>
                  <w:r>
                    <w:rPr>
                      <w:i/>
                      <w:sz w:val="18"/>
                      <w:szCs w:val="18"/>
                    </w:rPr>
                    <w:t xml:space="preserve"> (2011)</w:t>
                  </w:r>
                </w:p>
              </w:tc>
              <w:tc>
                <w:tcPr>
                  <w:tcW w:w="908" w:type="dxa"/>
                </w:tcPr>
                <w:p w:rsidR="00555126" w:rsidRDefault="00555126" w:rsidP="00AC6A07">
                  <w:pPr>
                    <w:spacing w:before="120" w:after="120"/>
                    <w:rPr>
                      <w:sz w:val="18"/>
                      <w:szCs w:val="18"/>
                    </w:rPr>
                  </w:pPr>
                  <w:r>
                    <w:rPr>
                      <w:sz w:val="18"/>
                      <w:szCs w:val="18"/>
                    </w:rPr>
                    <w:t>9.9</w:t>
                  </w:r>
                </w:p>
              </w:tc>
              <w:tc>
                <w:tcPr>
                  <w:tcW w:w="886" w:type="dxa"/>
                </w:tcPr>
                <w:p w:rsidR="00555126" w:rsidRDefault="00555126" w:rsidP="00AC6A07">
                  <w:pPr>
                    <w:spacing w:before="120" w:after="120"/>
                    <w:rPr>
                      <w:sz w:val="18"/>
                      <w:szCs w:val="18"/>
                    </w:rPr>
                  </w:pPr>
                  <w:r>
                    <w:rPr>
                      <w:sz w:val="18"/>
                      <w:szCs w:val="18"/>
                    </w:rPr>
                    <w:t>1.6</w:t>
                  </w:r>
                </w:p>
              </w:tc>
              <w:tc>
                <w:tcPr>
                  <w:tcW w:w="883" w:type="dxa"/>
                </w:tcPr>
                <w:p w:rsidR="00555126" w:rsidRDefault="00555126" w:rsidP="00AC6A07">
                  <w:pPr>
                    <w:spacing w:before="120" w:after="120"/>
                    <w:rPr>
                      <w:sz w:val="18"/>
                      <w:szCs w:val="18"/>
                    </w:rPr>
                  </w:pPr>
                  <w:r>
                    <w:rPr>
                      <w:sz w:val="18"/>
                      <w:szCs w:val="18"/>
                    </w:rPr>
                    <w:t>66</w:t>
                  </w:r>
                </w:p>
              </w:tc>
              <w:tc>
                <w:tcPr>
                  <w:tcW w:w="1003" w:type="dxa"/>
                </w:tcPr>
                <w:p w:rsidR="00555126" w:rsidRDefault="00555126" w:rsidP="00AC6A07">
                  <w:pPr>
                    <w:spacing w:before="120" w:after="120"/>
                    <w:rPr>
                      <w:sz w:val="18"/>
                      <w:szCs w:val="18"/>
                    </w:rPr>
                  </w:pPr>
                  <w:r>
                    <w:rPr>
                      <w:sz w:val="18"/>
                      <w:szCs w:val="18"/>
                    </w:rPr>
                    <w:t>10.6</w:t>
                  </w:r>
                </w:p>
              </w:tc>
              <w:tc>
                <w:tcPr>
                  <w:tcW w:w="884" w:type="dxa"/>
                </w:tcPr>
                <w:p w:rsidR="00555126" w:rsidRDefault="00555126" w:rsidP="00AC6A07">
                  <w:pPr>
                    <w:spacing w:before="120" w:after="120"/>
                    <w:rPr>
                      <w:sz w:val="18"/>
                      <w:szCs w:val="18"/>
                    </w:rPr>
                  </w:pPr>
                  <w:r>
                    <w:rPr>
                      <w:sz w:val="18"/>
                      <w:szCs w:val="18"/>
                    </w:rPr>
                    <w:t>1.2</w:t>
                  </w:r>
                </w:p>
              </w:tc>
              <w:tc>
                <w:tcPr>
                  <w:tcW w:w="877" w:type="dxa"/>
                </w:tcPr>
                <w:p w:rsidR="00555126" w:rsidRDefault="00555126" w:rsidP="00AC6A07">
                  <w:pPr>
                    <w:spacing w:before="120" w:after="120"/>
                    <w:rPr>
                      <w:sz w:val="18"/>
                      <w:szCs w:val="18"/>
                    </w:rPr>
                  </w:pPr>
                  <w:r>
                    <w:rPr>
                      <w:sz w:val="18"/>
                      <w:szCs w:val="18"/>
                    </w:rPr>
                    <w:t>68</w:t>
                  </w:r>
                </w:p>
              </w:tc>
              <w:tc>
                <w:tcPr>
                  <w:tcW w:w="1350" w:type="dxa"/>
                </w:tcPr>
                <w:p w:rsidR="00555126" w:rsidRDefault="00555126" w:rsidP="00AC6A07">
                  <w:pPr>
                    <w:spacing w:before="120" w:after="120"/>
                    <w:rPr>
                      <w:sz w:val="18"/>
                      <w:szCs w:val="18"/>
                    </w:rPr>
                  </w:pPr>
                  <w:r>
                    <w:rPr>
                      <w:sz w:val="18"/>
                      <w:szCs w:val="18"/>
                    </w:rPr>
                    <w:t>99.1%</w:t>
                  </w:r>
                </w:p>
              </w:tc>
              <w:tc>
                <w:tcPr>
                  <w:tcW w:w="1987" w:type="dxa"/>
                </w:tcPr>
                <w:p w:rsidR="00555126" w:rsidRDefault="00555126" w:rsidP="00AC6A07">
                  <w:pPr>
                    <w:spacing w:before="120" w:after="120"/>
                    <w:rPr>
                      <w:sz w:val="18"/>
                      <w:szCs w:val="18"/>
                    </w:rPr>
                  </w:pPr>
                  <w:r>
                    <w:rPr>
                      <w:sz w:val="18"/>
                      <w:szCs w:val="18"/>
                    </w:rPr>
                    <w:t xml:space="preserve">-0.70 (-1.18,  </w:t>
                  </w:r>
                </w:p>
                <w:p w:rsidR="00555126" w:rsidRDefault="00555126" w:rsidP="00AC6A07">
                  <w:pPr>
                    <w:spacing w:before="120" w:after="120"/>
                    <w:rPr>
                      <w:sz w:val="18"/>
                      <w:szCs w:val="18"/>
                    </w:rPr>
                  </w:pPr>
                  <w:r>
                    <w:rPr>
                      <w:sz w:val="18"/>
                      <w:szCs w:val="18"/>
                    </w:rPr>
                    <w:t xml:space="preserve"> -0.22)</w:t>
                  </w:r>
                </w:p>
              </w:tc>
            </w:tr>
            <w:tr w:rsidR="00555126" w:rsidTr="00555126">
              <w:tc>
                <w:tcPr>
                  <w:tcW w:w="1191" w:type="dxa"/>
                </w:tcPr>
                <w:p w:rsidR="00555126" w:rsidRPr="006B7D35" w:rsidRDefault="00555126" w:rsidP="00AC6A07">
                  <w:pPr>
                    <w:spacing w:before="120" w:after="120"/>
                    <w:rPr>
                      <w:i/>
                      <w:sz w:val="18"/>
                      <w:szCs w:val="18"/>
                    </w:rPr>
                  </w:pPr>
                  <w:proofErr w:type="spellStart"/>
                  <w:r>
                    <w:rPr>
                      <w:i/>
                      <w:sz w:val="18"/>
                      <w:szCs w:val="18"/>
                    </w:rPr>
                    <w:t>Zieschang</w:t>
                  </w:r>
                  <w:proofErr w:type="spellEnd"/>
                  <w:r>
                    <w:rPr>
                      <w:i/>
                      <w:sz w:val="18"/>
                      <w:szCs w:val="18"/>
                    </w:rPr>
                    <w:t xml:space="preserve"> (2013)</w:t>
                  </w:r>
                </w:p>
              </w:tc>
              <w:tc>
                <w:tcPr>
                  <w:tcW w:w="908" w:type="dxa"/>
                </w:tcPr>
                <w:p w:rsidR="00555126" w:rsidRDefault="00555126" w:rsidP="00AC6A07">
                  <w:pPr>
                    <w:spacing w:before="120" w:after="120"/>
                    <w:rPr>
                      <w:sz w:val="18"/>
                      <w:szCs w:val="18"/>
                    </w:rPr>
                  </w:pPr>
                  <w:r>
                    <w:rPr>
                      <w:sz w:val="18"/>
                      <w:szCs w:val="18"/>
                    </w:rPr>
                    <w:t>11.3</w:t>
                  </w:r>
                </w:p>
              </w:tc>
              <w:tc>
                <w:tcPr>
                  <w:tcW w:w="886" w:type="dxa"/>
                </w:tcPr>
                <w:p w:rsidR="00555126" w:rsidRDefault="00555126" w:rsidP="00AC6A07">
                  <w:pPr>
                    <w:spacing w:before="120" w:after="120"/>
                    <w:rPr>
                      <w:sz w:val="18"/>
                      <w:szCs w:val="18"/>
                    </w:rPr>
                  </w:pPr>
                  <w:r>
                    <w:rPr>
                      <w:sz w:val="18"/>
                      <w:szCs w:val="18"/>
                    </w:rPr>
                    <w:t>4.8</w:t>
                  </w:r>
                </w:p>
              </w:tc>
              <w:tc>
                <w:tcPr>
                  <w:tcW w:w="883" w:type="dxa"/>
                </w:tcPr>
                <w:p w:rsidR="00555126" w:rsidRDefault="00555126" w:rsidP="00AC6A07">
                  <w:pPr>
                    <w:spacing w:before="120" w:after="120"/>
                    <w:rPr>
                      <w:sz w:val="18"/>
                      <w:szCs w:val="18"/>
                    </w:rPr>
                  </w:pPr>
                  <w:r>
                    <w:rPr>
                      <w:sz w:val="18"/>
                      <w:szCs w:val="18"/>
                    </w:rPr>
                    <w:t>40</w:t>
                  </w:r>
                </w:p>
              </w:tc>
              <w:tc>
                <w:tcPr>
                  <w:tcW w:w="1003" w:type="dxa"/>
                </w:tcPr>
                <w:p w:rsidR="00555126" w:rsidRDefault="00555126" w:rsidP="00AC6A07">
                  <w:pPr>
                    <w:spacing w:before="120" w:after="120"/>
                    <w:rPr>
                      <w:sz w:val="18"/>
                      <w:szCs w:val="18"/>
                    </w:rPr>
                  </w:pPr>
                  <w:r>
                    <w:rPr>
                      <w:sz w:val="18"/>
                      <w:szCs w:val="18"/>
                    </w:rPr>
                    <w:t>17.8</w:t>
                  </w:r>
                </w:p>
              </w:tc>
              <w:tc>
                <w:tcPr>
                  <w:tcW w:w="884" w:type="dxa"/>
                </w:tcPr>
                <w:p w:rsidR="00555126" w:rsidRDefault="00555126" w:rsidP="00AC6A07">
                  <w:pPr>
                    <w:spacing w:before="120" w:after="120"/>
                    <w:rPr>
                      <w:sz w:val="18"/>
                      <w:szCs w:val="18"/>
                    </w:rPr>
                  </w:pPr>
                  <w:r>
                    <w:rPr>
                      <w:sz w:val="18"/>
                      <w:szCs w:val="18"/>
                    </w:rPr>
                    <w:t>18</w:t>
                  </w:r>
                </w:p>
              </w:tc>
              <w:tc>
                <w:tcPr>
                  <w:tcW w:w="877" w:type="dxa"/>
                </w:tcPr>
                <w:p w:rsidR="00555126" w:rsidRDefault="00555126" w:rsidP="00AC6A07">
                  <w:pPr>
                    <w:spacing w:before="120" w:after="120"/>
                    <w:rPr>
                      <w:sz w:val="18"/>
                      <w:szCs w:val="18"/>
                    </w:rPr>
                  </w:pPr>
                  <w:r>
                    <w:rPr>
                      <w:sz w:val="18"/>
                      <w:szCs w:val="18"/>
                    </w:rPr>
                    <w:t>51</w:t>
                  </w:r>
                </w:p>
              </w:tc>
              <w:tc>
                <w:tcPr>
                  <w:tcW w:w="1350" w:type="dxa"/>
                </w:tcPr>
                <w:p w:rsidR="00555126" w:rsidRDefault="00555126" w:rsidP="00AC6A07">
                  <w:pPr>
                    <w:spacing w:before="120" w:after="120"/>
                    <w:rPr>
                      <w:sz w:val="18"/>
                      <w:szCs w:val="18"/>
                    </w:rPr>
                  </w:pPr>
                  <w:r>
                    <w:rPr>
                      <w:sz w:val="18"/>
                      <w:szCs w:val="18"/>
                    </w:rPr>
                    <w:t>0.9%</w:t>
                  </w:r>
                </w:p>
              </w:tc>
              <w:tc>
                <w:tcPr>
                  <w:tcW w:w="1987" w:type="dxa"/>
                </w:tcPr>
                <w:p w:rsidR="00555126" w:rsidRDefault="00555126" w:rsidP="00AC6A07">
                  <w:pPr>
                    <w:spacing w:before="120" w:after="120"/>
                    <w:rPr>
                      <w:sz w:val="18"/>
                      <w:szCs w:val="18"/>
                    </w:rPr>
                  </w:pPr>
                  <w:r>
                    <w:rPr>
                      <w:sz w:val="18"/>
                      <w:szCs w:val="18"/>
                    </w:rPr>
                    <w:t>-6.50 (-11.66, -1.34)</w:t>
                  </w:r>
                </w:p>
              </w:tc>
            </w:tr>
            <w:tr w:rsidR="00555126" w:rsidTr="00555126">
              <w:tc>
                <w:tcPr>
                  <w:tcW w:w="1191" w:type="dxa"/>
                </w:tcPr>
                <w:p w:rsidR="00555126" w:rsidRPr="006B7D35" w:rsidRDefault="00555126" w:rsidP="00AC6A07">
                  <w:pPr>
                    <w:spacing w:before="120" w:after="120"/>
                    <w:rPr>
                      <w:i/>
                      <w:sz w:val="18"/>
                      <w:szCs w:val="18"/>
                    </w:rPr>
                  </w:pPr>
                  <w:r>
                    <w:rPr>
                      <w:i/>
                      <w:sz w:val="18"/>
                      <w:szCs w:val="18"/>
                    </w:rPr>
                    <w:t>TOTAL (95% CI)</w:t>
                  </w:r>
                </w:p>
              </w:tc>
              <w:tc>
                <w:tcPr>
                  <w:tcW w:w="908" w:type="dxa"/>
                </w:tcPr>
                <w:p w:rsidR="00555126" w:rsidRDefault="00555126" w:rsidP="00AC6A07">
                  <w:pPr>
                    <w:spacing w:before="120" w:after="120"/>
                    <w:rPr>
                      <w:sz w:val="18"/>
                      <w:szCs w:val="18"/>
                    </w:rPr>
                  </w:pPr>
                </w:p>
              </w:tc>
              <w:tc>
                <w:tcPr>
                  <w:tcW w:w="886" w:type="dxa"/>
                </w:tcPr>
                <w:p w:rsidR="00555126" w:rsidRDefault="00555126" w:rsidP="00AC6A07">
                  <w:pPr>
                    <w:spacing w:before="120" w:after="120"/>
                    <w:rPr>
                      <w:sz w:val="18"/>
                      <w:szCs w:val="18"/>
                    </w:rPr>
                  </w:pPr>
                </w:p>
              </w:tc>
              <w:tc>
                <w:tcPr>
                  <w:tcW w:w="883" w:type="dxa"/>
                </w:tcPr>
                <w:p w:rsidR="00555126" w:rsidRDefault="00903D86" w:rsidP="00AC6A07">
                  <w:pPr>
                    <w:spacing w:before="120" w:after="120"/>
                    <w:rPr>
                      <w:sz w:val="18"/>
                      <w:szCs w:val="18"/>
                    </w:rPr>
                  </w:pPr>
                  <w:r>
                    <w:rPr>
                      <w:sz w:val="18"/>
                      <w:szCs w:val="18"/>
                    </w:rPr>
                    <w:t>106</w:t>
                  </w:r>
                </w:p>
              </w:tc>
              <w:tc>
                <w:tcPr>
                  <w:tcW w:w="1003" w:type="dxa"/>
                </w:tcPr>
                <w:p w:rsidR="00555126" w:rsidRDefault="00555126" w:rsidP="00AC6A07">
                  <w:pPr>
                    <w:spacing w:before="120" w:after="120"/>
                    <w:rPr>
                      <w:sz w:val="18"/>
                      <w:szCs w:val="18"/>
                    </w:rPr>
                  </w:pPr>
                </w:p>
              </w:tc>
              <w:tc>
                <w:tcPr>
                  <w:tcW w:w="884" w:type="dxa"/>
                </w:tcPr>
                <w:p w:rsidR="00555126" w:rsidRDefault="00555126" w:rsidP="00AC6A07">
                  <w:pPr>
                    <w:spacing w:before="120" w:after="120"/>
                    <w:rPr>
                      <w:sz w:val="18"/>
                      <w:szCs w:val="18"/>
                    </w:rPr>
                  </w:pPr>
                </w:p>
              </w:tc>
              <w:tc>
                <w:tcPr>
                  <w:tcW w:w="877" w:type="dxa"/>
                </w:tcPr>
                <w:p w:rsidR="00555126" w:rsidRDefault="00903D86" w:rsidP="00AC6A07">
                  <w:pPr>
                    <w:spacing w:before="120" w:after="120"/>
                    <w:rPr>
                      <w:sz w:val="18"/>
                      <w:szCs w:val="18"/>
                    </w:rPr>
                  </w:pPr>
                  <w:r>
                    <w:rPr>
                      <w:sz w:val="18"/>
                      <w:szCs w:val="18"/>
                    </w:rPr>
                    <w:t>119</w:t>
                  </w:r>
                </w:p>
              </w:tc>
              <w:tc>
                <w:tcPr>
                  <w:tcW w:w="1350" w:type="dxa"/>
                </w:tcPr>
                <w:p w:rsidR="00555126" w:rsidRDefault="00903D86" w:rsidP="00AC6A07">
                  <w:pPr>
                    <w:spacing w:before="120" w:after="120"/>
                    <w:rPr>
                      <w:sz w:val="18"/>
                      <w:szCs w:val="18"/>
                    </w:rPr>
                  </w:pPr>
                  <w:r>
                    <w:rPr>
                      <w:sz w:val="18"/>
                      <w:szCs w:val="18"/>
                    </w:rPr>
                    <w:t>100%</w:t>
                  </w:r>
                </w:p>
              </w:tc>
              <w:tc>
                <w:tcPr>
                  <w:tcW w:w="1987" w:type="dxa"/>
                </w:tcPr>
                <w:p w:rsidR="00555126" w:rsidRDefault="00903D86" w:rsidP="00AC6A07">
                  <w:pPr>
                    <w:spacing w:before="120" w:after="120"/>
                    <w:rPr>
                      <w:sz w:val="18"/>
                      <w:szCs w:val="18"/>
                    </w:rPr>
                  </w:pPr>
                  <w:r>
                    <w:rPr>
                      <w:sz w:val="18"/>
                      <w:szCs w:val="18"/>
                    </w:rPr>
                    <w:t>-0.75 (-1.23, -0.27)</w:t>
                  </w:r>
                </w:p>
              </w:tc>
            </w:tr>
            <w:tr w:rsidR="00555126" w:rsidTr="00471F1D">
              <w:trPr>
                <w:trHeight w:val="966"/>
              </w:trPr>
              <w:tc>
                <w:tcPr>
                  <w:tcW w:w="9969" w:type="dxa"/>
                  <w:gridSpan w:val="9"/>
                </w:tcPr>
                <w:p w:rsidR="00555126" w:rsidRDefault="00555126" w:rsidP="00AC6A07">
                  <w:pPr>
                    <w:rPr>
                      <w:sz w:val="18"/>
                      <w:szCs w:val="18"/>
                    </w:rPr>
                  </w:pPr>
                </w:p>
                <w:p w:rsidR="00555126" w:rsidRDefault="00903D86" w:rsidP="00AC6A07">
                  <w:pPr>
                    <w:rPr>
                      <w:sz w:val="18"/>
                      <w:szCs w:val="18"/>
                    </w:rPr>
                  </w:pPr>
                  <w:r>
                    <w:rPr>
                      <w:sz w:val="18"/>
                      <w:szCs w:val="18"/>
                    </w:rPr>
                    <w:t>Heterogeneity: Chi</w:t>
                  </w:r>
                  <w:r w:rsidRPr="00903D86">
                    <w:rPr>
                      <w:sz w:val="18"/>
                      <w:szCs w:val="18"/>
                      <w:vertAlign w:val="superscript"/>
                    </w:rPr>
                    <w:t>2</w:t>
                  </w:r>
                  <w:r w:rsidR="008148D2">
                    <w:rPr>
                      <w:sz w:val="18"/>
                      <w:szCs w:val="18"/>
                    </w:rPr>
                    <w:t xml:space="preserve">=4.81, </w:t>
                  </w:r>
                  <w:proofErr w:type="spellStart"/>
                  <w:r w:rsidR="008148D2">
                    <w:rPr>
                      <w:sz w:val="18"/>
                      <w:szCs w:val="18"/>
                    </w:rPr>
                    <w:t>df</w:t>
                  </w:r>
                  <w:proofErr w:type="spellEnd"/>
                  <w:r w:rsidR="008148D2">
                    <w:rPr>
                      <w:sz w:val="18"/>
                      <w:szCs w:val="18"/>
                    </w:rPr>
                    <w:t>=1 (P=0.03); I</w:t>
                  </w:r>
                  <w:r w:rsidR="008148D2" w:rsidRPr="008148D2">
                    <w:rPr>
                      <w:sz w:val="18"/>
                      <w:szCs w:val="18"/>
                      <w:vertAlign w:val="superscript"/>
                    </w:rPr>
                    <w:t>2</w:t>
                  </w:r>
                  <w:r>
                    <w:rPr>
                      <w:sz w:val="18"/>
                      <w:szCs w:val="18"/>
                    </w:rPr>
                    <w:t>=79%</w:t>
                  </w:r>
                </w:p>
                <w:p w:rsidR="00903D86" w:rsidRPr="00903D86" w:rsidRDefault="00903D86" w:rsidP="00AC6A07">
                  <w:pPr>
                    <w:rPr>
                      <w:sz w:val="18"/>
                      <w:szCs w:val="18"/>
                    </w:rPr>
                  </w:pPr>
                  <w:r>
                    <w:rPr>
                      <w:sz w:val="18"/>
                      <w:szCs w:val="18"/>
                    </w:rPr>
                    <w:t>Test for overall effect: Z=3.08 (P=0.002)</w:t>
                  </w:r>
                </w:p>
                <w:p w:rsidR="00903D86" w:rsidRDefault="00903D86" w:rsidP="00AC6A07">
                  <w:pPr>
                    <w:rPr>
                      <w:sz w:val="18"/>
                      <w:szCs w:val="18"/>
                    </w:rPr>
                  </w:pPr>
                </w:p>
                <w:p w:rsidR="00555126" w:rsidRDefault="00555126" w:rsidP="00AC6A07">
                  <w:pPr>
                    <w:rPr>
                      <w:sz w:val="18"/>
                      <w:szCs w:val="18"/>
                    </w:rPr>
                  </w:pPr>
                </w:p>
                <w:p w:rsidR="00555126" w:rsidRPr="00AC6A07" w:rsidRDefault="00555126" w:rsidP="00AC6A07">
                  <w:pPr>
                    <w:rPr>
                      <w:sz w:val="18"/>
                      <w:szCs w:val="18"/>
                    </w:rPr>
                  </w:pPr>
                  <w:r>
                    <w:rPr>
                      <w:sz w:val="18"/>
                      <w:szCs w:val="18"/>
                    </w:rPr>
                    <w:t>SD=Standard Deviation, CI=Confidence Interval</w:t>
                  </w:r>
                </w:p>
              </w:tc>
            </w:tr>
          </w:tbl>
          <w:p w:rsidR="00AC6A07" w:rsidRPr="00364BCD" w:rsidRDefault="00364BCD" w:rsidP="00364BCD">
            <w:pPr>
              <w:pStyle w:val="ListParagraph"/>
              <w:numPr>
                <w:ilvl w:val="0"/>
                <w:numId w:val="16"/>
              </w:numPr>
              <w:spacing w:before="120" w:after="120"/>
              <w:rPr>
                <w:sz w:val="18"/>
                <w:szCs w:val="18"/>
              </w:rPr>
            </w:pPr>
            <w:r>
              <w:rPr>
                <w:rFonts w:ascii="Verdana" w:hAnsi="Verdana"/>
                <w:sz w:val="18"/>
                <w:szCs w:val="18"/>
              </w:rPr>
              <w:t>These results do not indicate that the experimental group (including multicomponent exercise and exercise with music) demonstrated significant improvement on the TUG test, due to the confidence interval for the study including zero. However, these results do suggest insignificant improvement on the TUG test in favor of the experimental group.</w:t>
            </w:r>
          </w:p>
          <w:p w:rsidR="00364BCD" w:rsidRPr="00364BCD" w:rsidRDefault="00364BCD" w:rsidP="00364BCD">
            <w:pPr>
              <w:pStyle w:val="ListParagraph"/>
              <w:numPr>
                <w:ilvl w:val="0"/>
                <w:numId w:val="16"/>
              </w:numPr>
              <w:spacing w:before="120" w:after="120"/>
              <w:rPr>
                <w:sz w:val="18"/>
                <w:szCs w:val="18"/>
              </w:rPr>
            </w:pPr>
            <w:r>
              <w:rPr>
                <w:rFonts w:ascii="Verdana" w:hAnsi="Verdana"/>
                <w:sz w:val="18"/>
                <w:szCs w:val="18"/>
              </w:rPr>
              <w:t xml:space="preserve">The study of </w:t>
            </w:r>
            <w:proofErr w:type="spellStart"/>
            <w:r>
              <w:rPr>
                <w:rFonts w:ascii="Verdana" w:hAnsi="Verdana"/>
                <w:sz w:val="18"/>
                <w:szCs w:val="18"/>
              </w:rPr>
              <w:t>Trombetti</w:t>
            </w:r>
            <w:proofErr w:type="spellEnd"/>
            <w:r>
              <w:rPr>
                <w:rFonts w:ascii="Verdana" w:hAnsi="Verdana"/>
                <w:sz w:val="18"/>
                <w:szCs w:val="18"/>
              </w:rPr>
              <w:t xml:space="preserve"> et al.</w:t>
            </w:r>
            <w:r w:rsidR="00225F58">
              <w:rPr>
                <w:rFonts w:ascii="Verdana" w:hAnsi="Verdana"/>
                <w:sz w:val="18"/>
                <w:szCs w:val="18"/>
              </w:rPr>
              <w:t>,</w:t>
            </w:r>
            <w:r>
              <w:rPr>
                <w:rFonts w:ascii="Verdana" w:hAnsi="Verdana"/>
                <w:sz w:val="18"/>
                <w:szCs w:val="18"/>
              </w:rPr>
              <w:t xml:space="preserve"> when taken alone</w:t>
            </w:r>
            <w:r w:rsidR="00225F58">
              <w:rPr>
                <w:rFonts w:ascii="Verdana" w:hAnsi="Verdana"/>
                <w:sz w:val="18"/>
                <w:szCs w:val="18"/>
              </w:rPr>
              <w:t>,</w:t>
            </w:r>
            <w:r>
              <w:rPr>
                <w:rFonts w:ascii="Verdana" w:hAnsi="Verdana"/>
                <w:sz w:val="18"/>
                <w:szCs w:val="18"/>
              </w:rPr>
              <w:t xml:space="preserve"> shows </w:t>
            </w:r>
            <w:r w:rsidR="00225F58">
              <w:rPr>
                <w:rFonts w:ascii="Verdana" w:hAnsi="Verdana"/>
                <w:sz w:val="18"/>
                <w:szCs w:val="18"/>
              </w:rPr>
              <w:t>that a music-based multitask program results in significant reductions on the TUG time when compared with usual care.</w:t>
            </w:r>
          </w:p>
          <w:p w:rsidR="00AC6A07" w:rsidRPr="00903D86" w:rsidRDefault="00AC6A07" w:rsidP="00CA1ACC">
            <w:pPr>
              <w:spacing w:before="120" w:after="120"/>
              <w:rPr>
                <w:sz w:val="18"/>
                <w:szCs w:val="18"/>
                <w:u w:val="single"/>
              </w:rPr>
            </w:pPr>
            <w:r w:rsidRPr="00903D86">
              <w:rPr>
                <w:sz w:val="18"/>
                <w:szCs w:val="18"/>
                <w:u w:val="single"/>
              </w:rPr>
              <w:t>Berg for MCI Group</w:t>
            </w:r>
          </w:p>
          <w:tbl>
            <w:tblPr>
              <w:tblStyle w:val="TableGrid"/>
              <w:tblW w:w="0" w:type="auto"/>
              <w:tblLook w:val="04A0" w:firstRow="1" w:lastRow="0" w:firstColumn="1" w:lastColumn="0" w:noHBand="0" w:noVBand="1"/>
            </w:tblPr>
            <w:tblGrid>
              <w:gridCol w:w="1191"/>
              <w:gridCol w:w="908"/>
              <w:gridCol w:w="886"/>
              <w:gridCol w:w="883"/>
              <w:gridCol w:w="1003"/>
              <w:gridCol w:w="884"/>
              <w:gridCol w:w="877"/>
              <w:gridCol w:w="1350"/>
              <w:gridCol w:w="1987"/>
            </w:tblGrid>
            <w:tr w:rsidR="00903D86" w:rsidTr="00471F1D">
              <w:tc>
                <w:tcPr>
                  <w:tcW w:w="1191" w:type="dxa"/>
                </w:tcPr>
                <w:p w:rsidR="00903D86" w:rsidRPr="00D56F3F" w:rsidRDefault="00903D86" w:rsidP="00903D86">
                  <w:pPr>
                    <w:spacing w:before="120" w:after="120"/>
                    <w:rPr>
                      <w:b/>
                      <w:sz w:val="18"/>
                      <w:szCs w:val="18"/>
                    </w:rPr>
                  </w:pPr>
                </w:p>
              </w:tc>
              <w:tc>
                <w:tcPr>
                  <w:tcW w:w="2677" w:type="dxa"/>
                  <w:gridSpan w:val="3"/>
                </w:tcPr>
                <w:p w:rsidR="00903D86" w:rsidRPr="00D56F3F" w:rsidRDefault="00903D86" w:rsidP="00903D86">
                  <w:pPr>
                    <w:spacing w:before="120" w:after="120"/>
                    <w:jc w:val="center"/>
                    <w:rPr>
                      <w:b/>
                      <w:sz w:val="18"/>
                      <w:szCs w:val="18"/>
                    </w:rPr>
                  </w:pPr>
                  <w:r>
                    <w:rPr>
                      <w:b/>
                      <w:sz w:val="18"/>
                      <w:szCs w:val="18"/>
                    </w:rPr>
                    <w:t>Experimental</w:t>
                  </w:r>
                </w:p>
              </w:tc>
              <w:tc>
                <w:tcPr>
                  <w:tcW w:w="2764" w:type="dxa"/>
                  <w:gridSpan w:val="3"/>
                </w:tcPr>
                <w:p w:rsidR="00903D86" w:rsidRDefault="00903D86" w:rsidP="00903D86">
                  <w:pPr>
                    <w:spacing w:before="120" w:after="120"/>
                    <w:jc w:val="center"/>
                    <w:rPr>
                      <w:b/>
                      <w:sz w:val="18"/>
                      <w:szCs w:val="18"/>
                    </w:rPr>
                  </w:pPr>
                  <w:r>
                    <w:rPr>
                      <w:b/>
                      <w:sz w:val="18"/>
                      <w:szCs w:val="18"/>
                    </w:rPr>
                    <w:t>Control</w:t>
                  </w:r>
                </w:p>
              </w:tc>
              <w:tc>
                <w:tcPr>
                  <w:tcW w:w="3337" w:type="dxa"/>
                  <w:gridSpan w:val="2"/>
                </w:tcPr>
                <w:p w:rsidR="00903D86" w:rsidRDefault="00903D86" w:rsidP="00903D86">
                  <w:pPr>
                    <w:spacing w:before="120" w:after="120"/>
                    <w:rPr>
                      <w:b/>
                      <w:sz w:val="18"/>
                      <w:szCs w:val="18"/>
                    </w:rPr>
                  </w:pPr>
                </w:p>
              </w:tc>
            </w:tr>
            <w:tr w:rsidR="00903D86" w:rsidTr="00471F1D">
              <w:tc>
                <w:tcPr>
                  <w:tcW w:w="1191" w:type="dxa"/>
                </w:tcPr>
                <w:p w:rsidR="00903D86" w:rsidRPr="00D56F3F" w:rsidRDefault="00903D86" w:rsidP="00903D86">
                  <w:pPr>
                    <w:spacing w:before="120" w:after="120"/>
                    <w:rPr>
                      <w:b/>
                      <w:sz w:val="18"/>
                      <w:szCs w:val="18"/>
                    </w:rPr>
                  </w:pPr>
                  <w:r>
                    <w:rPr>
                      <w:b/>
                      <w:sz w:val="18"/>
                      <w:szCs w:val="18"/>
                    </w:rPr>
                    <w:t>Study or Subgroup</w:t>
                  </w:r>
                </w:p>
              </w:tc>
              <w:tc>
                <w:tcPr>
                  <w:tcW w:w="908" w:type="dxa"/>
                </w:tcPr>
                <w:p w:rsidR="00903D86" w:rsidRPr="00D56F3F" w:rsidRDefault="00903D86" w:rsidP="00B6554C">
                  <w:pPr>
                    <w:spacing w:before="120" w:after="120"/>
                    <w:rPr>
                      <w:b/>
                      <w:sz w:val="18"/>
                      <w:szCs w:val="18"/>
                    </w:rPr>
                  </w:pPr>
                  <w:r>
                    <w:rPr>
                      <w:b/>
                      <w:sz w:val="18"/>
                      <w:szCs w:val="18"/>
                    </w:rPr>
                    <w:t xml:space="preserve">Mean </w:t>
                  </w:r>
                </w:p>
              </w:tc>
              <w:tc>
                <w:tcPr>
                  <w:tcW w:w="886" w:type="dxa"/>
                </w:tcPr>
                <w:p w:rsidR="00903D86" w:rsidRPr="00D56F3F" w:rsidRDefault="00903D86" w:rsidP="00B6554C">
                  <w:pPr>
                    <w:spacing w:before="120" w:after="120"/>
                    <w:rPr>
                      <w:b/>
                      <w:sz w:val="18"/>
                      <w:szCs w:val="18"/>
                    </w:rPr>
                  </w:pPr>
                  <w:r>
                    <w:rPr>
                      <w:b/>
                      <w:sz w:val="18"/>
                      <w:szCs w:val="18"/>
                    </w:rPr>
                    <w:t xml:space="preserve">SD </w:t>
                  </w:r>
                </w:p>
              </w:tc>
              <w:tc>
                <w:tcPr>
                  <w:tcW w:w="883" w:type="dxa"/>
                </w:tcPr>
                <w:p w:rsidR="00903D86" w:rsidRPr="00D56F3F" w:rsidRDefault="00903D86" w:rsidP="00903D86">
                  <w:pPr>
                    <w:spacing w:before="120" w:after="120"/>
                    <w:rPr>
                      <w:b/>
                      <w:sz w:val="18"/>
                      <w:szCs w:val="18"/>
                    </w:rPr>
                  </w:pPr>
                  <w:r>
                    <w:rPr>
                      <w:b/>
                      <w:sz w:val="18"/>
                      <w:szCs w:val="18"/>
                    </w:rPr>
                    <w:t>Total</w:t>
                  </w:r>
                </w:p>
              </w:tc>
              <w:tc>
                <w:tcPr>
                  <w:tcW w:w="1003" w:type="dxa"/>
                </w:tcPr>
                <w:p w:rsidR="00903D86" w:rsidRPr="00D56F3F" w:rsidRDefault="00903D86" w:rsidP="00B6554C">
                  <w:pPr>
                    <w:spacing w:before="120" w:after="120"/>
                    <w:rPr>
                      <w:b/>
                      <w:sz w:val="18"/>
                      <w:szCs w:val="18"/>
                    </w:rPr>
                  </w:pPr>
                  <w:r>
                    <w:rPr>
                      <w:b/>
                      <w:sz w:val="18"/>
                      <w:szCs w:val="18"/>
                    </w:rPr>
                    <w:t xml:space="preserve">Mean </w:t>
                  </w:r>
                </w:p>
              </w:tc>
              <w:tc>
                <w:tcPr>
                  <w:tcW w:w="884" w:type="dxa"/>
                </w:tcPr>
                <w:p w:rsidR="00903D86" w:rsidRDefault="00903D86" w:rsidP="00B6554C">
                  <w:pPr>
                    <w:spacing w:before="120" w:after="120"/>
                    <w:rPr>
                      <w:b/>
                      <w:sz w:val="18"/>
                      <w:szCs w:val="18"/>
                    </w:rPr>
                  </w:pPr>
                  <w:r>
                    <w:rPr>
                      <w:b/>
                      <w:sz w:val="18"/>
                      <w:szCs w:val="18"/>
                    </w:rPr>
                    <w:t xml:space="preserve">SD </w:t>
                  </w:r>
                </w:p>
              </w:tc>
              <w:tc>
                <w:tcPr>
                  <w:tcW w:w="877" w:type="dxa"/>
                </w:tcPr>
                <w:p w:rsidR="00903D86" w:rsidRDefault="00903D86" w:rsidP="00903D86">
                  <w:pPr>
                    <w:spacing w:before="120" w:after="120"/>
                    <w:rPr>
                      <w:b/>
                      <w:sz w:val="18"/>
                      <w:szCs w:val="18"/>
                    </w:rPr>
                  </w:pPr>
                  <w:r>
                    <w:rPr>
                      <w:b/>
                      <w:sz w:val="18"/>
                      <w:szCs w:val="18"/>
                    </w:rPr>
                    <w:t>Total</w:t>
                  </w:r>
                </w:p>
              </w:tc>
              <w:tc>
                <w:tcPr>
                  <w:tcW w:w="1350" w:type="dxa"/>
                </w:tcPr>
                <w:p w:rsidR="00903D86" w:rsidRDefault="00903D86" w:rsidP="00903D86">
                  <w:pPr>
                    <w:spacing w:before="120" w:after="120"/>
                    <w:rPr>
                      <w:b/>
                      <w:sz w:val="18"/>
                      <w:szCs w:val="18"/>
                    </w:rPr>
                  </w:pPr>
                  <w:r>
                    <w:rPr>
                      <w:b/>
                      <w:sz w:val="18"/>
                      <w:szCs w:val="18"/>
                    </w:rPr>
                    <w:t>Weight</w:t>
                  </w:r>
                </w:p>
              </w:tc>
              <w:tc>
                <w:tcPr>
                  <w:tcW w:w="1987" w:type="dxa"/>
                </w:tcPr>
                <w:p w:rsidR="00903D86" w:rsidRPr="00D56F3F" w:rsidRDefault="00903D86" w:rsidP="00B6554C">
                  <w:pPr>
                    <w:spacing w:before="120" w:after="120"/>
                    <w:rPr>
                      <w:b/>
                      <w:sz w:val="18"/>
                      <w:szCs w:val="18"/>
                    </w:rPr>
                  </w:pPr>
                  <w:r>
                    <w:rPr>
                      <w:b/>
                      <w:sz w:val="18"/>
                      <w:szCs w:val="18"/>
                    </w:rPr>
                    <w:t xml:space="preserve">Mean Difference (95% CI) </w:t>
                  </w:r>
                </w:p>
              </w:tc>
            </w:tr>
            <w:tr w:rsidR="00903D86" w:rsidTr="00471F1D">
              <w:tc>
                <w:tcPr>
                  <w:tcW w:w="1191" w:type="dxa"/>
                </w:tcPr>
                <w:p w:rsidR="00903D86" w:rsidRPr="006B7D35" w:rsidRDefault="00903D86" w:rsidP="00903D86">
                  <w:pPr>
                    <w:spacing w:before="120" w:after="120"/>
                    <w:rPr>
                      <w:i/>
                      <w:sz w:val="18"/>
                      <w:szCs w:val="18"/>
                    </w:rPr>
                  </w:pPr>
                  <w:r>
                    <w:rPr>
                      <w:i/>
                      <w:sz w:val="18"/>
                      <w:szCs w:val="18"/>
                    </w:rPr>
                    <w:t>D’Souza (2012)</w:t>
                  </w:r>
                </w:p>
              </w:tc>
              <w:tc>
                <w:tcPr>
                  <w:tcW w:w="908" w:type="dxa"/>
                </w:tcPr>
                <w:p w:rsidR="00903D86" w:rsidRDefault="00903D86" w:rsidP="00903D86">
                  <w:pPr>
                    <w:spacing w:before="120" w:after="120"/>
                    <w:rPr>
                      <w:sz w:val="18"/>
                      <w:szCs w:val="18"/>
                    </w:rPr>
                  </w:pPr>
                  <w:r>
                    <w:rPr>
                      <w:sz w:val="18"/>
                      <w:szCs w:val="18"/>
                    </w:rPr>
                    <w:t>51.1</w:t>
                  </w:r>
                </w:p>
              </w:tc>
              <w:tc>
                <w:tcPr>
                  <w:tcW w:w="886" w:type="dxa"/>
                </w:tcPr>
                <w:p w:rsidR="00903D86" w:rsidRDefault="00903D86" w:rsidP="00903D86">
                  <w:pPr>
                    <w:spacing w:before="120" w:after="120"/>
                    <w:rPr>
                      <w:sz w:val="18"/>
                      <w:szCs w:val="18"/>
                    </w:rPr>
                  </w:pPr>
                  <w:r>
                    <w:rPr>
                      <w:sz w:val="18"/>
                      <w:szCs w:val="18"/>
                    </w:rPr>
                    <w:t>4</w:t>
                  </w:r>
                </w:p>
              </w:tc>
              <w:tc>
                <w:tcPr>
                  <w:tcW w:w="883" w:type="dxa"/>
                </w:tcPr>
                <w:p w:rsidR="00903D86" w:rsidRDefault="00903D86" w:rsidP="00903D86">
                  <w:pPr>
                    <w:spacing w:before="120" w:after="120"/>
                    <w:rPr>
                      <w:sz w:val="18"/>
                      <w:szCs w:val="18"/>
                    </w:rPr>
                  </w:pPr>
                  <w:r>
                    <w:rPr>
                      <w:sz w:val="18"/>
                      <w:szCs w:val="18"/>
                    </w:rPr>
                    <w:t>23</w:t>
                  </w:r>
                </w:p>
              </w:tc>
              <w:tc>
                <w:tcPr>
                  <w:tcW w:w="1003" w:type="dxa"/>
                </w:tcPr>
                <w:p w:rsidR="00903D86" w:rsidRDefault="00903D86" w:rsidP="00903D86">
                  <w:pPr>
                    <w:spacing w:before="120" w:after="120"/>
                    <w:rPr>
                      <w:sz w:val="18"/>
                      <w:szCs w:val="18"/>
                    </w:rPr>
                  </w:pPr>
                  <w:r>
                    <w:rPr>
                      <w:sz w:val="18"/>
                      <w:szCs w:val="18"/>
                    </w:rPr>
                    <w:t>48.8</w:t>
                  </w:r>
                </w:p>
              </w:tc>
              <w:tc>
                <w:tcPr>
                  <w:tcW w:w="884" w:type="dxa"/>
                </w:tcPr>
                <w:p w:rsidR="00903D86" w:rsidRDefault="00903D86" w:rsidP="00903D86">
                  <w:pPr>
                    <w:spacing w:before="120" w:after="120"/>
                    <w:rPr>
                      <w:sz w:val="18"/>
                      <w:szCs w:val="18"/>
                    </w:rPr>
                  </w:pPr>
                  <w:r>
                    <w:rPr>
                      <w:sz w:val="18"/>
                      <w:szCs w:val="18"/>
                    </w:rPr>
                    <w:t>4.9</w:t>
                  </w:r>
                </w:p>
              </w:tc>
              <w:tc>
                <w:tcPr>
                  <w:tcW w:w="877" w:type="dxa"/>
                </w:tcPr>
                <w:p w:rsidR="00903D86" w:rsidRDefault="00903D86" w:rsidP="00903D86">
                  <w:pPr>
                    <w:spacing w:before="120" w:after="120"/>
                    <w:rPr>
                      <w:sz w:val="18"/>
                      <w:szCs w:val="18"/>
                    </w:rPr>
                  </w:pPr>
                  <w:r>
                    <w:rPr>
                      <w:sz w:val="18"/>
                      <w:szCs w:val="18"/>
                    </w:rPr>
                    <w:t>23</w:t>
                  </w:r>
                </w:p>
              </w:tc>
              <w:tc>
                <w:tcPr>
                  <w:tcW w:w="1350" w:type="dxa"/>
                </w:tcPr>
                <w:p w:rsidR="00903D86" w:rsidRDefault="00903D86" w:rsidP="00903D86">
                  <w:pPr>
                    <w:spacing w:before="120" w:after="120"/>
                    <w:rPr>
                      <w:sz w:val="18"/>
                      <w:szCs w:val="18"/>
                    </w:rPr>
                  </w:pPr>
                  <w:r>
                    <w:rPr>
                      <w:sz w:val="18"/>
                      <w:szCs w:val="18"/>
                    </w:rPr>
                    <w:t>4.6%</w:t>
                  </w:r>
                </w:p>
              </w:tc>
              <w:tc>
                <w:tcPr>
                  <w:tcW w:w="1987" w:type="dxa"/>
                </w:tcPr>
                <w:p w:rsidR="00903D86" w:rsidRDefault="00903D86" w:rsidP="00903D86">
                  <w:pPr>
                    <w:spacing w:before="120" w:after="120"/>
                    <w:rPr>
                      <w:sz w:val="18"/>
                      <w:szCs w:val="18"/>
                    </w:rPr>
                  </w:pPr>
                  <w:r>
                    <w:rPr>
                      <w:sz w:val="18"/>
                      <w:szCs w:val="18"/>
                    </w:rPr>
                    <w:t>2.30 (-0.29, 4.89)</w:t>
                  </w:r>
                </w:p>
              </w:tc>
            </w:tr>
            <w:tr w:rsidR="00903D86" w:rsidTr="00471F1D">
              <w:tc>
                <w:tcPr>
                  <w:tcW w:w="1191" w:type="dxa"/>
                </w:tcPr>
                <w:p w:rsidR="00903D86" w:rsidRPr="006B7D35" w:rsidRDefault="00903D86" w:rsidP="00903D86">
                  <w:pPr>
                    <w:spacing w:before="120" w:after="120"/>
                    <w:rPr>
                      <w:i/>
                      <w:sz w:val="18"/>
                      <w:szCs w:val="18"/>
                    </w:rPr>
                  </w:pPr>
                  <w:r>
                    <w:rPr>
                      <w:i/>
                      <w:sz w:val="18"/>
                      <w:szCs w:val="18"/>
                    </w:rPr>
                    <w:t>Lam (2012)</w:t>
                  </w:r>
                </w:p>
              </w:tc>
              <w:tc>
                <w:tcPr>
                  <w:tcW w:w="908" w:type="dxa"/>
                </w:tcPr>
                <w:p w:rsidR="00903D86" w:rsidRDefault="00903D86" w:rsidP="00903D86">
                  <w:pPr>
                    <w:spacing w:before="120" w:after="120"/>
                    <w:rPr>
                      <w:sz w:val="18"/>
                      <w:szCs w:val="18"/>
                    </w:rPr>
                  </w:pPr>
                  <w:r>
                    <w:rPr>
                      <w:sz w:val="18"/>
                      <w:szCs w:val="18"/>
                    </w:rPr>
                    <w:t>53.4</w:t>
                  </w:r>
                </w:p>
              </w:tc>
              <w:tc>
                <w:tcPr>
                  <w:tcW w:w="886" w:type="dxa"/>
                </w:tcPr>
                <w:p w:rsidR="00903D86" w:rsidRDefault="00903D86" w:rsidP="00903D86">
                  <w:pPr>
                    <w:spacing w:before="120" w:after="120"/>
                    <w:rPr>
                      <w:sz w:val="18"/>
                      <w:szCs w:val="18"/>
                    </w:rPr>
                  </w:pPr>
                  <w:r>
                    <w:rPr>
                      <w:sz w:val="18"/>
                      <w:szCs w:val="18"/>
                    </w:rPr>
                    <w:t>2.3</w:t>
                  </w:r>
                </w:p>
              </w:tc>
              <w:tc>
                <w:tcPr>
                  <w:tcW w:w="883" w:type="dxa"/>
                </w:tcPr>
                <w:p w:rsidR="00903D86" w:rsidRDefault="00903D86" w:rsidP="00903D86">
                  <w:pPr>
                    <w:spacing w:before="120" w:after="120"/>
                    <w:rPr>
                      <w:sz w:val="18"/>
                      <w:szCs w:val="18"/>
                    </w:rPr>
                  </w:pPr>
                  <w:r>
                    <w:rPr>
                      <w:sz w:val="18"/>
                      <w:szCs w:val="18"/>
                    </w:rPr>
                    <w:t>171</w:t>
                  </w:r>
                </w:p>
              </w:tc>
              <w:tc>
                <w:tcPr>
                  <w:tcW w:w="1003" w:type="dxa"/>
                </w:tcPr>
                <w:p w:rsidR="00903D86" w:rsidRDefault="00903D86" w:rsidP="00903D86">
                  <w:pPr>
                    <w:spacing w:before="120" w:after="120"/>
                    <w:rPr>
                      <w:sz w:val="18"/>
                      <w:szCs w:val="18"/>
                    </w:rPr>
                  </w:pPr>
                  <w:r>
                    <w:rPr>
                      <w:sz w:val="18"/>
                      <w:szCs w:val="18"/>
                    </w:rPr>
                    <w:t>52.3</w:t>
                  </w:r>
                </w:p>
              </w:tc>
              <w:tc>
                <w:tcPr>
                  <w:tcW w:w="884" w:type="dxa"/>
                </w:tcPr>
                <w:p w:rsidR="00903D86" w:rsidRDefault="00903D86" w:rsidP="00903D86">
                  <w:pPr>
                    <w:spacing w:before="120" w:after="120"/>
                    <w:rPr>
                      <w:sz w:val="18"/>
                      <w:szCs w:val="18"/>
                    </w:rPr>
                  </w:pPr>
                  <w:r>
                    <w:rPr>
                      <w:sz w:val="18"/>
                      <w:szCs w:val="18"/>
                    </w:rPr>
                    <w:t>3.4</w:t>
                  </w:r>
                </w:p>
              </w:tc>
              <w:tc>
                <w:tcPr>
                  <w:tcW w:w="877" w:type="dxa"/>
                </w:tcPr>
                <w:p w:rsidR="00903D86" w:rsidRDefault="00903D86" w:rsidP="00903D86">
                  <w:pPr>
                    <w:spacing w:before="120" w:after="120"/>
                    <w:rPr>
                      <w:sz w:val="18"/>
                      <w:szCs w:val="18"/>
                    </w:rPr>
                  </w:pPr>
                  <w:r>
                    <w:rPr>
                      <w:sz w:val="18"/>
                      <w:szCs w:val="18"/>
                    </w:rPr>
                    <w:t>218</w:t>
                  </w:r>
                </w:p>
              </w:tc>
              <w:tc>
                <w:tcPr>
                  <w:tcW w:w="1350" w:type="dxa"/>
                </w:tcPr>
                <w:p w:rsidR="00903D86" w:rsidRDefault="00903D86" w:rsidP="00903D86">
                  <w:pPr>
                    <w:spacing w:before="120" w:after="120"/>
                    <w:rPr>
                      <w:sz w:val="18"/>
                      <w:szCs w:val="18"/>
                    </w:rPr>
                  </w:pPr>
                  <w:r>
                    <w:rPr>
                      <w:sz w:val="18"/>
                      <w:szCs w:val="18"/>
                    </w:rPr>
                    <w:t>95.4%</w:t>
                  </w:r>
                </w:p>
              </w:tc>
              <w:tc>
                <w:tcPr>
                  <w:tcW w:w="1987" w:type="dxa"/>
                </w:tcPr>
                <w:p w:rsidR="00903D86" w:rsidRDefault="00903D86" w:rsidP="00903D86">
                  <w:pPr>
                    <w:spacing w:before="120" w:after="120"/>
                    <w:rPr>
                      <w:sz w:val="18"/>
                      <w:szCs w:val="18"/>
                    </w:rPr>
                  </w:pPr>
                  <w:r>
                    <w:rPr>
                      <w:sz w:val="18"/>
                      <w:szCs w:val="18"/>
                    </w:rPr>
                    <w:t>1.10 (0.53, 1.67)</w:t>
                  </w:r>
                </w:p>
              </w:tc>
            </w:tr>
            <w:tr w:rsidR="00903D86" w:rsidTr="00471F1D">
              <w:tc>
                <w:tcPr>
                  <w:tcW w:w="1191" w:type="dxa"/>
                </w:tcPr>
                <w:p w:rsidR="00903D86" w:rsidRPr="006B7D35" w:rsidRDefault="00903D86" w:rsidP="00903D86">
                  <w:pPr>
                    <w:spacing w:before="120" w:after="120"/>
                    <w:rPr>
                      <w:i/>
                      <w:sz w:val="18"/>
                      <w:szCs w:val="18"/>
                    </w:rPr>
                  </w:pPr>
                  <w:r>
                    <w:rPr>
                      <w:i/>
                      <w:sz w:val="18"/>
                      <w:szCs w:val="18"/>
                    </w:rPr>
                    <w:t>TOTAL (95% CI)</w:t>
                  </w:r>
                </w:p>
              </w:tc>
              <w:tc>
                <w:tcPr>
                  <w:tcW w:w="908" w:type="dxa"/>
                </w:tcPr>
                <w:p w:rsidR="00903D86" w:rsidRDefault="00903D86" w:rsidP="00903D86">
                  <w:pPr>
                    <w:spacing w:before="120" w:after="120"/>
                    <w:rPr>
                      <w:sz w:val="18"/>
                      <w:szCs w:val="18"/>
                    </w:rPr>
                  </w:pPr>
                </w:p>
              </w:tc>
              <w:tc>
                <w:tcPr>
                  <w:tcW w:w="886" w:type="dxa"/>
                </w:tcPr>
                <w:p w:rsidR="00903D86" w:rsidRDefault="00903D86" w:rsidP="00903D86">
                  <w:pPr>
                    <w:spacing w:before="120" w:after="120"/>
                    <w:rPr>
                      <w:sz w:val="18"/>
                      <w:szCs w:val="18"/>
                    </w:rPr>
                  </w:pPr>
                </w:p>
              </w:tc>
              <w:tc>
                <w:tcPr>
                  <w:tcW w:w="883" w:type="dxa"/>
                </w:tcPr>
                <w:p w:rsidR="00903D86" w:rsidRDefault="00903D86" w:rsidP="00903D86">
                  <w:pPr>
                    <w:spacing w:before="120" w:after="120"/>
                    <w:rPr>
                      <w:sz w:val="18"/>
                      <w:szCs w:val="18"/>
                    </w:rPr>
                  </w:pPr>
                  <w:r>
                    <w:rPr>
                      <w:sz w:val="18"/>
                      <w:szCs w:val="18"/>
                    </w:rPr>
                    <w:t>194</w:t>
                  </w:r>
                </w:p>
              </w:tc>
              <w:tc>
                <w:tcPr>
                  <w:tcW w:w="1003" w:type="dxa"/>
                </w:tcPr>
                <w:p w:rsidR="00903D86" w:rsidRDefault="00903D86" w:rsidP="00903D86">
                  <w:pPr>
                    <w:spacing w:before="120" w:after="120"/>
                    <w:rPr>
                      <w:sz w:val="18"/>
                      <w:szCs w:val="18"/>
                    </w:rPr>
                  </w:pPr>
                </w:p>
              </w:tc>
              <w:tc>
                <w:tcPr>
                  <w:tcW w:w="884" w:type="dxa"/>
                </w:tcPr>
                <w:p w:rsidR="00903D86" w:rsidRDefault="00903D86" w:rsidP="00903D86">
                  <w:pPr>
                    <w:spacing w:before="120" w:after="120"/>
                    <w:rPr>
                      <w:sz w:val="18"/>
                      <w:szCs w:val="18"/>
                    </w:rPr>
                  </w:pPr>
                </w:p>
              </w:tc>
              <w:tc>
                <w:tcPr>
                  <w:tcW w:w="877" w:type="dxa"/>
                </w:tcPr>
                <w:p w:rsidR="00903D86" w:rsidRDefault="00903D86" w:rsidP="00903D86">
                  <w:pPr>
                    <w:spacing w:before="120" w:after="120"/>
                    <w:rPr>
                      <w:sz w:val="18"/>
                      <w:szCs w:val="18"/>
                    </w:rPr>
                  </w:pPr>
                  <w:r>
                    <w:rPr>
                      <w:sz w:val="18"/>
                      <w:szCs w:val="18"/>
                    </w:rPr>
                    <w:t>241</w:t>
                  </w:r>
                </w:p>
              </w:tc>
              <w:tc>
                <w:tcPr>
                  <w:tcW w:w="1350" w:type="dxa"/>
                </w:tcPr>
                <w:p w:rsidR="00903D86" w:rsidRDefault="00903D86" w:rsidP="00903D86">
                  <w:pPr>
                    <w:spacing w:before="120" w:after="120"/>
                    <w:rPr>
                      <w:sz w:val="18"/>
                      <w:szCs w:val="18"/>
                    </w:rPr>
                  </w:pPr>
                  <w:r>
                    <w:rPr>
                      <w:sz w:val="18"/>
                      <w:szCs w:val="18"/>
                    </w:rPr>
                    <w:t>100%</w:t>
                  </w:r>
                </w:p>
              </w:tc>
              <w:tc>
                <w:tcPr>
                  <w:tcW w:w="1987" w:type="dxa"/>
                </w:tcPr>
                <w:p w:rsidR="00903D86" w:rsidRDefault="00903D86" w:rsidP="00903D86">
                  <w:pPr>
                    <w:spacing w:before="120" w:after="120"/>
                    <w:rPr>
                      <w:sz w:val="18"/>
                      <w:szCs w:val="18"/>
                    </w:rPr>
                  </w:pPr>
                  <w:r>
                    <w:rPr>
                      <w:sz w:val="18"/>
                      <w:szCs w:val="18"/>
                    </w:rPr>
                    <w:t>1.16 (0.60, 1.71)</w:t>
                  </w:r>
                </w:p>
              </w:tc>
            </w:tr>
            <w:tr w:rsidR="00903D86" w:rsidTr="00471F1D">
              <w:trPr>
                <w:trHeight w:val="966"/>
              </w:trPr>
              <w:tc>
                <w:tcPr>
                  <w:tcW w:w="9969" w:type="dxa"/>
                  <w:gridSpan w:val="9"/>
                </w:tcPr>
                <w:p w:rsidR="00903D86" w:rsidRDefault="00903D86" w:rsidP="00903D86">
                  <w:pPr>
                    <w:rPr>
                      <w:sz w:val="18"/>
                      <w:szCs w:val="18"/>
                    </w:rPr>
                  </w:pPr>
                </w:p>
                <w:p w:rsidR="00903D86" w:rsidRDefault="00903D86" w:rsidP="00903D86">
                  <w:pPr>
                    <w:rPr>
                      <w:sz w:val="18"/>
                      <w:szCs w:val="18"/>
                    </w:rPr>
                  </w:pPr>
                  <w:r>
                    <w:rPr>
                      <w:sz w:val="18"/>
                      <w:szCs w:val="18"/>
                    </w:rPr>
                    <w:t>Heterogeneity: Chi</w:t>
                  </w:r>
                  <w:r w:rsidRPr="00903D86">
                    <w:rPr>
                      <w:sz w:val="18"/>
                      <w:szCs w:val="18"/>
                      <w:vertAlign w:val="superscript"/>
                    </w:rPr>
                    <w:t>2</w:t>
                  </w:r>
                  <w:r w:rsidR="008148D2">
                    <w:rPr>
                      <w:sz w:val="18"/>
                      <w:szCs w:val="18"/>
                    </w:rPr>
                    <w:t xml:space="preserve">=0.79, </w:t>
                  </w:r>
                  <w:proofErr w:type="spellStart"/>
                  <w:r w:rsidR="008148D2">
                    <w:rPr>
                      <w:sz w:val="18"/>
                      <w:szCs w:val="18"/>
                    </w:rPr>
                    <w:t>df</w:t>
                  </w:r>
                  <w:proofErr w:type="spellEnd"/>
                  <w:r w:rsidR="008148D2">
                    <w:rPr>
                      <w:sz w:val="18"/>
                      <w:szCs w:val="18"/>
                    </w:rPr>
                    <w:t>=1 (P=0.37); I</w:t>
                  </w:r>
                  <w:r w:rsidR="008148D2" w:rsidRPr="008148D2">
                    <w:rPr>
                      <w:sz w:val="18"/>
                      <w:szCs w:val="18"/>
                      <w:vertAlign w:val="superscript"/>
                    </w:rPr>
                    <w:t>2</w:t>
                  </w:r>
                  <w:r>
                    <w:rPr>
                      <w:sz w:val="18"/>
                      <w:szCs w:val="18"/>
                    </w:rPr>
                    <w:t>=0%</w:t>
                  </w:r>
                </w:p>
                <w:p w:rsidR="00903D86" w:rsidRPr="00903D86" w:rsidRDefault="00903D86" w:rsidP="00903D86">
                  <w:pPr>
                    <w:rPr>
                      <w:sz w:val="18"/>
                      <w:szCs w:val="18"/>
                    </w:rPr>
                  </w:pPr>
                  <w:r>
                    <w:rPr>
                      <w:sz w:val="18"/>
                      <w:szCs w:val="18"/>
                    </w:rPr>
                    <w:t>Test for overall effect: Z=4.08 (P&lt;0.0001)</w:t>
                  </w:r>
                </w:p>
                <w:p w:rsidR="00903D86" w:rsidRDefault="00903D86" w:rsidP="00903D86">
                  <w:pPr>
                    <w:rPr>
                      <w:sz w:val="18"/>
                      <w:szCs w:val="18"/>
                    </w:rPr>
                  </w:pPr>
                </w:p>
                <w:p w:rsidR="00903D86" w:rsidRDefault="00903D86" w:rsidP="00903D86">
                  <w:pPr>
                    <w:rPr>
                      <w:sz w:val="18"/>
                      <w:szCs w:val="18"/>
                    </w:rPr>
                  </w:pPr>
                </w:p>
                <w:p w:rsidR="00903D86" w:rsidRPr="00AC6A07" w:rsidRDefault="00903D86" w:rsidP="00903D86">
                  <w:pPr>
                    <w:rPr>
                      <w:sz w:val="18"/>
                      <w:szCs w:val="18"/>
                    </w:rPr>
                  </w:pPr>
                  <w:r>
                    <w:rPr>
                      <w:sz w:val="18"/>
                      <w:szCs w:val="18"/>
                    </w:rPr>
                    <w:t>SD=Standard Deviation, CI=Confidence Interval</w:t>
                  </w:r>
                </w:p>
              </w:tc>
            </w:tr>
          </w:tbl>
          <w:p w:rsidR="00AC6A07" w:rsidRPr="00E32974" w:rsidRDefault="00E32974" w:rsidP="00225F58">
            <w:pPr>
              <w:pStyle w:val="ListParagraph"/>
              <w:numPr>
                <w:ilvl w:val="0"/>
                <w:numId w:val="24"/>
              </w:numPr>
              <w:spacing w:before="120" w:after="120"/>
              <w:rPr>
                <w:rFonts w:ascii="Verdana" w:hAnsi="Verdana"/>
                <w:sz w:val="18"/>
                <w:szCs w:val="18"/>
              </w:rPr>
            </w:pPr>
            <w:r w:rsidRPr="00E32974">
              <w:rPr>
                <w:rFonts w:ascii="Verdana" w:hAnsi="Verdana"/>
                <w:sz w:val="18"/>
                <w:szCs w:val="18"/>
              </w:rPr>
              <w:t xml:space="preserve">The results </w:t>
            </w:r>
            <w:r>
              <w:rPr>
                <w:rFonts w:ascii="Verdana" w:hAnsi="Verdana"/>
                <w:sz w:val="18"/>
                <w:szCs w:val="18"/>
              </w:rPr>
              <w:t>of this meta-analysis indicate that exercise interventions that include dual task training/Tai Chi produce a significantly greater improvement in balance when compared to a control of single task training/stretching and toning exercises, as evidenced by the confidence interval that is above zero.</w:t>
            </w:r>
          </w:p>
          <w:p w:rsidR="00225F58" w:rsidRDefault="00225F58" w:rsidP="00CA1ACC">
            <w:pPr>
              <w:spacing w:before="120" w:after="120"/>
              <w:rPr>
                <w:sz w:val="18"/>
                <w:szCs w:val="18"/>
              </w:rPr>
            </w:pPr>
          </w:p>
          <w:p w:rsidR="007E535A" w:rsidRDefault="007E535A" w:rsidP="00CA1ACC">
            <w:pPr>
              <w:spacing w:before="120" w:after="120"/>
              <w:rPr>
                <w:sz w:val="18"/>
                <w:szCs w:val="18"/>
              </w:rPr>
            </w:pPr>
          </w:p>
          <w:p w:rsidR="007E535A" w:rsidRDefault="007E535A" w:rsidP="00CA1ACC">
            <w:pPr>
              <w:spacing w:before="120" w:after="120"/>
              <w:rPr>
                <w:sz w:val="18"/>
                <w:szCs w:val="18"/>
              </w:rPr>
            </w:pPr>
          </w:p>
          <w:p w:rsidR="00AC6A07" w:rsidRPr="00903D86" w:rsidRDefault="00AC6A07" w:rsidP="00CA1ACC">
            <w:pPr>
              <w:spacing w:before="120" w:after="120"/>
              <w:rPr>
                <w:sz w:val="18"/>
                <w:szCs w:val="18"/>
                <w:u w:val="single"/>
              </w:rPr>
            </w:pPr>
            <w:r w:rsidRPr="00903D86">
              <w:rPr>
                <w:sz w:val="18"/>
                <w:szCs w:val="18"/>
                <w:u w:val="single"/>
              </w:rPr>
              <w:lastRenderedPageBreak/>
              <w:t>Gait for MCI Group</w:t>
            </w:r>
          </w:p>
          <w:tbl>
            <w:tblPr>
              <w:tblStyle w:val="TableGrid"/>
              <w:tblW w:w="0" w:type="auto"/>
              <w:tblLook w:val="04A0" w:firstRow="1" w:lastRow="0" w:firstColumn="1" w:lastColumn="0" w:noHBand="0" w:noVBand="1"/>
            </w:tblPr>
            <w:tblGrid>
              <w:gridCol w:w="1191"/>
              <w:gridCol w:w="908"/>
              <w:gridCol w:w="886"/>
              <w:gridCol w:w="883"/>
              <w:gridCol w:w="1003"/>
              <w:gridCol w:w="884"/>
              <w:gridCol w:w="877"/>
              <w:gridCol w:w="1350"/>
              <w:gridCol w:w="1987"/>
            </w:tblGrid>
            <w:tr w:rsidR="00903D86" w:rsidTr="00471F1D">
              <w:tc>
                <w:tcPr>
                  <w:tcW w:w="1191" w:type="dxa"/>
                </w:tcPr>
                <w:p w:rsidR="00903D86" w:rsidRPr="00D56F3F" w:rsidRDefault="00903D86" w:rsidP="00903D86">
                  <w:pPr>
                    <w:spacing w:before="120" w:after="120"/>
                    <w:rPr>
                      <w:b/>
                      <w:sz w:val="18"/>
                      <w:szCs w:val="18"/>
                    </w:rPr>
                  </w:pPr>
                </w:p>
              </w:tc>
              <w:tc>
                <w:tcPr>
                  <w:tcW w:w="2677" w:type="dxa"/>
                  <w:gridSpan w:val="3"/>
                </w:tcPr>
                <w:p w:rsidR="00903D86" w:rsidRPr="00D56F3F" w:rsidRDefault="00903D86" w:rsidP="00903D86">
                  <w:pPr>
                    <w:spacing w:before="120" w:after="120"/>
                    <w:jc w:val="center"/>
                    <w:rPr>
                      <w:b/>
                      <w:sz w:val="18"/>
                      <w:szCs w:val="18"/>
                    </w:rPr>
                  </w:pPr>
                  <w:r>
                    <w:rPr>
                      <w:b/>
                      <w:sz w:val="18"/>
                      <w:szCs w:val="18"/>
                    </w:rPr>
                    <w:t>Experimental</w:t>
                  </w:r>
                </w:p>
              </w:tc>
              <w:tc>
                <w:tcPr>
                  <w:tcW w:w="2764" w:type="dxa"/>
                  <w:gridSpan w:val="3"/>
                </w:tcPr>
                <w:p w:rsidR="00903D86" w:rsidRDefault="00903D86" w:rsidP="00903D86">
                  <w:pPr>
                    <w:spacing w:before="120" w:after="120"/>
                    <w:jc w:val="center"/>
                    <w:rPr>
                      <w:b/>
                      <w:sz w:val="18"/>
                      <w:szCs w:val="18"/>
                    </w:rPr>
                  </w:pPr>
                  <w:r>
                    <w:rPr>
                      <w:b/>
                      <w:sz w:val="18"/>
                      <w:szCs w:val="18"/>
                    </w:rPr>
                    <w:t>Control</w:t>
                  </w:r>
                </w:p>
              </w:tc>
              <w:tc>
                <w:tcPr>
                  <w:tcW w:w="3337" w:type="dxa"/>
                  <w:gridSpan w:val="2"/>
                </w:tcPr>
                <w:p w:rsidR="00903D86" w:rsidRDefault="00903D86" w:rsidP="00903D86">
                  <w:pPr>
                    <w:spacing w:before="120" w:after="120"/>
                    <w:rPr>
                      <w:b/>
                      <w:sz w:val="18"/>
                      <w:szCs w:val="18"/>
                    </w:rPr>
                  </w:pPr>
                </w:p>
              </w:tc>
            </w:tr>
            <w:tr w:rsidR="00B6554C" w:rsidTr="00471F1D">
              <w:tc>
                <w:tcPr>
                  <w:tcW w:w="1191" w:type="dxa"/>
                </w:tcPr>
                <w:p w:rsidR="00903D86" w:rsidRPr="00D56F3F" w:rsidRDefault="00903D86" w:rsidP="00903D86">
                  <w:pPr>
                    <w:spacing w:before="120" w:after="120"/>
                    <w:rPr>
                      <w:b/>
                      <w:sz w:val="18"/>
                      <w:szCs w:val="18"/>
                    </w:rPr>
                  </w:pPr>
                  <w:r>
                    <w:rPr>
                      <w:b/>
                      <w:sz w:val="18"/>
                      <w:szCs w:val="18"/>
                    </w:rPr>
                    <w:t>Study or Subgroup</w:t>
                  </w:r>
                </w:p>
              </w:tc>
              <w:tc>
                <w:tcPr>
                  <w:tcW w:w="908" w:type="dxa"/>
                </w:tcPr>
                <w:p w:rsidR="00903D86" w:rsidRPr="00D56F3F" w:rsidRDefault="00903D86" w:rsidP="00B6554C">
                  <w:pPr>
                    <w:spacing w:before="120" w:after="120"/>
                    <w:rPr>
                      <w:b/>
                      <w:sz w:val="18"/>
                      <w:szCs w:val="18"/>
                    </w:rPr>
                  </w:pPr>
                  <w:r>
                    <w:rPr>
                      <w:b/>
                      <w:sz w:val="18"/>
                      <w:szCs w:val="18"/>
                    </w:rPr>
                    <w:t>Mean (</w:t>
                  </w:r>
                  <w:r w:rsidR="00B6554C">
                    <w:rPr>
                      <w:b/>
                      <w:sz w:val="18"/>
                      <w:szCs w:val="18"/>
                    </w:rPr>
                    <w:t>m/s</w:t>
                  </w:r>
                  <w:r>
                    <w:rPr>
                      <w:b/>
                      <w:sz w:val="18"/>
                      <w:szCs w:val="18"/>
                    </w:rPr>
                    <w:t>)</w:t>
                  </w:r>
                </w:p>
              </w:tc>
              <w:tc>
                <w:tcPr>
                  <w:tcW w:w="886" w:type="dxa"/>
                </w:tcPr>
                <w:p w:rsidR="00903D86" w:rsidRPr="00D56F3F" w:rsidRDefault="00903D86" w:rsidP="00B6554C">
                  <w:pPr>
                    <w:spacing w:before="120" w:after="120"/>
                    <w:rPr>
                      <w:b/>
                      <w:sz w:val="18"/>
                      <w:szCs w:val="18"/>
                    </w:rPr>
                  </w:pPr>
                  <w:r>
                    <w:rPr>
                      <w:b/>
                      <w:sz w:val="18"/>
                      <w:szCs w:val="18"/>
                    </w:rPr>
                    <w:t>SD (</w:t>
                  </w:r>
                  <w:r w:rsidR="00B6554C">
                    <w:rPr>
                      <w:b/>
                      <w:sz w:val="18"/>
                      <w:szCs w:val="18"/>
                    </w:rPr>
                    <w:t>m/s</w:t>
                  </w:r>
                  <w:r>
                    <w:rPr>
                      <w:b/>
                      <w:sz w:val="18"/>
                      <w:szCs w:val="18"/>
                    </w:rPr>
                    <w:t xml:space="preserve">) </w:t>
                  </w:r>
                </w:p>
              </w:tc>
              <w:tc>
                <w:tcPr>
                  <w:tcW w:w="883" w:type="dxa"/>
                </w:tcPr>
                <w:p w:rsidR="00903D86" w:rsidRPr="00D56F3F" w:rsidRDefault="00903D86" w:rsidP="00903D86">
                  <w:pPr>
                    <w:spacing w:before="120" w:after="120"/>
                    <w:rPr>
                      <w:b/>
                      <w:sz w:val="18"/>
                      <w:szCs w:val="18"/>
                    </w:rPr>
                  </w:pPr>
                  <w:r>
                    <w:rPr>
                      <w:b/>
                      <w:sz w:val="18"/>
                      <w:szCs w:val="18"/>
                    </w:rPr>
                    <w:t>Total</w:t>
                  </w:r>
                </w:p>
              </w:tc>
              <w:tc>
                <w:tcPr>
                  <w:tcW w:w="1003" w:type="dxa"/>
                </w:tcPr>
                <w:p w:rsidR="00903D86" w:rsidRPr="00D56F3F" w:rsidRDefault="00903D86" w:rsidP="00B6554C">
                  <w:pPr>
                    <w:spacing w:before="120" w:after="120"/>
                    <w:rPr>
                      <w:b/>
                      <w:sz w:val="18"/>
                      <w:szCs w:val="18"/>
                    </w:rPr>
                  </w:pPr>
                  <w:r>
                    <w:rPr>
                      <w:b/>
                      <w:sz w:val="18"/>
                      <w:szCs w:val="18"/>
                    </w:rPr>
                    <w:t>Mean (</w:t>
                  </w:r>
                  <w:r w:rsidR="00B6554C">
                    <w:rPr>
                      <w:b/>
                      <w:sz w:val="18"/>
                      <w:szCs w:val="18"/>
                    </w:rPr>
                    <w:t>m/s</w:t>
                  </w:r>
                  <w:r>
                    <w:rPr>
                      <w:b/>
                      <w:sz w:val="18"/>
                      <w:szCs w:val="18"/>
                    </w:rPr>
                    <w:t>)</w:t>
                  </w:r>
                </w:p>
              </w:tc>
              <w:tc>
                <w:tcPr>
                  <w:tcW w:w="884" w:type="dxa"/>
                </w:tcPr>
                <w:p w:rsidR="00903D86" w:rsidRDefault="00903D86" w:rsidP="00B6554C">
                  <w:pPr>
                    <w:spacing w:before="120" w:after="120"/>
                    <w:rPr>
                      <w:b/>
                      <w:sz w:val="18"/>
                      <w:szCs w:val="18"/>
                    </w:rPr>
                  </w:pPr>
                  <w:r>
                    <w:rPr>
                      <w:b/>
                      <w:sz w:val="18"/>
                      <w:szCs w:val="18"/>
                    </w:rPr>
                    <w:t>SD (</w:t>
                  </w:r>
                  <w:r w:rsidR="00B6554C">
                    <w:rPr>
                      <w:b/>
                      <w:sz w:val="18"/>
                      <w:szCs w:val="18"/>
                    </w:rPr>
                    <w:t>m/s</w:t>
                  </w:r>
                  <w:r>
                    <w:rPr>
                      <w:b/>
                      <w:sz w:val="18"/>
                      <w:szCs w:val="18"/>
                    </w:rPr>
                    <w:t>)</w:t>
                  </w:r>
                </w:p>
              </w:tc>
              <w:tc>
                <w:tcPr>
                  <w:tcW w:w="877" w:type="dxa"/>
                </w:tcPr>
                <w:p w:rsidR="00903D86" w:rsidRDefault="00903D86" w:rsidP="00903D86">
                  <w:pPr>
                    <w:spacing w:before="120" w:after="120"/>
                    <w:rPr>
                      <w:b/>
                      <w:sz w:val="18"/>
                      <w:szCs w:val="18"/>
                    </w:rPr>
                  </w:pPr>
                  <w:r>
                    <w:rPr>
                      <w:b/>
                      <w:sz w:val="18"/>
                      <w:szCs w:val="18"/>
                    </w:rPr>
                    <w:t>Total</w:t>
                  </w:r>
                </w:p>
              </w:tc>
              <w:tc>
                <w:tcPr>
                  <w:tcW w:w="1350" w:type="dxa"/>
                </w:tcPr>
                <w:p w:rsidR="00903D86" w:rsidRDefault="00903D86" w:rsidP="00903D86">
                  <w:pPr>
                    <w:spacing w:before="120" w:after="120"/>
                    <w:rPr>
                      <w:b/>
                      <w:sz w:val="18"/>
                      <w:szCs w:val="18"/>
                    </w:rPr>
                  </w:pPr>
                  <w:r>
                    <w:rPr>
                      <w:b/>
                      <w:sz w:val="18"/>
                      <w:szCs w:val="18"/>
                    </w:rPr>
                    <w:t>Weight</w:t>
                  </w:r>
                </w:p>
              </w:tc>
              <w:tc>
                <w:tcPr>
                  <w:tcW w:w="1987" w:type="dxa"/>
                </w:tcPr>
                <w:p w:rsidR="00903D86" w:rsidRPr="00D56F3F" w:rsidRDefault="00903D86" w:rsidP="00B6554C">
                  <w:pPr>
                    <w:spacing w:before="120" w:after="120"/>
                    <w:rPr>
                      <w:b/>
                      <w:sz w:val="18"/>
                      <w:szCs w:val="18"/>
                    </w:rPr>
                  </w:pPr>
                  <w:r>
                    <w:rPr>
                      <w:b/>
                      <w:sz w:val="18"/>
                      <w:szCs w:val="18"/>
                    </w:rPr>
                    <w:t>Mean Difference (95% CI) (</w:t>
                  </w:r>
                  <w:r w:rsidR="00B6554C">
                    <w:rPr>
                      <w:b/>
                      <w:sz w:val="18"/>
                      <w:szCs w:val="18"/>
                    </w:rPr>
                    <w:t>m/s</w:t>
                  </w:r>
                  <w:r>
                    <w:rPr>
                      <w:b/>
                      <w:sz w:val="18"/>
                      <w:szCs w:val="18"/>
                    </w:rPr>
                    <w:t>)</w:t>
                  </w:r>
                </w:p>
              </w:tc>
            </w:tr>
            <w:tr w:rsidR="00B6554C" w:rsidTr="00471F1D">
              <w:tc>
                <w:tcPr>
                  <w:tcW w:w="1191" w:type="dxa"/>
                </w:tcPr>
                <w:p w:rsidR="00B6554C" w:rsidRDefault="00B6554C" w:rsidP="00903D86">
                  <w:pPr>
                    <w:spacing w:before="120" w:after="120"/>
                    <w:rPr>
                      <w:i/>
                      <w:sz w:val="18"/>
                      <w:szCs w:val="18"/>
                    </w:rPr>
                  </w:pPr>
                  <w:proofErr w:type="spellStart"/>
                  <w:r>
                    <w:rPr>
                      <w:i/>
                      <w:sz w:val="18"/>
                      <w:szCs w:val="18"/>
                    </w:rPr>
                    <w:t>Doi</w:t>
                  </w:r>
                  <w:proofErr w:type="spellEnd"/>
                  <w:r>
                    <w:rPr>
                      <w:i/>
                      <w:sz w:val="18"/>
                      <w:szCs w:val="18"/>
                    </w:rPr>
                    <w:t xml:space="preserve"> (2013)</w:t>
                  </w:r>
                </w:p>
              </w:tc>
              <w:tc>
                <w:tcPr>
                  <w:tcW w:w="908" w:type="dxa"/>
                </w:tcPr>
                <w:p w:rsidR="00B6554C" w:rsidRDefault="00B6554C" w:rsidP="00903D86">
                  <w:pPr>
                    <w:spacing w:before="120" w:after="120"/>
                    <w:rPr>
                      <w:sz w:val="18"/>
                      <w:szCs w:val="18"/>
                    </w:rPr>
                  </w:pPr>
                  <w:r>
                    <w:rPr>
                      <w:sz w:val="18"/>
                      <w:szCs w:val="18"/>
                    </w:rPr>
                    <w:t>1.38</w:t>
                  </w:r>
                </w:p>
              </w:tc>
              <w:tc>
                <w:tcPr>
                  <w:tcW w:w="886" w:type="dxa"/>
                </w:tcPr>
                <w:p w:rsidR="00B6554C" w:rsidRDefault="00B6554C" w:rsidP="00903D86">
                  <w:pPr>
                    <w:spacing w:before="120" w:after="120"/>
                    <w:rPr>
                      <w:sz w:val="18"/>
                      <w:szCs w:val="18"/>
                    </w:rPr>
                  </w:pPr>
                  <w:r>
                    <w:rPr>
                      <w:sz w:val="18"/>
                      <w:szCs w:val="18"/>
                    </w:rPr>
                    <w:t>0.3</w:t>
                  </w:r>
                </w:p>
              </w:tc>
              <w:tc>
                <w:tcPr>
                  <w:tcW w:w="883" w:type="dxa"/>
                </w:tcPr>
                <w:p w:rsidR="00B6554C" w:rsidRDefault="00B6554C" w:rsidP="00903D86">
                  <w:pPr>
                    <w:spacing w:before="120" w:after="120"/>
                    <w:rPr>
                      <w:sz w:val="18"/>
                      <w:szCs w:val="18"/>
                    </w:rPr>
                  </w:pPr>
                  <w:r>
                    <w:rPr>
                      <w:sz w:val="18"/>
                      <w:szCs w:val="18"/>
                    </w:rPr>
                    <w:t>25</w:t>
                  </w:r>
                </w:p>
              </w:tc>
              <w:tc>
                <w:tcPr>
                  <w:tcW w:w="1003" w:type="dxa"/>
                </w:tcPr>
                <w:p w:rsidR="00B6554C" w:rsidRDefault="00B6554C" w:rsidP="00903D86">
                  <w:pPr>
                    <w:spacing w:before="120" w:after="120"/>
                    <w:rPr>
                      <w:sz w:val="18"/>
                      <w:szCs w:val="18"/>
                    </w:rPr>
                  </w:pPr>
                  <w:r>
                    <w:rPr>
                      <w:sz w:val="18"/>
                      <w:szCs w:val="18"/>
                    </w:rPr>
                    <w:t>1.26</w:t>
                  </w:r>
                </w:p>
              </w:tc>
              <w:tc>
                <w:tcPr>
                  <w:tcW w:w="884" w:type="dxa"/>
                </w:tcPr>
                <w:p w:rsidR="00B6554C" w:rsidRDefault="00B6554C" w:rsidP="00903D86">
                  <w:pPr>
                    <w:spacing w:before="120" w:after="120"/>
                    <w:rPr>
                      <w:sz w:val="18"/>
                      <w:szCs w:val="18"/>
                    </w:rPr>
                  </w:pPr>
                  <w:r>
                    <w:rPr>
                      <w:sz w:val="18"/>
                      <w:szCs w:val="18"/>
                    </w:rPr>
                    <w:t>0.2</w:t>
                  </w:r>
                </w:p>
              </w:tc>
              <w:tc>
                <w:tcPr>
                  <w:tcW w:w="877" w:type="dxa"/>
                </w:tcPr>
                <w:p w:rsidR="00B6554C" w:rsidRDefault="00B6554C" w:rsidP="00903D86">
                  <w:pPr>
                    <w:spacing w:before="120" w:after="120"/>
                    <w:rPr>
                      <w:sz w:val="18"/>
                      <w:szCs w:val="18"/>
                    </w:rPr>
                  </w:pPr>
                  <w:r>
                    <w:rPr>
                      <w:sz w:val="18"/>
                      <w:szCs w:val="18"/>
                    </w:rPr>
                    <w:t>25</w:t>
                  </w:r>
                </w:p>
              </w:tc>
              <w:tc>
                <w:tcPr>
                  <w:tcW w:w="1350" w:type="dxa"/>
                </w:tcPr>
                <w:p w:rsidR="00B6554C" w:rsidRDefault="00B6554C" w:rsidP="00903D86">
                  <w:pPr>
                    <w:spacing w:before="120" w:after="120"/>
                    <w:rPr>
                      <w:sz w:val="18"/>
                      <w:szCs w:val="18"/>
                    </w:rPr>
                  </w:pPr>
                  <w:r>
                    <w:rPr>
                      <w:sz w:val="18"/>
                      <w:szCs w:val="18"/>
                    </w:rPr>
                    <w:t>8.2%</w:t>
                  </w:r>
                </w:p>
              </w:tc>
              <w:tc>
                <w:tcPr>
                  <w:tcW w:w="1987" w:type="dxa"/>
                </w:tcPr>
                <w:p w:rsidR="00B6554C" w:rsidRDefault="00B6554C" w:rsidP="00903D86">
                  <w:pPr>
                    <w:spacing w:before="120" w:after="120"/>
                    <w:rPr>
                      <w:sz w:val="18"/>
                      <w:szCs w:val="18"/>
                    </w:rPr>
                  </w:pPr>
                  <w:r>
                    <w:rPr>
                      <w:sz w:val="18"/>
                      <w:szCs w:val="18"/>
                    </w:rPr>
                    <w:t>0.12 (-0.02, 0.26)</w:t>
                  </w:r>
                </w:p>
              </w:tc>
            </w:tr>
            <w:tr w:rsidR="00B6554C" w:rsidTr="00471F1D">
              <w:tc>
                <w:tcPr>
                  <w:tcW w:w="1191" w:type="dxa"/>
                </w:tcPr>
                <w:p w:rsidR="00903D86" w:rsidRPr="006B7D35" w:rsidRDefault="00903D86" w:rsidP="00903D86">
                  <w:pPr>
                    <w:spacing w:before="120" w:after="120"/>
                    <w:rPr>
                      <w:i/>
                      <w:sz w:val="18"/>
                      <w:szCs w:val="18"/>
                    </w:rPr>
                  </w:pPr>
                  <w:proofErr w:type="spellStart"/>
                  <w:r>
                    <w:rPr>
                      <w:i/>
                      <w:sz w:val="18"/>
                      <w:szCs w:val="18"/>
                    </w:rPr>
                    <w:t>Trombetti</w:t>
                  </w:r>
                  <w:proofErr w:type="spellEnd"/>
                  <w:r>
                    <w:rPr>
                      <w:i/>
                      <w:sz w:val="18"/>
                      <w:szCs w:val="18"/>
                    </w:rPr>
                    <w:t xml:space="preserve"> (2011)</w:t>
                  </w:r>
                </w:p>
              </w:tc>
              <w:tc>
                <w:tcPr>
                  <w:tcW w:w="908" w:type="dxa"/>
                </w:tcPr>
                <w:p w:rsidR="00903D86" w:rsidRDefault="00B6554C" w:rsidP="00903D86">
                  <w:pPr>
                    <w:spacing w:before="120" w:after="120"/>
                    <w:rPr>
                      <w:sz w:val="18"/>
                      <w:szCs w:val="18"/>
                    </w:rPr>
                  </w:pPr>
                  <w:r>
                    <w:rPr>
                      <w:sz w:val="18"/>
                      <w:szCs w:val="18"/>
                    </w:rPr>
                    <w:t>1.09</w:t>
                  </w:r>
                </w:p>
              </w:tc>
              <w:tc>
                <w:tcPr>
                  <w:tcW w:w="886" w:type="dxa"/>
                </w:tcPr>
                <w:p w:rsidR="00903D86" w:rsidRDefault="00B6554C" w:rsidP="00903D86">
                  <w:pPr>
                    <w:spacing w:before="120" w:after="120"/>
                    <w:rPr>
                      <w:sz w:val="18"/>
                      <w:szCs w:val="18"/>
                    </w:rPr>
                  </w:pPr>
                  <w:r>
                    <w:rPr>
                      <w:sz w:val="18"/>
                      <w:szCs w:val="18"/>
                    </w:rPr>
                    <w:t>0.13</w:t>
                  </w:r>
                </w:p>
              </w:tc>
              <w:tc>
                <w:tcPr>
                  <w:tcW w:w="883" w:type="dxa"/>
                </w:tcPr>
                <w:p w:rsidR="00903D86" w:rsidRDefault="00B6554C" w:rsidP="00903D86">
                  <w:pPr>
                    <w:spacing w:before="120" w:after="120"/>
                    <w:rPr>
                      <w:sz w:val="18"/>
                      <w:szCs w:val="18"/>
                    </w:rPr>
                  </w:pPr>
                  <w:r>
                    <w:rPr>
                      <w:sz w:val="18"/>
                      <w:szCs w:val="18"/>
                    </w:rPr>
                    <w:t>66</w:t>
                  </w:r>
                </w:p>
              </w:tc>
              <w:tc>
                <w:tcPr>
                  <w:tcW w:w="1003" w:type="dxa"/>
                </w:tcPr>
                <w:p w:rsidR="00903D86" w:rsidRDefault="00B6554C" w:rsidP="00903D86">
                  <w:pPr>
                    <w:spacing w:before="120" w:after="120"/>
                    <w:rPr>
                      <w:sz w:val="18"/>
                      <w:szCs w:val="18"/>
                    </w:rPr>
                  </w:pPr>
                  <w:r>
                    <w:rPr>
                      <w:sz w:val="18"/>
                      <w:szCs w:val="18"/>
                    </w:rPr>
                    <w:t>1.03</w:t>
                  </w:r>
                </w:p>
              </w:tc>
              <w:tc>
                <w:tcPr>
                  <w:tcW w:w="884" w:type="dxa"/>
                </w:tcPr>
                <w:p w:rsidR="00903D86" w:rsidRDefault="00B6554C" w:rsidP="00903D86">
                  <w:pPr>
                    <w:spacing w:before="120" w:after="120"/>
                    <w:rPr>
                      <w:sz w:val="18"/>
                      <w:szCs w:val="18"/>
                    </w:rPr>
                  </w:pPr>
                  <w:r>
                    <w:rPr>
                      <w:sz w:val="18"/>
                      <w:szCs w:val="18"/>
                    </w:rPr>
                    <w:t>0.13</w:t>
                  </w:r>
                </w:p>
              </w:tc>
              <w:tc>
                <w:tcPr>
                  <w:tcW w:w="877" w:type="dxa"/>
                </w:tcPr>
                <w:p w:rsidR="00903D86" w:rsidRDefault="00B6554C" w:rsidP="00903D86">
                  <w:pPr>
                    <w:spacing w:before="120" w:after="120"/>
                    <w:rPr>
                      <w:sz w:val="18"/>
                      <w:szCs w:val="18"/>
                    </w:rPr>
                  </w:pPr>
                  <w:r>
                    <w:rPr>
                      <w:sz w:val="18"/>
                      <w:szCs w:val="18"/>
                    </w:rPr>
                    <w:t>68</w:t>
                  </w:r>
                </w:p>
              </w:tc>
              <w:tc>
                <w:tcPr>
                  <w:tcW w:w="1350" w:type="dxa"/>
                </w:tcPr>
                <w:p w:rsidR="00903D86" w:rsidRDefault="00B6554C" w:rsidP="00903D86">
                  <w:pPr>
                    <w:spacing w:before="120" w:after="120"/>
                    <w:rPr>
                      <w:sz w:val="18"/>
                      <w:szCs w:val="18"/>
                    </w:rPr>
                  </w:pPr>
                  <w:r>
                    <w:rPr>
                      <w:sz w:val="18"/>
                      <w:szCs w:val="18"/>
                    </w:rPr>
                    <w:t>84.4%</w:t>
                  </w:r>
                </w:p>
              </w:tc>
              <w:tc>
                <w:tcPr>
                  <w:tcW w:w="1987" w:type="dxa"/>
                </w:tcPr>
                <w:p w:rsidR="00903D86" w:rsidRDefault="00B6554C" w:rsidP="00903D86">
                  <w:pPr>
                    <w:spacing w:before="120" w:after="120"/>
                    <w:rPr>
                      <w:sz w:val="18"/>
                      <w:szCs w:val="18"/>
                    </w:rPr>
                  </w:pPr>
                  <w:r>
                    <w:rPr>
                      <w:sz w:val="18"/>
                      <w:szCs w:val="18"/>
                    </w:rPr>
                    <w:t>0.06 (0.02, 0.10)</w:t>
                  </w:r>
                </w:p>
              </w:tc>
            </w:tr>
            <w:tr w:rsidR="00B6554C" w:rsidTr="00471F1D">
              <w:tc>
                <w:tcPr>
                  <w:tcW w:w="1191" w:type="dxa"/>
                </w:tcPr>
                <w:p w:rsidR="00903D86" w:rsidRPr="006B7D35" w:rsidRDefault="00903D86" w:rsidP="00903D86">
                  <w:pPr>
                    <w:spacing w:before="120" w:after="120"/>
                    <w:rPr>
                      <w:i/>
                      <w:sz w:val="18"/>
                      <w:szCs w:val="18"/>
                    </w:rPr>
                  </w:pPr>
                  <w:proofErr w:type="spellStart"/>
                  <w:r>
                    <w:rPr>
                      <w:i/>
                      <w:sz w:val="18"/>
                      <w:szCs w:val="18"/>
                    </w:rPr>
                    <w:t>Zieschang</w:t>
                  </w:r>
                  <w:proofErr w:type="spellEnd"/>
                  <w:r>
                    <w:rPr>
                      <w:i/>
                      <w:sz w:val="18"/>
                      <w:szCs w:val="18"/>
                    </w:rPr>
                    <w:t xml:space="preserve"> (2013)</w:t>
                  </w:r>
                </w:p>
              </w:tc>
              <w:tc>
                <w:tcPr>
                  <w:tcW w:w="908" w:type="dxa"/>
                </w:tcPr>
                <w:p w:rsidR="00903D86" w:rsidRDefault="00B6554C" w:rsidP="00903D86">
                  <w:pPr>
                    <w:spacing w:before="120" w:after="120"/>
                    <w:rPr>
                      <w:sz w:val="18"/>
                      <w:szCs w:val="18"/>
                    </w:rPr>
                  </w:pPr>
                  <w:r>
                    <w:rPr>
                      <w:sz w:val="18"/>
                      <w:szCs w:val="18"/>
                    </w:rPr>
                    <w:t>1.2</w:t>
                  </w:r>
                </w:p>
              </w:tc>
              <w:tc>
                <w:tcPr>
                  <w:tcW w:w="886" w:type="dxa"/>
                </w:tcPr>
                <w:p w:rsidR="00903D86" w:rsidRDefault="00B6554C" w:rsidP="00903D86">
                  <w:pPr>
                    <w:spacing w:before="120" w:after="120"/>
                    <w:rPr>
                      <w:sz w:val="18"/>
                      <w:szCs w:val="18"/>
                    </w:rPr>
                  </w:pPr>
                  <w:r>
                    <w:rPr>
                      <w:sz w:val="18"/>
                      <w:szCs w:val="18"/>
                    </w:rPr>
                    <w:t>0.4</w:t>
                  </w:r>
                </w:p>
              </w:tc>
              <w:tc>
                <w:tcPr>
                  <w:tcW w:w="883" w:type="dxa"/>
                </w:tcPr>
                <w:p w:rsidR="00903D86" w:rsidRDefault="00B6554C" w:rsidP="00903D86">
                  <w:pPr>
                    <w:spacing w:before="120" w:after="120"/>
                    <w:rPr>
                      <w:sz w:val="18"/>
                      <w:szCs w:val="18"/>
                    </w:rPr>
                  </w:pPr>
                  <w:r>
                    <w:rPr>
                      <w:sz w:val="18"/>
                      <w:szCs w:val="18"/>
                    </w:rPr>
                    <w:t>40</w:t>
                  </w:r>
                </w:p>
              </w:tc>
              <w:tc>
                <w:tcPr>
                  <w:tcW w:w="1003" w:type="dxa"/>
                </w:tcPr>
                <w:p w:rsidR="00903D86" w:rsidRDefault="00B6554C" w:rsidP="00903D86">
                  <w:pPr>
                    <w:spacing w:before="120" w:after="120"/>
                    <w:rPr>
                      <w:sz w:val="18"/>
                      <w:szCs w:val="18"/>
                    </w:rPr>
                  </w:pPr>
                  <w:r>
                    <w:rPr>
                      <w:sz w:val="18"/>
                      <w:szCs w:val="18"/>
                    </w:rPr>
                    <w:t>1</w:t>
                  </w:r>
                </w:p>
              </w:tc>
              <w:tc>
                <w:tcPr>
                  <w:tcW w:w="884" w:type="dxa"/>
                </w:tcPr>
                <w:p w:rsidR="00903D86" w:rsidRDefault="00B6554C" w:rsidP="00903D86">
                  <w:pPr>
                    <w:spacing w:before="120" w:after="120"/>
                    <w:rPr>
                      <w:sz w:val="18"/>
                      <w:szCs w:val="18"/>
                    </w:rPr>
                  </w:pPr>
                  <w:r>
                    <w:rPr>
                      <w:sz w:val="18"/>
                      <w:szCs w:val="18"/>
                    </w:rPr>
                    <w:t>0.3</w:t>
                  </w:r>
                </w:p>
              </w:tc>
              <w:tc>
                <w:tcPr>
                  <w:tcW w:w="877" w:type="dxa"/>
                </w:tcPr>
                <w:p w:rsidR="00903D86" w:rsidRDefault="00B6554C" w:rsidP="00903D86">
                  <w:pPr>
                    <w:spacing w:before="120" w:after="120"/>
                    <w:rPr>
                      <w:sz w:val="18"/>
                      <w:szCs w:val="18"/>
                    </w:rPr>
                  </w:pPr>
                  <w:r>
                    <w:rPr>
                      <w:sz w:val="18"/>
                      <w:szCs w:val="18"/>
                    </w:rPr>
                    <w:t>51</w:t>
                  </w:r>
                </w:p>
              </w:tc>
              <w:tc>
                <w:tcPr>
                  <w:tcW w:w="1350" w:type="dxa"/>
                </w:tcPr>
                <w:p w:rsidR="00903D86" w:rsidRDefault="00B6554C" w:rsidP="00903D86">
                  <w:pPr>
                    <w:spacing w:before="120" w:after="120"/>
                    <w:rPr>
                      <w:sz w:val="18"/>
                      <w:szCs w:val="18"/>
                    </w:rPr>
                  </w:pPr>
                  <w:r>
                    <w:rPr>
                      <w:sz w:val="18"/>
                      <w:szCs w:val="18"/>
                    </w:rPr>
                    <w:t>7.4%</w:t>
                  </w:r>
                </w:p>
              </w:tc>
              <w:tc>
                <w:tcPr>
                  <w:tcW w:w="1987" w:type="dxa"/>
                </w:tcPr>
                <w:p w:rsidR="00903D86" w:rsidRDefault="00B6554C" w:rsidP="00903D86">
                  <w:pPr>
                    <w:spacing w:before="120" w:after="120"/>
                    <w:rPr>
                      <w:sz w:val="18"/>
                      <w:szCs w:val="18"/>
                    </w:rPr>
                  </w:pPr>
                  <w:r>
                    <w:rPr>
                      <w:sz w:val="18"/>
                      <w:szCs w:val="18"/>
                    </w:rPr>
                    <w:t>0.20 (0.05, 0.35)</w:t>
                  </w:r>
                </w:p>
              </w:tc>
            </w:tr>
            <w:tr w:rsidR="00B6554C" w:rsidTr="00471F1D">
              <w:tc>
                <w:tcPr>
                  <w:tcW w:w="1191" w:type="dxa"/>
                </w:tcPr>
                <w:p w:rsidR="00903D86" w:rsidRPr="006B7D35" w:rsidRDefault="00903D86" w:rsidP="00903D86">
                  <w:pPr>
                    <w:spacing w:before="120" w:after="120"/>
                    <w:rPr>
                      <w:i/>
                      <w:sz w:val="18"/>
                      <w:szCs w:val="18"/>
                    </w:rPr>
                  </w:pPr>
                  <w:r>
                    <w:rPr>
                      <w:i/>
                      <w:sz w:val="18"/>
                      <w:szCs w:val="18"/>
                    </w:rPr>
                    <w:t>TOTAL (95% CI)</w:t>
                  </w:r>
                </w:p>
              </w:tc>
              <w:tc>
                <w:tcPr>
                  <w:tcW w:w="908" w:type="dxa"/>
                </w:tcPr>
                <w:p w:rsidR="00903D86" w:rsidRDefault="00903D86" w:rsidP="00903D86">
                  <w:pPr>
                    <w:spacing w:before="120" w:after="120"/>
                    <w:rPr>
                      <w:sz w:val="18"/>
                      <w:szCs w:val="18"/>
                    </w:rPr>
                  </w:pPr>
                </w:p>
              </w:tc>
              <w:tc>
                <w:tcPr>
                  <w:tcW w:w="886" w:type="dxa"/>
                </w:tcPr>
                <w:p w:rsidR="00903D86" w:rsidRDefault="00903D86" w:rsidP="00903D86">
                  <w:pPr>
                    <w:spacing w:before="120" w:after="120"/>
                    <w:rPr>
                      <w:sz w:val="18"/>
                      <w:szCs w:val="18"/>
                    </w:rPr>
                  </w:pPr>
                </w:p>
              </w:tc>
              <w:tc>
                <w:tcPr>
                  <w:tcW w:w="883" w:type="dxa"/>
                </w:tcPr>
                <w:p w:rsidR="00903D86" w:rsidRDefault="00B6554C" w:rsidP="00903D86">
                  <w:pPr>
                    <w:spacing w:before="120" w:after="120"/>
                    <w:rPr>
                      <w:sz w:val="18"/>
                      <w:szCs w:val="18"/>
                    </w:rPr>
                  </w:pPr>
                  <w:r>
                    <w:rPr>
                      <w:sz w:val="18"/>
                      <w:szCs w:val="18"/>
                    </w:rPr>
                    <w:t>131</w:t>
                  </w:r>
                </w:p>
              </w:tc>
              <w:tc>
                <w:tcPr>
                  <w:tcW w:w="1003" w:type="dxa"/>
                </w:tcPr>
                <w:p w:rsidR="00903D86" w:rsidRDefault="00903D86" w:rsidP="00903D86">
                  <w:pPr>
                    <w:spacing w:before="120" w:after="120"/>
                    <w:rPr>
                      <w:sz w:val="18"/>
                      <w:szCs w:val="18"/>
                    </w:rPr>
                  </w:pPr>
                </w:p>
              </w:tc>
              <w:tc>
                <w:tcPr>
                  <w:tcW w:w="884" w:type="dxa"/>
                </w:tcPr>
                <w:p w:rsidR="00903D86" w:rsidRDefault="00903D86" w:rsidP="00903D86">
                  <w:pPr>
                    <w:spacing w:before="120" w:after="120"/>
                    <w:rPr>
                      <w:sz w:val="18"/>
                      <w:szCs w:val="18"/>
                    </w:rPr>
                  </w:pPr>
                </w:p>
              </w:tc>
              <w:tc>
                <w:tcPr>
                  <w:tcW w:w="877" w:type="dxa"/>
                </w:tcPr>
                <w:p w:rsidR="00903D86" w:rsidRDefault="00B6554C" w:rsidP="00903D86">
                  <w:pPr>
                    <w:spacing w:before="120" w:after="120"/>
                    <w:rPr>
                      <w:sz w:val="18"/>
                      <w:szCs w:val="18"/>
                    </w:rPr>
                  </w:pPr>
                  <w:r>
                    <w:rPr>
                      <w:sz w:val="18"/>
                      <w:szCs w:val="18"/>
                    </w:rPr>
                    <w:t>144</w:t>
                  </w:r>
                </w:p>
              </w:tc>
              <w:tc>
                <w:tcPr>
                  <w:tcW w:w="1350" w:type="dxa"/>
                </w:tcPr>
                <w:p w:rsidR="00903D86" w:rsidRDefault="00903D86" w:rsidP="00903D86">
                  <w:pPr>
                    <w:spacing w:before="120" w:after="120"/>
                    <w:rPr>
                      <w:sz w:val="18"/>
                      <w:szCs w:val="18"/>
                    </w:rPr>
                  </w:pPr>
                  <w:r>
                    <w:rPr>
                      <w:sz w:val="18"/>
                      <w:szCs w:val="18"/>
                    </w:rPr>
                    <w:t>100%</w:t>
                  </w:r>
                </w:p>
              </w:tc>
              <w:tc>
                <w:tcPr>
                  <w:tcW w:w="1987" w:type="dxa"/>
                </w:tcPr>
                <w:p w:rsidR="00903D86" w:rsidRDefault="00B6554C" w:rsidP="00903D86">
                  <w:pPr>
                    <w:spacing w:before="120" w:after="120"/>
                    <w:rPr>
                      <w:sz w:val="18"/>
                      <w:szCs w:val="18"/>
                    </w:rPr>
                  </w:pPr>
                  <w:r>
                    <w:rPr>
                      <w:sz w:val="18"/>
                      <w:szCs w:val="18"/>
                    </w:rPr>
                    <w:t>0.08 (0.03, 0.12)</w:t>
                  </w:r>
                </w:p>
              </w:tc>
            </w:tr>
            <w:tr w:rsidR="00903D86" w:rsidTr="00471F1D">
              <w:trPr>
                <w:trHeight w:val="966"/>
              </w:trPr>
              <w:tc>
                <w:tcPr>
                  <w:tcW w:w="9969" w:type="dxa"/>
                  <w:gridSpan w:val="9"/>
                </w:tcPr>
                <w:p w:rsidR="00903D86" w:rsidRDefault="00903D86" w:rsidP="00903D86">
                  <w:pPr>
                    <w:rPr>
                      <w:sz w:val="18"/>
                      <w:szCs w:val="18"/>
                    </w:rPr>
                  </w:pPr>
                </w:p>
                <w:p w:rsidR="00903D86" w:rsidRDefault="00903D86" w:rsidP="00903D86">
                  <w:pPr>
                    <w:rPr>
                      <w:sz w:val="18"/>
                      <w:szCs w:val="18"/>
                    </w:rPr>
                  </w:pPr>
                  <w:r>
                    <w:rPr>
                      <w:sz w:val="18"/>
                      <w:szCs w:val="18"/>
                    </w:rPr>
                    <w:t>Heterogeneity: Chi</w:t>
                  </w:r>
                  <w:r w:rsidRPr="00903D86">
                    <w:rPr>
                      <w:sz w:val="18"/>
                      <w:szCs w:val="18"/>
                      <w:vertAlign w:val="superscript"/>
                    </w:rPr>
                    <w:t>2</w:t>
                  </w:r>
                  <w:r w:rsidR="008148D2">
                    <w:rPr>
                      <w:sz w:val="18"/>
                      <w:szCs w:val="18"/>
                    </w:rPr>
                    <w:t xml:space="preserve">=3.55, </w:t>
                  </w:r>
                  <w:proofErr w:type="spellStart"/>
                  <w:r w:rsidR="008148D2">
                    <w:rPr>
                      <w:sz w:val="18"/>
                      <w:szCs w:val="18"/>
                    </w:rPr>
                    <w:t>df</w:t>
                  </w:r>
                  <w:proofErr w:type="spellEnd"/>
                  <w:r w:rsidR="008148D2">
                    <w:rPr>
                      <w:sz w:val="18"/>
                      <w:szCs w:val="18"/>
                    </w:rPr>
                    <w:t>=2 (P=0.17); I</w:t>
                  </w:r>
                  <w:r w:rsidR="008148D2" w:rsidRPr="008148D2">
                    <w:rPr>
                      <w:sz w:val="18"/>
                      <w:szCs w:val="18"/>
                      <w:vertAlign w:val="superscript"/>
                    </w:rPr>
                    <w:t>2</w:t>
                  </w:r>
                  <w:r w:rsidR="008148D2">
                    <w:rPr>
                      <w:sz w:val="18"/>
                      <w:szCs w:val="18"/>
                    </w:rPr>
                    <w:t>=44</w:t>
                  </w:r>
                  <w:r>
                    <w:rPr>
                      <w:sz w:val="18"/>
                      <w:szCs w:val="18"/>
                    </w:rPr>
                    <w:t>%</w:t>
                  </w:r>
                </w:p>
                <w:p w:rsidR="00903D86" w:rsidRPr="00903D86" w:rsidRDefault="00903D86" w:rsidP="00903D86">
                  <w:pPr>
                    <w:rPr>
                      <w:sz w:val="18"/>
                      <w:szCs w:val="18"/>
                    </w:rPr>
                  </w:pPr>
                  <w:r>
                    <w:rPr>
                      <w:sz w:val="18"/>
                      <w:szCs w:val="18"/>
                    </w:rPr>
                    <w:t>Test for ov</w:t>
                  </w:r>
                  <w:r w:rsidR="008148D2">
                    <w:rPr>
                      <w:sz w:val="18"/>
                      <w:szCs w:val="18"/>
                    </w:rPr>
                    <w:t>erall effect: Z=3.65 (P=0.0003</w:t>
                  </w:r>
                  <w:r>
                    <w:rPr>
                      <w:sz w:val="18"/>
                      <w:szCs w:val="18"/>
                    </w:rPr>
                    <w:t>)</w:t>
                  </w:r>
                </w:p>
                <w:p w:rsidR="00903D86" w:rsidRDefault="00903D86" w:rsidP="00903D86">
                  <w:pPr>
                    <w:rPr>
                      <w:sz w:val="18"/>
                      <w:szCs w:val="18"/>
                    </w:rPr>
                  </w:pPr>
                </w:p>
                <w:p w:rsidR="00903D86" w:rsidRDefault="00903D86" w:rsidP="00903D86">
                  <w:pPr>
                    <w:rPr>
                      <w:sz w:val="18"/>
                      <w:szCs w:val="18"/>
                    </w:rPr>
                  </w:pPr>
                </w:p>
                <w:p w:rsidR="00903D86" w:rsidRPr="00AC6A07" w:rsidRDefault="00903D86" w:rsidP="00903D86">
                  <w:pPr>
                    <w:rPr>
                      <w:sz w:val="18"/>
                      <w:szCs w:val="18"/>
                    </w:rPr>
                  </w:pPr>
                  <w:r>
                    <w:rPr>
                      <w:sz w:val="18"/>
                      <w:szCs w:val="18"/>
                    </w:rPr>
                    <w:t>SD=Standard Deviation, CI=Confidence Interval</w:t>
                  </w:r>
                </w:p>
              </w:tc>
            </w:tr>
          </w:tbl>
          <w:p w:rsidR="0000738B" w:rsidRPr="00476A42" w:rsidRDefault="00E32974" w:rsidP="00CA1ACC">
            <w:pPr>
              <w:pStyle w:val="ListParagraph"/>
              <w:numPr>
                <w:ilvl w:val="0"/>
                <w:numId w:val="24"/>
              </w:numPr>
              <w:spacing w:before="120" w:after="120"/>
              <w:rPr>
                <w:rFonts w:ascii="Verdana" w:hAnsi="Verdana"/>
                <w:sz w:val="18"/>
                <w:szCs w:val="18"/>
              </w:rPr>
            </w:pPr>
            <w:r w:rsidRPr="00E32974">
              <w:rPr>
                <w:rFonts w:ascii="Verdana" w:hAnsi="Verdana"/>
                <w:sz w:val="18"/>
                <w:szCs w:val="18"/>
              </w:rPr>
              <w:t>Th</w:t>
            </w:r>
            <w:r>
              <w:rPr>
                <w:rFonts w:ascii="Verdana" w:hAnsi="Verdana"/>
                <w:sz w:val="18"/>
                <w:szCs w:val="18"/>
              </w:rPr>
              <w:t xml:space="preserve">e results of this meta-analysis indicate that </w:t>
            </w:r>
            <w:r w:rsidR="00471F1D">
              <w:rPr>
                <w:rFonts w:ascii="Verdana" w:hAnsi="Verdana"/>
                <w:sz w:val="18"/>
                <w:szCs w:val="18"/>
              </w:rPr>
              <w:t xml:space="preserve">a multicomponent exercise program </w:t>
            </w:r>
            <w:r w:rsidR="00476A42">
              <w:rPr>
                <w:rFonts w:ascii="Verdana" w:hAnsi="Verdana"/>
                <w:sz w:val="18"/>
                <w:szCs w:val="18"/>
              </w:rPr>
              <w:t>produce</w:t>
            </w:r>
            <w:r w:rsidR="00471F1D">
              <w:rPr>
                <w:rFonts w:ascii="Verdana" w:hAnsi="Verdana"/>
                <w:sz w:val="18"/>
                <w:szCs w:val="18"/>
              </w:rPr>
              <w:t>s</w:t>
            </w:r>
            <w:r w:rsidR="00476A42">
              <w:rPr>
                <w:rFonts w:ascii="Verdana" w:hAnsi="Verdana"/>
                <w:sz w:val="18"/>
                <w:szCs w:val="18"/>
              </w:rPr>
              <w:t xml:space="preserve"> significantly better improvements in gait speed compared to a control (health promotion education classes, usual care, </w:t>
            </w:r>
            <w:proofErr w:type="gramStart"/>
            <w:r w:rsidR="00476A42">
              <w:rPr>
                <w:rFonts w:ascii="Verdana" w:hAnsi="Verdana"/>
                <w:sz w:val="18"/>
                <w:szCs w:val="18"/>
              </w:rPr>
              <w:t>motor</w:t>
            </w:r>
            <w:proofErr w:type="gramEnd"/>
            <w:r w:rsidR="00476A42">
              <w:rPr>
                <w:rFonts w:ascii="Verdana" w:hAnsi="Verdana"/>
                <w:sz w:val="18"/>
                <w:szCs w:val="18"/>
              </w:rPr>
              <w:t xml:space="preserve"> placebo treatment).</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Original Authors’ Conclusions</w:t>
            </w:r>
          </w:p>
          <w:p w:rsidR="0000738B" w:rsidRPr="002F16E1" w:rsidRDefault="0000738B" w:rsidP="00CA1ACC">
            <w:pPr>
              <w:spacing w:before="120" w:after="120"/>
              <w:rPr>
                <w:sz w:val="18"/>
                <w:szCs w:val="18"/>
              </w:rPr>
            </w:pPr>
            <w:r w:rsidRPr="002F16E1">
              <w:rPr>
                <w:sz w:val="18"/>
                <w:szCs w:val="18"/>
              </w:rPr>
              <w:t>[Paraphrase as required.  If providing a direct quote, add page number]</w:t>
            </w:r>
          </w:p>
        </w:tc>
      </w:tr>
      <w:tr w:rsidR="0000738B" w:rsidRPr="002F16E1" w:rsidTr="00CA1ACC">
        <w:tc>
          <w:tcPr>
            <w:tcW w:w="10421" w:type="dxa"/>
            <w:tcBorders>
              <w:bottom w:val="single" w:sz="4" w:space="0" w:color="auto"/>
            </w:tcBorders>
            <w:shd w:val="clear" w:color="auto" w:fill="auto"/>
          </w:tcPr>
          <w:p w:rsidR="0000738B" w:rsidRPr="002F16E1" w:rsidRDefault="00476A42" w:rsidP="00CA1ACC">
            <w:pPr>
              <w:spacing w:before="120" w:after="120"/>
              <w:rPr>
                <w:sz w:val="18"/>
                <w:szCs w:val="18"/>
              </w:rPr>
            </w:pPr>
            <w:r>
              <w:rPr>
                <w:sz w:val="18"/>
                <w:szCs w:val="18"/>
              </w:rPr>
              <w:t>“Overall, multicomponent interventions incorporating both physical and cognitive components demonstrative positive effects on balance, functional mobility, and gait speed when compared with a control, and had significantly better effects on balance and ga</w:t>
            </w:r>
            <w:r w:rsidR="00542A88">
              <w:rPr>
                <w:sz w:val="18"/>
                <w:szCs w:val="18"/>
              </w:rPr>
              <w:t>it speed within MCI populations” (126).</w:t>
            </w:r>
            <w:r>
              <w:rPr>
                <w:sz w:val="18"/>
                <w:szCs w:val="18"/>
              </w:rPr>
              <w:t xml:space="preserve"> In spite of the positive effects of the multicomponent interventions, most improvements shown were not clinically significant, with the exception of gait speed, which showed a 0.10 m/s within-mean difference. The considerable heterogeneity of the interventions makes it difficult to </w:t>
            </w:r>
            <w:r w:rsidR="00542A88">
              <w:rPr>
                <w:sz w:val="18"/>
                <w:szCs w:val="18"/>
              </w:rPr>
              <w:t>be fully confident in the results of some of the meta-analysis performed.</w:t>
            </w:r>
          </w:p>
          <w:p w:rsidR="0000738B" w:rsidRPr="002F16E1" w:rsidRDefault="0000738B" w:rsidP="00CA1ACC">
            <w:pPr>
              <w:spacing w:before="120" w:after="120"/>
              <w:jc w:val="right"/>
              <w:rPr>
                <w:sz w:val="18"/>
                <w:szCs w:val="18"/>
              </w:rPr>
            </w:pPr>
          </w:p>
        </w:tc>
      </w:tr>
      <w:tr w:rsidR="0000738B" w:rsidRPr="002F16E1" w:rsidTr="00CA1ACC">
        <w:tc>
          <w:tcPr>
            <w:tcW w:w="10421" w:type="dxa"/>
            <w:shd w:val="clear" w:color="auto" w:fill="E6E6E6"/>
          </w:tcPr>
          <w:p w:rsidR="0000738B" w:rsidRPr="002F16E1" w:rsidRDefault="0000738B" w:rsidP="00CA1ACC">
            <w:pPr>
              <w:spacing w:before="120" w:after="120"/>
              <w:rPr>
                <w:b/>
                <w:sz w:val="18"/>
                <w:szCs w:val="18"/>
              </w:rPr>
            </w:pPr>
            <w:r w:rsidRPr="002F16E1">
              <w:rPr>
                <w:b/>
                <w:sz w:val="18"/>
                <w:szCs w:val="18"/>
              </w:rPr>
              <w:t>Critical Appraisal</w:t>
            </w:r>
          </w:p>
        </w:tc>
      </w:tr>
      <w:tr w:rsidR="0000738B" w:rsidRPr="002F16E1" w:rsidTr="00CA1ACC">
        <w:tc>
          <w:tcPr>
            <w:tcW w:w="10421" w:type="dxa"/>
            <w:shd w:val="clear" w:color="auto" w:fill="auto"/>
          </w:tcPr>
          <w:p w:rsidR="0000738B" w:rsidRPr="002F16E1" w:rsidRDefault="0000738B" w:rsidP="00CA1ACC">
            <w:pPr>
              <w:spacing w:before="120" w:after="120"/>
              <w:rPr>
                <w:b/>
                <w:sz w:val="18"/>
                <w:szCs w:val="18"/>
              </w:rPr>
            </w:pPr>
            <w:r w:rsidRPr="002F16E1">
              <w:rPr>
                <w:b/>
                <w:sz w:val="18"/>
                <w:szCs w:val="18"/>
              </w:rPr>
              <w:t>Validity</w:t>
            </w:r>
          </w:p>
          <w:p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rsidTr="00CA1ACC">
        <w:tc>
          <w:tcPr>
            <w:tcW w:w="10421" w:type="dxa"/>
            <w:shd w:val="clear" w:color="auto" w:fill="auto"/>
          </w:tcPr>
          <w:p w:rsidR="0000738B" w:rsidRDefault="00471F1D" w:rsidP="00471F1D">
            <w:pPr>
              <w:pStyle w:val="ListParagraph"/>
              <w:numPr>
                <w:ilvl w:val="0"/>
                <w:numId w:val="24"/>
              </w:numPr>
              <w:spacing w:before="120" w:after="120"/>
              <w:rPr>
                <w:rFonts w:ascii="Verdana" w:hAnsi="Verdana"/>
                <w:sz w:val="18"/>
                <w:szCs w:val="18"/>
              </w:rPr>
            </w:pPr>
            <w:r>
              <w:rPr>
                <w:rFonts w:ascii="Verdana" w:hAnsi="Verdana"/>
                <w:sz w:val="18"/>
                <w:szCs w:val="18"/>
              </w:rPr>
              <w:t>AMSTAR score: 10</w:t>
            </w:r>
            <w:r w:rsidRPr="00471F1D">
              <w:rPr>
                <w:rFonts w:ascii="Verdana" w:hAnsi="Verdana"/>
                <w:sz w:val="18"/>
                <w:szCs w:val="18"/>
              </w:rPr>
              <w:t>/11 Priori design provided: Yes; Two independent data extractors: Yes; Comprehensive search: Yes; Status of pub</w:t>
            </w:r>
            <w:r>
              <w:rPr>
                <w:rFonts w:ascii="Verdana" w:hAnsi="Verdana"/>
                <w:sz w:val="18"/>
                <w:szCs w:val="18"/>
              </w:rPr>
              <w:t>lication: Yes; List of studies: Yes</w:t>
            </w:r>
            <w:r w:rsidRPr="00471F1D">
              <w:rPr>
                <w:rFonts w:ascii="Verdana" w:hAnsi="Verdana"/>
                <w:sz w:val="18"/>
                <w:szCs w:val="18"/>
              </w:rPr>
              <w:t>; Characteristics of studies: Yes; Quality of studies noted: Yes; Quality of studies used in conclusions: Yes; Appropriate methods: Yes; Publication bias assessed: Yes;</w:t>
            </w:r>
            <w:r>
              <w:rPr>
                <w:rFonts w:ascii="Verdana" w:hAnsi="Verdana"/>
                <w:sz w:val="18"/>
                <w:szCs w:val="18"/>
              </w:rPr>
              <w:t xml:space="preserve"> Conflict of interest noted: No (source(s) of funding or support not acknowledged)</w:t>
            </w:r>
          </w:p>
          <w:p w:rsidR="00471F1D" w:rsidRDefault="00471F1D" w:rsidP="00471F1D">
            <w:pPr>
              <w:pStyle w:val="ListParagraph"/>
              <w:numPr>
                <w:ilvl w:val="0"/>
                <w:numId w:val="24"/>
              </w:numPr>
              <w:spacing w:before="120" w:after="120"/>
              <w:rPr>
                <w:rFonts w:ascii="Verdana" w:hAnsi="Verdana"/>
                <w:sz w:val="18"/>
                <w:szCs w:val="18"/>
              </w:rPr>
            </w:pPr>
            <w:r>
              <w:rPr>
                <w:rFonts w:ascii="Verdana" w:hAnsi="Verdana"/>
                <w:sz w:val="18"/>
                <w:szCs w:val="18"/>
              </w:rPr>
              <w:t xml:space="preserve">Strengths: This study took every length to assure a clean, methodical procedure to their review, and to look for relevant articles in a variety of different databases and registrars. </w:t>
            </w:r>
            <w:r w:rsidR="002E3131">
              <w:rPr>
                <w:rFonts w:ascii="Verdana" w:hAnsi="Verdana"/>
                <w:sz w:val="18"/>
                <w:szCs w:val="18"/>
              </w:rPr>
              <w:t xml:space="preserve">The mean MMSE score of the participants with standard deviations is noted for each included study, which provides valuable information about the cognitive status of the participants. Many of the studies were fairly high quality studies, with a mean overall bias score of 7.5/10 (from </w:t>
            </w:r>
            <w:proofErr w:type="spellStart"/>
            <w:r w:rsidR="002E3131">
              <w:rPr>
                <w:rFonts w:ascii="Verdana" w:hAnsi="Verdana"/>
                <w:sz w:val="18"/>
                <w:szCs w:val="18"/>
              </w:rPr>
              <w:t>MAStARI</w:t>
            </w:r>
            <w:proofErr w:type="spellEnd"/>
            <w:r w:rsidR="002E3131">
              <w:rPr>
                <w:rFonts w:ascii="Verdana" w:hAnsi="Verdana"/>
                <w:sz w:val="18"/>
                <w:szCs w:val="18"/>
              </w:rPr>
              <w:t xml:space="preserve"> appraisal instrument).</w:t>
            </w:r>
          </w:p>
          <w:p w:rsidR="002E3131" w:rsidRPr="00471F1D" w:rsidRDefault="002E3131" w:rsidP="00471F1D">
            <w:pPr>
              <w:pStyle w:val="ListParagraph"/>
              <w:numPr>
                <w:ilvl w:val="0"/>
                <w:numId w:val="24"/>
              </w:numPr>
              <w:spacing w:before="120" w:after="120"/>
              <w:rPr>
                <w:rFonts w:ascii="Verdana" w:hAnsi="Verdana"/>
                <w:sz w:val="18"/>
                <w:szCs w:val="18"/>
              </w:rPr>
            </w:pPr>
            <w:r>
              <w:rPr>
                <w:rFonts w:ascii="Verdana" w:hAnsi="Verdana"/>
                <w:sz w:val="18"/>
                <w:szCs w:val="18"/>
              </w:rPr>
              <w:t>Weaknesses: There was an extremely wide variety of interventions used from study to study. The range included anything from exercise with music to Tai Chi to dual task postural control training. This makes it difficult to trust the resul</w:t>
            </w:r>
            <w:r w:rsidR="00310CEA">
              <w:rPr>
                <w:rFonts w:ascii="Verdana" w:hAnsi="Verdana"/>
                <w:sz w:val="18"/>
                <w:szCs w:val="18"/>
              </w:rPr>
              <w:t xml:space="preserve">ts of the meta-analysis or </w:t>
            </w:r>
            <w:r>
              <w:rPr>
                <w:rFonts w:ascii="Verdana" w:hAnsi="Verdana"/>
                <w:sz w:val="18"/>
                <w:szCs w:val="18"/>
              </w:rPr>
              <w:t xml:space="preserve">to be able to replicate the results of this review in the clinic. The variety of </w:t>
            </w:r>
            <w:r w:rsidR="00310CEA">
              <w:rPr>
                <w:rFonts w:ascii="Verdana" w:hAnsi="Verdana"/>
                <w:sz w:val="18"/>
                <w:szCs w:val="18"/>
              </w:rPr>
              <w:t>activities in the control group</w:t>
            </w:r>
            <w:r>
              <w:rPr>
                <w:rFonts w:ascii="Verdana" w:hAnsi="Verdana"/>
                <w:sz w:val="18"/>
                <w:szCs w:val="18"/>
              </w:rPr>
              <w:t xml:space="preserve"> also makes it difficult to compare studies; some control groups were simply </w:t>
            </w:r>
            <w:r w:rsidR="00310CEA">
              <w:rPr>
                <w:rFonts w:ascii="Verdana" w:hAnsi="Verdana"/>
                <w:sz w:val="18"/>
                <w:szCs w:val="18"/>
              </w:rPr>
              <w:t>education classes</w:t>
            </w:r>
            <w:r>
              <w:rPr>
                <w:rFonts w:ascii="Verdana" w:hAnsi="Verdana"/>
                <w:sz w:val="18"/>
                <w:szCs w:val="18"/>
              </w:rPr>
              <w:t xml:space="preserve"> while others received regular physical therapy. </w:t>
            </w:r>
            <w:r w:rsidR="00E70F17">
              <w:rPr>
                <w:rFonts w:ascii="Verdana" w:hAnsi="Verdana"/>
                <w:sz w:val="18"/>
                <w:szCs w:val="18"/>
              </w:rPr>
              <w:t xml:space="preserve">The weighting of the studies included in the meta-analysis was often extremely lopsided, giving one study which may not have been as relevant clinically more influence in the final </w:t>
            </w:r>
            <w:r w:rsidR="00E70F17">
              <w:rPr>
                <w:rFonts w:ascii="Verdana" w:hAnsi="Verdana"/>
                <w:sz w:val="18"/>
                <w:szCs w:val="18"/>
              </w:rPr>
              <w:lastRenderedPageBreak/>
              <w:t xml:space="preserve">result. </w:t>
            </w:r>
            <w:r w:rsidR="00310CEA">
              <w:rPr>
                <w:rFonts w:ascii="Verdana" w:hAnsi="Verdana"/>
                <w:sz w:val="18"/>
                <w:szCs w:val="18"/>
              </w:rPr>
              <w:t>Finally, t</w:t>
            </w:r>
            <w:r>
              <w:rPr>
                <w:rFonts w:ascii="Verdana" w:hAnsi="Verdana"/>
                <w:sz w:val="18"/>
                <w:szCs w:val="18"/>
              </w:rPr>
              <w:t>he outcome of number of falls was reported in a different way in each study, so it is difficult to compare one study to another u</w:t>
            </w:r>
            <w:r w:rsidR="00E70F17">
              <w:rPr>
                <w:rFonts w:ascii="Verdana" w:hAnsi="Verdana"/>
                <w:sz w:val="18"/>
                <w:szCs w:val="18"/>
              </w:rPr>
              <w:t>sing this outcome.</w:t>
            </w:r>
          </w:p>
          <w:p w:rsidR="0000738B" w:rsidRPr="00580607" w:rsidRDefault="0000738B" w:rsidP="00C53A65">
            <w:pPr>
              <w:tabs>
                <w:tab w:val="left" w:pos="270"/>
              </w:tabs>
              <w:spacing w:before="120" w:after="120"/>
              <w:rPr>
                <w:sz w:val="18"/>
                <w:szCs w:val="18"/>
              </w:rPr>
            </w:pPr>
          </w:p>
        </w:tc>
      </w:tr>
      <w:tr w:rsidR="0000738B" w:rsidRPr="002F16E1" w:rsidTr="00CA1ACC">
        <w:tc>
          <w:tcPr>
            <w:tcW w:w="10421" w:type="dxa"/>
            <w:shd w:val="clear" w:color="auto" w:fill="auto"/>
          </w:tcPr>
          <w:p w:rsidR="0000738B" w:rsidRPr="002F16E1" w:rsidRDefault="0000738B" w:rsidP="00CA1ACC">
            <w:pPr>
              <w:spacing w:before="120" w:after="120"/>
              <w:jc w:val="both"/>
              <w:rPr>
                <w:b/>
                <w:sz w:val="18"/>
                <w:szCs w:val="18"/>
              </w:rPr>
            </w:pPr>
            <w:r w:rsidRPr="002F16E1">
              <w:rPr>
                <w:b/>
                <w:sz w:val="18"/>
                <w:szCs w:val="18"/>
              </w:rPr>
              <w:t>Interpretation of Results</w:t>
            </w:r>
          </w:p>
          <w:p w:rsidR="0000738B" w:rsidRPr="002F16E1" w:rsidRDefault="0000738B" w:rsidP="00CA1ACC">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rsidTr="00CA1ACC">
        <w:trPr>
          <w:trHeight w:val="1365"/>
        </w:trPr>
        <w:tc>
          <w:tcPr>
            <w:tcW w:w="10421" w:type="dxa"/>
            <w:shd w:val="clear" w:color="auto" w:fill="auto"/>
          </w:tcPr>
          <w:p w:rsidR="0000738B" w:rsidRPr="00580607" w:rsidRDefault="00310CEA" w:rsidP="00CA1ACC">
            <w:pPr>
              <w:spacing w:before="120" w:after="120"/>
              <w:rPr>
                <w:sz w:val="18"/>
                <w:szCs w:val="18"/>
              </w:rPr>
            </w:pPr>
            <w:r>
              <w:rPr>
                <w:sz w:val="18"/>
                <w:szCs w:val="18"/>
              </w:rPr>
              <w:t>The results of this study indicate</w:t>
            </w:r>
            <w:r w:rsidR="00E70F17">
              <w:rPr>
                <w:sz w:val="18"/>
                <w:szCs w:val="18"/>
              </w:rPr>
              <w:t xml:space="preserve"> that for older adults with cognitive impairment,</w:t>
            </w:r>
            <w:r>
              <w:rPr>
                <w:sz w:val="18"/>
                <w:szCs w:val="18"/>
              </w:rPr>
              <w:t xml:space="preserve"> a multicomponent exercise program including both physical and cognitive components may potentially lead to greater improvements in balance and gait than usual care or a program that does not involve both physical and cognitive components. </w:t>
            </w:r>
            <w:r w:rsidR="00E70F17">
              <w:rPr>
                <w:sz w:val="18"/>
                <w:szCs w:val="18"/>
              </w:rPr>
              <w:t xml:space="preserve">In the MCI population, this </w:t>
            </w:r>
            <w:r w:rsidR="006C6880">
              <w:rPr>
                <w:sz w:val="18"/>
                <w:szCs w:val="18"/>
              </w:rPr>
              <w:t>review shows a significant improvement in favour of the experimental group in balance and gait speed. However, the effect size of th</w:t>
            </w:r>
            <w:r w:rsidR="00C53A65">
              <w:rPr>
                <w:sz w:val="18"/>
                <w:szCs w:val="18"/>
              </w:rPr>
              <w:t>ese improvements is small</w:t>
            </w:r>
            <w:r w:rsidR="006C6880">
              <w:rPr>
                <w:sz w:val="18"/>
                <w:szCs w:val="18"/>
              </w:rPr>
              <w:t>, ranging from 3.65 to 4.08. In addition, it is hard to definitely conclude that a multicomponent exercise program is superior to a program only involving physical exercise because many of the studies did not use physical exercise as a control</w:t>
            </w:r>
            <w:r w:rsidR="00CB729E">
              <w:rPr>
                <w:sz w:val="18"/>
                <w:szCs w:val="18"/>
              </w:rPr>
              <w:t>,</w:t>
            </w:r>
            <w:r w:rsidR="006C6880">
              <w:rPr>
                <w:sz w:val="18"/>
                <w:szCs w:val="18"/>
              </w:rPr>
              <w:t xml:space="preserve"> but instead used “usual care” or another intervention that is not very physically rigorous such as stretching or “motor placebo training.” From the results, one is not sure whether the improvements are due to the combination of physical and cognitive</w:t>
            </w:r>
            <w:r w:rsidR="00CB729E">
              <w:rPr>
                <w:sz w:val="18"/>
                <w:szCs w:val="18"/>
              </w:rPr>
              <w:t xml:space="preserve"> components, or due to the increased physical treatment alone of the intervention group compared to the control. The heterogeneity of the studies analysed also makes it difficult to arrive at firm conclusions; the most clinically meaningful improvement seems to be gait speed, but the Chi squared test for the gait speed analysis had an I</w:t>
            </w:r>
            <w:r w:rsidR="00CB729E" w:rsidRPr="00CB729E">
              <w:rPr>
                <w:sz w:val="18"/>
                <w:szCs w:val="18"/>
                <w:vertAlign w:val="superscript"/>
              </w:rPr>
              <w:t>2</w:t>
            </w:r>
            <w:r w:rsidR="00CB729E">
              <w:rPr>
                <w:sz w:val="18"/>
                <w:szCs w:val="18"/>
              </w:rPr>
              <w:t xml:space="preserve"> value of 44%, which is very high, and causes one to question whether the studies are similar enough to be analysed together. In spite of the limitations of this review, it does provide a nice snapshot of studies that examine physical and cognitive interventions that are intended to reduce falls risk in older adults with cognitive impairment, and most of the studies indicate that a multicomponent exercise program produces </w:t>
            </w:r>
            <w:r w:rsidR="002A4593">
              <w:rPr>
                <w:sz w:val="18"/>
                <w:szCs w:val="18"/>
              </w:rPr>
              <w:t>slightly better results in reducing fall risk (as measured by balance and gait outcomes)</w:t>
            </w:r>
            <w:r w:rsidR="00A73027">
              <w:rPr>
                <w:sz w:val="18"/>
                <w:szCs w:val="18"/>
              </w:rPr>
              <w:t xml:space="preserve"> compared to a control</w:t>
            </w:r>
            <w:r w:rsidR="002A4593">
              <w:rPr>
                <w:sz w:val="18"/>
                <w:szCs w:val="18"/>
              </w:rPr>
              <w:t>.</w:t>
            </w:r>
          </w:p>
          <w:p w:rsidR="0000738B" w:rsidRPr="00580607" w:rsidRDefault="0000738B" w:rsidP="00CA1ACC">
            <w:pPr>
              <w:spacing w:before="120" w:after="120"/>
              <w:jc w:val="right"/>
              <w:rPr>
                <w:sz w:val="18"/>
                <w:szCs w:val="18"/>
              </w:rPr>
            </w:pPr>
          </w:p>
        </w:tc>
      </w:tr>
      <w:tr w:rsidR="0000738B" w:rsidRPr="002F16E1" w:rsidTr="0000738B">
        <w:trPr>
          <w:trHeight w:val="741"/>
        </w:trPr>
        <w:tc>
          <w:tcPr>
            <w:tcW w:w="10421" w:type="dxa"/>
            <w:shd w:val="clear" w:color="auto" w:fill="auto"/>
          </w:tcPr>
          <w:p w:rsidR="0000738B" w:rsidRPr="002F16E1" w:rsidRDefault="0000738B" w:rsidP="00CA1ACC">
            <w:pPr>
              <w:spacing w:before="120" w:after="120"/>
              <w:jc w:val="both"/>
              <w:rPr>
                <w:b/>
                <w:sz w:val="18"/>
                <w:szCs w:val="18"/>
              </w:rPr>
            </w:pPr>
            <w:r>
              <w:rPr>
                <w:b/>
                <w:sz w:val="18"/>
                <w:szCs w:val="18"/>
              </w:rPr>
              <w:t>Applicability of Study Results</w:t>
            </w:r>
          </w:p>
          <w:p w:rsidR="0000738B" w:rsidRPr="00580607" w:rsidRDefault="00752AAC" w:rsidP="00CA1ACC">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rsidTr="00CA1ACC">
        <w:trPr>
          <w:trHeight w:val="1594"/>
        </w:trPr>
        <w:tc>
          <w:tcPr>
            <w:tcW w:w="10421" w:type="dxa"/>
            <w:tcBorders>
              <w:bottom w:val="single" w:sz="4" w:space="0" w:color="auto"/>
            </w:tcBorders>
            <w:shd w:val="clear" w:color="auto" w:fill="auto"/>
          </w:tcPr>
          <w:p w:rsidR="0000738B" w:rsidRDefault="003D225D" w:rsidP="00CA1ACC">
            <w:pPr>
              <w:spacing w:before="120" w:after="120"/>
              <w:rPr>
                <w:sz w:val="18"/>
                <w:szCs w:val="18"/>
              </w:rPr>
            </w:pPr>
            <w:r>
              <w:rPr>
                <w:sz w:val="18"/>
                <w:szCs w:val="18"/>
              </w:rPr>
              <w:t>Several of the studies that were included in this systematic review are not directly app</w:t>
            </w:r>
            <w:r w:rsidR="00C53A65">
              <w:rPr>
                <w:sz w:val="18"/>
                <w:szCs w:val="18"/>
              </w:rPr>
              <w:t>licable to my clinical question</w:t>
            </w:r>
            <w:r>
              <w:rPr>
                <w:sz w:val="18"/>
                <w:szCs w:val="18"/>
              </w:rPr>
              <w:t xml:space="preserve"> because the intervention used was </w:t>
            </w:r>
            <w:r w:rsidR="00C53A65">
              <w:rPr>
                <w:sz w:val="18"/>
                <w:szCs w:val="18"/>
              </w:rPr>
              <w:t>not one that would commonly be used in an outpatient physical therapy setting</w:t>
            </w:r>
            <w:r>
              <w:rPr>
                <w:sz w:val="18"/>
                <w:szCs w:val="18"/>
              </w:rPr>
              <w:t xml:space="preserve">. The </w:t>
            </w:r>
            <w:proofErr w:type="spellStart"/>
            <w:r>
              <w:rPr>
                <w:sz w:val="18"/>
                <w:szCs w:val="18"/>
              </w:rPr>
              <w:t>Trombetti</w:t>
            </w:r>
            <w:proofErr w:type="spellEnd"/>
            <w:r>
              <w:rPr>
                <w:sz w:val="18"/>
                <w:szCs w:val="18"/>
              </w:rPr>
              <w:t xml:space="preserve"> et al. and Lam et al. studies are heavily weighted in the analysis, but they used music-based multitask exercise and Tai Chi, respectively. These are not interventions that I would use in the clinic with my patient, but I could refer my patient to a Tai Chi exercise class outside of the clinic, if that patient was safe to attend the class independently. Some of the studies incorporated dual task training or some other combination of physical exercise and cognitive activity that is more similar to what a physical therapist would be able to replicate in the cl</w:t>
            </w:r>
            <w:r w:rsidR="003606E2">
              <w:rPr>
                <w:sz w:val="18"/>
                <w:szCs w:val="18"/>
              </w:rPr>
              <w:t>inic environment. Based on this, I could incorporate dual task training into my activities in the clinic with the patient in my clinical scenario.</w:t>
            </w:r>
          </w:p>
          <w:p w:rsidR="0000738B" w:rsidRPr="00580607" w:rsidRDefault="003606E2" w:rsidP="00CA1ACC">
            <w:pPr>
              <w:spacing w:before="120" w:after="120"/>
              <w:rPr>
                <w:sz w:val="18"/>
                <w:szCs w:val="18"/>
              </w:rPr>
            </w:pPr>
            <w:r>
              <w:rPr>
                <w:sz w:val="18"/>
                <w:szCs w:val="18"/>
              </w:rPr>
              <w:t>The age and cognitive status of the participants in the studies are fairly similar to the patient</w:t>
            </w:r>
            <w:r w:rsidR="00A73027">
              <w:rPr>
                <w:sz w:val="18"/>
                <w:szCs w:val="18"/>
              </w:rPr>
              <w:t xml:space="preserve"> in my clinical scenario</w:t>
            </w:r>
            <w:r>
              <w:rPr>
                <w:sz w:val="18"/>
                <w:szCs w:val="18"/>
              </w:rPr>
              <w:t xml:space="preserve">, so </w:t>
            </w:r>
            <w:r w:rsidR="00A73027">
              <w:rPr>
                <w:sz w:val="18"/>
                <w:szCs w:val="18"/>
              </w:rPr>
              <w:t>I can reasonably expect that I would attain the same results of improvements in balance and gait if applied the dual task/cognitive component to my therapy sessions.</w:t>
            </w:r>
          </w:p>
          <w:p w:rsidR="0000738B" w:rsidRPr="002F16E1" w:rsidRDefault="0000738B" w:rsidP="00CA1ACC">
            <w:pPr>
              <w:spacing w:before="120" w:after="120"/>
              <w:jc w:val="right"/>
              <w:rPr>
                <w:b/>
                <w:sz w:val="18"/>
                <w:szCs w:val="18"/>
              </w:rPr>
            </w:pPr>
          </w:p>
        </w:tc>
      </w:tr>
    </w:tbl>
    <w:p w:rsidR="00721D47" w:rsidRPr="001D4F60" w:rsidRDefault="00721D47" w:rsidP="001D4F60">
      <w:pPr>
        <w:spacing w:before="240" w:after="240"/>
        <w:rPr>
          <w:b/>
          <w:sz w:val="18"/>
          <w:szCs w:val="18"/>
        </w:rPr>
      </w:pPr>
    </w:p>
    <w:p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7E5125" w:rsidRDefault="00C53A65" w:rsidP="002F16E1">
            <w:pPr>
              <w:spacing w:before="120" w:after="120"/>
              <w:rPr>
                <w:sz w:val="18"/>
                <w:szCs w:val="18"/>
              </w:rPr>
            </w:pPr>
            <w:r>
              <w:rPr>
                <w:sz w:val="18"/>
                <w:szCs w:val="18"/>
              </w:rPr>
              <w:t xml:space="preserve">Balance training for those with a MCI is an important subject, especially since MCI </w:t>
            </w:r>
            <w:r w:rsidR="00F71E96">
              <w:rPr>
                <w:sz w:val="18"/>
                <w:szCs w:val="18"/>
              </w:rPr>
              <w:t>can be</w:t>
            </w:r>
            <w:r>
              <w:rPr>
                <w:sz w:val="18"/>
                <w:szCs w:val="18"/>
              </w:rPr>
              <w:t xml:space="preserve"> common in the elderly population who often experience balance deficits, and because decreased cognitive function has been linked to an increased risk for falls.</w:t>
            </w:r>
            <w:r w:rsidR="00F71E96" w:rsidRPr="00F71E96">
              <w:rPr>
                <w:sz w:val="18"/>
                <w:szCs w:val="18"/>
                <w:vertAlign w:val="superscript"/>
              </w:rPr>
              <w:t>3,4</w:t>
            </w:r>
            <w:r w:rsidR="00F71E96">
              <w:rPr>
                <w:sz w:val="18"/>
                <w:szCs w:val="18"/>
              </w:rPr>
              <w:t xml:space="preserve"> There is a scarcity of quality evidence that directly addresses my clinical question, but the evidence available indicates that balance training </w:t>
            </w:r>
            <w:r w:rsidR="002906D8">
              <w:rPr>
                <w:sz w:val="18"/>
                <w:szCs w:val="18"/>
              </w:rPr>
              <w:t>which</w:t>
            </w:r>
            <w:r w:rsidR="00F71E96">
              <w:rPr>
                <w:sz w:val="18"/>
                <w:szCs w:val="18"/>
              </w:rPr>
              <w:t xml:space="preserve"> includes some kind</w:t>
            </w:r>
            <w:r w:rsidR="002906D8">
              <w:rPr>
                <w:sz w:val="18"/>
                <w:szCs w:val="18"/>
              </w:rPr>
              <w:t xml:space="preserve"> of cognitive component</w:t>
            </w:r>
            <w:r w:rsidR="00F71E96">
              <w:rPr>
                <w:sz w:val="18"/>
                <w:szCs w:val="18"/>
              </w:rPr>
              <w:t xml:space="preserve"> may decrease fall risk more effective</w:t>
            </w:r>
            <w:r w:rsidR="002906D8">
              <w:rPr>
                <w:sz w:val="18"/>
                <w:szCs w:val="18"/>
              </w:rPr>
              <w:t xml:space="preserve">ly than physical balance training alone. Therefore, it would be better for the patient in my clinical question to receive balance training using an individualized balance program, as many standardized balance programs do not include a cognitive component. The exception to this may be some forms of Tai Chi, which </w:t>
            </w:r>
            <w:r w:rsidR="002940BD">
              <w:rPr>
                <w:sz w:val="18"/>
                <w:szCs w:val="18"/>
              </w:rPr>
              <w:t>can be</w:t>
            </w:r>
            <w:r w:rsidR="002906D8">
              <w:rPr>
                <w:sz w:val="18"/>
                <w:szCs w:val="18"/>
              </w:rPr>
              <w:t xml:space="preserve"> a standardized program that does include a cognitive component, as noted in the review by Booth et al.</w:t>
            </w:r>
          </w:p>
          <w:p w:rsidR="002906D8" w:rsidRDefault="002906D8" w:rsidP="002F16E1">
            <w:pPr>
              <w:spacing w:before="120" w:after="120"/>
              <w:rPr>
                <w:sz w:val="18"/>
                <w:szCs w:val="18"/>
              </w:rPr>
            </w:pPr>
          </w:p>
          <w:p w:rsidR="002906D8" w:rsidRDefault="002906D8" w:rsidP="002F16E1">
            <w:pPr>
              <w:spacing w:before="120" w:after="120"/>
              <w:rPr>
                <w:sz w:val="18"/>
                <w:szCs w:val="18"/>
              </w:rPr>
            </w:pPr>
            <w:r>
              <w:rPr>
                <w:sz w:val="18"/>
                <w:szCs w:val="18"/>
              </w:rPr>
              <w:lastRenderedPageBreak/>
              <w:t xml:space="preserve">The study by </w:t>
            </w:r>
            <w:proofErr w:type="spellStart"/>
            <w:r>
              <w:rPr>
                <w:sz w:val="18"/>
                <w:szCs w:val="18"/>
              </w:rPr>
              <w:t>Hagovska</w:t>
            </w:r>
            <w:proofErr w:type="spellEnd"/>
            <w:r>
              <w:rPr>
                <w:sz w:val="18"/>
                <w:szCs w:val="18"/>
              </w:rPr>
              <w:t xml:space="preserve"> et al. was </w:t>
            </w:r>
            <w:r w:rsidR="00370F7A">
              <w:rPr>
                <w:sz w:val="18"/>
                <w:szCs w:val="18"/>
              </w:rPr>
              <w:t xml:space="preserve">a high quality randomized controlled trial that compared balance training and cognitive training to balance training alone in the population of those with MCI. The results of this study show that the combination of balance training and cognitive training can produce superior results in the areas of dual-tasking and static balance (significant results), and possibly in the areas of fear of falling, dynamic balance, and limits of stability (positive results with between-group comparison in favour of intervention, but not statistically significant). The </w:t>
            </w:r>
            <w:r w:rsidR="00BA6EDC">
              <w:rPr>
                <w:sz w:val="18"/>
                <w:szCs w:val="18"/>
              </w:rPr>
              <w:t xml:space="preserve">systematic </w:t>
            </w:r>
            <w:r w:rsidR="00370F7A">
              <w:rPr>
                <w:sz w:val="18"/>
                <w:szCs w:val="18"/>
              </w:rPr>
              <w:t>review by</w:t>
            </w:r>
            <w:r w:rsidR="00BA6EDC">
              <w:rPr>
                <w:sz w:val="18"/>
                <w:szCs w:val="18"/>
              </w:rPr>
              <w:t xml:space="preserve"> Booth et al. confirms that the combination of cognit</w:t>
            </w:r>
            <w:r w:rsidR="009845DD">
              <w:rPr>
                <w:sz w:val="18"/>
                <w:szCs w:val="18"/>
              </w:rPr>
              <w:t>ive and balance training is slightly more</w:t>
            </w:r>
            <w:r w:rsidR="00BA6EDC">
              <w:rPr>
                <w:sz w:val="18"/>
                <w:szCs w:val="18"/>
              </w:rPr>
              <w:t xml:space="preserve"> effective than b</w:t>
            </w:r>
            <w:r w:rsidR="009845DD">
              <w:rPr>
                <w:sz w:val="18"/>
                <w:szCs w:val="18"/>
              </w:rPr>
              <w:t xml:space="preserve">alance training alone; a meta-analysis conducted shows significant improvements in the areas of gait speed and balance </w:t>
            </w:r>
            <w:r w:rsidR="002940BD">
              <w:rPr>
                <w:sz w:val="18"/>
                <w:szCs w:val="18"/>
              </w:rPr>
              <w:t xml:space="preserve">in favour of the cognitive and balance training combination. However, the findings from this meta-analysis should be weighed cautiously as </w:t>
            </w:r>
            <w:r w:rsidR="00721D47">
              <w:rPr>
                <w:sz w:val="18"/>
                <w:szCs w:val="18"/>
              </w:rPr>
              <w:t xml:space="preserve">one of the highest weighted studies in the analyses compared Tai Chi (balance intervention with cognitive component) to toning and stretching exercises (control). It is clear from this that a balance intervention is superior to toning and stretching exercises, but this does not clearly show whether balance intervention with a cognitive component is superior to a similar balance intervention without the cognitive component. Overall, one of the major limitations of the Booth et al. review was the wide variety of interventions and control conditions in the included studies. It makes it difficult to compare one study to another, as well as difficult to combine data. However, the majority of the studies in this review reported positive effects of balance interventions incorporating a cognitive component, compared to the control. One of the main limitations of the </w:t>
            </w:r>
            <w:proofErr w:type="spellStart"/>
            <w:r w:rsidR="00721D47">
              <w:rPr>
                <w:sz w:val="18"/>
                <w:szCs w:val="18"/>
              </w:rPr>
              <w:t>Hagovska</w:t>
            </w:r>
            <w:proofErr w:type="spellEnd"/>
            <w:r w:rsidR="00721D47">
              <w:rPr>
                <w:sz w:val="18"/>
                <w:szCs w:val="18"/>
              </w:rPr>
              <w:t xml:space="preserve"> et al. study was that it does not specify whether the assessors were blinded, since this could be a major source of error, and it incorporated a cognitive component using a specific computer-based program, which is difficult to replicate in the clinic.</w:t>
            </w:r>
          </w:p>
          <w:p w:rsidR="00721D47" w:rsidRDefault="00721D47" w:rsidP="002F16E1">
            <w:pPr>
              <w:spacing w:before="120" w:after="120"/>
              <w:rPr>
                <w:sz w:val="18"/>
                <w:szCs w:val="18"/>
              </w:rPr>
            </w:pPr>
          </w:p>
          <w:p w:rsidR="00C53A65" w:rsidRDefault="00721D47" w:rsidP="002F16E1">
            <w:pPr>
              <w:spacing w:before="120" w:after="120"/>
              <w:rPr>
                <w:sz w:val="18"/>
                <w:szCs w:val="18"/>
              </w:rPr>
            </w:pPr>
            <w:r>
              <w:rPr>
                <w:sz w:val="18"/>
                <w:szCs w:val="18"/>
              </w:rPr>
              <w:t xml:space="preserve">In the clinical environment, one must weigh the cost and benefit of different treatment options. Fortunately, the cost of implementing a cognitive component along with the balance training does not have to be high. A dual-task training approach can be emphasized, and this would not require expensive equipment or additional treatment time. Although most of the studies documented only a small effect size of adding the cognitive component to balance training vs balance training alone, since the costs are minimal, it seems reasonable to use a dual-tasking approach when treating older adults with MCI. </w:t>
            </w:r>
          </w:p>
          <w:p w:rsidR="006E68E0" w:rsidRPr="007D35DE" w:rsidRDefault="006E68E0" w:rsidP="002F16E1">
            <w:pPr>
              <w:spacing w:before="120" w:after="120"/>
              <w:rPr>
                <w:sz w:val="18"/>
                <w:szCs w:val="18"/>
              </w:rPr>
            </w:pPr>
          </w:p>
          <w:p w:rsidR="006E68E0" w:rsidRPr="007D35DE" w:rsidRDefault="00721D47" w:rsidP="002F16E1">
            <w:pPr>
              <w:spacing w:before="120" w:after="120"/>
              <w:rPr>
                <w:sz w:val="18"/>
                <w:szCs w:val="18"/>
              </w:rPr>
            </w:pPr>
            <w:r>
              <w:rPr>
                <w:sz w:val="18"/>
                <w:szCs w:val="18"/>
              </w:rPr>
              <w:t xml:space="preserve">Currently, the evidence is limited because not very many studies focus only on those with MCI, and the types of interventions which are studied vary widely from study to study. </w:t>
            </w:r>
            <w:r w:rsidRPr="00721D47">
              <w:rPr>
                <w:sz w:val="18"/>
                <w:szCs w:val="18"/>
              </w:rPr>
              <w:t xml:space="preserve">It would be beneficial to run more </w:t>
            </w:r>
            <w:r w:rsidR="00C760A2">
              <w:rPr>
                <w:sz w:val="18"/>
                <w:szCs w:val="18"/>
              </w:rPr>
              <w:t xml:space="preserve">high quality </w:t>
            </w:r>
            <w:r w:rsidRPr="00721D47">
              <w:rPr>
                <w:sz w:val="18"/>
                <w:szCs w:val="18"/>
              </w:rPr>
              <w:t xml:space="preserve">studies/reviews focusing on MCI only, and focusing on one intervention comparison only such as physical balance training compared to dual-task balance training.  </w:t>
            </w:r>
            <w:bookmarkStart w:id="0" w:name="_GoBack"/>
            <w:bookmarkEnd w:id="0"/>
          </w:p>
          <w:p w:rsidR="00E609EF" w:rsidRPr="007D35DE" w:rsidRDefault="00E609EF" w:rsidP="002F16E1">
            <w:pPr>
              <w:spacing w:before="120" w:after="120"/>
              <w:rPr>
                <w:sz w:val="18"/>
                <w:szCs w:val="18"/>
              </w:rPr>
            </w:pP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123668" w:rsidRDefault="00123668" w:rsidP="00123668">
            <w:pPr>
              <w:pStyle w:val="ListParagraph"/>
              <w:numPr>
                <w:ilvl w:val="0"/>
                <w:numId w:val="14"/>
              </w:numPr>
            </w:pPr>
            <w:r w:rsidRPr="00B7301B">
              <w:t xml:space="preserve">Bergen, </w:t>
            </w:r>
            <w:proofErr w:type="spellStart"/>
            <w:r w:rsidRPr="00B7301B">
              <w:t>G.</w:t>
            </w:r>
            <w:proofErr w:type="gramStart"/>
            <w:r w:rsidRPr="00B7301B">
              <w:t>,Stevens</w:t>
            </w:r>
            <w:proofErr w:type="spellEnd"/>
            <w:proofErr w:type="gramEnd"/>
            <w:r w:rsidRPr="00B7301B">
              <w:t xml:space="preserve">, M. R., &amp; Burns, E. R. (2016). Falls and fall injuries among adults aged ≥65 years—United States, 2014. Morbidity and Mortality Weekly </w:t>
            </w:r>
            <w:proofErr w:type="gramStart"/>
            <w:r w:rsidRPr="00B7301B">
              <w:t>Report ,</w:t>
            </w:r>
            <w:proofErr w:type="gramEnd"/>
            <w:r w:rsidRPr="00B7301B">
              <w:t xml:space="preserve"> 65, 993–998. </w:t>
            </w:r>
            <w:proofErr w:type="spellStart"/>
            <w:r w:rsidRPr="00B7301B">
              <w:t>doi:https</w:t>
            </w:r>
            <w:proofErr w:type="spellEnd"/>
            <w:r w:rsidRPr="00B7301B">
              <w:t>://doi-org.libproxy.lib.unc.edu/10.15585/mmwr.mm6537a2</w:t>
            </w:r>
            <w:r>
              <w:t>.</w:t>
            </w:r>
          </w:p>
          <w:p w:rsidR="00123668" w:rsidRDefault="00123668" w:rsidP="00123668">
            <w:pPr>
              <w:pStyle w:val="ListParagraph"/>
            </w:pPr>
          </w:p>
          <w:p w:rsidR="00123668" w:rsidRDefault="00123668" w:rsidP="00123668">
            <w:pPr>
              <w:pStyle w:val="ListParagraph"/>
              <w:numPr>
                <w:ilvl w:val="0"/>
                <w:numId w:val="14"/>
              </w:numPr>
            </w:pPr>
            <w:proofErr w:type="spellStart"/>
            <w:r>
              <w:t>Deandrea</w:t>
            </w:r>
            <w:proofErr w:type="spellEnd"/>
            <w:r>
              <w:t xml:space="preserve"> S, </w:t>
            </w:r>
            <w:proofErr w:type="spellStart"/>
            <w:r>
              <w:t>Lucenteforte</w:t>
            </w:r>
            <w:proofErr w:type="spellEnd"/>
            <w:r>
              <w:t xml:space="preserve"> E, </w:t>
            </w:r>
            <w:proofErr w:type="spellStart"/>
            <w:r>
              <w:t>Bravi</w:t>
            </w:r>
            <w:proofErr w:type="spellEnd"/>
            <w:r>
              <w:t xml:space="preserve"> F, </w:t>
            </w:r>
            <w:proofErr w:type="spellStart"/>
            <w:r>
              <w:t>Foschi</w:t>
            </w:r>
            <w:proofErr w:type="spellEnd"/>
            <w:r>
              <w:t xml:space="preserve"> R, La </w:t>
            </w:r>
            <w:proofErr w:type="spellStart"/>
            <w:r>
              <w:t>Vecchia</w:t>
            </w:r>
            <w:proofErr w:type="spellEnd"/>
            <w:r>
              <w:t xml:space="preserve"> C, </w:t>
            </w:r>
            <w:proofErr w:type="spellStart"/>
            <w:r>
              <w:t>Negri</w:t>
            </w:r>
            <w:proofErr w:type="spellEnd"/>
            <w:r>
              <w:t xml:space="preserve"> E. Risk factors for falls in community-dwelling older people: a systematic review and meta-analysis. Epidemiology 2010</w:t>
            </w:r>
            <w:proofErr w:type="gramStart"/>
            <w:r>
              <w:t>;21</w:t>
            </w:r>
            <w:proofErr w:type="gramEnd"/>
            <w:r>
              <w:t>(5):658-668. doi:10.1097/EDE.0b013e3181e89905</w:t>
            </w:r>
          </w:p>
          <w:p w:rsidR="00123668" w:rsidRDefault="00123668" w:rsidP="00123668">
            <w:pPr>
              <w:pStyle w:val="ListParagraph"/>
            </w:pPr>
          </w:p>
          <w:p w:rsidR="00123668" w:rsidRDefault="00123668" w:rsidP="00123668">
            <w:pPr>
              <w:pStyle w:val="ListParagraph"/>
              <w:numPr>
                <w:ilvl w:val="0"/>
                <w:numId w:val="14"/>
              </w:numPr>
            </w:pPr>
            <w:r>
              <w:t xml:space="preserve">Fischer BL, Gleason CE, </w:t>
            </w:r>
            <w:proofErr w:type="spellStart"/>
            <w:r>
              <w:t>Gangnon</w:t>
            </w:r>
            <w:proofErr w:type="spellEnd"/>
            <w:r>
              <w:t xml:space="preserve"> RE, et al. Declining cognition and falls: role of risky performance of everyday mobility activities. Phys </w:t>
            </w:r>
            <w:proofErr w:type="spellStart"/>
            <w:r>
              <w:t>Ther</w:t>
            </w:r>
            <w:proofErr w:type="spellEnd"/>
            <w:r>
              <w:t xml:space="preserve">. 2014; 94(3): 355-62. </w:t>
            </w:r>
            <w:proofErr w:type="spellStart"/>
            <w:proofErr w:type="gramStart"/>
            <w:r>
              <w:t>doi</w:t>
            </w:r>
            <w:proofErr w:type="spellEnd"/>
            <w:proofErr w:type="gramEnd"/>
            <w:r>
              <w:t>: 10.2522/ptj.20130195.</w:t>
            </w:r>
          </w:p>
          <w:p w:rsidR="00123668" w:rsidRDefault="00123668" w:rsidP="00123668">
            <w:pPr>
              <w:pStyle w:val="ListParagraph"/>
            </w:pPr>
          </w:p>
          <w:p w:rsidR="00123668" w:rsidRDefault="00123668" w:rsidP="00123668">
            <w:pPr>
              <w:pStyle w:val="ListParagraph"/>
              <w:numPr>
                <w:ilvl w:val="0"/>
                <w:numId w:val="14"/>
              </w:numPr>
            </w:pPr>
            <w:proofErr w:type="spellStart"/>
            <w:r>
              <w:t>Langa</w:t>
            </w:r>
            <w:proofErr w:type="spellEnd"/>
            <w:r>
              <w:t xml:space="preserve"> KM, Levine DA. The diagnosis and management of mild cognitive impairment: a clinical review. JAMA. 2017; 312(23): 2551-61. </w:t>
            </w:r>
            <w:proofErr w:type="spellStart"/>
            <w:proofErr w:type="gramStart"/>
            <w:r>
              <w:t>doi</w:t>
            </w:r>
            <w:proofErr w:type="spellEnd"/>
            <w:proofErr w:type="gramEnd"/>
            <w:r>
              <w:t xml:space="preserve">: 10.1001/jama.2014.13806. </w:t>
            </w:r>
          </w:p>
          <w:p w:rsidR="00EB458D" w:rsidRDefault="00EB458D" w:rsidP="00EB458D">
            <w:pPr>
              <w:pStyle w:val="ListParagraph"/>
            </w:pPr>
          </w:p>
          <w:p w:rsidR="00EB458D" w:rsidRDefault="00DA7DAA" w:rsidP="00DA7DAA">
            <w:pPr>
              <w:pStyle w:val="ListParagraph"/>
              <w:numPr>
                <w:ilvl w:val="0"/>
                <w:numId w:val="14"/>
              </w:numPr>
            </w:pPr>
            <w:r w:rsidRPr="00DA7DAA">
              <w:t xml:space="preserve">Yardley L, Beyer N, </w:t>
            </w:r>
            <w:proofErr w:type="spellStart"/>
            <w:r w:rsidRPr="00DA7DAA">
              <w:t>Hauer</w:t>
            </w:r>
            <w:proofErr w:type="spellEnd"/>
            <w:r w:rsidRPr="00DA7DAA">
              <w:t xml:space="preserve"> K, </w:t>
            </w:r>
            <w:proofErr w:type="spellStart"/>
            <w:r w:rsidRPr="00DA7DAA">
              <w:t>Kempen</w:t>
            </w:r>
            <w:proofErr w:type="spellEnd"/>
            <w:r w:rsidRPr="00DA7DAA">
              <w:t xml:space="preserve"> G, Piot-Ziegler C, Todd C. Development and initial validation of the Falls Efficacy Scale-International (FES-I). Age Ageing 2005</w:t>
            </w:r>
            <w:proofErr w:type="gramStart"/>
            <w:r w:rsidRPr="00DA7DAA">
              <w:t>;34</w:t>
            </w:r>
            <w:proofErr w:type="gramEnd"/>
            <w:r w:rsidRPr="00DA7DAA">
              <w:t>(6):614-619. doi:10.1093/ageing/afi196.</w:t>
            </w:r>
          </w:p>
          <w:p w:rsidR="00BE4B6B" w:rsidRDefault="00BE4B6B" w:rsidP="00BE4B6B"/>
          <w:p w:rsidR="00BE4B6B" w:rsidRDefault="00BE4B6B" w:rsidP="00BE4B6B">
            <w:pPr>
              <w:pStyle w:val="ListParagraph"/>
              <w:numPr>
                <w:ilvl w:val="0"/>
                <w:numId w:val="14"/>
              </w:numPr>
            </w:pPr>
            <w:proofErr w:type="spellStart"/>
            <w:r>
              <w:t>Tantisuwat</w:t>
            </w:r>
            <w:proofErr w:type="spellEnd"/>
            <w:r>
              <w:t xml:space="preserve"> A, </w:t>
            </w:r>
            <w:proofErr w:type="spellStart"/>
            <w:r>
              <w:t>Chamonchant</w:t>
            </w:r>
            <w:proofErr w:type="spellEnd"/>
            <w:r>
              <w:t xml:space="preserve"> D, </w:t>
            </w:r>
            <w:proofErr w:type="spellStart"/>
            <w:r>
              <w:t>Boonyong</w:t>
            </w:r>
            <w:proofErr w:type="spellEnd"/>
            <w:r>
              <w:t xml:space="preserve"> S. Multi-directional Reach Test: An Investigation of the Limits of Stability of People Aged between 20-79 Years. J. Phys. </w:t>
            </w:r>
            <w:proofErr w:type="spellStart"/>
            <w:r>
              <w:t>Ther</w:t>
            </w:r>
            <w:proofErr w:type="spellEnd"/>
            <w:r>
              <w:t>. Sci. 2014</w:t>
            </w:r>
            <w:proofErr w:type="gramStart"/>
            <w:r>
              <w:t>;26</w:t>
            </w:r>
            <w:proofErr w:type="gramEnd"/>
            <w:r>
              <w:t>(6):877-880. doi:10.1589/jpts.26.877.</w:t>
            </w:r>
          </w:p>
          <w:p w:rsidR="00D5488E" w:rsidRDefault="00D5488E" w:rsidP="00D5488E">
            <w:pPr>
              <w:pStyle w:val="ListParagraph"/>
            </w:pPr>
          </w:p>
          <w:p w:rsidR="00D5488E" w:rsidRDefault="00D5488E" w:rsidP="00D5488E">
            <w:pPr>
              <w:pStyle w:val="ListParagraph"/>
              <w:numPr>
                <w:ilvl w:val="0"/>
                <w:numId w:val="14"/>
              </w:numPr>
            </w:pPr>
            <w:proofErr w:type="spellStart"/>
            <w:r w:rsidRPr="00D5488E">
              <w:t>Ries</w:t>
            </w:r>
            <w:proofErr w:type="spellEnd"/>
            <w:r w:rsidRPr="00D5488E">
              <w:t xml:space="preserve"> JD, </w:t>
            </w:r>
            <w:proofErr w:type="spellStart"/>
            <w:r w:rsidRPr="00D5488E">
              <w:t>Echternach</w:t>
            </w:r>
            <w:proofErr w:type="spellEnd"/>
            <w:r w:rsidRPr="00D5488E">
              <w:t xml:space="preserve"> JL, </w:t>
            </w:r>
            <w:proofErr w:type="spellStart"/>
            <w:r w:rsidRPr="00D5488E">
              <w:t>Nof</w:t>
            </w:r>
            <w:proofErr w:type="spellEnd"/>
            <w:r w:rsidRPr="00D5488E">
              <w:t xml:space="preserve"> L, Gagnon Blodgett M. Test-retest reliability and minimal detectable change scores for the timed “up &amp; go” test, the six-minute walk test, and gait speed in people with Alzheimer disease. Phys. </w:t>
            </w:r>
            <w:proofErr w:type="spellStart"/>
            <w:r w:rsidRPr="00D5488E">
              <w:t>Ther</w:t>
            </w:r>
            <w:proofErr w:type="spellEnd"/>
            <w:r w:rsidRPr="00D5488E">
              <w:t>. 2009</w:t>
            </w:r>
            <w:proofErr w:type="gramStart"/>
            <w:r w:rsidRPr="00D5488E">
              <w:t>;89</w:t>
            </w:r>
            <w:proofErr w:type="gramEnd"/>
            <w:r w:rsidRPr="00D5488E">
              <w:t>(6):569-579. doi:10.2522/ptj.20080258</w:t>
            </w:r>
          </w:p>
          <w:p w:rsidR="00D5488E" w:rsidRDefault="00D5488E" w:rsidP="00D5488E">
            <w:pPr>
              <w:pStyle w:val="ListParagraph"/>
            </w:pPr>
          </w:p>
          <w:p w:rsidR="00D5488E" w:rsidRDefault="00D5488E" w:rsidP="00D5488E">
            <w:pPr>
              <w:pStyle w:val="ListParagraph"/>
              <w:numPr>
                <w:ilvl w:val="0"/>
                <w:numId w:val="14"/>
              </w:numPr>
            </w:pPr>
            <w:proofErr w:type="spellStart"/>
            <w:r w:rsidRPr="00D5488E">
              <w:t>Gautschi</w:t>
            </w:r>
            <w:proofErr w:type="spellEnd"/>
            <w:r w:rsidRPr="00D5488E">
              <w:t xml:space="preserve"> OP, </w:t>
            </w:r>
            <w:proofErr w:type="spellStart"/>
            <w:r w:rsidRPr="00D5488E">
              <w:t>Stienen</w:t>
            </w:r>
            <w:proofErr w:type="spellEnd"/>
            <w:r w:rsidRPr="00D5488E">
              <w:t xml:space="preserve"> MN, </w:t>
            </w:r>
            <w:proofErr w:type="spellStart"/>
            <w:r w:rsidRPr="00D5488E">
              <w:t>Corniola</w:t>
            </w:r>
            <w:proofErr w:type="spellEnd"/>
            <w:r w:rsidRPr="00D5488E">
              <w:t xml:space="preserve"> MV, et al. Assessment of the minimum clinically important difference in the timed up and go test after surgery for lumbar degenerative disc disease. Neurosurgery 2017</w:t>
            </w:r>
            <w:proofErr w:type="gramStart"/>
            <w:r w:rsidRPr="00D5488E">
              <w:t>;80</w:t>
            </w:r>
            <w:proofErr w:type="gramEnd"/>
            <w:r w:rsidRPr="00D5488E">
              <w:t>(3):380-385. doi:10.1227/NEU.0000000000001320.</w:t>
            </w:r>
          </w:p>
          <w:p w:rsidR="006D3B5E" w:rsidRDefault="006D3B5E" w:rsidP="006D3B5E">
            <w:pPr>
              <w:pStyle w:val="ListParagraph"/>
            </w:pPr>
          </w:p>
          <w:p w:rsidR="006D3B5E" w:rsidRDefault="006D3B5E" w:rsidP="006D3B5E">
            <w:pPr>
              <w:pStyle w:val="ListParagraph"/>
              <w:numPr>
                <w:ilvl w:val="0"/>
                <w:numId w:val="14"/>
              </w:numPr>
            </w:pPr>
            <w:r>
              <w:t xml:space="preserve">Shirley Ryan </w:t>
            </w:r>
            <w:proofErr w:type="spellStart"/>
            <w:r>
              <w:t>AbilityLab</w:t>
            </w:r>
            <w:proofErr w:type="spellEnd"/>
            <w:r>
              <w:t xml:space="preserve">. Berg balance scale. Rehabilitation Measures Database. </w:t>
            </w:r>
            <w:r w:rsidRPr="006D3B5E">
              <w:t>https://www.sralab.org/</w:t>
            </w:r>
            <w:r>
              <w:t xml:space="preserve"> </w:t>
            </w:r>
            <w:r w:rsidRPr="006D3B5E">
              <w:t>rehabilitation-measures/berg-balance-scale</w:t>
            </w:r>
            <w:r>
              <w:t>. Updated June 19, 2013. Accessed November 28, 2018.</w:t>
            </w:r>
          </w:p>
          <w:p w:rsidR="00714182" w:rsidRDefault="00714182" w:rsidP="00714182">
            <w:pPr>
              <w:pStyle w:val="ListParagraph"/>
            </w:pPr>
          </w:p>
          <w:p w:rsidR="00714182" w:rsidRDefault="00714182" w:rsidP="00714182">
            <w:pPr>
              <w:pStyle w:val="ListParagraph"/>
              <w:numPr>
                <w:ilvl w:val="0"/>
                <w:numId w:val="14"/>
              </w:numPr>
            </w:pPr>
            <w:r>
              <w:t xml:space="preserve">Shirley Ryan </w:t>
            </w:r>
            <w:proofErr w:type="spellStart"/>
            <w:r>
              <w:t>AbilityLab</w:t>
            </w:r>
            <w:proofErr w:type="spellEnd"/>
            <w:r>
              <w:t xml:space="preserve">. Dynamic gait index. Rehabilitation Measures Database. </w:t>
            </w:r>
            <w:r w:rsidRPr="00714182">
              <w:t>https://www.sralab.org/rehabilitation-measures/dynamic-gait-index</w:t>
            </w:r>
            <w:r>
              <w:t>. Updated November 14, 2013. Accessed November 28, 2018.</w:t>
            </w:r>
          </w:p>
          <w:p w:rsidR="00714182" w:rsidRDefault="00714182" w:rsidP="00714182">
            <w:pPr>
              <w:pStyle w:val="ListParagraph"/>
            </w:pPr>
          </w:p>
          <w:p w:rsidR="00714182" w:rsidRDefault="00714182" w:rsidP="00714182">
            <w:pPr>
              <w:pStyle w:val="ListParagraph"/>
              <w:numPr>
                <w:ilvl w:val="0"/>
                <w:numId w:val="14"/>
              </w:numPr>
            </w:pPr>
            <w:r>
              <w:t xml:space="preserve">Shirley Ryan </w:t>
            </w:r>
            <w:proofErr w:type="spellStart"/>
            <w:r>
              <w:t>AbilityLab</w:t>
            </w:r>
            <w:proofErr w:type="spellEnd"/>
            <w:r>
              <w:t xml:space="preserve">. Short physical performance battery. Rehabilitation Measures Database. </w:t>
            </w:r>
            <w:r w:rsidRPr="00714182">
              <w:t>https://www.sralab.org/rehabilitation-measures/short-physical-perfromance-battery</w:t>
            </w:r>
            <w:r>
              <w:t>. Updated October 21, 2017. Accessed November 28, 2018.</w:t>
            </w:r>
          </w:p>
          <w:p w:rsidR="00B4673F" w:rsidRDefault="00B4673F" w:rsidP="00B4673F"/>
          <w:p w:rsidR="00B4673F" w:rsidRPr="00B4673F" w:rsidRDefault="00B4673F" w:rsidP="00B4673F">
            <w:pPr>
              <w:rPr>
                <w:i/>
              </w:rPr>
            </w:pPr>
            <w:r w:rsidRPr="00B4673F">
              <w:rPr>
                <w:i/>
              </w:rPr>
              <w:t>Selected Articles:</w:t>
            </w:r>
          </w:p>
          <w:p w:rsidR="00B4673F" w:rsidRDefault="00B4673F" w:rsidP="00B4673F">
            <w:pPr>
              <w:pStyle w:val="ListParagraph"/>
              <w:numPr>
                <w:ilvl w:val="0"/>
                <w:numId w:val="14"/>
              </w:numPr>
            </w:pPr>
            <w:r>
              <w:t xml:space="preserve">Winter H, Watt K, Peel NM. Falls prevention interventions for community-dwelling older persons with cognitive impairment: a systematic review. Int. </w:t>
            </w:r>
            <w:proofErr w:type="spellStart"/>
            <w:r>
              <w:t>Psychogeriatr</w:t>
            </w:r>
            <w:proofErr w:type="spellEnd"/>
            <w:r>
              <w:t>. 2013</w:t>
            </w:r>
            <w:proofErr w:type="gramStart"/>
            <w:r>
              <w:t>;25</w:t>
            </w:r>
            <w:proofErr w:type="gramEnd"/>
            <w:r>
              <w:t xml:space="preserve">(2):215-227. </w:t>
            </w:r>
            <w:proofErr w:type="gramStart"/>
            <w:r>
              <w:t>doi:</w:t>
            </w:r>
            <w:proofErr w:type="gramEnd"/>
            <w:r>
              <w:t>10.1017/S1041610212001573.</w:t>
            </w:r>
          </w:p>
          <w:p w:rsidR="00B4673F" w:rsidRDefault="00B4673F" w:rsidP="00B4673F">
            <w:pPr>
              <w:pStyle w:val="ListParagraph"/>
              <w:ind w:left="360"/>
            </w:pPr>
          </w:p>
          <w:p w:rsidR="00B4673F" w:rsidRDefault="00B4673F" w:rsidP="00B4673F">
            <w:pPr>
              <w:pStyle w:val="ListParagraph"/>
              <w:numPr>
                <w:ilvl w:val="0"/>
                <w:numId w:val="14"/>
              </w:numPr>
            </w:pPr>
            <w:r>
              <w:t>Booth V, Hood V, Kearney F. Interventions incorporating physical and cognitive elements to reduce falls risk in cognitively impaired older adults: a systematic review. JBI Database System. Rev. Implement. Rep. 2016</w:t>
            </w:r>
            <w:proofErr w:type="gramStart"/>
            <w:r>
              <w:t>;14</w:t>
            </w:r>
            <w:proofErr w:type="gramEnd"/>
            <w:r>
              <w:t xml:space="preserve">(5):110-135. </w:t>
            </w:r>
            <w:proofErr w:type="gramStart"/>
            <w:r>
              <w:t>doi:</w:t>
            </w:r>
            <w:proofErr w:type="gramEnd"/>
            <w:r>
              <w:t>10.11124/JBISRIR-2016-002499.</w:t>
            </w:r>
          </w:p>
          <w:p w:rsidR="00B4673F" w:rsidRDefault="00B4673F" w:rsidP="00B4673F">
            <w:pPr>
              <w:pStyle w:val="ListParagraph"/>
              <w:ind w:left="360"/>
            </w:pPr>
          </w:p>
          <w:p w:rsidR="00B4673F" w:rsidRDefault="00B4673F" w:rsidP="00B4673F">
            <w:pPr>
              <w:pStyle w:val="ListParagraph"/>
              <w:numPr>
                <w:ilvl w:val="0"/>
                <w:numId w:val="14"/>
              </w:numPr>
            </w:pPr>
            <w:proofErr w:type="spellStart"/>
            <w:r>
              <w:lastRenderedPageBreak/>
              <w:t>Schwenk</w:t>
            </w:r>
            <w:proofErr w:type="spellEnd"/>
            <w:r>
              <w:t xml:space="preserve"> M, </w:t>
            </w:r>
            <w:proofErr w:type="spellStart"/>
            <w:r>
              <w:t>Sabbagh</w:t>
            </w:r>
            <w:proofErr w:type="spellEnd"/>
            <w:r>
              <w:t xml:space="preserve"> M, Lin I, et al. Sensor-based balance training with motion feedback in people with mild cognitive impairment. J. </w:t>
            </w:r>
            <w:proofErr w:type="spellStart"/>
            <w:r>
              <w:t>Rehabil</w:t>
            </w:r>
            <w:proofErr w:type="spellEnd"/>
            <w:r>
              <w:t>. Res. Dev. 2016</w:t>
            </w:r>
            <w:proofErr w:type="gramStart"/>
            <w:r>
              <w:t>;53</w:t>
            </w:r>
            <w:proofErr w:type="gramEnd"/>
            <w:r>
              <w:t>(6):945-958. doi:10.1682/JRRD.2015.05.0089.</w:t>
            </w:r>
          </w:p>
          <w:p w:rsidR="00B4673F" w:rsidRDefault="00B4673F" w:rsidP="00B4673F">
            <w:pPr>
              <w:pStyle w:val="ListParagraph"/>
              <w:ind w:left="360"/>
            </w:pPr>
          </w:p>
          <w:p w:rsidR="00B4673F" w:rsidRDefault="00B4673F" w:rsidP="00B4673F">
            <w:pPr>
              <w:pStyle w:val="ListParagraph"/>
              <w:numPr>
                <w:ilvl w:val="0"/>
                <w:numId w:val="14"/>
              </w:numPr>
            </w:pPr>
            <w:proofErr w:type="spellStart"/>
            <w:r>
              <w:t>Hagovská</w:t>
            </w:r>
            <w:proofErr w:type="spellEnd"/>
            <w:r>
              <w:t xml:space="preserve"> M, </w:t>
            </w:r>
            <w:proofErr w:type="spellStart"/>
            <w:r>
              <w:t>Olekszyová</w:t>
            </w:r>
            <w:proofErr w:type="spellEnd"/>
            <w:r>
              <w:t xml:space="preserve"> Z. Impact of the combination of cognitive and balance training on gait, fear and risk of falling and quality of life in seniors with mild cognitive impairment. </w:t>
            </w:r>
            <w:proofErr w:type="spellStart"/>
            <w:r>
              <w:t>Geriatr</w:t>
            </w:r>
            <w:proofErr w:type="spellEnd"/>
            <w:r>
              <w:t xml:space="preserve">. </w:t>
            </w:r>
            <w:proofErr w:type="spellStart"/>
            <w:r>
              <w:t>Gerontol</w:t>
            </w:r>
            <w:proofErr w:type="spellEnd"/>
            <w:r>
              <w:t>. Int. 2016</w:t>
            </w:r>
            <w:proofErr w:type="gramStart"/>
            <w:r>
              <w:t>;16</w:t>
            </w:r>
            <w:proofErr w:type="gramEnd"/>
            <w:r>
              <w:t>(9):1043-1050. doi:10.1111/ggi.12593.</w:t>
            </w:r>
          </w:p>
          <w:p w:rsidR="00B4673F" w:rsidRDefault="00B4673F" w:rsidP="00B4673F">
            <w:pPr>
              <w:pStyle w:val="ListParagraph"/>
              <w:ind w:left="360"/>
            </w:pPr>
          </w:p>
          <w:p w:rsidR="00B4673F" w:rsidRDefault="00B4673F" w:rsidP="00B4673F">
            <w:pPr>
              <w:pStyle w:val="ListParagraph"/>
              <w:numPr>
                <w:ilvl w:val="0"/>
                <w:numId w:val="14"/>
              </w:numPr>
            </w:pPr>
            <w:proofErr w:type="spellStart"/>
            <w:r>
              <w:t>Sungkarat</w:t>
            </w:r>
            <w:proofErr w:type="spellEnd"/>
            <w:r>
              <w:t xml:space="preserve"> S, </w:t>
            </w:r>
            <w:proofErr w:type="spellStart"/>
            <w:r>
              <w:t>Boripuntakul</w:t>
            </w:r>
            <w:proofErr w:type="spellEnd"/>
            <w:r>
              <w:t xml:space="preserve"> S, </w:t>
            </w:r>
            <w:proofErr w:type="spellStart"/>
            <w:r>
              <w:t>Chattipakorn</w:t>
            </w:r>
            <w:proofErr w:type="spellEnd"/>
            <w:r>
              <w:t xml:space="preserve"> N, </w:t>
            </w:r>
            <w:proofErr w:type="spellStart"/>
            <w:r>
              <w:t>Watcharasaksilp</w:t>
            </w:r>
            <w:proofErr w:type="spellEnd"/>
            <w:r>
              <w:t xml:space="preserve"> K, Lord SR. Effects of Tai Chi on Cognition and Fall Risk in Older Adults with Mild Cognitive Impairment: A Randomized Controlled Trial. J. Am. </w:t>
            </w:r>
            <w:proofErr w:type="spellStart"/>
            <w:r>
              <w:t>Geriatr</w:t>
            </w:r>
            <w:proofErr w:type="spellEnd"/>
            <w:r>
              <w:t>. Soc. 2017</w:t>
            </w:r>
            <w:proofErr w:type="gramStart"/>
            <w:r>
              <w:t>;65</w:t>
            </w:r>
            <w:proofErr w:type="gramEnd"/>
            <w:r>
              <w:t>(4):721-727. doi:10.1111/jgs.14594.</w:t>
            </w:r>
          </w:p>
          <w:p w:rsidR="00B4673F" w:rsidRDefault="00B4673F" w:rsidP="00B4673F">
            <w:pPr>
              <w:pStyle w:val="ListParagraph"/>
              <w:ind w:left="360"/>
            </w:pPr>
          </w:p>
          <w:p w:rsidR="00B4673F" w:rsidRDefault="00B4673F" w:rsidP="00B4673F">
            <w:pPr>
              <w:pStyle w:val="ListParagraph"/>
              <w:numPr>
                <w:ilvl w:val="0"/>
                <w:numId w:val="14"/>
              </w:numPr>
            </w:pPr>
            <w:proofErr w:type="spellStart"/>
            <w:r>
              <w:t>Lipardo</w:t>
            </w:r>
            <w:proofErr w:type="spellEnd"/>
            <w:r>
              <w:t xml:space="preserve"> DS, </w:t>
            </w:r>
            <w:proofErr w:type="spellStart"/>
            <w:r>
              <w:t>Aseron</w:t>
            </w:r>
            <w:proofErr w:type="spellEnd"/>
            <w:r>
              <w:t xml:space="preserve"> AMC, Kwan MM, Tsang WW. Effect of Exercise and Cognitive Training on Falls and Fall-Related Factors in Older Adults </w:t>
            </w:r>
            <w:proofErr w:type="gramStart"/>
            <w:r>
              <w:t>With</w:t>
            </w:r>
            <w:proofErr w:type="gramEnd"/>
            <w:r>
              <w:t xml:space="preserve"> Mild Cognitive Impairment: A Systematic Review. Arch. Phys. Med. </w:t>
            </w:r>
            <w:proofErr w:type="spellStart"/>
            <w:r>
              <w:t>Rehabil</w:t>
            </w:r>
            <w:proofErr w:type="spellEnd"/>
            <w:r>
              <w:t>. 2017</w:t>
            </w:r>
            <w:proofErr w:type="gramStart"/>
            <w:r>
              <w:t>;98</w:t>
            </w:r>
            <w:proofErr w:type="gramEnd"/>
            <w:r>
              <w:t>(10):2079-2096. doi:10.1016/j.apmr.2017.04.021.</w:t>
            </w:r>
          </w:p>
          <w:p w:rsidR="00B4673F" w:rsidRDefault="00B4673F" w:rsidP="00B4673F">
            <w:pPr>
              <w:pStyle w:val="ListParagraph"/>
              <w:ind w:left="360"/>
            </w:pPr>
          </w:p>
          <w:p w:rsidR="00B4673F" w:rsidRDefault="00B4673F" w:rsidP="00B4673F">
            <w:pPr>
              <w:pStyle w:val="ListParagraph"/>
              <w:numPr>
                <w:ilvl w:val="0"/>
                <w:numId w:val="14"/>
              </w:numPr>
            </w:pPr>
            <w:proofErr w:type="spellStart"/>
            <w:r>
              <w:t>Lach</w:t>
            </w:r>
            <w:proofErr w:type="spellEnd"/>
            <w:r>
              <w:t xml:space="preserve"> HW, Harrison BE, </w:t>
            </w:r>
            <w:proofErr w:type="spellStart"/>
            <w:r>
              <w:t>Phongphanngam</w:t>
            </w:r>
            <w:proofErr w:type="spellEnd"/>
            <w:r>
              <w:t xml:space="preserve"> S. Falls and Fall Prevention in Older Adults </w:t>
            </w:r>
            <w:proofErr w:type="gramStart"/>
            <w:r>
              <w:t>With</w:t>
            </w:r>
            <w:proofErr w:type="gramEnd"/>
            <w:r>
              <w:t xml:space="preserve"> Early-Stage Dementia: An Integrative Review. Res. </w:t>
            </w:r>
            <w:proofErr w:type="spellStart"/>
            <w:r>
              <w:t>Gerontol</w:t>
            </w:r>
            <w:proofErr w:type="spellEnd"/>
            <w:r>
              <w:t xml:space="preserve">. </w:t>
            </w:r>
            <w:proofErr w:type="spellStart"/>
            <w:r>
              <w:t>Nurs</w:t>
            </w:r>
            <w:proofErr w:type="spellEnd"/>
            <w:r>
              <w:t>. 2017</w:t>
            </w:r>
            <w:proofErr w:type="gramStart"/>
            <w:r>
              <w:t>;10</w:t>
            </w:r>
            <w:proofErr w:type="gramEnd"/>
            <w:r>
              <w:t xml:space="preserve">(3):139-148. </w:t>
            </w:r>
            <w:proofErr w:type="gramStart"/>
            <w:r>
              <w:t>doi:</w:t>
            </w:r>
            <w:proofErr w:type="gramEnd"/>
            <w:r>
              <w:t>10.3928/19404921-20160908-01.</w:t>
            </w:r>
          </w:p>
          <w:p w:rsidR="00B4673F" w:rsidRDefault="00B4673F" w:rsidP="00B4673F">
            <w:pPr>
              <w:pStyle w:val="ListParagraph"/>
              <w:ind w:left="360"/>
            </w:pPr>
          </w:p>
          <w:p w:rsidR="00B4673F" w:rsidRDefault="00B4673F" w:rsidP="00B4673F">
            <w:pPr>
              <w:pStyle w:val="ListParagraph"/>
              <w:numPr>
                <w:ilvl w:val="0"/>
                <w:numId w:val="14"/>
              </w:numPr>
            </w:pPr>
            <w:r>
              <w:t xml:space="preserve">Lewis M, </w:t>
            </w:r>
            <w:proofErr w:type="spellStart"/>
            <w:r>
              <w:t>Peiris</w:t>
            </w:r>
            <w:proofErr w:type="spellEnd"/>
            <w:r>
              <w:t xml:space="preserve"> CL, Shields N. Long-term home and community-based exercise programs improve function in community-dwelling older people with cognitive impairment: a systematic review. J. </w:t>
            </w:r>
            <w:proofErr w:type="spellStart"/>
            <w:r>
              <w:t>Physiother</w:t>
            </w:r>
            <w:proofErr w:type="spellEnd"/>
            <w:r>
              <w:t>. 2017</w:t>
            </w:r>
            <w:proofErr w:type="gramStart"/>
            <w:r>
              <w:t>;63</w:t>
            </w:r>
            <w:proofErr w:type="gramEnd"/>
            <w:r>
              <w:t>(1):23-29. doi:10.1016/j.jphys.2016.11.005.</w:t>
            </w:r>
          </w:p>
          <w:p w:rsidR="001E1518" w:rsidRPr="002F16E1" w:rsidRDefault="001E1518" w:rsidP="002F16E1">
            <w:pPr>
              <w:spacing w:before="120" w:after="120"/>
              <w:rPr>
                <w:sz w:val="18"/>
                <w:szCs w:val="18"/>
              </w:rPr>
            </w:pPr>
          </w:p>
          <w:p w:rsidR="001E1518" w:rsidRPr="002F16E1" w:rsidRDefault="001E1518" w:rsidP="002F16E1">
            <w:pPr>
              <w:spacing w:before="120" w:after="120"/>
              <w:rPr>
                <w:sz w:val="18"/>
                <w:szCs w:val="18"/>
              </w:rPr>
            </w:pPr>
          </w:p>
          <w:p w:rsidR="001E1518" w:rsidRPr="002F16E1" w:rsidRDefault="001E1518" w:rsidP="002F16E1">
            <w:pPr>
              <w:spacing w:before="120" w:after="120"/>
              <w:rPr>
                <w:sz w:val="18"/>
                <w:szCs w:val="18"/>
              </w:rPr>
            </w:pPr>
          </w:p>
          <w:p w:rsidR="001E1518" w:rsidRPr="002F16E1" w:rsidRDefault="001E1518" w:rsidP="002F16E1">
            <w:pPr>
              <w:spacing w:before="120" w:after="120"/>
              <w:rPr>
                <w:sz w:val="18"/>
                <w:szCs w:val="18"/>
              </w:rPr>
            </w:pPr>
          </w:p>
          <w:p w:rsidR="00050375" w:rsidRPr="002F16E1" w:rsidRDefault="00050375" w:rsidP="002F16E1">
            <w:pPr>
              <w:spacing w:before="120" w:after="120"/>
              <w:rPr>
                <w:sz w:val="18"/>
                <w:szCs w:val="18"/>
              </w:rPr>
            </w:pPr>
          </w:p>
          <w:p w:rsidR="006E68E0" w:rsidRPr="002F16E1" w:rsidRDefault="006E68E0" w:rsidP="002F16E1">
            <w:pPr>
              <w:spacing w:before="120" w:after="120"/>
              <w:rPr>
                <w:sz w:val="18"/>
                <w:szCs w:val="18"/>
              </w:rPr>
            </w:pPr>
          </w:p>
          <w:p w:rsidR="006E68E0" w:rsidRPr="002F16E1" w:rsidRDefault="006E68E0" w:rsidP="002F16E1">
            <w:pPr>
              <w:spacing w:before="120" w:after="120"/>
              <w:rPr>
                <w:sz w:val="18"/>
                <w:szCs w:val="18"/>
              </w:rPr>
            </w:pPr>
          </w:p>
          <w:p w:rsidR="006E68E0" w:rsidRPr="002F16E1" w:rsidRDefault="006E68E0" w:rsidP="002F16E1">
            <w:pPr>
              <w:spacing w:before="120" w:after="120"/>
              <w:rPr>
                <w:sz w:val="18"/>
                <w:szCs w:val="18"/>
              </w:rPr>
            </w:pPr>
          </w:p>
          <w:p w:rsidR="001E1518" w:rsidRPr="002F16E1" w:rsidRDefault="001E1518" w:rsidP="002F16E1">
            <w:pPr>
              <w:spacing w:before="120" w:after="120"/>
              <w:rPr>
                <w:sz w:val="18"/>
                <w:szCs w:val="18"/>
              </w:rPr>
            </w:pP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C78"/>
    <w:multiLevelType w:val="hybridMultilevel"/>
    <w:tmpl w:val="BA80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6973"/>
    <w:multiLevelType w:val="hybridMultilevel"/>
    <w:tmpl w:val="8D00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B42EA9"/>
    <w:multiLevelType w:val="hybridMultilevel"/>
    <w:tmpl w:val="9CC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60BAA"/>
    <w:multiLevelType w:val="hybridMultilevel"/>
    <w:tmpl w:val="6C60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90395"/>
    <w:multiLevelType w:val="hybridMultilevel"/>
    <w:tmpl w:val="2F9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C76BE8"/>
    <w:multiLevelType w:val="hybridMultilevel"/>
    <w:tmpl w:val="CCAA4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303013"/>
    <w:multiLevelType w:val="hybridMultilevel"/>
    <w:tmpl w:val="1B28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84538"/>
    <w:multiLevelType w:val="hybridMultilevel"/>
    <w:tmpl w:val="870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B97487"/>
    <w:multiLevelType w:val="hybridMultilevel"/>
    <w:tmpl w:val="752C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8676C"/>
    <w:multiLevelType w:val="hybridMultilevel"/>
    <w:tmpl w:val="D03A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9B3505"/>
    <w:multiLevelType w:val="hybridMultilevel"/>
    <w:tmpl w:val="5E6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C450ED4"/>
    <w:multiLevelType w:val="hybridMultilevel"/>
    <w:tmpl w:val="6054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705E94"/>
    <w:multiLevelType w:val="hybridMultilevel"/>
    <w:tmpl w:val="27BE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D568F"/>
    <w:multiLevelType w:val="hybridMultilevel"/>
    <w:tmpl w:val="D52E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4"/>
  </w:num>
  <w:num w:numId="4">
    <w:abstractNumId w:val="13"/>
  </w:num>
  <w:num w:numId="5">
    <w:abstractNumId w:val="22"/>
  </w:num>
  <w:num w:numId="6">
    <w:abstractNumId w:val="18"/>
  </w:num>
  <w:num w:numId="7">
    <w:abstractNumId w:val="2"/>
  </w:num>
  <w:num w:numId="8">
    <w:abstractNumId w:val="16"/>
  </w:num>
  <w:num w:numId="9">
    <w:abstractNumId w:val="25"/>
  </w:num>
  <w:num w:numId="10">
    <w:abstractNumId w:val="21"/>
  </w:num>
  <w:num w:numId="11">
    <w:abstractNumId w:val="12"/>
  </w:num>
  <w:num w:numId="12">
    <w:abstractNumId w:val="19"/>
  </w:num>
  <w:num w:numId="13">
    <w:abstractNumId w:val="19"/>
  </w:num>
  <w:num w:numId="14">
    <w:abstractNumId w:val="9"/>
  </w:num>
  <w:num w:numId="15">
    <w:abstractNumId w:val="15"/>
  </w:num>
  <w:num w:numId="16">
    <w:abstractNumId w:val="17"/>
  </w:num>
  <w:num w:numId="17">
    <w:abstractNumId w:val="6"/>
  </w:num>
  <w:num w:numId="18">
    <w:abstractNumId w:val="5"/>
  </w:num>
  <w:num w:numId="19">
    <w:abstractNumId w:val="10"/>
  </w:num>
  <w:num w:numId="20">
    <w:abstractNumId w:val="11"/>
  </w:num>
  <w:num w:numId="21">
    <w:abstractNumId w:val="14"/>
  </w:num>
  <w:num w:numId="22">
    <w:abstractNumId w:val="0"/>
  </w:num>
  <w:num w:numId="23">
    <w:abstractNumId w:val="20"/>
  </w:num>
  <w:num w:numId="24">
    <w:abstractNumId w:val="1"/>
  </w:num>
  <w:num w:numId="25">
    <w:abstractNumId w:val="3"/>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C7A"/>
    <w:rsid w:val="00006EC6"/>
    <w:rsid w:val="0000738B"/>
    <w:rsid w:val="0002168B"/>
    <w:rsid w:val="000221B2"/>
    <w:rsid w:val="0003216E"/>
    <w:rsid w:val="00043441"/>
    <w:rsid w:val="00047F97"/>
    <w:rsid w:val="00050375"/>
    <w:rsid w:val="00065734"/>
    <w:rsid w:val="000721FC"/>
    <w:rsid w:val="00076922"/>
    <w:rsid w:val="00077862"/>
    <w:rsid w:val="00082CFF"/>
    <w:rsid w:val="000834FC"/>
    <w:rsid w:val="000839E0"/>
    <w:rsid w:val="000853F1"/>
    <w:rsid w:val="00090F58"/>
    <w:rsid w:val="00094B7E"/>
    <w:rsid w:val="000A7312"/>
    <w:rsid w:val="000B1FB4"/>
    <w:rsid w:val="000B1FF5"/>
    <w:rsid w:val="000B3B7D"/>
    <w:rsid w:val="000B4919"/>
    <w:rsid w:val="000C1519"/>
    <w:rsid w:val="000C600B"/>
    <w:rsid w:val="000D40CD"/>
    <w:rsid w:val="000E27FF"/>
    <w:rsid w:val="000F3690"/>
    <w:rsid w:val="00101A23"/>
    <w:rsid w:val="00103F7B"/>
    <w:rsid w:val="001042F8"/>
    <w:rsid w:val="00106645"/>
    <w:rsid w:val="0011199B"/>
    <w:rsid w:val="00114F16"/>
    <w:rsid w:val="00115453"/>
    <w:rsid w:val="00123668"/>
    <w:rsid w:val="00130520"/>
    <w:rsid w:val="00133195"/>
    <w:rsid w:val="001403EC"/>
    <w:rsid w:val="00142348"/>
    <w:rsid w:val="00145AB2"/>
    <w:rsid w:val="00146432"/>
    <w:rsid w:val="00154ED5"/>
    <w:rsid w:val="00164811"/>
    <w:rsid w:val="001655BA"/>
    <w:rsid w:val="00167202"/>
    <w:rsid w:val="00184206"/>
    <w:rsid w:val="00192877"/>
    <w:rsid w:val="00192961"/>
    <w:rsid w:val="00195041"/>
    <w:rsid w:val="00196026"/>
    <w:rsid w:val="001960D2"/>
    <w:rsid w:val="001A1431"/>
    <w:rsid w:val="001A1E39"/>
    <w:rsid w:val="001A3A66"/>
    <w:rsid w:val="001A40A0"/>
    <w:rsid w:val="001A4908"/>
    <w:rsid w:val="001A52D1"/>
    <w:rsid w:val="001B6B9B"/>
    <w:rsid w:val="001C1B42"/>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5F58"/>
    <w:rsid w:val="0023388F"/>
    <w:rsid w:val="0023389E"/>
    <w:rsid w:val="00237E57"/>
    <w:rsid w:val="00240563"/>
    <w:rsid w:val="002558DB"/>
    <w:rsid w:val="00257007"/>
    <w:rsid w:val="002612AE"/>
    <w:rsid w:val="0026504D"/>
    <w:rsid w:val="00265366"/>
    <w:rsid w:val="00271CEF"/>
    <w:rsid w:val="00273CC5"/>
    <w:rsid w:val="00276D67"/>
    <w:rsid w:val="0028056F"/>
    <w:rsid w:val="00281077"/>
    <w:rsid w:val="0028187A"/>
    <w:rsid w:val="00282449"/>
    <w:rsid w:val="0028346B"/>
    <w:rsid w:val="002906D8"/>
    <w:rsid w:val="00293B41"/>
    <w:rsid w:val="002940BD"/>
    <w:rsid w:val="002975D0"/>
    <w:rsid w:val="002977D9"/>
    <w:rsid w:val="002A202E"/>
    <w:rsid w:val="002A4593"/>
    <w:rsid w:val="002A687A"/>
    <w:rsid w:val="002A69E0"/>
    <w:rsid w:val="002D2D3F"/>
    <w:rsid w:val="002D5C47"/>
    <w:rsid w:val="002D6267"/>
    <w:rsid w:val="002E151C"/>
    <w:rsid w:val="002E3103"/>
    <w:rsid w:val="002E3131"/>
    <w:rsid w:val="002E602B"/>
    <w:rsid w:val="002F16E1"/>
    <w:rsid w:val="00300998"/>
    <w:rsid w:val="003023C2"/>
    <w:rsid w:val="00304DE3"/>
    <w:rsid w:val="00310CEA"/>
    <w:rsid w:val="00311CD1"/>
    <w:rsid w:val="003152FA"/>
    <w:rsid w:val="00316189"/>
    <w:rsid w:val="003203C3"/>
    <w:rsid w:val="0032246E"/>
    <w:rsid w:val="00326281"/>
    <w:rsid w:val="00331E8F"/>
    <w:rsid w:val="0033330C"/>
    <w:rsid w:val="00345D59"/>
    <w:rsid w:val="003475DE"/>
    <w:rsid w:val="00350995"/>
    <w:rsid w:val="00355000"/>
    <w:rsid w:val="00355D55"/>
    <w:rsid w:val="00356799"/>
    <w:rsid w:val="003606E2"/>
    <w:rsid w:val="00363FEB"/>
    <w:rsid w:val="00364BCD"/>
    <w:rsid w:val="00370F7A"/>
    <w:rsid w:val="00371C43"/>
    <w:rsid w:val="00380B69"/>
    <w:rsid w:val="003833F7"/>
    <w:rsid w:val="00383E3A"/>
    <w:rsid w:val="0038646C"/>
    <w:rsid w:val="0038771C"/>
    <w:rsid w:val="00395BED"/>
    <w:rsid w:val="00397594"/>
    <w:rsid w:val="003A0BC3"/>
    <w:rsid w:val="003A6741"/>
    <w:rsid w:val="003A78BB"/>
    <w:rsid w:val="003B2324"/>
    <w:rsid w:val="003B5C0D"/>
    <w:rsid w:val="003B7595"/>
    <w:rsid w:val="003C203E"/>
    <w:rsid w:val="003C3F01"/>
    <w:rsid w:val="003C4065"/>
    <w:rsid w:val="003C54B6"/>
    <w:rsid w:val="003D0BC1"/>
    <w:rsid w:val="003D225D"/>
    <w:rsid w:val="003D48E0"/>
    <w:rsid w:val="003F2E81"/>
    <w:rsid w:val="003F32ED"/>
    <w:rsid w:val="00400AAD"/>
    <w:rsid w:val="00400D14"/>
    <w:rsid w:val="004020B7"/>
    <w:rsid w:val="00403DDA"/>
    <w:rsid w:val="00407BFD"/>
    <w:rsid w:val="00414860"/>
    <w:rsid w:val="00415B87"/>
    <w:rsid w:val="00421862"/>
    <w:rsid w:val="0042604D"/>
    <w:rsid w:val="00430880"/>
    <w:rsid w:val="00431D6E"/>
    <w:rsid w:val="004341FB"/>
    <w:rsid w:val="00437839"/>
    <w:rsid w:val="00440080"/>
    <w:rsid w:val="00442024"/>
    <w:rsid w:val="004467A5"/>
    <w:rsid w:val="0045534B"/>
    <w:rsid w:val="004631B4"/>
    <w:rsid w:val="00466453"/>
    <w:rsid w:val="0047092A"/>
    <w:rsid w:val="00471F1D"/>
    <w:rsid w:val="00472923"/>
    <w:rsid w:val="004740E1"/>
    <w:rsid w:val="00476A42"/>
    <w:rsid w:val="00483B4E"/>
    <w:rsid w:val="00490CBE"/>
    <w:rsid w:val="00490D44"/>
    <w:rsid w:val="004927E7"/>
    <w:rsid w:val="00492B03"/>
    <w:rsid w:val="00496D0F"/>
    <w:rsid w:val="00497DB9"/>
    <w:rsid w:val="004A0EE3"/>
    <w:rsid w:val="004A1418"/>
    <w:rsid w:val="004A4CB8"/>
    <w:rsid w:val="004B1DBD"/>
    <w:rsid w:val="004B2ACD"/>
    <w:rsid w:val="004B3CB2"/>
    <w:rsid w:val="004B7D98"/>
    <w:rsid w:val="004D2674"/>
    <w:rsid w:val="004E2267"/>
    <w:rsid w:val="004E5E95"/>
    <w:rsid w:val="004F05E4"/>
    <w:rsid w:val="004F59CB"/>
    <w:rsid w:val="004F629A"/>
    <w:rsid w:val="004F7128"/>
    <w:rsid w:val="005006DE"/>
    <w:rsid w:val="00503D25"/>
    <w:rsid w:val="005058E0"/>
    <w:rsid w:val="00506F27"/>
    <w:rsid w:val="00507EC3"/>
    <w:rsid w:val="0051237B"/>
    <w:rsid w:val="0051298B"/>
    <w:rsid w:val="00516B29"/>
    <w:rsid w:val="005206A8"/>
    <w:rsid w:val="005263ED"/>
    <w:rsid w:val="00530E5E"/>
    <w:rsid w:val="00531D85"/>
    <w:rsid w:val="00532D7D"/>
    <w:rsid w:val="0053617F"/>
    <w:rsid w:val="00541D74"/>
    <w:rsid w:val="00542A88"/>
    <w:rsid w:val="00543D14"/>
    <w:rsid w:val="005458B8"/>
    <w:rsid w:val="005528C9"/>
    <w:rsid w:val="00552BD9"/>
    <w:rsid w:val="00554FFC"/>
    <w:rsid w:val="00555126"/>
    <w:rsid w:val="00560C22"/>
    <w:rsid w:val="00572A4D"/>
    <w:rsid w:val="005738B0"/>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527B"/>
    <w:rsid w:val="00656740"/>
    <w:rsid w:val="006800A5"/>
    <w:rsid w:val="00681012"/>
    <w:rsid w:val="0069090B"/>
    <w:rsid w:val="006A0ACF"/>
    <w:rsid w:val="006B13E7"/>
    <w:rsid w:val="006B3C62"/>
    <w:rsid w:val="006B7D35"/>
    <w:rsid w:val="006C1013"/>
    <w:rsid w:val="006C2AD2"/>
    <w:rsid w:val="006C3192"/>
    <w:rsid w:val="006C580C"/>
    <w:rsid w:val="006C6880"/>
    <w:rsid w:val="006D027B"/>
    <w:rsid w:val="006D2329"/>
    <w:rsid w:val="006D38A1"/>
    <w:rsid w:val="006D3B5E"/>
    <w:rsid w:val="006E2CB3"/>
    <w:rsid w:val="006E4370"/>
    <w:rsid w:val="006E4EC8"/>
    <w:rsid w:val="006E5A23"/>
    <w:rsid w:val="006E68E0"/>
    <w:rsid w:val="006F20AD"/>
    <w:rsid w:val="006F369E"/>
    <w:rsid w:val="0070024C"/>
    <w:rsid w:val="00701934"/>
    <w:rsid w:val="00706E69"/>
    <w:rsid w:val="0071035C"/>
    <w:rsid w:val="00714182"/>
    <w:rsid w:val="00716094"/>
    <w:rsid w:val="00721D47"/>
    <w:rsid w:val="007347B2"/>
    <w:rsid w:val="007401CE"/>
    <w:rsid w:val="007402F6"/>
    <w:rsid w:val="007444A6"/>
    <w:rsid w:val="0074589E"/>
    <w:rsid w:val="00752AAC"/>
    <w:rsid w:val="007534F1"/>
    <w:rsid w:val="007551A5"/>
    <w:rsid w:val="00765CAB"/>
    <w:rsid w:val="007708D3"/>
    <w:rsid w:val="0077316A"/>
    <w:rsid w:val="00777E3F"/>
    <w:rsid w:val="00780624"/>
    <w:rsid w:val="00783D2E"/>
    <w:rsid w:val="00787012"/>
    <w:rsid w:val="00787853"/>
    <w:rsid w:val="007905A3"/>
    <w:rsid w:val="00791304"/>
    <w:rsid w:val="007942EB"/>
    <w:rsid w:val="007969E7"/>
    <w:rsid w:val="00797818"/>
    <w:rsid w:val="007A3DDB"/>
    <w:rsid w:val="007A66F5"/>
    <w:rsid w:val="007A7454"/>
    <w:rsid w:val="007B42DA"/>
    <w:rsid w:val="007B78BC"/>
    <w:rsid w:val="007C51AF"/>
    <w:rsid w:val="007C5669"/>
    <w:rsid w:val="007D23DF"/>
    <w:rsid w:val="007D35DE"/>
    <w:rsid w:val="007E5125"/>
    <w:rsid w:val="007E535A"/>
    <w:rsid w:val="007F26B9"/>
    <w:rsid w:val="00803C0C"/>
    <w:rsid w:val="00812C9E"/>
    <w:rsid w:val="008148D2"/>
    <w:rsid w:val="008178F8"/>
    <w:rsid w:val="008240D6"/>
    <w:rsid w:val="008262FD"/>
    <w:rsid w:val="00826D97"/>
    <w:rsid w:val="00843002"/>
    <w:rsid w:val="00847429"/>
    <w:rsid w:val="008523E0"/>
    <w:rsid w:val="00860DD3"/>
    <w:rsid w:val="0086258F"/>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D1E76"/>
    <w:rsid w:val="008D259F"/>
    <w:rsid w:val="008D2E06"/>
    <w:rsid w:val="008D3703"/>
    <w:rsid w:val="008D47D4"/>
    <w:rsid w:val="008D4CEA"/>
    <w:rsid w:val="008D5FA9"/>
    <w:rsid w:val="008E1901"/>
    <w:rsid w:val="008E5E81"/>
    <w:rsid w:val="008E5E9B"/>
    <w:rsid w:val="008E7E99"/>
    <w:rsid w:val="00902046"/>
    <w:rsid w:val="00903D86"/>
    <w:rsid w:val="00905A35"/>
    <w:rsid w:val="00907825"/>
    <w:rsid w:val="00910288"/>
    <w:rsid w:val="00917CBB"/>
    <w:rsid w:val="00932121"/>
    <w:rsid w:val="00935F46"/>
    <w:rsid w:val="009364E2"/>
    <w:rsid w:val="00936A8A"/>
    <w:rsid w:val="00942FBD"/>
    <w:rsid w:val="00947DBB"/>
    <w:rsid w:val="0095448D"/>
    <w:rsid w:val="00954C3A"/>
    <w:rsid w:val="00965236"/>
    <w:rsid w:val="009677A3"/>
    <w:rsid w:val="00973B70"/>
    <w:rsid w:val="00973E03"/>
    <w:rsid w:val="0098040B"/>
    <w:rsid w:val="009845DD"/>
    <w:rsid w:val="00984B51"/>
    <w:rsid w:val="00986141"/>
    <w:rsid w:val="00986AD9"/>
    <w:rsid w:val="00991668"/>
    <w:rsid w:val="00992849"/>
    <w:rsid w:val="00997BE9"/>
    <w:rsid w:val="009A001F"/>
    <w:rsid w:val="009A0156"/>
    <w:rsid w:val="009A25A5"/>
    <w:rsid w:val="009A38BC"/>
    <w:rsid w:val="009A4B9F"/>
    <w:rsid w:val="009A6B36"/>
    <w:rsid w:val="009A767D"/>
    <w:rsid w:val="009A7AB8"/>
    <w:rsid w:val="009B459D"/>
    <w:rsid w:val="009B571A"/>
    <w:rsid w:val="009B5A76"/>
    <w:rsid w:val="009C2024"/>
    <w:rsid w:val="009C4E3F"/>
    <w:rsid w:val="009D19FF"/>
    <w:rsid w:val="009D521A"/>
    <w:rsid w:val="009E3323"/>
    <w:rsid w:val="009E380F"/>
    <w:rsid w:val="00A02E80"/>
    <w:rsid w:val="00A067EC"/>
    <w:rsid w:val="00A06BE7"/>
    <w:rsid w:val="00A07396"/>
    <w:rsid w:val="00A1120A"/>
    <w:rsid w:val="00A16ED8"/>
    <w:rsid w:val="00A17FA8"/>
    <w:rsid w:val="00A21339"/>
    <w:rsid w:val="00A22537"/>
    <w:rsid w:val="00A30701"/>
    <w:rsid w:val="00A3784B"/>
    <w:rsid w:val="00A4097C"/>
    <w:rsid w:val="00A40BD4"/>
    <w:rsid w:val="00A4152E"/>
    <w:rsid w:val="00A41623"/>
    <w:rsid w:val="00A429BF"/>
    <w:rsid w:val="00A44302"/>
    <w:rsid w:val="00A52F86"/>
    <w:rsid w:val="00A6517D"/>
    <w:rsid w:val="00A661B5"/>
    <w:rsid w:val="00A66A42"/>
    <w:rsid w:val="00A67342"/>
    <w:rsid w:val="00A73027"/>
    <w:rsid w:val="00A73BD3"/>
    <w:rsid w:val="00A74B91"/>
    <w:rsid w:val="00A81CAE"/>
    <w:rsid w:val="00A85A4F"/>
    <w:rsid w:val="00AA5EB0"/>
    <w:rsid w:val="00AB2C85"/>
    <w:rsid w:val="00AB6399"/>
    <w:rsid w:val="00AB73A2"/>
    <w:rsid w:val="00AC60B4"/>
    <w:rsid w:val="00AC6A07"/>
    <w:rsid w:val="00AD0562"/>
    <w:rsid w:val="00AD19E0"/>
    <w:rsid w:val="00AD737D"/>
    <w:rsid w:val="00AF1174"/>
    <w:rsid w:val="00AF3534"/>
    <w:rsid w:val="00B02090"/>
    <w:rsid w:val="00B10F4A"/>
    <w:rsid w:val="00B11111"/>
    <w:rsid w:val="00B14987"/>
    <w:rsid w:val="00B14A86"/>
    <w:rsid w:val="00B23394"/>
    <w:rsid w:val="00B31D37"/>
    <w:rsid w:val="00B37A7D"/>
    <w:rsid w:val="00B37BDE"/>
    <w:rsid w:val="00B40974"/>
    <w:rsid w:val="00B42DD8"/>
    <w:rsid w:val="00B463C1"/>
    <w:rsid w:val="00B4673F"/>
    <w:rsid w:val="00B51318"/>
    <w:rsid w:val="00B526F2"/>
    <w:rsid w:val="00B52B98"/>
    <w:rsid w:val="00B53425"/>
    <w:rsid w:val="00B567C8"/>
    <w:rsid w:val="00B60682"/>
    <w:rsid w:val="00B631A9"/>
    <w:rsid w:val="00B64A00"/>
    <w:rsid w:val="00B6554C"/>
    <w:rsid w:val="00B65B74"/>
    <w:rsid w:val="00B70AC5"/>
    <w:rsid w:val="00B75AAB"/>
    <w:rsid w:val="00B93068"/>
    <w:rsid w:val="00BA0623"/>
    <w:rsid w:val="00BA37B7"/>
    <w:rsid w:val="00BA3C17"/>
    <w:rsid w:val="00BA68B0"/>
    <w:rsid w:val="00BA6EDC"/>
    <w:rsid w:val="00BC4591"/>
    <w:rsid w:val="00BD6E44"/>
    <w:rsid w:val="00BE4B6B"/>
    <w:rsid w:val="00BE5198"/>
    <w:rsid w:val="00BF1CC7"/>
    <w:rsid w:val="00BF55F1"/>
    <w:rsid w:val="00BF7C80"/>
    <w:rsid w:val="00C05D7D"/>
    <w:rsid w:val="00C10D33"/>
    <w:rsid w:val="00C13717"/>
    <w:rsid w:val="00C137FD"/>
    <w:rsid w:val="00C241D7"/>
    <w:rsid w:val="00C25A2A"/>
    <w:rsid w:val="00C32FE9"/>
    <w:rsid w:val="00C342AF"/>
    <w:rsid w:val="00C3742B"/>
    <w:rsid w:val="00C42D9D"/>
    <w:rsid w:val="00C51241"/>
    <w:rsid w:val="00C53A65"/>
    <w:rsid w:val="00C549B7"/>
    <w:rsid w:val="00C56E84"/>
    <w:rsid w:val="00C64E38"/>
    <w:rsid w:val="00C70165"/>
    <w:rsid w:val="00C760A2"/>
    <w:rsid w:val="00C76224"/>
    <w:rsid w:val="00C819B9"/>
    <w:rsid w:val="00C827D8"/>
    <w:rsid w:val="00C93350"/>
    <w:rsid w:val="00CA1ACC"/>
    <w:rsid w:val="00CA5482"/>
    <w:rsid w:val="00CA67D5"/>
    <w:rsid w:val="00CA754D"/>
    <w:rsid w:val="00CA78BC"/>
    <w:rsid w:val="00CB729E"/>
    <w:rsid w:val="00CC3ABD"/>
    <w:rsid w:val="00CC7420"/>
    <w:rsid w:val="00CD09A5"/>
    <w:rsid w:val="00CD1E4F"/>
    <w:rsid w:val="00CD6EF0"/>
    <w:rsid w:val="00CD793A"/>
    <w:rsid w:val="00CE1F4F"/>
    <w:rsid w:val="00CE683A"/>
    <w:rsid w:val="00CE771C"/>
    <w:rsid w:val="00CF0D51"/>
    <w:rsid w:val="00CF6A77"/>
    <w:rsid w:val="00CF7618"/>
    <w:rsid w:val="00D003ED"/>
    <w:rsid w:val="00D018FF"/>
    <w:rsid w:val="00D02DE8"/>
    <w:rsid w:val="00D15597"/>
    <w:rsid w:val="00D21BA6"/>
    <w:rsid w:val="00D30826"/>
    <w:rsid w:val="00D30B77"/>
    <w:rsid w:val="00D3156F"/>
    <w:rsid w:val="00D352AA"/>
    <w:rsid w:val="00D35EC9"/>
    <w:rsid w:val="00D36F6D"/>
    <w:rsid w:val="00D37EE2"/>
    <w:rsid w:val="00D42F92"/>
    <w:rsid w:val="00D472CD"/>
    <w:rsid w:val="00D5036F"/>
    <w:rsid w:val="00D50DDA"/>
    <w:rsid w:val="00D5488E"/>
    <w:rsid w:val="00D56F3F"/>
    <w:rsid w:val="00D65A97"/>
    <w:rsid w:val="00D66665"/>
    <w:rsid w:val="00D670AD"/>
    <w:rsid w:val="00D67174"/>
    <w:rsid w:val="00D67A5F"/>
    <w:rsid w:val="00D70084"/>
    <w:rsid w:val="00D71A02"/>
    <w:rsid w:val="00D76272"/>
    <w:rsid w:val="00D772E8"/>
    <w:rsid w:val="00D80921"/>
    <w:rsid w:val="00D94142"/>
    <w:rsid w:val="00DA7DAA"/>
    <w:rsid w:val="00DB2787"/>
    <w:rsid w:val="00DB5D35"/>
    <w:rsid w:val="00DB6D18"/>
    <w:rsid w:val="00DC45EB"/>
    <w:rsid w:val="00DE6D44"/>
    <w:rsid w:val="00DF1CAF"/>
    <w:rsid w:val="00DF7D7C"/>
    <w:rsid w:val="00E01C8D"/>
    <w:rsid w:val="00E12F45"/>
    <w:rsid w:val="00E15E18"/>
    <w:rsid w:val="00E17AC2"/>
    <w:rsid w:val="00E238A2"/>
    <w:rsid w:val="00E24D14"/>
    <w:rsid w:val="00E32974"/>
    <w:rsid w:val="00E367F5"/>
    <w:rsid w:val="00E36C3D"/>
    <w:rsid w:val="00E41AB3"/>
    <w:rsid w:val="00E449B7"/>
    <w:rsid w:val="00E45289"/>
    <w:rsid w:val="00E532B7"/>
    <w:rsid w:val="00E609EF"/>
    <w:rsid w:val="00E63566"/>
    <w:rsid w:val="00E63B43"/>
    <w:rsid w:val="00E672FB"/>
    <w:rsid w:val="00E70F17"/>
    <w:rsid w:val="00E824AA"/>
    <w:rsid w:val="00E85E39"/>
    <w:rsid w:val="00E903DC"/>
    <w:rsid w:val="00E90A01"/>
    <w:rsid w:val="00E933AD"/>
    <w:rsid w:val="00E9769F"/>
    <w:rsid w:val="00E97808"/>
    <w:rsid w:val="00EA23D5"/>
    <w:rsid w:val="00EA308D"/>
    <w:rsid w:val="00EB0E3C"/>
    <w:rsid w:val="00EB330C"/>
    <w:rsid w:val="00EB43F2"/>
    <w:rsid w:val="00EB458D"/>
    <w:rsid w:val="00EB4B31"/>
    <w:rsid w:val="00EC0B57"/>
    <w:rsid w:val="00EC3DED"/>
    <w:rsid w:val="00EC4707"/>
    <w:rsid w:val="00EC553F"/>
    <w:rsid w:val="00ED7D41"/>
    <w:rsid w:val="00F035FA"/>
    <w:rsid w:val="00F04245"/>
    <w:rsid w:val="00F07DF3"/>
    <w:rsid w:val="00F13D35"/>
    <w:rsid w:val="00F1497C"/>
    <w:rsid w:val="00F342FA"/>
    <w:rsid w:val="00F36422"/>
    <w:rsid w:val="00F42DEF"/>
    <w:rsid w:val="00F56725"/>
    <w:rsid w:val="00F57BCC"/>
    <w:rsid w:val="00F668DC"/>
    <w:rsid w:val="00F71E96"/>
    <w:rsid w:val="00F764C1"/>
    <w:rsid w:val="00F7750C"/>
    <w:rsid w:val="00F81BE7"/>
    <w:rsid w:val="00F8547C"/>
    <w:rsid w:val="00F87769"/>
    <w:rsid w:val="00F971DC"/>
    <w:rsid w:val="00FA146D"/>
    <w:rsid w:val="00FA31BE"/>
    <w:rsid w:val="00FA3D01"/>
    <w:rsid w:val="00FA433B"/>
    <w:rsid w:val="00FB485B"/>
    <w:rsid w:val="00FC35EE"/>
    <w:rsid w:val="00FC4EB2"/>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123668"/>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80159">
      <w:bodyDiv w:val="1"/>
      <w:marLeft w:val="0"/>
      <w:marRight w:val="0"/>
      <w:marTop w:val="0"/>
      <w:marBottom w:val="0"/>
      <w:divBdr>
        <w:top w:val="none" w:sz="0" w:space="0" w:color="auto"/>
        <w:left w:val="none" w:sz="0" w:space="0" w:color="auto"/>
        <w:bottom w:val="none" w:sz="0" w:space="0" w:color="auto"/>
        <w:right w:val="none" w:sz="0" w:space="0" w:color="auto"/>
      </w:divBdr>
    </w:div>
    <w:div w:id="1013459415">
      <w:bodyDiv w:val="1"/>
      <w:marLeft w:val="0"/>
      <w:marRight w:val="0"/>
      <w:marTop w:val="0"/>
      <w:marBottom w:val="0"/>
      <w:divBdr>
        <w:top w:val="none" w:sz="0" w:space="0" w:color="auto"/>
        <w:left w:val="none" w:sz="0" w:space="0" w:color="auto"/>
        <w:bottom w:val="none" w:sz="0" w:space="0" w:color="auto"/>
        <w:right w:val="none" w:sz="0" w:space="0" w:color="auto"/>
      </w:divBdr>
    </w:div>
    <w:div w:id="18040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18</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Anna Speer</cp:lastModifiedBy>
  <cp:revision>22</cp:revision>
  <dcterms:created xsi:type="dcterms:W3CDTF">2018-11-21T22:09:00Z</dcterms:created>
  <dcterms:modified xsi:type="dcterms:W3CDTF">2018-12-04T21:12:00Z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519560</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