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1B2A4" w14:textId="6B47559B" w:rsidR="00761B3C" w:rsidRPr="00CA24F4" w:rsidRDefault="00F81D5C" w:rsidP="00CA24F4">
      <w:pPr>
        <w:spacing w:before="100" w:beforeAutospacing="1" w:after="100" w:afterAutospacing="1"/>
        <w:jc w:val="center"/>
        <w:rPr>
          <w:rFonts w:ascii="Arial" w:hAnsi="Arial" w:cs="Arial"/>
          <w:b/>
          <w:bCs/>
          <w:u w:val="single"/>
        </w:rPr>
      </w:pPr>
      <w:r w:rsidRPr="00F81D5C">
        <w:rPr>
          <w:rFonts w:ascii="Arial" w:hAnsi="Arial" w:cs="Arial"/>
          <w:b/>
          <w:bCs/>
          <w:u w:val="single"/>
        </w:rPr>
        <w:t>Written Assignment: Designing an Annual PT Exam</w:t>
      </w:r>
      <w:bookmarkStart w:id="0" w:name="_GoBack"/>
      <w:bookmarkEnd w:id="0"/>
    </w:p>
    <w:tbl>
      <w:tblPr>
        <w:tblStyle w:val="TableGrid"/>
        <w:tblW w:w="0" w:type="auto"/>
        <w:tblLook w:val="04A0" w:firstRow="1" w:lastRow="0" w:firstColumn="1" w:lastColumn="0" w:noHBand="0" w:noVBand="1"/>
      </w:tblPr>
      <w:tblGrid>
        <w:gridCol w:w="1705"/>
        <w:gridCol w:w="10980"/>
      </w:tblGrid>
      <w:tr w:rsidR="00297A9B" w:rsidRPr="001019DE" w14:paraId="4E89F699" w14:textId="77777777" w:rsidTr="002D0FE1">
        <w:tc>
          <w:tcPr>
            <w:tcW w:w="1705" w:type="dxa"/>
          </w:tcPr>
          <w:p w14:paraId="26B8399E" w14:textId="372358C9" w:rsidR="00297A9B" w:rsidRPr="001019DE" w:rsidRDefault="00297A9B">
            <w:pPr>
              <w:rPr>
                <w:rFonts w:ascii="Arial" w:hAnsi="Arial" w:cs="Arial"/>
                <w:b/>
                <w:u w:val="single"/>
              </w:rPr>
            </w:pPr>
            <w:r w:rsidRPr="001019DE">
              <w:rPr>
                <w:rFonts w:ascii="Arial" w:hAnsi="Arial" w:cs="Arial"/>
                <w:b/>
                <w:u w:val="single"/>
              </w:rPr>
              <w:t>Population</w:t>
            </w:r>
          </w:p>
        </w:tc>
        <w:tc>
          <w:tcPr>
            <w:tcW w:w="10980" w:type="dxa"/>
          </w:tcPr>
          <w:p w14:paraId="04871DAC" w14:textId="6211E146" w:rsidR="00297A9B" w:rsidRPr="001019DE" w:rsidRDefault="00297A9B">
            <w:pPr>
              <w:rPr>
                <w:rFonts w:ascii="Arial" w:hAnsi="Arial" w:cs="Arial"/>
                <w:b/>
                <w:u w:val="single"/>
              </w:rPr>
            </w:pPr>
            <w:r w:rsidRPr="001019DE">
              <w:rPr>
                <w:rFonts w:ascii="Arial" w:hAnsi="Arial" w:cs="Arial"/>
                <w:b/>
                <w:u w:val="single"/>
              </w:rPr>
              <w:t>Why</w:t>
            </w:r>
          </w:p>
        </w:tc>
      </w:tr>
      <w:tr w:rsidR="00297A9B" w:rsidRPr="001019DE" w14:paraId="3C983B2F" w14:textId="77777777" w:rsidTr="00F81D5C">
        <w:trPr>
          <w:trHeight w:val="1169"/>
        </w:trPr>
        <w:tc>
          <w:tcPr>
            <w:tcW w:w="1705" w:type="dxa"/>
          </w:tcPr>
          <w:p w14:paraId="09C1C8F4" w14:textId="3AC24173" w:rsidR="00297A9B" w:rsidRPr="001019DE" w:rsidRDefault="00273204">
            <w:pPr>
              <w:rPr>
                <w:rFonts w:ascii="Arial" w:hAnsi="Arial" w:cs="Arial"/>
              </w:rPr>
            </w:pPr>
            <w:r w:rsidRPr="001019DE">
              <w:rPr>
                <w:rFonts w:ascii="Arial" w:hAnsi="Arial" w:cs="Arial"/>
              </w:rPr>
              <w:t>Older Adults (&gt;65 years)</w:t>
            </w:r>
          </w:p>
        </w:tc>
        <w:tc>
          <w:tcPr>
            <w:tcW w:w="10980" w:type="dxa"/>
          </w:tcPr>
          <w:p w14:paraId="6A46E3A6" w14:textId="4F684352" w:rsidR="00297A9B" w:rsidRPr="001019DE" w:rsidRDefault="00273204">
            <w:pPr>
              <w:rPr>
                <w:rFonts w:ascii="Arial" w:hAnsi="Arial" w:cs="Arial"/>
                <w:b/>
                <w:u w:val="single"/>
              </w:rPr>
            </w:pPr>
            <w:r w:rsidRPr="001019DE">
              <w:rPr>
                <w:rFonts w:ascii="Arial" w:hAnsi="Arial" w:cs="Arial"/>
              </w:rPr>
              <w:t>As the population in the United States ages, falls are becoming a growing problem. It is estimated that every year 30% of older adults fall, resulting in injury and costly hospital admissions.</w:t>
            </w:r>
            <w:r w:rsidRPr="001019DE">
              <w:rPr>
                <w:rFonts w:ascii="Arial" w:hAnsi="Arial" w:cs="Arial"/>
                <w:vertAlign w:val="superscript"/>
              </w:rPr>
              <w:t>1</w:t>
            </w:r>
            <w:r w:rsidRPr="001019DE">
              <w:rPr>
                <w:rFonts w:ascii="Arial" w:hAnsi="Arial" w:cs="Arial"/>
              </w:rPr>
              <w:t xml:space="preserve"> </w:t>
            </w:r>
            <w:r w:rsidR="004B2B8C" w:rsidRPr="001019DE">
              <w:rPr>
                <w:rFonts w:ascii="Arial" w:hAnsi="Arial" w:cs="Arial"/>
              </w:rPr>
              <w:t xml:space="preserve">An annual physical therapy examination in the older adult population would allow for identification of individuals </w:t>
            </w:r>
            <w:r w:rsidR="00196DB5" w:rsidRPr="001019DE">
              <w:rPr>
                <w:rFonts w:ascii="Arial" w:hAnsi="Arial" w:cs="Arial"/>
              </w:rPr>
              <w:t xml:space="preserve">who are </w:t>
            </w:r>
            <w:r w:rsidR="004B2B8C" w:rsidRPr="001019DE">
              <w:rPr>
                <w:rFonts w:ascii="Arial" w:hAnsi="Arial" w:cs="Arial"/>
              </w:rPr>
              <w:t xml:space="preserve">at risk of falling. Identification of these individuals </w:t>
            </w:r>
            <w:r w:rsidRPr="001019DE">
              <w:rPr>
                <w:rFonts w:ascii="Arial" w:hAnsi="Arial" w:cs="Arial"/>
              </w:rPr>
              <w:t xml:space="preserve">and </w:t>
            </w:r>
            <w:r w:rsidR="004B2B8C" w:rsidRPr="001019DE">
              <w:rPr>
                <w:rFonts w:ascii="Arial" w:hAnsi="Arial" w:cs="Arial"/>
              </w:rPr>
              <w:t xml:space="preserve">subsequent </w:t>
            </w:r>
            <w:r w:rsidRPr="001019DE">
              <w:rPr>
                <w:rFonts w:ascii="Arial" w:hAnsi="Arial" w:cs="Arial"/>
              </w:rPr>
              <w:t>implementation of falls prevention strategies, such as strength and balance programs, are associated with falls risk reduction in older adults and can decrease healthcare spending.</w:t>
            </w:r>
            <w:r w:rsidRPr="001019DE">
              <w:rPr>
                <w:rFonts w:ascii="Arial" w:hAnsi="Arial" w:cs="Arial"/>
                <w:vertAlign w:val="superscript"/>
              </w:rPr>
              <w:t>1</w:t>
            </w:r>
            <w:r w:rsidR="00AC628F" w:rsidRPr="001019DE">
              <w:rPr>
                <w:rFonts w:ascii="Arial" w:hAnsi="Arial" w:cs="Arial"/>
                <w:vertAlign w:val="superscript"/>
              </w:rPr>
              <w:t xml:space="preserve"> </w:t>
            </w:r>
            <w:r w:rsidR="00AC628F" w:rsidRPr="001019DE">
              <w:rPr>
                <w:rFonts w:ascii="Arial" w:hAnsi="Arial" w:cs="Arial"/>
              </w:rPr>
              <w:t>In addition to identifying</w:t>
            </w:r>
            <w:r w:rsidR="004B2B8C" w:rsidRPr="001019DE">
              <w:rPr>
                <w:rFonts w:ascii="Arial" w:hAnsi="Arial" w:cs="Arial"/>
              </w:rPr>
              <w:t xml:space="preserve"> older adults who are at risk for</w:t>
            </w:r>
            <w:r w:rsidR="00AC628F" w:rsidRPr="001019DE">
              <w:rPr>
                <w:rFonts w:ascii="Arial" w:hAnsi="Arial" w:cs="Arial"/>
              </w:rPr>
              <w:t xml:space="preserve"> falling, an annual physical therapy examination could also be used to identify older individuals who are considered to be in a state of frailty or pre-frailty. Functional performance, gait speed, and functional decline predict survival in the geriatric population and can all be assessed during a physical therapy evaluation.</w:t>
            </w:r>
            <w:r w:rsidR="00AC628F" w:rsidRPr="001019DE">
              <w:rPr>
                <w:rFonts w:ascii="Arial" w:hAnsi="Arial" w:cs="Arial"/>
                <w:vertAlign w:val="superscript"/>
              </w:rPr>
              <w:t xml:space="preserve">2 </w:t>
            </w:r>
            <w:r w:rsidR="00AC628F" w:rsidRPr="001019DE">
              <w:rPr>
                <w:rFonts w:ascii="Arial" w:hAnsi="Arial" w:cs="Arial"/>
              </w:rPr>
              <w:t xml:space="preserve"> Evidence has shown that annual functional evaluations can improve function and delay onset of frailty in the older adult population.</w:t>
            </w:r>
            <w:r w:rsidR="00AC628F" w:rsidRPr="001019DE">
              <w:rPr>
                <w:rFonts w:ascii="Arial" w:hAnsi="Arial" w:cs="Arial"/>
                <w:vertAlign w:val="superscript"/>
              </w:rPr>
              <w:t xml:space="preserve">2 </w:t>
            </w:r>
            <w:r w:rsidR="00AC628F" w:rsidRPr="001019DE">
              <w:rPr>
                <w:rFonts w:ascii="Arial" w:hAnsi="Arial" w:cs="Arial"/>
              </w:rPr>
              <w:t xml:space="preserve">Finally, </w:t>
            </w:r>
            <w:r w:rsidR="00317152" w:rsidRPr="001019DE">
              <w:rPr>
                <w:rFonts w:ascii="Arial" w:hAnsi="Arial" w:cs="Arial"/>
              </w:rPr>
              <w:t xml:space="preserve">an annual physical therapy examination for older adults would allow for identification of the need for referral to other disciplines. It is </w:t>
            </w:r>
            <w:r w:rsidR="004B2B8C" w:rsidRPr="001019DE">
              <w:rPr>
                <w:rFonts w:ascii="Arial" w:hAnsi="Arial" w:cs="Arial"/>
              </w:rPr>
              <w:t xml:space="preserve">a </w:t>
            </w:r>
            <w:r w:rsidR="00317152" w:rsidRPr="001019DE">
              <w:rPr>
                <w:rFonts w:ascii="Arial" w:hAnsi="Arial" w:cs="Arial"/>
              </w:rPr>
              <w:t>physical therapist</w:t>
            </w:r>
            <w:r w:rsidR="004B2B8C" w:rsidRPr="001019DE">
              <w:rPr>
                <w:rFonts w:ascii="Arial" w:hAnsi="Arial" w:cs="Arial"/>
              </w:rPr>
              <w:t xml:space="preserve">’s role to be a health promotor </w:t>
            </w:r>
            <w:r w:rsidR="00E57867" w:rsidRPr="001019DE">
              <w:rPr>
                <w:rFonts w:ascii="Arial" w:hAnsi="Arial" w:cs="Arial"/>
              </w:rPr>
              <w:t>by</w:t>
            </w:r>
            <w:r w:rsidR="00317152" w:rsidRPr="001019DE">
              <w:rPr>
                <w:rFonts w:ascii="Arial" w:hAnsi="Arial" w:cs="Arial"/>
              </w:rPr>
              <w:t xml:space="preserve"> assess</w:t>
            </w:r>
            <w:r w:rsidR="00E57867" w:rsidRPr="001019DE">
              <w:rPr>
                <w:rFonts w:ascii="Arial" w:hAnsi="Arial" w:cs="Arial"/>
              </w:rPr>
              <w:t>ing</w:t>
            </w:r>
            <w:r w:rsidR="00317152" w:rsidRPr="001019DE">
              <w:rPr>
                <w:rFonts w:ascii="Arial" w:hAnsi="Arial" w:cs="Arial"/>
              </w:rPr>
              <w:t xml:space="preserve"> a patient’s overall health while considering lifestyle factors that may increase risk of certain diseases.</w:t>
            </w:r>
            <w:r w:rsidR="00317152" w:rsidRPr="001019DE">
              <w:rPr>
                <w:rFonts w:ascii="Arial" w:hAnsi="Arial" w:cs="Arial"/>
                <w:vertAlign w:val="superscript"/>
              </w:rPr>
              <w:t>3</w:t>
            </w:r>
            <w:r w:rsidR="00F5193D" w:rsidRPr="001019DE">
              <w:rPr>
                <w:rFonts w:ascii="Arial" w:hAnsi="Arial" w:cs="Arial"/>
                <w:vertAlign w:val="superscript"/>
              </w:rPr>
              <w:t xml:space="preserve"> </w:t>
            </w:r>
            <w:r w:rsidR="004B2B8C" w:rsidRPr="001019DE">
              <w:rPr>
                <w:rFonts w:ascii="Arial" w:hAnsi="Arial" w:cs="Arial"/>
              </w:rPr>
              <w:t>Health-focused physical therapy practice includes screening for potential psychological and nutrition issues, and may result in subsequent referral to other disciplines.</w:t>
            </w:r>
            <w:r w:rsidR="004B2B8C" w:rsidRPr="001019DE">
              <w:rPr>
                <w:rFonts w:ascii="Arial" w:hAnsi="Arial" w:cs="Arial"/>
                <w:vertAlign w:val="superscript"/>
              </w:rPr>
              <w:t>3</w:t>
            </w:r>
            <w:r w:rsidR="009F3B92" w:rsidRPr="001019DE">
              <w:rPr>
                <w:rFonts w:ascii="Arial" w:hAnsi="Arial" w:cs="Arial"/>
                <w:vertAlign w:val="superscript"/>
              </w:rPr>
              <w:t xml:space="preserve"> </w:t>
            </w:r>
            <w:r w:rsidR="008C3E01" w:rsidRPr="001019DE">
              <w:rPr>
                <w:rFonts w:ascii="Arial" w:hAnsi="Arial" w:cs="Arial"/>
              </w:rPr>
              <w:t xml:space="preserve">An annual physical therapy exam is an important part of a proactive, preventative approach to healthcare in the older adult population. </w:t>
            </w:r>
          </w:p>
        </w:tc>
      </w:tr>
    </w:tbl>
    <w:p w14:paraId="018FC03B" w14:textId="77777777" w:rsidR="00297A9B" w:rsidRPr="001019DE" w:rsidRDefault="00297A9B">
      <w:pPr>
        <w:rPr>
          <w:rFonts w:ascii="Arial" w:hAnsi="Arial" w:cs="Arial"/>
          <w:b/>
          <w:u w:val="single"/>
        </w:rPr>
      </w:pPr>
    </w:p>
    <w:p w14:paraId="6FA88A39" w14:textId="4AAE5EB1" w:rsidR="00827558" w:rsidRPr="001019DE" w:rsidRDefault="00827558">
      <w:pPr>
        <w:rPr>
          <w:rFonts w:ascii="Arial" w:hAnsi="Arial" w:cs="Arial"/>
          <w:b/>
          <w:u w:val="single"/>
        </w:rPr>
      </w:pPr>
      <w:r w:rsidRPr="001019DE">
        <w:rPr>
          <w:rFonts w:ascii="Arial" w:hAnsi="Arial" w:cs="Arial"/>
          <w:b/>
          <w:u w:val="single"/>
        </w:rPr>
        <w:t>Annual exam</w:t>
      </w:r>
      <w:r w:rsidR="006176F6" w:rsidRPr="001019DE">
        <w:rPr>
          <w:rFonts w:ascii="Arial" w:hAnsi="Arial" w:cs="Arial"/>
          <w:b/>
          <w:u w:val="single"/>
        </w:rPr>
        <w:t>:</w:t>
      </w:r>
      <w:r w:rsidRPr="001019DE">
        <w:rPr>
          <w:rFonts w:ascii="Arial" w:hAnsi="Arial" w:cs="Arial"/>
          <w:b/>
          <w:u w:val="single"/>
        </w:rPr>
        <w:t xml:space="preserve"> </w:t>
      </w:r>
      <w:r w:rsidR="006176F6" w:rsidRPr="001019DE">
        <w:rPr>
          <w:rFonts w:ascii="Arial" w:hAnsi="Arial" w:cs="Arial"/>
          <w:b/>
          <w:u w:val="single"/>
        </w:rPr>
        <w:t xml:space="preserve">subjective/objective </w:t>
      </w:r>
    </w:p>
    <w:p w14:paraId="545DFA85" w14:textId="77777777" w:rsidR="00761B3C" w:rsidRPr="001019DE" w:rsidRDefault="00761B3C">
      <w:pPr>
        <w:rPr>
          <w:rFonts w:ascii="Arial" w:hAnsi="Arial" w:cs="Arial"/>
        </w:rPr>
      </w:pPr>
    </w:p>
    <w:tbl>
      <w:tblPr>
        <w:tblStyle w:val="TableGrid"/>
        <w:tblW w:w="0" w:type="auto"/>
        <w:tblLook w:val="04A0" w:firstRow="1" w:lastRow="0" w:firstColumn="1" w:lastColumn="0" w:noHBand="0" w:noVBand="1"/>
      </w:tblPr>
      <w:tblGrid>
        <w:gridCol w:w="2193"/>
        <w:gridCol w:w="2179"/>
        <w:gridCol w:w="1991"/>
        <w:gridCol w:w="6587"/>
      </w:tblGrid>
      <w:tr w:rsidR="002D0FE1" w:rsidRPr="001019DE" w14:paraId="1D2E6790" w14:textId="77777777" w:rsidTr="00953F7B">
        <w:tc>
          <w:tcPr>
            <w:tcW w:w="2208" w:type="dxa"/>
          </w:tcPr>
          <w:p w14:paraId="72F42776" w14:textId="34FA4E04" w:rsidR="00E50202" w:rsidRPr="001019DE" w:rsidRDefault="00297A9B">
            <w:pPr>
              <w:rPr>
                <w:rFonts w:ascii="Arial" w:hAnsi="Arial" w:cs="Arial"/>
                <w:b/>
                <w:u w:val="single"/>
              </w:rPr>
            </w:pPr>
            <w:r w:rsidRPr="001019DE">
              <w:rPr>
                <w:rFonts w:ascii="Arial" w:hAnsi="Arial" w:cs="Arial"/>
                <w:b/>
                <w:u w:val="single"/>
              </w:rPr>
              <w:t>Question/test</w:t>
            </w:r>
          </w:p>
        </w:tc>
        <w:tc>
          <w:tcPr>
            <w:tcW w:w="2191" w:type="dxa"/>
          </w:tcPr>
          <w:p w14:paraId="0962A3CE" w14:textId="19E02D5B" w:rsidR="00E50202" w:rsidRPr="001019DE" w:rsidRDefault="00E50202">
            <w:pPr>
              <w:rPr>
                <w:rFonts w:ascii="Arial" w:hAnsi="Arial" w:cs="Arial"/>
                <w:b/>
                <w:u w:val="single"/>
              </w:rPr>
            </w:pPr>
            <w:r w:rsidRPr="001019DE">
              <w:rPr>
                <w:rFonts w:ascii="Arial" w:hAnsi="Arial" w:cs="Arial"/>
                <w:b/>
                <w:u w:val="single"/>
              </w:rPr>
              <w:t>What testing</w:t>
            </w:r>
          </w:p>
        </w:tc>
        <w:tc>
          <w:tcPr>
            <w:tcW w:w="1803" w:type="dxa"/>
          </w:tcPr>
          <w:p w14:paraId="62108D06" w14:textId="1F8A3097" w:rsidR="00E50202" w:rsidRPr="001019DE" w:rsidRDefault="00E50202">
            <w:pPr>
              <w:rPr>
                <w:rFonts w:ascii="Arial" w:hAnsi="Arial" w:cs="Arial"/>
                <w:b/>
                <w:u w:val="single"/>
              </w:rPr>
            </w:pPr>
            <w:r w:rsidRPr="001019DE">
              <w:rPr>
                <w:rFonts w:ascii="Arial" w:hAnsi="Arial" w:cs="Arial"/>
                <w:b/>
                <w:u w:val="single"/>
              </w:rPr>
              <w:t>Positive finding</w:t>
            </w:r>
          </w:p>
        </w:tc>
        <w:tc>
          <w:tcPr>
            <w:tcW w:w="6748" w:type="dxa"/>
          </w:tcPr>
          <w:p w14:paraId="1B9AD01B" w14:textId="659A0DCE" w:rsidR="00E50202" w:rsidRPr="001019DE" w:rsidRDefault="00E50202">
            <w:pPr>
              <w:rPr>
                <w:rFonts w:ascii="Arial" w:hAnsi="Arial" w:cs="Arial"/>
                <w:b/>
                <w:u w:val="single"/>
              </w:rPr>
            </w:pPr>
            <w:r w:rsidRPr="001019DE">
              <w:rPr>
                <w:rFonts w:ascii="Arial" w:hAnsi="Arial" w:cs="Arial"/>
                <w:b/>
                <w:u w:val="single"/>
              </w:rPr>
              <w:t>Clinical reasoning (Evidence if indicated)</w:t>
            </w:r>
          </w:p>
        </w:tc>
      </w:tr>
      <w:tr w:rsidR="00975588" w:rsidRPr="001019DE" w14:paraId="5579B95E" w14:textId="77777777" w:rsidTr="00953F7B">
        <w:trPr>
          <w:trHeight w:val="944"/>
        </w:trPr>
        <w:tc>
          <w:tcPr>
            <w:tcW w:w="2208" w:type="dxa"/>
          </w:tcPr>
          <w:p w14:paraId="49F3C734" w14:textId="25142510" w:rsidR="00975588" w:rsidRPr="001019DE" w:rsidRDefault="00975588">
            <w:pPr>
              <w:rPr>
                <w:rFonts w:ascii="Arial" w:hAnsi="Arial" w:cs="Arial"/>
              </w:rPr>
            </w:pPr>
            <w:r w:rsidRPr="001019DE">
              <w:rPr>
                <w:rFonts w:ascii="Arial" w:hAnsi="Arial" w:cs="Arial"/>
              </w:rPr>
              <w:t>Health History Questionnaire (</w:t>
            </w:r>
            <w:r w:rsidR="00C3165E" w:rsidRPr="001019DE">
              <w:rPr>
                <w:rFonts w:ascii="Arial" w:hAnsi="Arial" w:cs="Arial"/>
              </w:rPr>
              <w:t>see appendix</w:t>
            </w:r>
            <w:r w:rsidR="0018262D">
              <w:rPr>
                <w:rFonts w:ascii="Arial" w:hAnsi="Arial" w:cs="Arial"/>
              </w:rPr>
              <w:t xml:space="preserve"> 1</w:t>
            </w:r>
            <w:r w:rsidR="00C3165E" w:rsidRPr="001019DE">
              <w:rPr>
                <w:rFonts w:ascii="Arial" w:hAnsi="Arial" w:cs="Arial"/>
              </w:rPr>
              <w:t>)</w:t>
            </w:r>
          </w:p>
        </w:tc>
        <w:tc>
          <w:tcPr>
            <w:tcW w:w="2191" w:type="dxa"/>
          </w:tcPr>
          <w:p w14:paraId="282DF846" w14:textId="0102527B" w:rsidR="00975588" w:rsidRPr="001019DE" w:rsidRDefault="00E57867">
            <w:pPr>
              <w:rPr>
                <w:rFonts w:ascii="Arial" w:hAnsi="Arial" w:cs="Arial"/>
              </w:rPr>
            </w:pPr>
            <w:r w:rsidRPr="001019DE">
              <w:rPr>
                <w:rFonts w:ascii="Arial" w:hAnsi="Arial" w:cs="Arial"/>
              </w:rPr>
              <w:t>Basic patient information and h</w:t>
            </w:r>
            <w:r w:rsidR="00975588" w:rsidRPr="001019DE">
              <w:rPr>
                <w:rFonts w:ascii="Arial" w:hAnsi="Arial" w:cs="Arial"/>
              </w:rPr>
              <w:t xml:space="preserve">ealth history </w:t>
            </w:r>
            <w:r w:rsidR="00C3165E" w:rsidRPr="001019DE">
              <w:rPr>
                <w:rFonts w:ascii="Arial" w:hAnsi="Arial" w:cs="Arial"/>
              </w:rPr>
              <w:t>(to be completed prior to visit)</w:t>
            </w:r>
          </w:p>
        </w:tc>
        <w:tc>
          <w:tcPr>
            <w:tcW w:w="1803" w:type="dxa"/>
          </w:tcPr>
          <w:p w14:paraId="069A5BDE" w14:textId="3A5B7055" w:rsidR="00975588" w:rsidRPr="001019DE" w:rsidRDefault="00C3165E">
            <w:pPr>
              <w:rPr>
                <w:rFonts w:ascii="Arial" w:hAnsi="Arial" w:cs="Arial"/>
              </w:rPr>
            </w:pPr>
            <w:r w:rsidRPr="001019DE">
              <w:rPr>
                <w:rFonts w:ascii="Arial" w:hAnsi="Arial" w:cs="Arial"/>
              </w:rPr>
              <w:t xml:space="preserve">Presence of new/unmanaged risk factors </w:t>
            </w:r>
          </w:p>
        </w:tc>
        <w:tc>
          <w:tcPr>
            <w:tcW w:w="6748" w:type="dxa"/>
          </w:tcPr>
          <w:p w14:paraId="6AC2FD3B" w14:textId="53419DB1" w:rsidR="00975588" w:rsidRPr="001019DE" w:rsidRDefault="00975588">
            <w:pPr>
              <w:rPr>
                <w:rFonts w:ascii="Arial" w:hAnsi="Arial" w:cs="Arial"/>
              </w:rPr>
            </w:pPr>
            <w:r w:rsidRPr="001019DE">
              <w:rPr>
                <w:rFonts w:ascii="Arial" w:hAnsi="Arial" w:cs="Arial"/>
              </w:rPr>
              <w:t xml:space="preserve">It is recommended that an individualized </w:t>
            </w:r>
            <w:r w:rsidR="00C3165E" w:rsidRPr="001019DE">
              <w:rPr>
                <w:rFonts w:ascii="Arial" w:hAnsi="Arial" w:cs="Arial"/>
              </w:rPr>
              <w:t xml:space="preserve">falls risk assessment include </w:t>
            </w:r>
            <w:r w:rsidR="00E57867" w:rsidRPr="001019DE">
              <w:rPr>
                <w:rFonts w:ascii="Arial" w:hAnsi="Arial" w:cs="Arial"/>
              </w:rPr>
              <w:t xml:space="preserve">a review of health history, </w:t>
            </w:r>
            <w:r w:rsidR="00C3165E" w:rsidRPr="001019DE">
              <w:rPr>
                <w:rFonts w:ascii="Arial" w:hAnsi="Arial" w:cs="Arial"/>
              </w:rPr>
              <w:t>with a particular emphasis on new risk factors.</w:t>
            </w:r>
            <w:r w:rsidR="00C3165E" w:rsidRPr="001019DE">
              <w:rPr>
                <w:rFonts w:ascii="Arial" w:hAnsi="Arial" w:cs="Arial"/>
                <w:vertAlign w:val="superscript"/>
              </w:rPr>
              <w:t>4</w:t>
            </w:r>
            <w:r w:rsidR="00E57867" w:rsidRPr="001019DE">
              <w:rPr>
                <w:rFonts w:ascii="Arial" w:hAnsi="Arial" w:cs="Arial"/>
              </w:rPr>
              <w:t xml:space="preserve"> </w:t>
            </w:r>
            <w:r w:rsidR="00BE1380">
              <w:rPr>
                <w:rFonts w:ascii="Arial" w:hAnsi="Arial" w:cs="Arial"/>
              </w:rPr>
              <w:t xml:space="preserve">In addition to health history, the form also includes a question about the patient’s living situation to determine if the patient lives alone. This is useful </w:t>
            </w:r>
            <w:r w:rsidR="00BD73CA">
              <w:rPr>
                <w:rFonts w:ascii="Arial" w:hAnsi="Arial" w:cs="Arial"/>
              </w:rPr>
              <w:t>information for the therapist</w:t>
            </w:r>
            <w:r w:rsidR="00BE1380">
              <w:rPr>
                <w:rFonts w:ascii="Arial" w:hAnsi="Arial" w:cs="Arial"/>
              </w:rPr>
              <w:t xml:space="preserve"> to know </w:t>
            </w:r>
            <w:r w:rsidR="00BD73CA">
              <w:rPr>
                <w:rFonts w:ascii="Arial" w:hAnsi="Arial" w:cs="Arial"/>
              </w:rPr>
              <w:t xml:space="preserve">when considering falls risk, safety, and </w:t>
            </w:r>
            <w:r w:rsidR="00BE1380">
              <w:rPr>
                <w:rFonts w:ascii="Arial" w:hAnsi="Arial" w:cs="Arial"/>
              </w:rPr>
              <w:t>home exercise pr</w:t>
            </w:r>
            <w:r w:rsidR="00BD73CA">
              <w:rPr>
                <w:rFonts w:ascii="Arial" w:hAnsi="Arial" w:cs="Arial"/>
              </w:rPr>
              <w:t>escription</w:t>
            </w:r>
            <w:r w:rsidR="00BE1380">
              <w:rPr>
                <w:rFonts w:ascii="Arial" w:hAnsi="Arial" w:cs="Arial"/>
              </w:rPr>
              <w:t xml:space="preserve"> for the patient. </w:t>
            </w:r>
          </w:p>
        </w:tc>
      </w:tr>
      <w:tr w:rsidR="00AE6494" w:rsidRPr="001019DE" w14:paraId="274227CA" w14:textId="77777777" w:rsidTr="00953F7B">
        <w:trPr>
          <w:trHeight w:val="944"/>
        </w:trPr>
        <w:tc>
          <w:tcPr>
            <w:tcW w:w="2208" w:type="dxa"/>
          </w:tcPr>
          <w:p w14:paraId="5EE1DC31" w14:textId="668DC14E" w:rsidR="00AE6494" w:rsidRPr="001019DE" w:rsidRDefault="00AE6494">
            <w:pPr>
              <w:rPr>
                <w:rFonts w:ascii="Arial" w:hAnsi="Arial" w:cs="Arial"/>
              </w:rPr>
            </w:pPr>
            <w:r w:rsidRPr="001019DE">
              <w:rPr>
                <w:rFonts w:ascii="Arial" w:hAnsi="Arial" w:cs="Arial"/>
              </w:rPr>
              <w:lastRenderedPageBreak/>
              <w:t>Question: Have you fallen in the last 12 months?</w:t>
            </w:r>
          </w:p>
        </w:tc>
        <w:tc>
          <w:tcPr>
            <w:tcW w:w="2191" w:type="dxa"/>
          </w:tcPr>
          <w:p w14:paraId="19C9383E" w14:textId="5158FD30" w:rsidR="00AE6494" w:rsidRPr="001019DE" w:rsidRDefault="007A1A58">
            <w:pPr>
              <w:rPr>
                <w:rFonts w:ascii="Arial" w:hAnsi="Arial" w:cs="Arial"/>
              </w:rPr>
            </w:pPr>
            <w:r w:rsidRPr="001019DE">
              <w:rPr>
                <w:rFonts w:ascii="Arial" w:hAnsi="Arial" w:cs="Arial"/>
              </w:rPr>
              <w:t>Falls History (component of falls risk)</w:t>
            </w:r>
          </w:p>
        </w:tc>
        <w:tc>
          <w:tcPr>
            <w:tcW w:w="1803" w:type="dxa"/>
          </w:tcPr>
          <w:p w14:paraId="577F6057" w14:textId="738F9681" w:rsidR="00AE6494" w:rsidRPr="001019DE" w:rsidRDefault="00AE6494">
            <w:pPr>
              <w:rPr>
                <w:rFonts w:ascii="Arial" w:hAnsi="Arial" w:cs="Arial"/>
              </w:rPr>
            </w:pPr>
            <w:r w:rsidRPr="001019DE">
              <w:rPr>
                <w:rFonts w:ascii="Arial" w:hAnsi="Arial" w:cs="Arial"/>
              </w:rPr>
              <w:t>Answer to question is “yes”</w:t>
            </w:r>
          </w:p>
        </w:tc>
        <w:tc>
          <w:tcPr>
            <w:tcW w:w="6748" w:type="dxa"/>
          </w:tcPr>
          <w:p w14:paraId="4C9FBDD3" w14:textId="1777A712" w:rsidR="00AE6494" w:rsidRPr="001019DE" w:rsidRDefault="001638E5">
            <w:pPr>
              <w:rPr>
                <w:rFonts w:ascii="Arial" w:hAnsi="Arial" w:cs="Arial"/>
                <w:vertAlign w:val="superscript"/>
              </w:rPr>
            </w:pPr>
            <w:r w:rsidRPr="001019DE">
              <w:rPr>
                <w:rFonts w:ascii="Arial" w:hAnsi="Arial" w:cs="Arial"/>
              </w:rPr>
              <w:t>Physical therapists should routinely ask patients if they have sustained a fall in the last year.</w:t>
            </w:r>
            <w:r w:rsidR="00E57867" w:rsidRPr="001019DE">
              <w:rPr>
                <w:rFonts w:ascii="Arial" w:hAnsi="Arial" w:cs="Arial"/>
                <w:vertAlign w:val="superscript"/>
              </w:rPr>
              <w:t>4</w:t>
            </w:r>
            <w:r w:rsidRPr="001019DE">
              <w:rPr>
                <w:rFonts w:ascii="Arial" w:hAnsi="Arial" w:cs="Arial"/>
              </w:rPr>
              <w:t xml:space="preserve"> If the patient’s answer is “yes,” the physical therapist should gather information about the context of the fall to better understand how to best assist the patient in preventing falls in the future.</w:t>
            </w:r>
            <w:r w:rsidRPr="001019DE">
              <w:rPr>
                <w:rFonts w:ascii="Arial" w:hAnsi="Arial" w:cs="Arial"/>
                <w:vertAlign w:val="superscript"/>
              </w:rPr>
              <w:t>4</w:t>
            </w:r>
          </w:p>
        </w:tc>
      </w:tr>
      <w:tr w:rsidR="002D0FE1" w:rsidRPr="001019DE" w14:paraId="5D26973E" w14:textId="77777777" w:rsidTr="00953F7B">
        <w:trPr>
          <w:trHeight w:val="944"/>
        </w:trPr>
        <w:tc>
          <w:tcPr>
            <w:tcW w:w="2208" w:type="dxa"/>
          </w:tcPr>
          <w:p w14:paraId="5E8B108E" w14:textId="4B074DF6" w:rsidR="00E50202" w:rsidRPr="001019DE" w:rsidRDefault="001A012B">
            <w:pPr>
              <w:rPr>
                <w:rFonts w:ascii="Arial" w:hAnsi="Arial" w:cs="Arial"/>
              </w:rPr>
            </w:pPr>
            <w:r w:rsidRPr="001019DE">
              <w:rPr>
                <w:rFonts w:ascii="Arial" w:hAnsi="Arial" w:cs="Arial"/>
              </w:rPr>
              <w:t xml:space="preserve">Vital Signs: HR, SpO2, </w:t>
            </w:r>
            <w:r w:rsidR="00C97C51" w:rsidRPr="001019DE">
              <w:rPr>
                <w:rFonts w:ascii="Arial" w:hAnsi="Arial" w:cs="Arial"/>
              </w:rPr>
              <w:t>BP</w:t>
            </w:r>
            <w:r w:rsidR="00B86D92" w:rsidRPr="001019DE">
              <w:rPr>
                <w:rFonts w:ascii="Arial" w:hAnsi="Arial" w:cs="Arial"/>
              </w:rPr>
              <w:t xml:space="preserve"> (in supine,</w:t>
            </w:r>
            <w:r w:rsidRPr="001019DE">
              <w:rPr>
                <w:rFonts w:ascii="Arial" w:hAnsi="Arial" w:cs="Arial"/>
              </w:rPr>
              <w:t xml:space="preserve"> seated, and standing positions)</w:t>
            </w:r>
          </w:p>
        </w:tc>
        <w:tc>
          <w:tcPr>
            <w:tcW w:w="2191" w:type="dxa"/>
          </w:tcPr>
          <w:p w14:paraId="36FCA582" w14:textId="046D0078" w:rsidR="00E50202" w:rsidRPr="001019DE" w:rsidRDefault="00E57867">
            <w:pPr>
              <w:rPr>
                <w:rFonts w:ascii="Arial" w:hAnsi="Arial" w:cs="Arial"/>
              </w:rPr>
            </w:pPr>
            <w:r w:rsidRPr="001019DE">
              <w:rPr>
                <w:rFonts w:ascii="Arial" w:hAnsi="Arial" w:cs="Arial"/>
              </w:rPr>
              <w:t>Cardiovascular f</w:t>
            </w:r>
            <w:r w:rsidR="00C97C51" w:rsidRPr="001019DE">
              <w:rPr>
                <w:rFonts w:ascii="Arial" w:hAnsi="Arial" w:cs="Arial"/>
              </w:rPr>
              <w:t>unction</w:t>
            </w:r>
            <w:r w:rsidRPr="001019DE">
              <w:rPr>
                <w:rFonts w:ascii="Arial" w:hAnsi="Arial" w:cs="Arial"/>
              </w:rPr>
              <w:t xml:space="preserve">, </w:t>
            </w:r>
            <w:r w:rsidR="0099413D" w:rsidRPr="001019DE">
              <w:rPr>
                <w:rFonts w:ascii="Arial" w:hAnsi="Arial" w:cs="Arial"/>
              </w:rPr>
              <w:t>presence of orthostatic hypotension</w:t>
            </w:r>
            <w:r w:rsidRPr="001019DE">
              <w:rPr>
                <w:rFonts w:ascii="Arial" w:hAnsi="Arial" w:cs="Arial"/>
              </w:rPr>
              <w:t xml:space="preserve">, or presence of hypertension </w:t>
            </w:r>
          </w:p>
        </w:tc>
        <w:tc>
          <w:tcPr>
            <w:tcW w:w="1803" w:type="dxa"/>
          </w:tcPr>
          <w:p w14:paraId="0606CFCB" w14:textId="5619A1F2" w:rsidR="00E50202" w:rsidRPr="001019DE" w:rsidRDefault="0099413D">
            <w:pPr>
              <w:rPr>
                <w:rFonts w:ascii="Arial" w:hAnsi="Arial" w:cs="Arial"/>
              </w:rPr>
            </w:pPr>
            <w:r w:rsidRPr="001019DE">
              <w:rPr>
                <w:rFonts w:ascii="Arial" w:hAnsi="Arial" w:cs="Arial"/>
                <w:b/>
              </w:rPr>
              <w:t>Positive finding for orthostatic hypotension:</w:t>
            </w:r>
            <w:r w:rsidR="001A012B" w:rsidRPr="001019DE">
              <w:rPr>
                <w:rFonts w:ascii="Arial" w:hAnsi="Arial" w:cs="Arial"/>
              </w:rPr>
              <w:t xml:space="preserve"> drop in SBP</w:t>
            </w:r>
            <w:r w:rsidRPr="001019DE">
              <w:rPr>
                <w:rFonts w:ascii="Arial" w:hAnsi="Arial" w:cs="Arial"/>
              </w:rPr>
              <w:t xml:space="preserve"> &gt;</w:t>
            </w:r>
            <w:r w:rsidR="001A012B" w:rsidRPr="001019DE">
              <w:rPr>
                <w:rFonts w:ascii="Arial" w:hAnsi="Arial" w:cs="Arial"/>
              </w:rPr>
              <w:t xml:space="preserve">20 mmHg </w:t>
            </w:r>
            <w:r w:rsidRPr="001019DE">
              <w:rPr>
                <w:rFonts w:ascii="Arial" w:hAnsi="Arial" w:cs="Arial"/>
              </w:rPr>
              <w:t xml:space="preserve">or </w:t>
            </w:r>
            <w:r w:rsidR="001A012B" w:rsidRPr="001019DE">
              <w:rPr>
                <w:rFonts w:ascii="Arial" w:hAnsi="Arial" w:cs="Arial"/>
              </w:rPr>
              <w:t>drop in DBP &gt;10 mm</w:t>
            </w:r>
            <w:r w:rsidRPr="001019DE">
              <w:rPr>
                <w:rFonts w:ascii="Arial" w:hAnsi="Arial" w:cs="Arial"/>
              </w:rPr>
              <w:t>Hg within 3 minutes of standing.</w:t>
            </w:r>
          </w:p>
          <w:p w14:paraId="0341AA85" w14:textId="050BB248" w:rsidR="0099413D" w:rsidRPr="001019DE" w:rsidRDefault="0099413D">
            <w:pPr>
              <w:rPr>
                <w:rFonts w:ascii="Arial" w:hAnsi="Arial" w:cs="Arial"/>
              </w:rPr>
            </w:pPr>
            <w:r w:rsidRPr="001019DE">
              <w:rPr>
                <w:rFonts w:ascii="Arial" w:hAnsi="Arial" w:cs="Arial"/>
                <w:b/>
              </w:rPr>
              <w:t>Positive finding for hypertension:</w:t>
            </w:r>
            <w:r w:rsidRPr="001019DE">
              <w:rPr>
                <w:rFonts w:ascii="Arial" w:hAnsi="Arial" w:cs="Arial"/>
              </w:rPr>
              <w:t xml:space="preserve"> &gt;139 </w:t>
            </w:r>
            <w:r w:rsidR="001A012B" w:rsidRPr="001019DE">
              <w:rPr>
                <w:rFonts w:ascii="Arial" w:hAnsi="Arial" w:cs="Arial"/>
              </w:rPr>
              <w:t>mm</w:t>
            </w:r>
            <w:r w:rsidRPr="001019DE">
              <w:rPr>
                <w:rFonts w:ascii="Arial" w:hAnsi="Arial" w:cs="Arial"/>
              </w:rPr>
              <w:t>Hg SBP or &gt;89</w:t>
            </w:r>
            <w:r w:rsidR="001A012B" w:rsidRPr="001019DE">
              <w:rPr>
                <w:rFonts w:ascii="Arial" w:hAnsi="Arial" w:cs="Arial"/>
              </w:rPr>
              <w:t xml:space="preserve"> mm</w:t>
            </w:r>
            <w:r w:rsidRPr="001019DE">
              <w:rPr>
                <w:rFonts w:ascii="Arial" w:hAnsi="Arial" w:cs="Arial"/>
              </w:rPr>
              <w:t>Hg D</w:t>
            </w:r>
            <w:r w:rsidR="001A012B" w:rsidRPr="001019DE">
              <w:rPr>
                <w:rFonts w:ascii="Arial" w:hAnsi="Arial" w:cs="Arial"/>
              </w:rPr>
              <w:t>BP</w:t>
            </w:r>
          </w:p>
        </w:tc>
        <w:tc>
          <w:tcPr>
            <w:tcW w:w="6748" w:type="dxa"/>
          </w:tcPr>
          <w:p w14:paraId="1806EFB4" w14:textId="6EBCC547" w:rsidR="00E50202" w:rsidRPr="001019DE" w:rsidRDefault="00B36EA4">
            <w:pPr>
              <w:rPr>
                <w:rFonts w:ascii="Arial" w:hAnsi="Arial" w:cs="Arial"/>
              </w:rPr>
            </w:pPr>
            <w:r w:rsidRPr="001019DE">
              <w:rPr>
                <w:rFonts w:ascii="Arial" w:hAnsi="Arial" w:cs="Arial"/>
              </w:rPr>
              <w:t>NICE and AGS/BGS CPGs recommend assessment of cardiovascular function in older adults by a health care professional, including assessment of heart rate, blood pressure, and presence of orthostatic hypotension.</w:t>
            </w:r>
            <w:r w:rsidR="0099413D" w:rsidRPr="001019DE">
              <w:rPr>
                <w:rFonts w:ascii="Arial" w:hAnsi="Arial" w:cs="Arial"/>
                <w:vertAlign w:val="superscript"/>
              </w:rPr>
              <w:t xml:space="preserve">4 </w:t>
            </w:r>
            <w:r w:rsidR="0099413D" w:rsidRPr="001019DE">
              <w:rPr>
                <w:rFonts w:ascii="Arial" w:hAnsi="Arial" w:cs="Arial"/>
              </w:rPr>
              <w:t xml:space="preserve">To evaluate for orthostatic hypotension, blood pressure should be taken in supine, seated, and standing positions. </w:t>
            </w:r>
            <w:r w:rsidR="00BD73CA">
              <w:rPr>
                <w:rFonts w:ascii="Arial" w:hAnsi="Arial" w:cs="Arial"/>
              </w:rPr>
              <w:t xml:space="preserve">If positive findings are found, the physical therapist would provide educational interventions to the patient and may consider referral to the patient’s primary care physician.  </w:t>
            </w:r>
          </w:p>
        </w:tc>
      </w:tr>
      <w:tr w:rsidR="00DF1829" w:rsidRPr="001019DE" w14:paraId="600BE7A7" w14:textId="77777777" w:rsidTr="00953F7B">
        <w:trPr>
          <w:trHeight w:val="998"/>
        </w:trPr>
        <w:tc>
          <w:tcPr>
            <w:tcW w:w="2208" w:type="dxa"/>
          </w:tcPr>
          <w:p w14:paraId="5FD58E50" w14:textId="3A1E9933" w:rsidR="00DF1829" w:rsidRPr="001019DE" w:rsidRDefault="00DF1829" w:rsidP="00DF1829">
            <w:pPr>
              <w:rPr>
                <w:rFonts w:ascii="Arial" w:hAnsi="Arial" w:cs="Arial"/>
              </w:rPr>
            </w:pPr>
            <w:r w:rsidRPr="001019DE">
              <w:rPr>
                <w:rFonts w:ascii="Arial" w:hAnsi="Arial" w:cs="Arial"/>
              </w:rPr>
              <w:t>Mini Mental Status Exam</w:t>
            </w:r>
          </w:p>
        </w:tc>
        <w:tc>
          <w:tcPr>
            <w:tcW w:w="2191" w:type="dxa"/>
          </w:tcPr>
          <w:p w14:paraId="1EC17419" w14:textId="42E81743" w:rsidR="00DF1829" w:rsidRPr="001019DE" w:rsidRDefault="00DF1829" w:rsidP="00DF1829">
            <w:pPr>
              <w:rPr>
                <w:rFonts w:ascii="Arial" w:hAnsi="Arial" w:cs="Arial"/>
              </w:rPr>
            </w:pPr>
            <w:r w:rsidRPr="001019DE">
              <w:rPr>
                <w:rFonts w:ascii="Arial" w:hAnsi="Arial" w:cs="Arial"/>
              </w:rPr>
              <w:t>Cognitive Function</w:t>
            </w:r>
          </w:p>
        </w:tc>
        <w:tc>
          <w:tcPr>
            <w:tcW w:w="1803" w:type="dxa"/>
          </w:tcPr>
          <w:p w14:paraId="7E8F9F2C" w14:textId="5CD14818" w:rsidR="00DF1829" w:rsidRPr="001019DE" w:rsidRDefault="00DF1829" w:rsidP="00DF1829">
            <w:pPr>
              <w:rPr>
                <w:rFonts w:ascii="Arial" w:hAnsi="Arial" w:cs="Arial"/>
              </w:rPr>
            </w:pPr>
            <w:r w:rsidRPr="001019DE">
              <w:rPr>
                <w:rFonts w:ascii="Arial" w:hAnsi="Arial" w:cs="Arial"/>
              </w:rPr>
              <w:t>&lt;/= 24</w:t>
            </w:r>
          </w:p>
        </w:tc>
        <w:tc>
          <w:tcPr>
            <w:tcW w:w="6748" w:type="dxa"/>
          </w:tcPr>
          <w:p w14:paraId="66DA4EBF" w14:textId="38E78AA1" w:rsidR="00DF1829" w:rsidRPr="001019DE" w:rsidRDefault="00953F7B" w:rsidP="00DF1829">
            <w:pPr>
              <w:rPr>
                <w:rFonts w:ascii="Arial" w:hAnsi="Arial" w:cs="Arial"/>
              </w:rPr>
            </w:pPr>
            <w:r w:rsidRPr="001019DE">
              <w:rPr>
                <w:rFonts w:ascii="Arial" w:hAnsi="Arial" w:cs="Arial"/>
              </w:rPr>
              <w:t>The NICE CPG recommends that cognitive assessment is includ</w:t>
            </w:r>
            <w:r w:rsidR="00E57867" w:rsidRPr="001019DE">
              <w:rPr>
                <w:rFonts w:ascii="Arial" w:hAnsi="Arial" w:cs="Arial"/>
              </w:rPr>
              <w:t>ed in a falls risk assessment for</w:t>
            </w:r>
            <w:r w:rsidRPr="001019DE">
              <w:rPr>
                <w:rFonts w:ascii="Arial" w:hAnsi="Arial" w:cs="Arial"/>
              </w:rPr>
              <w:t xml:space="preserve"> older adults.</w:t>
            </w:r>
            <w:r w:rsidRPr="001019DE">
              <w:rPr>
                <w:rFonts w:ascii="Arial" w:hAnsi="Arial" w:cs="Arial"/>
                <w:vertAlign w:val="superscript"/>
              </w:rPr>
              <w:t xml:space="preserve">4 </w:t>
            </w:r>
            <w:r w:rsidR="00673A79" w:rsidRPr="001019DE">
              <w:rPr>
                <w:rFonts w:ascii="Arial" w:hAnsi="Arial" w:cs="Arial"/>
              </w:rPr>
              <w:t>The MMS has been shown to be a valid and reliable test of cognition and takes o</w:t>
            </w:r>
            <w:r w:rsidR="001A012B" w:rsidRPr="001019DE">
              <w:rPr>
                <w:rFonts w:ascii="Arial" w:hAnsi="Arial" w:cs="Arial"/>
              </w:rPr>
              <w:t>nly a few minutes to complete.</w:t>
            </w:r>
            <w:r w:rsidR="001A012B" w:rsidRPr="001019DE">
              <w:rPr>
                <w:rFonts w:ascii="Arial" w:hAnsi="Arial" w:cs="Arial"/>
                <w:vertAlign w:val="superscript"/>
              </w:rPr>
              <w:t>5</w:t>
            </w:r>
            <w:r w:rsidR="00673A79" w:rsidRPr="001019DE">
              <w:rPr>
                <w:rFonts w:ascii="Arial" w:hAnsi="Arial" w:cs="Arial"/>
              </w:rPr>
              <w:t xml:space="preserve"> </w:t>
            </w:r>
          </w:p>
        </w:tc>
      </w:tr>
      <w:tr w:rsidR="00DF1829" w:rsidRPr="001019DE" w14:paraId="1C716633" w14:textId="77777777" w:rsidTr="00953F7B">
        <w:trPr>
          <w:trHeight w:val="998"/>
        </w:trPr>
        <w:tc>
          <w:tcPr>
            <w:tcW w:w="2208" w:type="dxa"/>
          </w:tcPr>
          <w:p w14:paraId="663A174C" w14:textId="4B594E84" w:rsidR="00DF1829" w:rsidRPr="001019DE" w:rsidRDefault="00DF1829" w:rsidP="00DF1829">
            <w:pPr>
              <w:rPr>
                <w:rFonts w:ascii="Arial" w:hAnsi="Arial" w:cs="Arial"/>
              </w:rPr>
            </w:pPr>
            <w:r w:rsidRPr="001019DE">
              <w:rPr>
                <w:rFonts w:ascii="Arial" w:hAnsi="Arial" w:cs="Arial"/>
              </w:rPr>
              <w:t>ABC Scale</w:t>
            </w:r>
          </w:p>
        </w:tc>
        <w:tc>
          <w:tcPr>
            <w:tcW w:w="2191" w:type="dxa"/>
          </w:tcPr>
          <w:p w14:paraId="5D9CA75C" w14:textId="28E8114B" w:rsidR="00DF1829" w:rsidRPr="001019DE" w:rsidRDefault="00DF1829" w:rsidP="00DF1829">
            <w:pPr>
              <w:rPr>
                <w:rFonts w:ascii="Arial" w:hAnsi="Arial" w:cs="Arial"/>
              </w:rPr>
            </w:pPr>
            <w:r w:rsidRPr="001019DE">
              <w:rPr>
                <w:rFonts w:ascii="Arial" w:hAnsi="Arial" w:cs="Arial"/>
              </w:rPr>
              <w:t>Fear of falling</w:t>
            </w:r>
            <w:r w:rsidR="001A012B" w:rsidRPr="001019DE">
              <w:rPr>
                <w:rFonts w:ascii="Arial" w:hAnsi="Arial" w:cs="Arial"/>
              </w:rPr>
              <w:t xml:space="preserve"> (component of falls risk)</w:t>
            </w:r>
          </w:p>
        </w:tc>
        <w:tc>
          <w:tcPr>
            <w:tcW w:w="1803" w:type="dxa"/>
          </w:tcPr>
          <w:p w14:paraId="5DCD4BB6" w14:textId="18C52B3B" w:rsidR="00DF1829" w:rsidRPr="001019DE" w:rsidRDefault="00DF1829" w:rsidP="00DF1829">
            <w:pPr>
              <w:rPr>
                <w:rFonts w:ascii="Arial" w:hAnsi="Arial" w:cs="Arial"/>
              </w:rPr>
            </w:pPr>
            <w:r w:rsidRPr="001019DE">
              <w:rPr>
                <w:rFonts w:ascii="Arial" w:hAnsi="Arial" w:cs="Arial"/>
              </w:rPr>
              <w:t>&lt;67%</w:t>
            </w:r>
          </w:p>
        </w:tc>
        <w:tc>
          <w:tcPr>
            <w:tcW w:w="6748" w:type="dxa"/>
          </w:tcPr>
          <w:p w14:paraId="27DE7669" w14:textId="2E61B55A" w:rsidR="00DF1829" w:rsidRPr="001019DE" w:rsidRDefault="00467E72" w:rsidP="00DF1829">
            <w:pPr>
              <w:rPr>
                <w:rFonts w:ascii="Arial" w:hAnsi="Arial" w:cs="Arial"/>
                <w:vertAlign w:val="superscript"/>
              </w:rPr>
            </w:pPr>
            <w:r w:rsidRPr="001019DE">
              <w:rPr>
                <w:rFonts w:ascii="Arial" w:hAnsi="Arial" w:cs="Arial"/>
              </w:rPr>
              <w:t>Fear of falling has been shown t</w:t>
            </w:r>
            <w:r w:rsidR="00E32792" w:rsidRPr="001019DE">
              <w:rPr>
                <w:rFonts w:ascii="Arial" w:hAnsi="Arial" w:cs="Arial"/>
              </w:rPr>
              <w:t>o be a predictor of falls risk and the ABC score has been shown to predict future falls in community dwelling older adults.</w:t>
            </w:r>
            <w:r w:rsidR="001A012B" w:rsidRPr="001019DE">
              <w:rPr>
                <w:rFonts w:ascii="Arial" w:hAnsi="Arial" w:cs="Arial"/>
                <w:vertAlign w:val="superscript"/>
              </w:rPr>
              <w:t>6</w:t>
            </w:r>
          </w:p>
        </w:tc>
      </w:tr>
      <w:tr w:rsidR="00DF1829" w:rsidRPr="001019DE" w14:paraId="4AF5E881" w14:textId="77777777" w:rsidTr="00953F7B">
        <w:trPr>
          <w:trHeight w:val="998"/>
        </w:trPr>
        <w:tc>
          <w:tcPr>
            <w:tcW w:w="2208" w:type="dxa"/>
          </w:tcPr>
          <w:p w14:paraId="6F98BAD2" w14:textId="153100B7" w:rsidR="00DF1829" w:rsidRPr="001019DE" w:rsidRDefault="00446536" w:rsidP="00DF1829">
            <w:pPr>
              <w:rPr>
                <w:rFonts w:ascii="Arial" w:hAnsi="Arial" w:cs="Arial"/>
              </w:rPr>
            </w:pPr>
            <w:r w:rsidRPr="001019DE">
              <w:rPr>
                <w:rFonts w:ascii="Arial" w:hAnsi="Arial" w:cs="Arial"/>
              </w:rPr>
              <w:t>Mini Nutritional Assessment</w:t>
            </w:r>
          </w:p>
        </w:tc>
        <w:tc>
          <w:tcPr>
            <w:tcW w:w="2191" w:type="dxa"/>
          </w:tcPr>
          <w:p w14:paraId="51440C37" w14:textId="36CF755F" w:rsidR="00DF1829" w:rsidRPr="001019DE" w:rsidRDefault="00953F7B" w:rsidP="00DF1829">
            <w:pPr>
              <w:rPr>
                <w:rFonts w:ascii="Arial" w:hAnsi="Arial" w:cs="Arial"/>
              </w:rPr>
            </w:pPr>
            <w:r w:rsidRPr="001019DE">
              <w:rPr>
                <w:rFonts w:ascii="Arial" w:hAnsi="Arial" w:cs="Arial"/>
              </w:rPr>
              <w:t>Mal</w:t>
            </w:r>
            <w:r w:rsidR="00593CC0" w:rsidRPr="001019DE">
              <w:rPr>
                <w:rFonts w:ascii="Arial" w:hAnsi="Arial" w:cs="Arial"/>
              </w:rPr>
              <w:t>nutrition</w:t>
            </w:r>
          </w:p>
        </w:tc>
        <w:tc>
          <w:tcPr>
            <w:tcW w:w="1803" w:type="dxa"/>
          </w:tcPr>
          <w:p w14:paraId="5C54EAF1" w14:textId="77777777" w:rsidR="00DF1829" w:rsidRPr="001019DE" w:rsidRDefault="00593CC0" w:rsidP="00DF1829">
            <w:pPr>
              <w:rPr>
                <w:rFonts w:ascii="Arial" w:hAnsi="Arial" w:cs="Arial"/>
              </w:rPr>
            </w:pPr>
            <w:r w:rsidRPr="001019DE">
              <w:rPr>
                <w:rFonts w:ascii="Arial" w:hAnsi="Arial" w:cs="Arial"/>
              </w:rPr>
              <w:t>17-23.5 indicates risk of malnutrition</w:t>
            </w:r>
          </w:p>
          <w:p w14:paraId="3A95729F" w14:textId="520DC3DE" w:rsidR="00593CC0" w:rsidRPr="001019DE" w:rsidRDefault="00593CC0" w:rsidP="00DF1829">
            <w:pPr>
              <w:rPr>
                <w:rFonts w:ascii="Arial" w:hAnsi="Arial" w:cs="Arial"/>
              </w:rPr>
            </w:pPr>
            <w:r w:rsidRPr="001019DE">
              <w:rPr>
                <w:rFonts w:ascii="Arial" w:hAnsi="Arial" w:cs="Arial"/>
              </w:rPr>
              <w:lastRenderedPageBreak/>
              <w:t>&lt;17 indicates malnourish</w:t>
            </w:r>
            <w:r w:rsidR="00241AE4" w:rsidRPr="001019DE">
              <w:rPr>
                <w:rFonts w:ascii="Arial" w:hAnsi="Arial" w:cs="Arial"/>
              </w:rPr>
              <w:t>ment</w:t>
            </w:r>
          </w:p>
        </w:tc>
        <w:tc>
          <w:tcPr>
            <w:tcW w:w="6748" w:type="dxa"/>
          </w:tcPr>
          <w:p w14:paraId="125B1309" w14:textId="55707DFA" w:rsidR="00DF1829" w:rsidRPr="001019DE" w:rsidRDefault="00593CC0" w:rsidP="00DF1829">
            <w:pPr>
              <w:rPr>
                <w:rFonts w:ascii="Arial" w:hAnsi="Arial" w:cs="Arial"/>
              </w:rPr>
            </w:pPr>
            <w:r w:rsidRPr="001019DE">
              <w:rPr>
                <w:rFonts w:ascii="Arial" w:hAnsi="Arial" w:cs="Arial"/>
              </w:rPr>
              <w:lastRenderedPageBreak/>
              <w:t>Malnutrition is associated with increased morbidity and mortality, as well as with decreased quality of life.</w:t>
            </w:r>
            <w:r w:rsidR="001A012B" w:rsidRPr="001019DE">
              <w:rPr>
                <w:rFonts w:ascii="Arial" w:hAnsi="Arial" w:cs="Arial"/>
                <w:vertAlign w:val="superscript"/>
              </w:rPr>
              <w:t>7</w:t>
            </w:r>
            <w:r w:rsidRPr="001019DE">
              <w:rPr>
                <w:rFonts w:ascii="Arial" w:hAnsi="Arial" w:cs="Arial"/>
              </w:rPr>
              <w:t xml:space="preserve"> The MNA has been validated as a practical tool to quickly assess nutrition status in the </w:t>
            </w:r>
            <w:r w:rsidR="0051538D" w:rsidRPr="001019DE">
              <w:rPr>
                <w:rFonts w:ascii="Arial" w:hAnsi="Arial" w:cs="Arial"/>
              </w:rPr>
              <w:t>older adult population</w:t>
            </w:r>
            <w:r w:rsidRPr="001019DE">
              <w:rPr>
                <w:rFonts w:ascii="Arial" w:hAnsi="Arial" w:cs="Arial"/>
              </w:rPr>
              <w:t>.</w:t>
            </w:r>
            <w:r w:rsidR="001A012B" w:rsidRPr="001019DE">
              <w:rPr>
                <w:rFonts w:ascii="Arial" w:hAnsi="Arial" w:cs="Arial"/>
                <w:vertAlign w:val="superscript"/>
              </w:rPr>
              <w:t>7</w:t>
            </w:r>
            <w:r w:rsidR="001A012B" w:rsidRPr="001019DE">
              <w:rPr>
                <w:rFonts w:ascii="Arial" w:hAnsi="Arial" w:cs="Arial"/>
              </w:rPr>
              <w:t xml:space="preserve"> </w:t>
            </w:r>
            <w:r w:rsidRPr="001019DE">
              <w:rPr>
                <w:rFonts w:ascii="Arial" w:hAnsi="Arial" w:cs="Arial"/>
              </w:rPr>
              <w:t xml:space="preserve"> </w:t>
            </w:r>
          </w:p>
        </w:tc>
      </w:tr>
      <w:tr w:rsidR="00DF1829" w:rsidRPr="001019DE" w14:paraId="641A1544" w14:textId="77777777" w:rsidTr="00953F7B">
        <w:trPr>
          <w:trHeight w:val="1079"/>
        </w:trPr>
        <w:tc>
          <w:tcPr>
            <w:tcW w:w="2208" w:type="dxa"/>
          </w:tcPr>
          <w:p w14:paraId="78FB8010" w14:textId="048378C7" w:rsidR="00DF1829" w:rsidRPr="001019DE" w:rsidRDefault="00DF1829" w:rsidP="00DF1829">
            <w:pPr>
              <w:rPr>
                <w:rFonts w:ascii="Arial" w:hAnsi="Arial" w:cs="Arial"/>
              </w:rPr>
            </w:pPr>
            <w:r w:rsidRPr="001019DE">
              <w:rPr>
                <w:rFonts w:ascii="Arial" w:hAnsi="Arial" w:cs="Arial"/>
              </w:rPr>
              <w:t>Medication Review</w:t>
            </w:r>
          </w:p>
        </w:tc>
        <w:tc>
          <w:tcPr>
            <w:tcW w:w="2191" w:type="dxa"/>
          </w:tcPr>
          <w:p w14:paraId="4008EB97" w14:textId="579DBE9A" w:rsidR="00DF1829" w:rsidRPr="001019DE" w:rsidRDefault="00DF1829" w:rsidP="00DF1829">
            <w:pPr>
              <w:rPr>
                <w:rFonts w:ascii="Arial" w:hAnsi="Arial" w:cs="Arial"/>
              </w:rPr>
            </w:pPr>
            <w:r w:rsidRPr="001019DE">
              <w:rPr>
                <w:rFonts w:ascii="Arial" w:hAnsi="Arial" w:cs="Arial"/>
              </w:rPr>
              <w:t>Presence of polypharmacy</w:t>
            </w:r>
            <w:r w:rsidR="0051538D" w:rsidRPr="001019DE">
              <w:rPr>
                <w:rFonts w:ascii="Arial" w:hAnsi="Arial" w:cs="Arial"/>
              </w:rPr>
              <w:t xml:space="preserve"> (component of falls risk)</w:t>
            </w:r>
          </w:p>
        </w:tc>
        <w:tc>
          <w:tcPr>
            <w:tcW w:w="1803" w:type="dxa"/>
          </w:tcPr>
          <w:p w14:paraId="42A9255C" w14:textId="59A61188" w:rsidR="00DF1829" w:rsidRPr="001019DE" w:rsidRDefault="00953F7B" w:rsidP="00DF1829">
            <w:pPr>
              <w:rPr>
                <w:rFonts w:ascii="Arial" w:hAnsi="Arial" w:cs="Arial"/>
                <w:vertAlign w:val="superscript"/>
              </w:rPr>
            </w:pPr>
            <w:r w:rsidRPr="001019DE">
              <w:rPr>
                <w:rFonts w:ascii="Arial" w:hAnsi="Arial" w:cs="Arial"/>
              </w:rPr>
              <w:t>Medication use determined to be “excessive, inappropriate, or both.”</w:t>
            </w:r>
            <w:r w:rsidR="0051538D" w:rsidRPr="001019DE">
              <w:rPr>
                <w:rFonts w:ascii="Arial" w:hAnsi="Arial" w:cs="Arial"/>
                <w:vertAlign w:val="superscript"/>
              </w:rPr>
              <w:t>4</w:t>
            </w:r>
          </w:p>
        </w:tc>
        <w:tc>
          <w:tcPr>
            <w:tcW w:w="6748" w:type="dxa"/>
          </w:tcPr>
          <w:p w14:paraId="636CE856" w14:textId="3D3A03F2" w:rsidR="00DF1829" w:rsidRPr="001019DE" w:rsidRDefault="00953F7B" w:rsidP="00DF1829">
            <w:pPr>
              <w:rPr>
                <w:rFonts w:ascii="Arial" w:hAnsi="Arial" w:cs="Arial"/>
                <w:vertAlign w:val="superscript"/>
              </w:rPr>
            </w:pPr>
            <w:r w:rsidRPr="001019DE">
              <w:rPr>
                <w:rFonts w:ascii="Arial" w:hAnsi="Arial" w:cs="Arial"/>
              </w:rPr>
              <w:t xml:space="preserve">Medication review is recommended to be part of a multifactorial falls risk assessment in older adults as </w:t>
            </w:r>
            <w:r w:rsidR="0051538D" w:rsidRPr="001019DE">
              <w:rPr>
                <w:rFonts w:ascii="Arial" w:hAnsi="Arial" w:cs="Arial"/>
              </w:rPr>
              <w:t>polypharmacy is a risk factor for</w:t>
            </w:r>
            <w:r w:rsidRPr="001019DE">
              <w:rPr>
                <w:rFonts w:ascii="Arial" w:hAnsi="Arial" w:cs="Arial"/>
              </w:rPr>
              <w:t xml:space="preserve"> future falls.</w:t>
            </w:r>
            <w:r w:rsidRPr="001019DE">
              <w:rPr>
                <w:rFonts w:ascii="Arial" w:hAnsi="Arial" w:cs="Arial"/>
                <w:vertAlign w:val="superscript"/>
              </w:rPr>
              <w:t xml:space="preserve">4 </w:t>
            </w:r>
            <w:r w:rsidRPr="001019DE">
              <w:rPr>
                <w:rFonts w:ascii="Arial" w:hAnsi="Arial" w:cs="Arial"/>
              </w:rPr>
              <w:t>Although current CPGs do not clearly define polypharmacy, it commonly refers to medication use that is excessive and/or inappropriate according to one’s clinical judgement.</w:t>
            </w:r>
            <w:r w:rsidRPr="001019DE">
              <w:rPr>
                <w:rFonts w:ascii="Arial" w:hAnsi="Arial" w:cs="Arial"/>
                <w:vertAlign w:val="superscript"/>
              </w:rPr>
              <w:t>4</w:t>
            </w:r>
          </w:p>
        </w:tc>
      </w:tr>
      <w:tr w:rsidR="00DF1829" w:rsidRPr="001019DE" w14:paraId="135A68D0" w14:textId="77777777" w:rsidTr="00953F7B">
        <w:trPr>
          <w:trHeight w:val="1034"/>
        </w:trPr>
        <w:tc>
          <w:tcPr>
            <w:tcW w:w="2208" w:type="dxa"/>
          </w:tcPr>
          <w:p w14:paraId="57AEAC5E" w14:textId="3355359A" w:rsidR="00DF1829" w:rsidRPr="001019DE" w:rsidRDefault="00DF1829" w:rsidP="00DF1829">
            <w:pPr>
              <w:rPr>
                <w:rFonts w:ascii="Arial" w:hAnsi="Arial" w:cs="Arial"/>
              </w:rPr>
            </w:pPr>
            <w:r w:rsidRPr="001019DE">
              <w:rPr>
                <w:rFonts w:ascii="Arial" w:hAnsi="Arial" w:cs="Arial"/>
              </w:rPr>
              <w:t xml:space="preserve">Geriatric Depression </w:t>
            </w:r>
            <w:r w:rsidR="00A66C3A" w:rsidRPr="001019DE">
              <w:rPr>
                <w:rFonts w:ascii="Arial" w:hAnsi="Arial" w:cs="Arial"/>
              </w:rPr>
              <w:t>Scale (</w:t>
            </w:r>
            <w:r w:rsidR="007A1A58" w:rsidRPr="001019DE">
              <w:rPr>
                <w:rFonts w:ascii="Arial" w:hAnsi="Arial" w:cs="Arial"/>
              </w:rPr>
              <w:t>short form)</w:t>
            </w:r>
          </w:p>
        </w:tc>
        <w:tc>
          <w:tcPr>
            <w:tcW w:w="2191" w:type="dxa"/>
          </w:tcPr>
          <w:p w14:paraId="6DFF43D0" w14:textId="7585CAD4" w:rsidR="00DF1829" w:rsidRPr="001019DE" w:rsidRDefault="00DF1829" w:rsidP="00DF1829">
            <w:pPr>
              <w:rPr>
                <w:rFonts w:ascii="Arial" w:hAnsi="Arial" w:cs="Arial"/>
              </w:rPr>
            </w:pPr>
            <w:r w:rsidRPr="001019DE">
              <w:rPr>
                <w:rFonts w:ascii="Arial" w:hAnsi="Arial" w:cs="Arial"/>
              </w:rPr>
              <w:t>Depression</w:t>
            </w:r>
          </w:p>
        </w:tc>
        <w:tc>
          <w:tcPr>
            <w:tcW w:w="1803" w:type="dxa"/>
          </w:tcPr>
          <w:p w14:paraId="37B24B88" w14:textId="2DF1521D" w:rsidR="00DF1829" w:rsidRPr="001019DE" w:rsidRDefault="004A6F25" w:rsidP="00DF1829">
            <w:pPr>
              <w:rPr>
                <w:rFonts w:ascii="Arial" w:hAnsi="Arial" w:cs="Arial"/>
              </w:rPr>
            </w:pPr>
            <w:r w:rsidRPr="001019DE">
              <w:rPr>
                <w:rFonts w:ascii="Arial" w:hAnsi="Arial" w:cs="Arial"/>
              </w:rPr>
              <w:t>&gt;5</w:t>
            </w:r>
          </w:p>
        </w:tc>
        <w:tc>
          <w:tcPr>
            <w:tcW w:w="6748" w:type="dxa"/>
          </w:tcPr>
          <w:p w14:paraId="631763BE" w14:textId="6514B46D" w:rsidR="00DF1829" w:rsidRPr="001019DE" w:rsidRDefault="0099413D" w:rsidP="00DF1829">
            <w:pPr>
              <w:rPr>
                <w:rFonts w:ascii="Arial" w:hAnsi="Arial" w:cs="Arial"/>
                <w:vertAlign w:val="superscript"/>
              </w:rPr>
            </w:pPr>
            <w:r w:rsidRPr="001019DE">
              <w:rPr>
                <w:rFonts w:ascii="Arial" w:hAnsi="Arial" w:cs="Arial"/>
              </w:rPr>
              <w:t>Depression is a risk factor for falls according to the Moreland CPG and the GDS is a screening tool specifically designed for use in assessment of older adults</w:t>
            </w:r>
            <w:r w:rsidR="00C525C0">
              <w:rPr>
                <w:rFonts w:ascii="Arial" w:hAnsi="Arial" w:cs="Arial"/>
              </w:rPr>
              <w:t>.</w:t>
            </w:r>
            <w:r w:rsidRPr="001019DE">
              <w:rPr>
                <w:rFonts w:ascii="Arial" w:hAnsi="Arial" w:cs="Arial"/>
                <w:vertAlign w:val="superscript"/>
              </w:rPr>
              <w:t>4</w:t>
            </w:r>
          </w:p>
        </w:tc>
      </w:tr>
      <w:tr w:rsidR="00DF1829" w:rsidRPr="001019DE" w14:paraId="0C93697A" w14:textId="77777777" w:rsidTr="00953F7B">
        <w:trPr>
          <w:trHeight w:val="1034"/>
        </w:trPr>
        <w:tc>
          <w:tcPr>
            <w:tcW w:w="2208" w:type="dxa"/>
          </w:tcPr>
          <w:p w14:paraId="67F9B375" w14:textId="20E4FFE0" w:rsidR="00DF1829" w:rsidRPr="001019DE" w:rsidRDefault="00DF1829" w:rsidP="00DF1829">
            <w:pPr>
              <w:rPr>
                <w:rFonts w:ascii="Arial" w:hAnsi="Arial" w:cs="Arial"/>
              </w:rPr>
            </w:pPr>
            <w:r w:rsidRPr="001019DE">
              <w:rPr>
                <w:rFonts w:ascii="Arial" w:hAnsi="Arial" w:cs="Arial"/>
              </w:rPr>
              <w:t>10-M Walk Test</w:t>
            </w:r>
          </w:p>
        </w:tc>
        <w:tc>
          <w:tcPr>
            <w:tcW w:w="2191" w:type="dxa"/>
          </w:tcPr>
          <w:p w14:paraId="716686A3" w14:textId="0C38FF88" w:rsidR="00DF1829" w:rsidRPr="001019DE" w:rsidRDefault="00DF1829" w:rsidP="00DF1829">
            <w:pPr>
              <w:rPr>
                <w:rFonts w:ascii="Arial" w:hAnsi="Arial" w:cs="Arial"/>
              </w:rPr>
            </w:pPr>
            <w:r w:rsidRPr="001019DE">
              <w:rPr>
                <w:rFonts w:ascii="Arial" w:hAnsi="Arial" w:cs="Arial"/>
              </w:rPr>
              <w:t>Gait Speed</w:t>
            </w:r>
          </w:p>
        </w:tc>
        <w:tc>
          <w:tcPr>
            <w:tcW w:w="1803" w:type="dxa"/>
          </w:tcPr>
          <w:p w14:paraId="05481414" w14:textId="006A76F1" w:rsidR="00DF1829" w:rsidRPr="001019DE" w:rsidRDefault="00FA4313" w:rsidP="00DF1829">
            <w:pPr>
              <w:rPr>
                <w:rFonts w:ascii="Arial" w:hAnsi="Arial" w:cs="Arial"/>
              </w:rPr>
            </w:pPr>
            <w:r w:rsidRPr="001019DE">
              <w:rPr>
                <w:rFonts w:ascii="Arial" w:hAnsi="Arial" w:cs="Arial"/>
              </w:rPr>
              <w:t>Gait speed of &lt;1.0 m/s</w:t>
            </w:r>
          </w:p>
        </w:tc>
        <w:tc>
          <w:tcPr>
            <w:tcW w:w="6748" w:type="dxa"/>
          </w:tcPr>
          <w:p w14:paraId="3936F64B" w14:textId="65F8BFF2" w:rsidR="00DF1829" w:rsidRPr="001019DE" w:rsidRDefault="00FA4313" w:rsidP="00DF1829">
            <w:pPr>
              <w:rPr>
                <w:rFonts w:ascii="Arial" w:hAnsi="Arial" w:cs="Arial"/>
              </w:rPr>
            </w:pPr>
            <w:r w:rsidRPr="001019DE">
              <w:rPr>
                <w:rFonts w:ascii="Arial" w:hAnsi="Arial" w:cs="Arial"/>
              </w:rPr>
              <w:t xml:space="preserve">Gait speed of less than 1.0 m/s </w:t>
            </w:r>
            <w:r w:rsidR="00A441D9" w:rsidRPr="001019DE">
              <w:rPr>
                <w:rFonts w:ascii="Arial" w:hAnsi="Arial" w:cs="Arial"/>
              </w:rPr>
              <w:t>has been shown to be a strong predictor of falls in the elderly population.</w:t>
            </w:r>
            <w:r w:rsidR="00A6062E" w:rsidRPr="001019DE">
              <w:rPr>
                <w:rFonts w:ascii="Arial" w:hAnsi="Arial" w:cs="Arial"/>
                <w:vertAlign w:val="superscript"/>
              </w:rPr>
              <w:t>8</w:t>
            </w:r>
            <w:r w:rsidR="00A441D9" w:rsidRPr="001019DE">
              <w:rPr>
                <w:rFonts w:ascii="Arial" w:hAnsi="Arial" w:cs="Arial"/>
              </w:rPr>
              <w:t xml:space="preserve"> </w:t>
            </w:r>
            <w:r w:rsidR="00C525C0">
              <w:rPr>
                <w:rFonts w:ascii="Arial" w:hAnsi="Arial" w:cs="Arial"/>
              </w:rPr>
              <w:t xml:space="preserve">A positive finding would warrant the PT providing the patient with home exercises to increase strength and balance. </w:t>
            </w:r>
          </w:p>
        </w:tc>
      </w:tr>
      <w:tr w:rsidR="00DF1829" w:rsidRPr="001019DE" w14:paraId="4FE9B8A9" w14:textId="77777777" w:rsidTr="00953F7B">
        <w:trPr>
          <w:trHeight w:val="1052"/>
        </w:trPr>
        <w:tc>
          <w:tcPr>
            <w:tcW w:w="2208" w:type="dxa"/>
          </w:tcPr>
          <w:p w14:paraId="0E739F8C" w14:textId="53A12A41" w:rsidR="00DF1829" w:rsidRPr="001019DE" w:rsidRDefault="003A495D" w:rsidP="00DF1829">
            <w:pPr>
              <w:rPr>
                <w:rFonts w:ascii="Arial" w:hAnsi="Arial" w:cs="Arial"/>
              </w:rPr>
            </w:pPr>
            <w:r w:rsidRPr="001019DE">
              <w:rPr>
                <w:rFonts w:ascii="Arial" w:hAnsi="Arial" w:cs="Arial"/>
              </w:rPr>
              <w:t>5x Sit to Stand</w:t>
            </w:r>
          </w:p>
        </w:tc>
        <w:tc>
          <w:tcPr>
            <w:tcW w:w="2191" w:type="dxa"/>
          </w:tcPr>
          <w:p w14:paraId="580A247C" w14:textId="46DB07EA" w:rsidR="00DF1829" w:rsidRPr="001019DE" w:rsidRDefault="00DF1829" w:rsidP="00DF1829">
            <w:pPr>
              <w:rPr>
                <w:rFonts w:ascii="Arial" w:hAnsi="Arial" w:cs="Arial"/>
              </w:rPr>
            </w:pPr>
            <w:r w:rsidRPr="001019DE">
              <w:rPr>
                <w:rFonts w:ascii="Arial" w:hAnsi="Arial" w:cs="Arial"/>
              </w:rPr>
              <w:t xml:space="preserve">Leg Strength </w:t>
            </w:r>
            <w:r w:rsidR="003A495D" w:rsidRPr="001019DE">
              <w:rPr>
                <w:rFonts w:ascii="Arial" w:hAnsi="Arial" w:cs="Arial"/>
              </w:rPr>
              <w:t>(Falls Risk)</w:t>
            </w:r>
          </w:p>
        </w:tc>
        <w:tc>
          <w:tcPr>
            <w:tcW w:w="1803" w:type="dxa"/>
          </w:tcPr>
          <w:p w14:paraId="35BC9AC4" w14:textId="473AD4F8" w:rsidR="00DF1829" w:rsidRPr="001019DE" w:rsidRDefault="003A495D" w:rsidP="00DF1829">
            <w:pPr>
              <w:rPr>
                <w:rFonts w:ascii="Arial" w:hAnsi="Arial" w:cs="Arial"/>
              </w:rPr>
            </w:pPr>
            <w:r w:rsidRPr="001019DE">
              <w:rPr>
                <w:rFonts w:ascii="Arial" w:hAnsi="Arial" w:cs="Arial"/>
              </w:rPr>
              <w:t xml:space="preserve">&gt;12 seconds </w:t>
            </w:r>
          </w:p>
        </w:tc>
        <w:tc>
          <w:tcPr>
            <w:tcW w:w="6748" w:type="dxa"/>
          </w:tcPr>
          <w:p w14:paraId="04BC893E" w14:textId="5F97C1D4" w:rsidR="00DF1829" w:rsidRPr="001019DE" w:rsidRDefault="0065117F" w:rsidP="00DF1829">
            <w:pPr>
              <w:rPr>
                <w:rFonts w:ascii="Arial" w:hAnsi="Arial" w:cs="Arial"/>
              </w:rPr>
            </w:pPr>
            <w:r w:rsidRPr="001019DE">
              <w:rPr>
                <w:rFonts w:ascii="Arial" w:hAnsi="Arial" w:cs="Arial"/>
              </w:rPr>
              <w:t>The 5x sit to stand</w:t>
            </w:r>
            <w:r w:rsidR="00A6062E" w:rsidRPr="001019DE">
              <w:rPr>
                <w:rFonts w:ascii="Arial" w:hAnsi="Arial" w:cs="Arial"/>
              </w:rPr>
              <w:t xml:space="preserve"> test</w:t>
            </w:r>
            <w:r w:rsidRPr="001019DE">
              <w:rPr>
                <w:rFonts w:ascii="Arial" w:hAnsi="Arial" w:cs="Arial"/>
              </w:rPr>
              <w:t xml:space="preserve"> has been shown to be a reliable and valid measure of physical function in older adults.</w:t>
            </w:r>
            <w:r w:rsidR="00A6062E" w:rsidRPr="001019DE">
              <w:rPr>
                <w:rFonts w:ascii="Arial" w:hAnsi="Arial" w:cs="Arial"/>
                <w:vertAlign w:val="superscript"/>
              </w:rPr>
              <w:t>9</w:t>
            </w:r>
            <w:r w:rsidRPr="001019DE">
              <w:rPr>
                <w:rFonts w:ascii="Arial" w:hAnsi="Arial" w:cs="Arial"/>
              </w:rPr>
              <w:t xml:space="preserve"> This is a </w:t>
            </w:r>
            <w:r w:rsidR="00A6062E" w:rsidRPr="001019DE">
              <w:rPr>
                <w:rFonts w:ascii="Arial" w:hAnsi="Arial" w:cs="Arial"/>
              </w:rPr>
              <w:t>functional task that</w:t>
            </w:r>
            <w:r w:rsidRPr="001019DE">
              <w:rPr>
                <w:rFonts w:ascii="Arial" w:hAnsi="Arial" w:cs="Arial"/>
              </w:rPr>
              <w:t xml:space="preserve"> does not take long to administer.</w:t>
            </w:r>
            <w:r w:rsidR="00A6062E" w:rsidRPr="001019DE">
              <w:rPr>
                <w:rFonts w:ascii="Arial" w:hAnsi="Arial" w:cs="Arial"/>
                <w:vertAlign w:val="superscript"/>
              </w:rPr>
              <w:t>9</w:t>
            </w:r>
            <w:r w:rsidRPr="001019DE">
              <w:rPr>
                <w:rFonts w:ascii="Arial" w:hAnsi="Arial" w:cs="Arial"/>
              </w:rPr>
              <w:t xml:space="preserve"> </w:t>
            </w:r>
            <w:r w:rsidR="00C525C0">
              <w:rPr>
                <w:rFonts w:ascii="Arial" w:hAnsi="Arial" w:cs="Arial"/>
              </w:rPr>
              <w:t xml:space="preserve">A positive finding would warrant the PT providing the patient with home exercises to focus on lower extremity strength. </w:t>
            </w:r>
          </w:p>
        </w:tc>
      </w:tr>
      <w:tr w:rsidR="00DF1829" w:rsidRPr="001019DE" w14:paraId="4E271F10" w14:textId="77777777" w:rsidTr="00953F7B">
        <w:trPr>
          <w:trHeight w:val="1052"/>
        </w:trPr>
        <w:tc>
          <w:tcPr>
            <w:tcW w:w="2208" w:type="dxa"/>
          </w:tcPr>
          <w:p w14:paraId="5F6001A0" w14:textId="741F98F4" w:rsidR="00DF1829" w:rsidRPr="001019DE" w:rsidRDefault="00DF1829" w:rsidP="00DF1829">
            <w:pPr>
              <w:rPr>
                <w:rFonts w:ascii="Arial" w:hAnsi="Arial" w:cs="Arial"/>
              </w:rPr>
            </w:pPr>
            <w:r w:rsidRPr="001019DE">
              <w:rPr>
                <w:rFonts w:ascii="Arial" w:hAnsi="Arial" w:cs="Arial"/>
              </w:rPr>
              <w:t>Four-Stage Balance Test</w:t>
            </w:r>
          </w:p>
        </w:tc>
        <w:tc>
          <w:tcPr>
            <w:tcW w:w="2191" w:type="dxa"/>
          </w:tcPr>
          <w:p w14:paraId="012B4CB1" w14:textId="7B3BC2D8" w:rsidR="00DF1829" w:rsidRPr="001019DE" w:rsidRDefault="00DF1829" w:rsidP="00DF1829">
            <w:pPr>
              <w:rPr>
                <w:rFonts w:ascii="Arial" w:hAnsi="Arial" w:cs="Arial"/>
              </w:rPr>
            </w:pPr>
            <w:r w:rsidRPr="001019DE">
              <w:rPr>
                <w:rFonts w:ascii="Arial" w:hAnsi="Arial" w:cs="Arial"/>
              </w:rPr>
              <w:t>Balance</w:t>
            </w:r>
          </w:p>
        </w:tc>
        <w:tc>
          <w:tcPr>
            <w:tcW w:w="1803" w:type="dxa"/>
          </w:tcPr>
          <w:p w14:paraId="7529D58C" w14:textId="4981C154" w:rsidR="00DF1829" w:rsidRPr="001019DE" w:rsidRDefault="00F06B04" w:rsidP="00DF1829">
            <w:pPr>
              <w:rPr>
                <w:rFonts w:ascii="Arial" w:hAnsi="Arial" w:cs="Arial"/>
              </w:rPr>
            </w:pPr>
            <w:r w:rsidRPr="001019DE">
              <w:rPr>
                <w:rFonts w:ascii="Arial" w:hAnsi="Arial" w:cs="Arial"/>
              </w:rPr>
              <w:t>Unable to hold tandem stance, semi-tandem stance, or narrow BOS for at least 10 seconds</w:t>
            </w:r>
          </w:p>
        </w:tc>
        <w:tc>
          <w:tcPr>
            <w:tcW w:w="6748" w:type="dxa"/>
          </w:tcPr>
          <w:p w14:paraId="60F2655A" w14:textId="390A19BF" w:rsidR="00DF1829" w:rsidRPr="001019DE" w:rsidRDefault="00274567" w:rsidP="00DF1829">
            <w:pPr>
              <w:rPr>
                <w:rFonts w:ascii="Arial" w:hAnsi="Arial" w:cs="Arial"/>
              </w:rPr>
            </w:pPr>
            <w:r w:rsidRPr="001019DE">
              <w:rPr>
                <w:rFonts w:ascii="Arial" w:hAnsi="Arial" w:cs="Arial"/>
              </w:rPr>
              <w:t>Balance assessment is recommended to be a component of a falls risk evaluation.</w:t>
            </w:r>
            <w:r w:rsidRPr="001019DE">
              <w:rPr>
                <w:rFonts w:ascii="Arial" w:hAnsi="Arial" w:cs="Arial"/>
                <w:vertAlign w:val="superscript"/>
              </w:rPr>
              <w:t xml:space="preserve">4 </w:t>
            </w:r>
            <w:r w:rsidRPr="001019DE">
              <w:rPr>
                <w:rFonts w:ascii="Arial" w:hAnsi="Arial" w:cs="Arial"/>
              </w:rPr>
              <w:t xml:space="preserve">The four-stage balance test is quick and easy to administer. Additionally, if a certain task is determined to be particularly difficult for a patient, it can easily be prescribed as a home exercise. </w:t>
            </w:r>
          </w:p>
        </w:tc>
      </w:tr>
      <w:tr w:rsidR="00DF1829" w:rsidRPr="001019DE" w14:paraId="79E227D9" w14:textId="77777777" w:rsidTr="00953F7B">
        <w:trPr>
          <w:trHeight w:val="1052"/>
        </w:trPr>
        <w:tc>
          <w:tcPr>
            <w:tcW w:w="2208" w:type="dxa"/>
          </w:tcPr>
          <w:p w14:paraId="16929B76" w14:textId="7C632C7B" w:rsidR="00DF1829" w:rsidRPr="001019DE" w:rsidRDefault="00DF1829" w:rsidP="00DF1829">
            <w:pPr>
              <w:rPr>
                <w:rFonts w:ascii="Arial" w:hAnsi="Arial" w:cs="Arial"/>
              </w:rPr>
            </w:pPr>
            <w:r w:rsidRPr="001019DE">
              <w:rPr>
                <w:rFonts w:ascii="Arial" w:hAnsi="Arial" w:cs="Arial"/>
              </w:rPr>
              <w:t>Timed Up and Go Test</w:t>
            </w:r>
          </w:p>
        </w:tc>
        <w:tc>
          <w:tcPr>
            <w:tcW w:w="2191" w:type="dxa"/>
          </w:tcPr>
          <w:p w14:paraId="1162C521" w14:textId="52C654FA" w:rsidR="00DF1829" w:rsidRPr="001019DE" w:rsidRDefault="00DF1829" w:rsidP="00DF1829">
            <w:pPr>
              <w:rPr>
                <w:rFonts w:ascii="Arial" w:hAnsi="Arial" w:cs="Arial"/>
              </w:rPr>
            </w:pPr>
            <w:r w:rsidRPr="001019DE">
              <w:rPr>
                <w:rFonts w:ascii="Arial" w:hAnsi="Arial" w:cs="Arial"/>
              </w:rPr>
              <w:t>Functional Mobility (Falls Risk)</w:t>
            </w:r>
          </w:p>
        </w:tc>
        <w:tc>
          <w:tcPr>
            <w:tcW w:w="1803" w:type="dxa"/>
          </w:tcPr>
          <w:p w14:paraId="15312C80" w14:textId="09B5CCD2" w:rsidR="00DF1829" w:rsidRPr="001019DE" w:rsidRDefault="00DF1829" w:rsidP="00DF1829">
            <w:pPr>
              <w:rPr>
                <w:rFonts w:ascii="Arial" w:hAnsi="Arial" w:cs="Arial"/>
              </w:rPr>
            </w:pPr>
            <w:r w:rsidRPr="001019DE">
              <w:rPr>
                <w:rFonts w:ascii="Arial" w:hAnsi="Arial" w:cs="Arial"/>
              </w:rPr>
              <w:t xml:space="preserve">&gt;/= 12 seconds </w:t>
            </w:r>
          </w:p>
        </w:tc>
        <w:tc>
          <w:tcPr>
            <w:tcW w:w="6748" w:type="dxa"/>
          </w:tcPr>
          <w:p w14:paraId="1A84F61B" w14:textId="02289AD5" w:rsidR="00DF1829" w:rsidRPr="001019DE" w:rsidRDefault="00274567" w:rsidP="00DF1829">
            <w:pPr>
              <w:rPr>
                <w:rFonts w:ascii="Arial" w:hAnsi="Arial" w:cs="Arial"/>
              </w:rPr>
            </w:pPr>
            <w:r w:rsidRPr="001019DE">
              <w:rPr>
                <w:rFonts w:ascii="Arial" w:hAnsi="Arial" w:cs="Arial"/>
              </w:rPr>
              <w:t>The TUG has been shown to be a reliable and valid test for assessment of functional mobility in the geriatric population.</w:t>
            </w:r>
            <w:r w:rsidR="00A6062E" w:rsidRPr="001019DE">
              <w:rPr>
                <w:rFonts w:ascii="Arial" w:hAnsi="Arial" w:cs="Arial"/>
                <w:vertAlign w:val="superscript"/>
              </w:rPr>
              <w:t>10</w:t>
            </w:r>
            <w:r w:rsidRPr="001019DE">
              <w:rPr>
                <w:rFonts w:ascii="Arial" w:hAnsi="Arial" w:cs="Arial"/>
              </w:rPr>
              <w:t xml:space="preserve"> Additionally, it is quick and easy to administer.</w:t>
            </w:r>
            <w:r w:rsidR="00C525C0">
              <w:rPr>
                <w:rFonts w:ascii="Arial" w:hAnsi="Arial" w:cs="Arial"/>
              </w:rPr>
              <w:t xml:space="preserve"> A positive finding would warrant the PT prescribing the </w:t>
            </w:r>
            <w:r w:rsidR="00C525C0">
              <w:rPr>
                <w:rFonts w:ascii="Arial" w:hAnsi="Arial" w:cs="Arial"/>
              </w:rPr>
              <w:lastRenderedPageBreak/>
              <w:t xml:space="preserve">patient home exercises, with a focus on strength and balance, to improve functional mobility. </w:t>
            </w:r>
          </w:p>
        </w:tc>
      </w:tr>
    </w:tbl>
    <w:p w14:paraId="40EDEEBA" w14:textId="77777777" w:rsidR="00761B3C" w:rsidRPr="001019DE" w:rsidRDefault="00761B3C">
      <w:pPr>
        <w:rPr>
          <w:rFonts w:ascii="Arial" w:hAnsi="Arial" w:cs="Arial"/>
        </w:rPr>
      </w:pPr>
    </w:p>
    <w:p w14:paraId="3C450566" w14:textId="1376CD1A" w:rsidR="00761B3C" w:rsidRPr="001019DE" w:rsidRDefault="00E50202">
      <w:pPr>
        <w:rPr>
          <w:rFonts w:ascii="Arial" w:hAnsi="Arial" w:cs="Arial"/>
          <w:b/>
          <w:u w:val="single"/>
        </w:rPr>
      </w:pPr>
      <w:r w:rsidRPr="001019DE">
        <w:rPr>
          <w:rFonts w:ascii="Arial" w:hAnsi="Arial" w:cs="Arial"/>
          <w:b/>
          <w:u w:val="single"/>
        </w:rPr>
        <w:t>Resources/referrals:</w:t>
      </w:r>
    </w:p>
    <w:p w14:paraId="71FB1A3C" w14:textId="77777777" w:rsidR="00D001EB" w:rsidRPr="001019DE" w:rsidRDefault="00D001EB">
      <w:pPr>
        <w:rPr>
          <w:rFonts w:ascii="Arial" w:hAnsi="Arial" w:cs="Arial"/>
        </w:rPr>
      </w:pPr>
    </w:p>
    <w:tbl>
      <w:tblPr>
        <w:tblStyle w:val="TableGrid"/>
        <w:tblW w:w="12685" w:type="dxa"/>
        <w:tblLook w:val="04A0" w:firstRow="1" w:lastRow="0" w:firstColumn="1" w:lastColumn="0" w:noHBand="0" w:noVBand="1"/>
      </w:tblPr>
      <w:tblGrid>
        <w:gridCol w:w="1524"/>
        <w:gridCol w:w="2427"/>
        <w:gridCol w:w="8734"/>
      </w:tblGrid>
      <w:tr w:rsidR="009B446B" w:rsidRPr="001019DE" w14:paraId="73770E82" w14:textId="52D37960" w:rsidTr="009B446B">
        <w:tc>
          <w:tcPr>
            <w:tcW w:w="1435" w:type="dxa"/>
          </w:tcPr>
          <w:p w14:paraId="56DF012D" w14:textId="79BF1EBB" w:rsidR="00D001EB" w:rsidRPr="001019DE" w:rsidRDefault="00D001EB">
            <w:pPr>
              <w:rPr>
                <w:rFonts w:ascii="Arial" w:hAnsi="Arial" w:cs="Arial"/>
                <w:b/>
              </w:rPr>
            </w:pPr>
            <w:r w:rsidRPr="001019DE">
              <w:rPr>
                <w:rFonts w:ascii="Arial" w:hAnsi="Arial" w:cs="Arial"/>
                <w:b/>
              </w:rPr>
              <w:t>Test item</w:t>
            </w:r>
          </w:p>
        </w:tc>
        <w:tc>
          <w:tcPr>
            <w:tcW w:w="2430" w:type="dxa"/>
          </w:tcPr>
          <w:p w14:paraId="443D01B3" w14:textId="340AEC5D" w:rsidR="00D001EB" w:rsidRPr="001019DE" w:rsidRDefault="00D001EB">
            <w:pPr>
              <w:rPr>
                <w:rFonts w:ascii="Arial" w:hAnsi="Arial" w:cs="Arial"/>
                <w:b/>
              </w:rPr>
            </w:pPr>
            <w:r w:rsidRPr="001019DE">
              <w:rPr>
                <w:rFonts w:ascii="Arial" w:hAnsi="Arial" w:cs="Arial"/>
                <w:b/>
              </w:rPr>
              <w:t>Resource/referral</w:t>
            </w:r>
          </w:p>
        </w:tc>
        <w:tc>
          <w:tcPr>
            <w:tcW w:w="8820" w:type="dxa"/>
          </w:tcPr>
          <w:p w14:paraId="15E44BB8" w14:textId="09EBE550" w:rsidR="00D001EB" w:rsidRPr="001019DE" w:rsidRDefault="00297A9B">
            <w:pPr>
              <w:rPr>
                <w:rFonts w:ascii="Arial" w:hAnsi="Arial" w:cs="Arial"/>
                <w:b/>
              </w:rPr>
            </w:pPr>
            <w:r w:rsidRPr="001019DE">
              <w:rPr>
                <w:rFonts w:ascii="Arial" w:hAnsi="Arial" w:cs="Arial"/>
                <w:b/>
              </w:rPr>
              <w:t>Reasoning</w:t>
            </w:r>
          </w:p>
        </w:tc>
      </w:tr>
      <w:tr w:rsidR="009B446B" w:rsidRPr="001019DE" w14:paraId="6DAB4981" w14:textId="72397E46" w:rsidTr="009B446B">
        <w:trPr>
          <w:trHeight w:val="827"/>
        </w:trPr>
        <w:tc>
          <w:tcPr>
            <w:tcW w:w="1435" w:type="dxa"/>
          </w:tcPr>
          <w:p w14:paraId="3974934E" w14:textId="5869B65E" w:rsidR="00D001EB" w:rsidRPr="001019DE" w:rsidRDefault="00E20797">
            <w:pPr>
              <w:rPr>
                <w:rFonts w:ascii="Arial" w:hAnsi="Arial" w:cs="Arial"/>
              </w:rPr>
            </w:pPr>
            <w:r w:rsidRPr="001019DE">
              <w:rPr>
                <w:rFonts w:ascii="Arial" w:hAnsi="Arial" w:cs="Arial"/>
              </w:rPr>
              <w:t>Reports fall in last 12 months OR gait speed is &lt;1.0 m/s</w:t>
            </w:r>
          </w:p>
        </w:tc>
        <w:tc>
          <w:tcPr>
            <w:tcW w:w="2430" w:type="dxa"/>
          </w:tcPr>
          <w:p w14:paraId="4843D766" w14:textId="7CECD77F" w:rsidR="00E20797" w:rsidRPr="001019DE" w:rsidRDefault="00E20797">
            <w:pPr>
              <w:rPr>
                <w:rFonts w:ascii="Arial" w:hAnsi="Arial" w:cs="Arial"/>
              </w:rPr>
            </w:pPr>
            <w:r w:rsidRPr="001019DE">
              <w:rPr>
                <w:rFonts w:ascii="Arial" w:hAnsi="Arial" w:cs="Arial"/>
              </w:rPr>
              <w:t>Resources: Educational STEADI resources for fall prevention strategies (see appendix</w:t>
            </w:r>
            <w:r w:rsidR="0018262D">
              <w:rPr>
                <w:rFonts w:ascii="Arial" w:hAnsi="Arial" w:cs="Arial"/>
              </w:rPr>
              <w:t xml:space="preserve"> 2</w:t>
            </w:r>
            <w:r w:rsidRPr="001019DE">
              <w:rPr>
                <w:rFonts w:ascii="Arial" w:hAnsi="Arial" w:cs="Arial"/>
              </w:rPr>
              <w:t xml:space="preserve">) AND prescription of home exercises </w:t>
            </w:r>
          </w:p>
        </w:tc>
        <w:tc>
          <w:tcPr>
            <w:tcW w:w="8820" w:type="dxa"/>
          </w:tcPr>
          <w:p w14:paraId="22AE389F" w14:textId="3D8EEF86" w:rsidR="00D001EB" w:rsidRPr="001019DE" w:rsidRDefault="00207194">
            <w:pPr>
              <w:rPr>
                <w:rFonts w:ascii="Arial" w:hAnsi="Arial" w:cs="Arial"/>
                <w:vertAlign w:val="superscript"/>
              </w:rPr>
            </w:pPr>
            <w:r w:rsidRPr="001019DE">
              <w:rPr>
                <w:rFonts w:ascii="Arial" w:hAnsi="Arial" w:cs="Arial"/>
              </w:rPr>
              <w:t>A fall in the last 12 months and/or a gait speed of less than 1.0 m/s are both predictors of future falls.</w:t>
            </w:r>
            <w:r w:rsidRPr="001019DE">
              <w:rPr>
                <w:rFonts w:ascii="Arial" w:hAnsi="Arial" w:cs="Arial"/>
                <w:vertAlign w:val="superscript"/>
              </w:rPr>
              <w:t>4,8</w:t>
            </w:r>
            <w:r w:rsidRPr="001019DE">
              <w:rPr>
                <w:rFonts w:ascii="Arial" w:hAnsi="Arial" w:cs="Arial"/>
              </w:rPr>
              <w:t xml:space="preserve"> Therefore, from a physical therapist’s perspective</w:t>
            </w:r>
            <w:r w:rsidR="000F16AB">
              <w:rPr>
                <w:rFonts w:ascii="Arial" w:hAnsi="Arial" w:cs="Arial"/>
              </w:rPr>
              <w:t>,</w:t>
            </w:r>
            <w:r w:rsidRPr="001019DE">
              <w:rPr>
                <w:rFonts w:ascii="Arial" w:hAnsi="Arial" w:cs="Arial"/>
              </w:rPr>
              <w:t xml:space="preserve"> this is an issue that must be addressed. In this situation, the physical therapist should provide the patient with educational resources about strategies to prevent falls. The CDC has simple and informative falls prevention (STEADI) brochures available on its website which are targeted to the older adult population. In addition to these educational tools, these at-risk individuals should be started on</w:t>
            </w:r>
            <w:r w:rsidR="00E9519E" w:rsidRPr="001019DE">
              <w:rPr>
                <w:rFonts w:ascii="Arial" w:hAnsi="Arial" w:cs="Arial"/>
              </w:rPr>
              <w:t xml:space="preserve"> a personalized strength and balance program</w:t>
            </w:r>
            <w:r w:rsidRPr="001019DE">
              <w:rPr>
                <w:rFonts w:ascii="Arial" w:hAnsi="Arial" w:cs="Arial"/>
              </w:rPr>
              <w:t xml:space="preserve"> to decrease their chance of falling</w:t>
            </w:r>
            <w:r w:rsidR="00D31D84" w:rsidRPr="001019DE">
              <w:rPr>
                <w:rFonts w:ascii="Arial" w:hAnsi="Arial" w:cs="Arial"/>
              </w:rPr>
              <w:t xml:space="preserve"> in the future</w:t>
            </w:r>
            <w:r w:rsidRPr="001019DE">
              <w:rPr>
                <w:rFonts w:ascii="Arial" w:hAnsi="Arial" w:cs="Arial"/>
              </w:rPr>
              <w:t>.</w:t>
            </w:r>
            <w:r w:rsidRPr="001019DE">
              <w:rPr>
                <w:rFonts w:ascii="Arial" w:hAnsi="Arial" w:cs="Arial"/>
                <w:vertAlign w:val="superscript"/>
              </w:rPr>
              <w:t>4</w:t>
            </w:r>
            <w:r w:rsidRPr="001019DE">
              <w:rPr>
                <w:rFonts w:ascii="Arial" w:hAnsi="Arial" w:cs="Arial"/>
              </w:rPr>
              <w:t xml:space="preserve"> </w:t>
            </w:r>
            <w:r w:rsidR="00E9519E" w:rsidRPr="001019DE">
              <w:rPr>
                <w:rFonts w:ascii="Arial" w:hAnsi="Arial" w:cs="Arial"/>
              </w:rPr>
              <w:t>The therapist can use the information gained during the examination to select appropriate exercises for the individual and provide th</w:t>
            </w:r>
            <w:r w:rsidR="000F16AB">
              <w:rPr>
                <w:rFonts w:ascii="Arial" w:hAnsi="Arial" w:cs="Arial"/>
              </w:rPr>
              <w:t xml:space="preserve">e patient with guidelines for </w:t>
            </w:r>
            <w:r w:rsidR="00E9519E" w:rsidRPr="001019DE">
              <w:rPr>
                <w:rFonts w:ascii="Arial" w:hAnsi="Arial" w:cs="Arial"/>
              </w:rPr>
              <w:t>intensity and frequency. Endurance and flexibility exercises are also recommended; however, these should be performed in addition to strength and balance exercises.</w:t>
            </w:r>
            <w:r w:rsidR="00E9519E" w:rsidRPr="001019DE">
              <w:rPr>
                <w:rFonts w:ascii="Arial" w:hAnsi="Arial" w:cs="Arial"/>
                <w:vertAlign w:val="superscript"/>
              </w:rPr>
              <w:t>4</w:t>
            </w:r>
            <w:r w:rsidR="00E9519E" w:rsidRPr="001019DE">
              <w:rPr>
                <w:rFonts w:ascii="Arial" w:hAnsi="Arial" w:cs="Arial"/>
              </w:rPr>
              <w:t xml:space="preserve"> The physical therapist can also recommend that the patient begin physical therapy, or a group exercise class such as tai chi.</w:t>
            </w:r>
            <w:r w:rsidR="00E9519E" w:rsidRPr="001019DE">
              <w:rPr>
                <w:rFonts w:ascii="Arial" w:hAnsi="Arial" w:cs="Arial"/>
                <w:vertAlign w:val="superscript"/>
              </w:rPr>
              <w:t>4</w:t>
            </w:r>
          </w:p>
        </w:tc>
      </w:tr>
      <w:tr w:rsidR="009B446B" w:rsidRPr="001019DE" w14:paraId="01D6C860" w14:textId="10BEE28A" w:rsidTr="009B446B">
        <w:trPr>
          <w:trHeight w:val="737"/>
        </w:trPr>
        <w:tc>
          <w:tcPr>
            <w:tcW w:w="1435" w:type="dxa"/>
          </w:tcPr>
          <w:p w14:paraId="5F2FD7D1" w14:textId="5C316AEB" w:rsidR="00D001EB" w:rsidRPr="001019DE" w:rsidRDefault="00E20797">
            <w:pPr>
              <w:rPr>
                <w:rFonts w:ascii="Arial" w:hAnsi="Arial" w:cs="Arial"/>
              </w:rPr>
            </w:pPr>
            <w:r w:rsidRPr="001019DE">
              <w:rPr>
                <w:rFonts w:ascii="Arial" w:hAnsi="Arial" w:cs="Arial"/>
              </w:rPr>
              <w:t>Mini Nutrition Assessment score &lt;</w:t>
            </w:r>
            <w:r w:rsidR="00241AE4" w:rsidRPr="001019DE">
              <w:rPr>
                <w:rFonts w:ascii="Arial" w:hAnsi="Arial" w:cs="Arial"/>
              </w:rPr>
              <w:t>23.5</w:t>
            </w:r>
          </w:p>
        </w:tc>
        <w:tc>
          <w:tcPr>
            <w:tcW w:w="2430" w:type="dxa"/>
          </w:tcPr>
          <w:p w14:paraId="497753CD" w14:textId="03360F53" w:rsidR="00D001EB" w:rsidRPr="001019DE" w:rsidRDefault="00E20797">
            <w:pPr>
              <w:rPr>
                <w:rFonts w:ascii="Arial" w:hAnsi="Arial" w:cs="Arial"/>
              </w:rPr>
            </w:pPr>
            <w:r w:rsidRPr="001019DE">
              <w:rPr>
                <w:rFonts w:ascii="Arial" w:hAnsi="Arial" w:cs="Arial"/>
              </w:rPr>
              <w:t xml:space="preserve">Referral to a registered dietician </w:t>
            </w:r>
          </w:p>
        </w:tc>
        <w:tc>
          <w:tcPr>
            <w:tcW w:w="8820" w:type="dxa"/>
          </w:tcPr>
          <w:p w14:paraId="06057325" w14:textId="3F739AA1" w:rsidR="00D001EB" w:rsidRPr="001019DE" w:rsidRDefault="002E1A6C">
            <w:pPr>
              <w:rPr>
                <w:rFonts w:ascii="Arial" w:hAnsi="Arial" w:cs="Arial"/>
              </w:rPr>
            </w:pPr>
            <w:r w:rsidRPr="001019DE">
              <w:rPr>
                <w:rFonts w:ascii="Arial" w:hAnsi="Arial" w:cs="Arial"/>
              </w:rPr>
              <w:t xml:space="preserve">In the older adult population, </w:t>
            </w:r>
            <w:r w:rsidR="00BA7D82" w:rsidRPr="001019DE">
              <w:rPr>
                <w:rFonts w:ascii="Arial" w:hAnsi="Arial" w:cs="Arial"/>
              </w:rPr>
              <w:t>nutritional deficiencies are associated with an increased risk of becoming frail.</w:t>
            </w:r>
            <w:r w:rsidR="00BA7D82" w:rsidRPr="001019DE">
              <w:rPr>
                <w:rFonts w:ascii="Arial" w:hAnsi="Arial" w:cs="Arial"/>
                <w:vertAlign w:val="superscript"/>
              </w:rPr>
              <w:t>11</w:t>
            </w:r>
            <w:r w:rsidR="00BA7D82" w:rsidRPr="001019DE">
              <w:rPr>
                <w:rFonts w:ascii="Arial" w:hAnsi="Arial" w:cs="Arial"/>
              </w:rPr>
              <w:t xml:space="preserve"> Nutrient deficiencies are also associated with impairments in physical functioning.</w:t>
            </w:r>
            <w:r w:rsidR="00BA7D82" w:rsidRPr="001019DE">
              <w:rPr>
                <w:rFonts w:ascii="Arial" w:hAnsi="Arial" w:cs="Arial"/>
                <w:vertAlign w:val="superscript"/>
              </w:rPr>
              <w:t>11</w:t>
            </w:r>
            <w:r w:rsidR="00BA7D82" w:rsidRPr="001019DE">
              <w:rPr>
                <w:rFonts w:ascii="Arial" w:hAnsi="Arial" w:cs="Arial"/>
              </w:rPr>
              <w:t xml:space="preserve"> Since both macro and micro-malnutrition have been associated with onset of frailty, it is important that older people who are malnourished or at risk of malnutrition are identified and receive proper intervention.</w:t>
            </w:r>
            <w:r w:rsidR="007921AD" w:rsidRPr="001019DE">
              <w:rPr>
                <w:rFonts w:ascii="Arial" w:hAnsi="Arial" w:cs="Arial"/>
                <w:vertAlign w:val="superscript"/>
              </w:rPr>
              <w:t xml:space="preserve">11 </w:t>
            </w:r>
            <w:r w:rsidR="007921AD" w:rsidRPr="001019DE">
              <w:rPr>
                <w:rFonts w:ascii="Arial" w:hAnsi="Arial" w:cs="Arial"/>
              </w:rPr>
              <w:t>A physical therapist should possess basic nutrition knowledge to help educate patients about wellness and optimize physical function.</w:t>
            </w:r>
            <w:r w:rsidR="007921AD" w:rsidRPr="001019DE">
              <w:rPr>
                <w:rFonts w:ascii="Arial" w:hAnsi="Arial" w:cs="Arial"/>
                <w:vertAlign w:val="superscript"/>
              </w:rPr>
              <w:t xml:space="preserve">3 </w:t>
            </w:r>
            <w:r w:rsidR="007921AD" w:rsidRPr="001019DE">
              <w:rPr>
                <w:rFonts w:ascii="Arial" w:hAnsi="Arial" w:cs="Arial"/>
              </w:rPr>
              <w:t xml:space="preserve">It is within the physical therapist’s scope of practice to conduct nutrition screenings and subsequently refer patients to </w:t>
            </w:r>
            <w:r w:rsidR="00D31D84" w:rsidRPr="001019DE">
              <w:rPr>
                <w:rFonts w:ascii="Arial" w:hAnsi="Arial" w:cs="Arial"/>
              </w:rPr>
              <w:t xml:space="preserve">a registered dietician </w:t>
            </w:r>
            <w:r w:rsidR="007921AD" w:rsidRPr="001019DE">
              <w:rPr>
                <w:rFonts w:ascii="Arial" w:hAnsi="Arial" w:cs="Arial"/>
              </w:rPr>
              <w:t>if a consultation is warranted.</w:t>
            </w:r>
            <w:r w:rsidR="007921AD" w:rsidRPr="001019DE">
              <w:rPr>
                <w:rFonts w:ascii="Arial" w:hAnsi="Arial" w:cs="Arial"/>
                <w:vertAlign w:val="superscript"/>
              </w:rPr>
              <w:t>3</w:t>
            </w:r>
            <w:r w:rsidR="007921AD" w:rsidRPr="001019DE">
              <w:rPr>
                <w:rFonts w:ascii="Arial" w:hAnsi="Arial" w:cs="Arial"/>
              </w:rPr>
              <w:t xml:space="preserve"> </w:t>
            </w:r>
          </w:p>
        </w:tc>
      </w:tr>
      <w:tr w:rsidR="009B446B" w:rsidRPr="001019DE" w14:paraId="340069EC" w14:textId="1A1F0FF6" w:rsidTr="009B446B">
        <w:trPr>
          <w:trHeight w:val="827"/>
        </w:trPr>
        <w:tc>
          <w:tcPr>
            <w:tcW w:w="1435" w:type="dxa"/>
          </w:tcPr>
          <w:p w14:paraId="27D1C9BE" w14:textId="3F936DEA" w:rsidR="00D001EB" w:rsidRPr="001019DE" w:rsidRDefault="002A5B33">
            <w:pPr>
              <w:rPr>
                <w:rFonts w:ascii="Arial" w:hAnsi="Arial" w:cs="Arial"/>
              </w:rPr>
            </w:pPr>
            <w:r w:rsidRPr="001019DE">
              <w:rPr>
                <w:rFonts w:ascii="Arial" w:hAnsi="Arial" w:cs="Arial"/>
              </w:rPr>
              <w:lastRenderedPageBreak/>
              <w:t>Mini Mental Status Exam score &lt;24</w:t>
            </w:r>
          </w:p>
        </w:tc>
        <w:tc>
          <w:tcPr>
            <w:tcW w:w="2430" w:type="dxa"/>
          </w:tcPr>
          <w:p w14:paraId="363540B6" w14:textId="0F691134" w:rsidR="00D001EB" w:rsidRPr="001019DE" w:rsidRDefault="002A5B33">
            <w:pPr>
              <w:rPr>
                <w:rFonts w:ascii="Arial" w:hAnsi="Arial" w:cs="Arial"/>
              </w:rPr>
            </w:pPr>
            <w:r w:rsidRPr="001019DE">
              <w:rPr>
                <w:rFonts w:ascii="Arial" w:hAnsi="Arial" w:cs="Arial"/>
              </w:rPr>
              <w:t xml:space="preserve">Referral to primary care physician </w:t>
            </w:r>
          </w:p>
        </w:tc>
        <w:tc>
          <w:tcPr>
            <w:tcW w:w="8820" w:type="dxa"/>
          </w:tcPr>
          <w:p w14:paraId="34B408B7" w14:textId="250EC3F8" w:rsidR="00D001EB" w:rsidRPr="001019DE" w:rsidRDefault="002D6BAB">
            <w:pPr>
              <w:rPr>
                <w:rFonts w:ascii="Arial" w:hAnsi="Arial" w:cs="Arial"/>
              </w:rPr>
            </w:pPr>
            <w:r w:rsidRPr="001019DE">
              <w:rPr>
                <w:rFonts w:ascii="Arial" w:hAnsi="Arial" w:cs="Arial"/>
              </w:rPr>
              <w:t>The Centers for Medicare and Medicaid Services have recommended that older adults receive a cognitive screen annually.</w:t>
            </w:r>
            <w:r w:rsidRPr="001019DE">
              <w:rPr>
                <w:rFonts w:ascii="Arial" w:hAnsi="Arial" w:cs="Arial"/>
                <w:vertAlign w:val="superscript"/>
              </w:rPr>
              <w:t>12</w:t>
            </w:r>
            <w:r w:rsidRPr="001019DE">
              <w:rPr>
                <w:rFonts w:ascii="Arial" w:hAnsi="Arial" w:cs="Arial"/>
              </w:rPr>
              <w:t xml:space="preserve"> The Alzheimer’s Association has also recommended that screenings be conducted and that patients who are </w:t>
            </w:r>
            <w:r w:rsidR="0006541F" w:rsidRPr="001019DE">
              <w:rPr>
                <w:rFonts w:ascii="Arial" w:hAnsi="Arial" w:cs="Arial"/>
              </w:rPr>
              <w:t xml:space="preserve">found to be </w:t>
            </w:r>
            <w:r w:rsidRPr="001019DE">
              <w:rPr>
                <w:rFonts w:ascii="Arial" w:hAnsi="Arial" w:cs="Arial"/>
              </w:rPr>
              <w:t>positive for cognitive impairment be referred for a more thorough evaluation at a primary care visit or with a clinician who specializes in dementia.</w:t>
            </w:r>
            <w:r w:rsidRPr="001019DE">
              <w:rPr>
                <w:rFonts w:ascii="Arial" w:hAnsi="Arial" w:cs="Arial"/>
                <w:vertAlign w:val="superscript"/>
              </w:rPr>
              <w:t>12</w:t>
            </w:r>
            <w:r w:rsidRPr="001019DE">
              <w:rPr>
                <w:rFonts w:ascii="Arial" w:hAnsi="Arial" w:cs="Arial"/>
              </w:rPr>
              <w:t xml:space="preserve"> </w:t>
            </w:r>
            <w:r w:rsidR="0006541F" w:rsidRPr="001019DE">
              <w:rPr>
                <w:rFonts w:ascii="Arial" w:hAnsi="Arial" w:cs="Arial"/>
              </w:rPr>
              <w:t xml:space="preserve">Such referrals </w:t>
            </w:r>
            <w:r w:rsidR="00D31D84" w:rsidRPr="001019DE">
              <w:rPr>
                <w:rFonts w:ascii="Arial" w:hAnsi="Arial" w:cs="Arial"/>
              </w:rPr>
              <w:t xml:space="preserve">can result in identification of </w:t>
            </w:r>
            <w:r w:rsidR="0006541F" w:rsidRPr="001019DE">
              <w:rPr>
                <w:rFonts w:ascii="Arial" w:hAnsi="Arial" w:cs="Arial"/>
              </w:rPr>
              <w:t>patients in pre-dementia stages.</w:t>
            </w:r>
            <w:r w:rsidR="006237C4" w:rsidRPr="001019DE">
              <w:rPr>
                <w:rFonts w:ascii="Arial" w:hAnsi="Arial" w:cs="Arial"/>
                <w:vertAlign w:val="superscript"/>
              </w:rPr>
              <w:t xml:space="preserve">12 </w:t>
            </w:r>
            <w:r w:rsidR="006237C4" w:rsidRPr="001019DE">
              <w:rPr>
                <w:rFonts w:ascii="Arial" w:hAnsi="Arial" w:cs="Arial"/>
              </w:rPr>
              <w:t xml:space="preserve">It is the physical therapist’s job to screen each patient for factors that </w:t>
            </w:r>
            <w:r w:rsidR="00D11886" w:rsidRPr="001019DE">
              <w:rPr>
                <w:rFonts w:ascii="Arial" w:hAnsi="Arial" w:cs="Arial"/>
              </w:rPr>
              <w:t>may increase risk of falls, including impaired cognition, and refer to the appropriate healthcare professional.</w:t>
            </w:r>
            <w:r w:rsidR="00D11886" w:rsidRPr="001019DE">
              <w:rPr>
                <w:rFonts w:ascii="Arial" w:hAnsi="Arial" w:cs="Arial"/>
                <w:vertAlign w:val="superscript"/>
              </w:rPr>
              <w:t>4</w:t>
            </w:r>
            <w:r w:rsidR="0006541F" w:rsidRPr="001019DE">
              <w:rPr>
                <w:rFonts w:ascii="Arial" w:hAnsi="Arial" w:cs="Arial"/>
              </w:rPr>
              <w:t xml:space="preserve"> </w:t>
            </w:r>
          </w:p>
        </w:tc>
      </w:tr>
    </w:tbl>
    <w:p w14:paraId="116633D0" w14:textId="77777777" w:rsidR="00BA7E6E" w:rsidRPr="001019DE" w:rsidRDefault="00BA7E6E">
      <w:pPr>
        <w:rPr>
          <w:rFonts w:ascii="Arial" w:hAnsi="Arial" w:cs="Arial"/>
        </w:rPr>
      </w:pPr>
    </w:p>
    <w:p w14:paraId="18DE70D5" w14:textId="68D99CFB" w:rsidR="00BA7E6E" w:rsidRPr="001019DE" w:rsidRDefault="00BA7E6E">
      <w:pPr>
        <w:rPr>
          <w:rFonts w:ascii="Arial" w:hAnsi="Arial" w:cs="Arial"/>
          <w:b/>
          <w:u w:val="single"/>
        </w:rPr>
      </w:pPr>
      <w:r w:rsidRPr="001019DE">
        <w:rPr>
          <w:rFonts w:ascii="Arial" w:hAnsi="Arial" w:cs="Arial"/>
          <w:b/>
          <w:u w:val="single"/>
        </w:rPr>
        <w:t>Bibliography:</w:t>
      </w:r>
    </w:p>
    <w:p w14:paraId="7BCF5AC1" w14:textId="21EC2E93" w:rsidR="00273204" w:rsidRPr="001019DE" w:rsidRDefault="00273204" w:rsidP="00273204">
      <w:pPr>
        <w:pStyle w:val="ListParagraph"/>
        <w:numPr>
          <w:ilvl w:val="0"/>
          <w:numId w:val="2"/>
        </w:numPr>
        <w:spacing w:before="120" w:after="120"/>
        <w:rPr>
          <w:rFonts w:ascii="Arial" w:hAnsi="Arial" w:cs="Arial"/>
        </w:rPr>
      </w:pPr>
      <w:r w:rsidRPr="001019DE">
        <w:rPr>
          <w:rFonts w:ascii="Arial" w:hAnsi="Arial" w:cs="Arial"/>
          <w:noProof/>
        </w:rPr>
        <w:t xml:space="preserve">Florence CS, Bergen G, Atherly A, Burns E, Stevens J, Drake C. Medical costs of fatal and nonfatal falls in older adults. </w:t>
      </w:r>
      <w:r w:rsidRPr="001019DE">
        <w:rPr>
          <w:rFonts w:ascii="Arial" w:hAnsi="Arial" w:cs="Arial"/>
          <w:i/>
          <w:iCs/>
          <w:noProof/>
        </w:rPr>
        <w:t>J Am Geriatr Soc</w:t>
      </w:r>
      <w:r w:rsidRPr="001019DE">
        <w:rPr>
          <w:rFonts w:ascii="Arial" w:hAnsi="Arial" w:cs="Arial"/>
          <w:noProof/>
        </w:rPr>
        <w:t xml:space="preserve"> 2018;66(4):693-698. doi:10.1111/jgs.15304.</w:t>
      </w:r>
    </w:p>
    <w:p w14:paraId="7AB67D2D" w14:textId="4C71B1E7" w:rsidR="00F5193D" w:rsidRPr="001019DE" w:rsidRDefault="00F5193D" w:rsidP="00F5193D">
      <w:pPr>
        <w:pStyle w:val="ListParagraph"/>
        <w:widowControl w:val="0"/>
        <w:numPr>
          <w:ilvl w:val="0"/>
          <w:numId w:val="2"/>
        </w:numPr>
        <w:autoSpaceDE w:val="0"/>
        <w:autoSpaceDN w:val="0"/>
        <w:adjustRightInd w:val="0"/>
        <w:rPr>
          <w:rFonts w:ascii="Arial" w:hAnsi="Arial" w:cs="Arial"/>
          <w:noProof/>
        </w:rPr>
      </w:pPr>
      <w:r w:rsidRPr="001019DE">
        <w:rPr>
          <w:rFonts w:ascii="Arial" w:hAnsi="Arial" w:cs="Arial"/>
          <w:b/>
          <w:u w:val="single"/>
        </w:rPr>
        <w:fldChar w:fldCharType="begin"/>
      </w:r>
      <w:r w:rsidR="0006541F" w:rsidRPr="001019DE">
        <w:rPr>
          <w:rFonts w:ascii="Arial" w:hAnsi="Arial" w:cs="Arial"/>
          <w:b/>
          <w:u w:val="single"/>
        </w:rPr>
        <w:instrText>ADDIN F1000_CSL_BIBLIOGRAPHY</w:instrText>
      </w:r>
      <w:r w:rsidRPr="001019DE">
        <w:rPr>
          <w:rFonts w:ascii="Arial" w:hAnsi="Arial" w:cs="Arial"/>
          <w:b/>
          <w:u w:val="single"/>
        </w:rPr>
        <w:fldChar w:fldCharType="separate"/>
      </w:r>
      <w:r w:rsidRPr="001019DE">
        <w:rPr>
          <w:rFonts w:ascii="Arial" w:hAnsi="Arial" w:cs="Arial"/>
          <w:noProof/>
        </w:rPr>
        <w:t xml:space="preserve">Li C-M, Chang C-I, Yu W-R, Yang W, Hsu C-C, Chen C-Y. Enhancing elderly health examination effectiveness by adding physical function evaluations and interventions. </w:t>
      </w:r>
      <w:r w:rsidRPr="001019DE">
        <w:rPr>
          <w:rFonts w:ascii="Arial" w:hAnsi="Arial" w:cs="Arial"/>
          <w:i/>
          <w:iCs/>
          <w:noProof/>
        </w:rPr>
        <w:t>Arch Gerontol Geriatr</w:t>
      </w:r>
      <w:r w:rsidRPr="001019DE">
        <w:rPr>
          <w:rFonts w:ascii="Arial" w:hAnsi="Arial" w:cs="Arial"/>
          <w:noProof/>
        </w:rPr>
        <w:t xml:space="preserve"> 2017;70:38-43. doi:10.1016/j.archger.2016.12.009.</w:t>
      </w:r>
    </w:p>
    <w:p w14:paraId="45ED1CD6" w14:textId="632289E7" w:rsidR="00F5193D" w:rsidRPr="001019DE" w:rsidRDefault="00F5193D" w:rsidP="00F5193D">
      <w:pPr>
        <w:pStyle w:val="ListParagraph"/>
        <w:widowControl w:val="0"/>
        <w:numPr>
          <w:ilvl w:val="0"/>
          <w:numId w:val="2"/>
        </w:numPr>
        <w:autoSpaceDE w:val="0"/>
        <w:autoSpaceDN w:val="0"/>
        <w:adjustRightInd w:val="0"/>
        <w:rPr>
          <w:rFonts w:ascii="Arial" w:hAnsi="Arial" w:cs="Arial"/>
          <w:noProof/>
        </w:rPr>
      </w:pPr>
      <w:r w:rsidRPr="001019DE">
        <w:rPr>
          <w:rFonts w:ascii="Arial" w:hAnsi="Arial" w:cs="Arial"/>
          <w:noProof/>
        </w:rPr>
        <w:t xml:space="preserve">Dean E. Physical therapy in the 21st century (Part II): evidence-based practice within the context of evidence-informed practice. </w:t>
      </w:r>
      <w:r w:rsidRPr="001019DE">
        <w:rPr>
          <w:rFonts w:ascii="Arial" w:hAnsi="Arial" w:cs="Arial"/>
          <w:i/>
          <w:iCs/>
          <w:noProof/>
        </w:rPr>
        <w:t>Physiother Theory Pract</w:t>
      </w:r>
      <w:r w:rsidRPr="001019DE">
        <w:rPr>
          <w:rFonts w:ascii="Arial" w:hAnsi="Arial" w:cs="Arial"/>
          <w:noProof/>
        </w:rPr>
        <w:t xml:space="preserve"> 2009;25(5-6):354-368. doi:10.1080/09593980902813416.</w:t>
      </w:r>
    </w:p>
    <w:p w14:paraId="5C445084" w14:textId="4C71B1E7" w:rsidR="0099413D" w:rsidRPr="001019DE" w:rsidRDefault="00F5193D" w:rsidP="0099413D">
      <w:pPr>
        <w:pStyle w:val="ListParagraph"/>
        <w:numPr>
          <w:ilvl w:val="0"/>
          <w:numId w:val="2"/>
        </w:numPr>
        <w:rPr>
          <w:rFonts w:ascii="Arial" w:hAnsi="Arial" w:cs="Arial"/>
          <w:noProof/>
        </w:rPr>
      </w:pPr>
      <w:r w:rsidRPr="001019DE">
        <w:rPr>
          <w:rFonts w:ascii="Arial" w:hAnsi="Arial" w:cs="Arial"/>
        </w:rPr>
        <w:fldChar w:fldCharType="end"/>
      </w:r>
      <w:r w:rsidR="0099413D" w:rsidRPr="001019DE">
        <w:rPr>
          <w:rFonts w:ascii="Arial" w:hAnsi="Arial" w:cs="Arial"/>
          <w:noProof/>
        </w:rPr>
        <w:t xml:space="preserve">Avin KG, Hanke TA, Kirk-Sanchez N, et al. Management of falls in community-dwelling older adults: clinical guidance statement from the Academy of Geriatric Physical Therapy of the American Physical Therapy Association. </w:t>
      </w:r>
      <w:r w:rsidR="0099413D" w:rsidRPr="001019DE">
        <w:rPr>
          <w:rFonts w:ascii="Arial" w:hAnsi="Arial" w:cs="Arial"/>
          <w:i/>
          <w:iCs/>
          <w:noProof/>
        </w:rPr>
        <w:t>Phys. Ther.</w:t>
      </w:r>
      <w:r w:rsidR="0099413D" w:rsidRPr="001019DE">
        <w:rPr>
          <w:rFonts w:ascii="Arial" w:hAnsi="Arial" w:cs="Arial"/>
          <w:noProof/>
        </w:rPr>
        <w:t xml:space="preserve"> 2015;95(6):815-834. doi:10.2522/ptj.20140415.</w:t>
      </w:r>
    </w:p>
    <w:p w14:paraId="0AEF6B33" w14:textId="77777777" w:rsidR="00673A79" w:rsidRPr="001019DE" w:rsidRDefault="00673A79" w:rsidP="00673A79">
      <w:pPr>
        <w:pStyle w:val="ListParagraph"/>
        <w:numPr>
          <w:ilvl w:val="0"/>
          <w:numId w:val="2"/>
        </w:numPr>
        <w:spacing w:before="100" w:beforeAutospacing="1" w:after="100" w:afterAutospacing="1"/>
        <w:rPr>
          <w:rFonts w:ascii="Arial" w:eastAsia="Times New Roman" w:hAnsi="Arial" w:cs="Arial"/>
        </w:rPr>
      </w:pPr>
      <w:r w:rsidRPr="001019DE">
        <w:rPr>
          <w:rFonts w:ascii="Arial" w:eastAsia="Times New Roman" w:hAnsi="Arial" w:cs="Arial"/>
        </w:rPr>
        <w:t xml:space="preserve">Folstein MF, Folstein SE, McHugh PR (1975). ""Mini-mental state". A practical method for grading the cognitive state of patients for the clinician". Journal of Psychiatric Research 12 (3): 189–98. </w:t>
      </w:r>
    </w:p>
    <w:p w14:paraId="79CA6439" w14:textId="77777777" w:rsidR="001A012B" w:rsidRPr="001019DE" w:rsidRDefault="001A012B" w:rsidP="001A012B">
      <w:pPr>
        <w:pStyle w:val="ListParagraph"/>
        <w:widowControl w:val="0"/>
        <w:numPr>
          <w:ilvl w:val="0"/>
          <w:numId w:val="2"/>
        </w:numPr>
        <w:autoSpaceDE w:val="0"/>
        <w:autoSpaceDN w:val="0"/>
        <w:adjustRightInd w:val="0"/>
        <w:rPr>
          <w:rFonts w:ascii="Arial" w:hAnsi="Arial" w:cs="Arial"/>
          <w:noProof/>
        </w:rPr>
      </w:pPr>
      <w:r w:rsidRPr="001019DE">
        <w:rPr>
          <w:rFonts w:ascii="Arial" w:hAnsi="Arial" w:cs="Arial"/>
          <w:noProof/>
        </w:rPr>
        <w:t xml:space="preserve">Cleary K, Skornyakov E. Predicting falls in community dwelling older adults using the Activities-specific Balance Confidence Scale. </w:t>
      </w:r>
      <w:r w:rsidRPr="001019DE">
        <w:rPr>
          <w:rFonts w:ascii="Arial" w:hAnsi="Arial" w:cs="Arial"/>
          <w:i/>
          <w:iCs/>
          <w:noProof/>
        </w:rPr>
        <w:t>Arch Gerontol Geriatr</w:t>
      </w:r>
      <w:r w:rsidRPr="001019DE">
        <w:rPr>
          <w:rFonts w:ascii="Arial" w:hAnsi="Arial" w:cs="Arial"/>
          <w:noProof/>
        </w:rPr>
        <w:t xml:space="preserve"> 2017;72:142-145. doi:10.1016/j.archger.2017.06.007.</w:t>
      </w:r>
    </w:p>
    <w:p w14:paraId="0D2C1FC5" w14:textId="77777777" w:rsidR="001A012B" w:rsidRPr="001019DE" w:rsidRDefault="001A012B" w:rsidP="001A012B">
      <w:pPr>
        <w:pStyle w:val="ListParagraph"/>
        <w:numPr>
          <w:ilvl w:val="0"/>
          <w:numId w:val="2"/>
        </w:numPr>
        <w:rPr>
          <w:rFonts w:ascii="Arial" w:hAnsi="Arial" w:cs="Arial"/>
          <w:noProof/>
        </w:rPr>
      </w:pPr>
      <w:r w:rsidRPr="001019DE">
        <w:rPr>
          <w:rFonts w:ascii="Arial" w:hAnsi="Arial" w:cs="Arial"/>
          <w:noProof/>
        </w:rPr>
        <w:t xml:space="preserve">Guigoz Y, Vellas B, Garry PJ. Assessing the nutritional status of the elderly: The Mini Nutritional Assessment as part of the geriatric evaluation. </w:t>
      </w:r>
      <w:r w:rsidRPr="001019DE">
        <w:rPr>
          <w:rFonts w:ascii="Arial" w:hAnsi="Arial" w:cs="Arial"/>
          <w:i/>
          <w:iCs/>
          <w:noProof/>
        </w:rPr>
        <w:t>Nutr. Rev.</w:t>
      </w:r>
      <w:r w:rsidRPr="001019DE">
        <w:rPr>
          <w:rFonts w:ascii="Arial" w:hAnsi="Arial" w:cs="Arial"/>
          <w:noProof/>
        </w:rPr>
        <w:t xml:space="preserve"> 1996;54(1 Pt 2):S59-65.</w:t>
      </w:r>
    </w:p>
    <w:p w14:paraId="21016F78" w14:textId="7E6ECB69" w:rsidR="00A6062E" w:rsidRPr="001019DE" w:rsidRDefault="00A6062E" w:rsidP="00A6062E">
      <w:pPr>
        <w:pStyle w:val="ListParagraph"/>
        <w:numPr>
          <w:ilvl w:val="0"/>
          <w:numId w:val="2"/>
        </w:numPr>
        <w:rPr>
          <w:rFonts w:ascii="Arial" w:eastAsia="Times New Roman" w:hAnsi="Arial" w:cs="Arial"/>
        </w:rPr>
      </w:pPr>
      <w:r w:rsidRPr="001019DE">
        <w:rPr>
          <w:rFonts w:ascii="Arial" w:eastAsia="Times New Roman" w:hAnsi="Arial" w:cs="Arial"/>
          <w:color w:val="333333"/>
          <w:shd w:val="clear" w:color="auto" w:fill="FFFFFF"/>
        </w:rPr>
        <w:t>Kyrdalen IL, Thingstad P, Sandvik L, Ormstad H. Associations between gait speed and well-known fall risk factors among community-dwelling older adults. </w:t>
      </w:r>
      <w:r w:rsidRPr="001019DE">
        <w:rPr>
          <w:rFonts w:ascii="Arial" w:eastAsia="Times New Roman" w:hAnsi="Arial" w:cs="Arial"/>
          <w:i/>
          <w:iCs/>
          <w:color w:val="333333"/>
        </w:rPr>
        <w:t>Physiotherapy Research International</w:t>
      </w:r>
      <w:r w:rsidRPr="001019DE">
        <w:rPr>
          <w:rFonts w:ascii="Arial" w:eastAsia="Times New Roman" w:hAnsi="Arial" w:cs="Arial"/>
          <w:color w:val="333333"/>
          <w:shd w:val="clear" w:color="auto" w:fill="FFFFFF"/>
        </w:rPr>
        <w:t>. October 2018. doi:10.1002/pri.1743.</w:t>
      </w:r>
    </w:p>
    <w:p w14:paraId="3263A2FC" w14:textId="77777777" w:rsidR="00A6062E" w:rsidRPr="001019DE" w:rsidRDefault="00A6062E" w:rsidP="00A6062E">
      <w:pPr>
        <w:pStyle w:val="ListParagraph"/>
        <w:numPr>
          <w:ilvl w:val="0"/>
          <w:numId w:val="2"/>
        </w:numPr>
        <w:rPr>
          <w:rFonts w:ascii="Arial" w:hAnsi="Arial" w:cs="Arial"/>
          <w:noProof/>
        </w:rPr>
      </w:pPr>
      <w:r w:rsidRPr="001019DE">
        <w:rPr>
          <w:rFonts w:ascii="Arial" w:hAnsi="Arial" w:cs="Arial"/>
          <w:noProof/>
        </w:rPr>
        <w:t xml:space="preserve">Paul SS, Canning CG. Five-repetition sit-to-stand. </w:t>
      </w:r>
      <w:r w:rsidRPr="001019DE">
        <w:rPr>
          <w:rFonts w:ascii="Arial" w:hAnsi="Arial" w:cs="Arial"/>
          <w:i/>
          <w:iCs/>
          <w:noProof/>
        </w:rPr>
        <w:t>J Physiother</w:t>
      </w:r>
      <w:r w:rsidRPr="001019DE">
        <w:rPr>
          <w:rFonts w:ascii="Arial" w:hAnsi="Arial" w:cs="Arial"/>
          <w:noProof/>
        </w:rPr>
        <w:t xml:space="preserve"> 2014;60(3):168. doi:10.1016/j.jphys.2014.06.002.</w:t>
      </w:r>
    </w:p>
    <w:p w14:paraId="289B4CAF" w14:textId="071914FE" w:rsidR="00BA7E6E" w:rsidRPr="001019DE" w:rsidRDefault="00A6062E" w:rsidP="00BC6DD7">
      <w:pPr>
        <w:pStyle w:val="ListParagraph"/>
        <w:numPr>
          <w:ilvl w:val="0"/>
          <w:numId w:val="2"/>
        </w:numPr>
        <w:spacing w:before="100" w:beforeAutospacing="1" w:after="100" w:afterAutospacing="1"/>
        <w:rPr>
          <w:rFonts w:ascii="Arial" w:eastAsia="Times New Roman" w:hAnsi="Arial" w:cs="Arial"/>
        </w:rPr>
      </w:pPr>
      <w:r w:rsidRPr="001019DE">
        <w:rPr>
          <w:rFonts w:ascii="Arial" w:eastAsia="Times New Roman" w:hAnsi="Arial" w:cs="Arial"/>
        </w:rPr>
        <w:t xml:space="preserve"> </w:t>
      </w:r>
      <w:r w:rsidRPr="001019DE">
        <w:rPr>
          <w:rFonts w:ascii="Arial" w:eastAsia="Times New Roman" w:hAnsi="Arial" w:cs="Arial"/>
        </w:rPr>
        <w:t xml:space="preserve">Podsiadlo D, Richardson S. The timed "Up &amp; Go": a test of basic functional mobility for frail elderly persons. J Am Geriatr Soc. 1991;39:142-148. </w:t>
      </w:r>
    </w:p>
    <w:p w14:paraId="450D9399" w14:textId="34E439F6" w:rsidR="00BA7D82" w:rsidRPr="001019DE" w:rsidRDefault="00BA7D82" w:rsidP="00BC6DD7">
      <w:pPr>
        <w:pStyle w:val="ListParagraph"/>
        <w:numPr>
          <w:ilvl w:val="0"/>
          <w:numId w:val="2"/>
        </w:numPr>
        <w:spacing w:before="100" w:beforeAutospacing="1" w:after="100" w:afterAutospacing="1"/>
        <w:rPr>
          <w:rFonts w:ascii="Arial" w:eastAsia="Times New Roman" w:hAnsi="Arial" w:cs="Arial"/>
        </w:rPr>
      </w:pPr>
      <w:r w:rsidRPr="001019DE">
        <w:rPr>
          <w:rFonts w:ascii="Arial" w:hAnsi="Arial" w:cs="Arial"/>
          <w:noProof/>
        </w:rPr>
        <w:lastRenderedPageBreak/>
        <w:t>Kaiser M, Bandinelli S, Lunenfeld B. Frailty and the role of nutrition in older people. A review of the current literature, Acta Biomed, 2010, vol. 81 Suppl. 1(pg. 37-45)</w:t>
      </w:r>
    </w:p>
    <w:p w14:paraId="357E0A64" w14:textId="0C4B653A" w:rsidR="00C21F08" w:rsidRPr="0018262D" w:rsidRDefault="0006541F" w:rsidP="0018262D">
      <w:pPr>
        <w:pStyle w:val="ListParagraph"/>
        <w:numPr>
          <w:ilvl w:val="0"/>
          <w:numId w:val="2"/>
        </w:numPr>
        <w:spacing w:before="100" w:beforeAutospacing="1" w:after="100" w:afterAutospacing="1"/>
        <w:rPr>
          <w:rFonts w:ascii="Arial" w:eastAsia="Times New Roman" w:hAnsi="Arial" w:cs="Arial"/>
        </w:rPr>
      </w:pPr>
      <w:r w:rsidRPr="001019DE">
        <w:rPr>
          <w:rFonts w:ascii="Arial" w:hAnsi="Arial" w:cs="Arial"/>
          <w:noProof/>
        </w:rPr>
        <w:t xml:space="preserve">Grober E, Wakefield D, Ehrlich AR, Mabie P, Lipton RB. Identifying memory impairment and early dementia in primary care. </w:t>
      </w:r>
      <w:r w:rsidRPr="001019DE">
        <w:rPr>
          <w:rFonts w:ascii="Arial" w:hAnsi="Arial" w:cs="Arial"/>
          <w:i/>
          <w:iCs/>
          <w:noProof/>
        </w:rPr>
        <w:t>Alzheimers Dement (Amst)</w:t>
      </w:r>
      <w:r w:rsidRPr="001019DE">
        <w:rPr>
          <w:rFonts w:ascii="Arial" w:hAnsi="Arial" w:cs="Arial"/>
          <w:noProof/>
        </w:rPr>
        <w:t xml:space="preserve"> 2017;6:188-195. doi:10.1016/j.dadm.2017.01.006.</w:t>
      </w:r>
    </w:p>
    <w:p w14:paraId="7F6826FE" w14:textId="21D20D20" w:rsidR="00F5193D" w:rsidRPr="001019DE" w:rsidRDefault="00BA7E6E">
      <w:pPr>
        <w:rPr>
          <w:rFonts w:ascii="Arial" w:hAnsi="Arial" w:cs="Arial"/>
          <w:b/>
          <w:u w:val="single"/>
        </w:rPr>
      </w:pPr>
      <w:r w:rsidRPr="001019DE">
        <w:rPr>
          <w:rFonts w:ascii="Arial" w:hAnsi="Arial" w:cs="Arial"/>
          <w:b/>
          <w:u w:val="single"/>
        </w:rPr>
        <w:t>Appendix (if indicated):</w:t>
      </w:r>
    </w:p>
    <w:p w14:paraId="3C4D6B2C" w14:textId="49FDCA69" w:rsidR="00C3165E" w:rsidRPr="0018262D" w:rsidRDefault="00C3165E" w:rsidP="0018262D">
      <w:pPr>
        <w:pStyle w:val="ListParagraph"/>
        <w:numPr>
          <w:ilvl w:val="0"/>
          <w:numId w:val="4"/>
        </w:numPr>
        <w:rPr>
          <w:rFonts w:ascii="Arial" w:hAnsi="Arial" w:cs="Arial"/>
        </w:rPr>
      </w:pPr>
      <w:r w:rsidRPr="0018262D">
        <w:rPr>
          <w:rFonts w:ascii="Arial" w:hAnsi="Arial" w:cs="Arial"/>
        </w:rPr>
        <w:t>Health History Form:</w:t>
      </w:r>
    </w:p>
    <w:p w14:paraId="26C5431D" w14:textId="0C22E6C7" w:rsidR="00C3165E" w:rsidRDefault="00C3165E">
      <w:pPr>
        <w:rPr>
          <w:rFonts w:ascii="Arial" w:hAnsi="Arial" w:cs="Arial"/>
        </w:rPr>
      </w:pPr>
      <w:r>
        <w:rPr>
          <w:rFonts w:ascii="Arial" w:hAnsi="Arial" w:cs="Arial"/>
          <w:noProof/>
        </w:rPr>
        <w:drawing>
          <wp:inline distT="0" distB="0" distL="0" distR="0" wp14:anchorId="18119297" wp14:editId="63DAEC29">
            <wp:extent cx="3540069" cy="361696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14 at 1.00.2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77803" cy="3655514"/>
                    </a:xfrm>
                    <a:prstGeom prst="rect">
                      <a:avLst/>
                    </a:prstGeom>
                  </pic:spPr>
                </pic:pic>
              </a:graphicData>
            </a:graphic>
          </wp:inline>
        </w:drawing>
      </w:r>
      <w:r>
        <w:rPr>
          <w:rFonts w:ascii="Arial" w:hAnsi="Arial" w:cs="Arial"/>
          <w:noProof/>
        </w:rPr>
        <w:drawing>
          <wp:inline distT="0" distB="0" distL="0" distR="0" wp14:anchorId="31FC265A" wp14:editId="755CE716">
            <wp:extent cx="3022600" cy="369486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14 at 1.00.53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809" cy="3709785"/>
                    </a:xfrm>
                    <a:prstGeom prst="rect">
                      <a:avLst/>
                    </a:prstGeom>
                  </pic:spPr>
                </pic:pic>
              </a:graphicData>
            </a:graphic>
          </wp:inline>
        </w:drawing>
      </w:r>
    </w:p>
    <w:p w14:paraId="05A5B3BE" w14:textId="6FE44C59" w:rsidR="00C3165E" w:rsidRDefault="00C3165E">
      <w:pPr>
        <w:rPr>
          <w:rFonts w:ascii="Arial" w:eastAsia="Times New Roman" w:hAnsi="Arial" w:cs="Arial"/>
          <w:color w:val="333333"/>
          <w:shd w:val="clear" w:color="auto" w:fill="FFFFFF"/>
        </w:rPr>
      </w:pPr>
      <w:r w:rsidRPr="002A5B33">
        <w:rPr>
          <w:rFonts w:ascii="Arial" w:eastAsia="Times New Roman" w:hAnsi="Arial" w:cs="Arial"/>
          <w:color w:val="333333"/>
          <w:shd w:val="clear" w:color="auto" w:fill="FFFFFF"/>
        </w:rPr>
        <w:t xml:space="preserve">Source: </w:t>
      </w:r>
      <w:r w:rsidRPr="00C3165E">
        <w:rPr>
          <w:rFonts w:ascii="Arial" w:eastAsia="Times New Roman" w:hAnsi="Arial" w:cs="Arial"/>
          <w:color w:val="333333"/>
          <w:shd w:val="clear" w:color="auto" w:fill="FFFFFF"/>
        </w:rPr>
        <w:t>CHAMP Policies and Procedures Manual 2018. https://ncchamp.org/materials. Accessed September 14, 2018.</w:t>
      </w:r>
    </w:p>
    <w:p w14:paraId="5F14F001" w14:textId="77777777" w:rsidR="0018262D" w:rsidRDefault="0018262D">
      <w:pPr>
        <w:rPr>
          <w:rFonts w:ascii="Arial" w:eastAsia="Times New Roman" w:hAnsi="Arial" w:cs="Arial"/>
        </w:rPr>
      </w:pPr>
    </w:p>
    <w:p w14:paraId="26A26F6F" w14:textId="77777777" w:rsidR="00240677" w:rsidRDefault="00240677">
      <w:pPr>
        <w:rPr>
          <w:rFonts w:ascii="Arial" w:eastAsia="Times New Roman" w:hAnsi="Arial" w:cs="Arial"/>
        </w:rPr>
      </w:pPr>
    </w:p>
    <w:p w14:paraId="4099AF05" w14:textId="77777777" w:rsidR="00240677" w:rsidRDefault="00240677">
      <w:pPr>
        <w:rPr>
          <w:rFonts w:ascii="Arial" w:eastAsia="Times New Roman" w:hAnsi="Arial" w:cs="Arial"/>
        </w:rPr>
      </w:pPr>
    </w:p>
    <w:p w14:paraId="62DC2769" w14:textId="77777777" w:rsidR="00240677" w:rsidRPr="0018262D" w:rsidRDefault="00240677">
      <w:pPr>
        <w:rPr>
          <w:rFonts w:ascii="Arial" w:eastAsia="Times New Roman" w:hAnsi="Arial" w:cs="Arial"/>
        </w:rPr>
      </w:pPr>
    </w:p>
    <w:p w14:paraId="0B38FF64" w14:textId="3795FF39" w:rsidR="00E20797" w:rsidRDefault="00E20797">
      <w:pPr>
        <w:rPr>
          <w:rFonts w:ascii="Arial" w:hAnsi="Arial" w:cs="Arial"/>
          <w:b/>
          <w:u w:val="single"/>
        </w:rPr>
      </w:pPr>
    </w:p>
    <w:p w14:paraId="1E044DBD" w14:textId="5394E3FD" w:rsidR="00E20797" w:rsidRPr="0018262D" w:rsidRDefault="00E20797" w:rsidP="0018262D">
      <w:pPr>
        <w:pStyle w:val="ListParagraph"/>
        <w:numPr>
          <w:ilvl w:val="0"/>
          <w:numId w:val="4"/>
        </w:numPr>
        <w:rPr>
          <w:rFonts w:ascii="Arial" w:hAnsi="Arial" w:cs="Arial"/>
        </w:rPr>
      </w:pPr>
      <w:r w:rsidRPr="0018262D">
        <w:rPr>
          <w:rFonts w:ascii="Arial" w:hAnsi="Arial" w:cs="Arial"/>
        </w:rPr>
        <w:t>STEADI Fall Prevention Resources:</w:t>
      </w:r>
    </w:p>
    <w:p w14:paraId="3DE1E468" w14:textId="03D2320F" w:rsidR="00E20797" w:rsidRDefault="00E20797">
      <w:pPr>
        <w:rPr>
          <w:rFonts w:ascii="Arial" w:hAnsi="Arial" w:cs="Arial"/>
          <w:b/>
          <w:u w:val="single"/>
        </w:rPr>
      </w:pPr>
      <w:r>
        <w:rPr>
          <w:rFonts w:ascii="Arial" w:hAnsi="Arial" w:cs="Arial"/>
          <w:b/>
          <w:noProof/>
          <w:u w:val="single"/>
        </w:rPr>
        <w:drawing>
          <wp:inline distT="0" distB="0" distL="0" distR="0" wp14:anchorId="5C4F421B" wp14:editId="3E8F4932">
            <wp:extent cx="3155711" cy="231064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14 at 12.19.5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2400" cy="2337506"/>
                    </a:xfrm>
                    <a:prstGeom prst="rect">
                      <a:avLst/>
                    </a:prstGeom>
                  </pic:spPr>
                </pic:pic>
              </a:graphicData>
            </a:graphic>
          </wp:inline>
        </w:drawing>
      </w:r>
      <w:r>
        <w:rPr>
          <w:rFonts w:ascii="Arial" w:hAnsi="Arial" w:cs="Arial"/>
          <w:b/>
          <w:u w:val="single"/>
        </w:rPr>
        <w:t xml:space="preserve"> </w:t>
      </w:r>
      <w:r>
        <w:rPr>
          <w:rFonts w:ascii="Arial" w:hAnsi="Arial" w:cs="Arial"/>
          <w:b/>
          <w:noProof/>
          <w:u w:val="single"/>
        </w:rPr>
        <w:drawing>
          <wp:inline distT="0" distB="0" distL="0" distR="0" wp14:anchorId="31D7132F" wp14:editId="21DDA2D8">
            <wp:extent cx="3391535" cy="23145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14 at 12.20.0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5909" cy="2372150"/>
                    </a:xfrm>
                    <a:prstGeom prst="rect">
                      <a:avLst/>
                    </a:prstGeom>
                  </pic:spPr>
                </pic:pic>
              </a:graphicData>
            </a:graphic>
          </wp:inline>
        </w:drawing>
      </w:r>
    </w:p>
    <w:p w14:paraId="676A7AD9" w14:textId="35C94FE9" w:rsidR="00BC6DD7" w:rsidRPr="00BC6DD7" w:rsidRDefault="00C3165E" w:rsidP="00BC6DD7">
      <w:pPr>
        <w:rPr>
          <w:rFonts w:ascii="Arial" w:eastAsia="Times New Roman" w:hAnsi="Arial" w:cs="Arial"/>
        </w:rPr>
      </w:pPr>
      <w:r>
        <w:rPr>
          <w:rFonts w:ascii="Arial" w:eastAsia="Times New Roman" w:hAnsi="Arial" w:cs="Arial"/>
          <w:color w:val="333333"/>
          <w:shd w:val="clear" w:color="auto" w:fill="FFFFFF"/>
        </w:rPr>
        <w:t xml:space="preserve">Source: </w:t>
      </w:r>
      <w:r w:rsidR="00BC6DD7" w:rsidRPr="00BC6DD7">
        <w:rPr>
          <w:rFonts w:ascii="Arial" w:eastAsia="Times New Roman" w:hAnsi="Arial" w:cs="Arial"/>
          <w:color w:val="333333"/>
          <w:shd w:val="clear" w:color="auto" w:fill="FFFFFF"/>
        </w:rPr>
        <w:t>Centers for Disease Control and Prevention. What You Can Do to Prevent Falls. https://www.cdc.gov/steadi/index.html. Accessed September 14, 2018.</w:t>
      </w:r>
    </w:p>
    <w:p w14:paraId="49D9C417" w14:textId="77777777" w:rsidR="00E20797" w:rsidRDefault="00E20797">
      <w:pPr>
        <w:rPr>
          <w:rFonts w:ascii="Arial" w:hAnsi="Arial" w:cs="Arial"/>
          <w:b/>
          <w:u w:val="single"/>
        </w:rPr>
      </w:pPr>
    </w:p>
    <w:p w14:paraId="5C4607BA" w14:textId="59662027" w:rsidR="00E20797" w:rsidRDefault="00E20797">
      <w:pPr>
        <w:rPr>
          <w:rFonts w:ascii="Arial" w:hAnsi="Arial" w:cs="Arial"/>
          <w:b/>
          <w:u w:val="single"/>
        </w:rPr>
      </w:pPr>
      <w:r>
        <w:rPr>
          <w:rFonts w:ascii="Arial" w:hAnsi="Arial" w:cs="Arial"/>
          <w:b/>
          <w:noProof/>
          <w:u w:val="single"/>
        </w:rPr>
        <w:drawing>
          <wp:inline distT="0" distB="0" distL="0" distR="0" wp14:anchorId="42A0F2C0" wp14:editId="327C3F1E">
            <wp:extent cx="3583305" cy="2337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4 at 12.20.44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0634" cy="2374409"/>
                    </a:xfrm>
                    <a:prstGeom prst="rect">
                      <a:avLst/>
                    </a:prstGeom>
                  </pic:spPr>
                </pic:pic>
              </a:graphicData>
            </a:graphic>
          </wp:inline>
        </w:drawing>
      </w:r>
      <w:r w:rsidR="00BC6DD7">
        <w:rPr>
          <w:rFonts w:ascii="Arial" w:hAnsi="Arial" w:cs="Arial"/>
          <w:b/>
          <w:noProof/>
          <w:u w:val="single"/>
        </w:rPr>
        <w:drawing>
          <wp:inline distT="0" distB="0" distL="0" distR="0" wp14:anchorId="3DEC5109" wp14:editId="1357CACF">
            <wp:extent cx="3589629" cy="2434406"/>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9-14 at 12.20.5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4873" cy="2478653"/>
                    </a:xfrm>
                    <a:prstGeom prst="rect">
                      <a:avLst/>
                    </a:prstGeom>
                  </pic:spPr>
                </pic:pic>
              </a:graphicData>
            </a:graphic>
          </wp:inline>
        </w:drawing>
      </w:r>
    </w:p>
    <w:p w14:paraId="6E12EA41" w14:textId="2239322A" w:rsidR="0006541F" w:rsidRPr="00E57867" w:rsidRDefault="00C3165E">
      <w:pPr>
        <w:rPr>
          <w:rFonts w:ascii="Arial" w:eastAsia="Times New Roman" w:hAnsi="Arial" w:cs="Arial"/>
          <w:color w:val="333333"/>
          <w:shd w:val="clear" w:color="auto" w:fill="FFFFFF"/>
        </w:rPr>
      </w:pPr>
      <w:r>
        <w:rPr>
          <w:rFonts w:ascii="Arial" w:eastAsia="Times New Roman" w:hAnsi="Arial" w:cs="Arial"/>
          <w:color w:val="333333"/>
          <w:shd w:val="clear" w:color="auto" w:fill="FFFFFF"/>
        </w:rPr>
        <w:lastRenderedPageBreak/>
        <w:t xml:space="preserve">Source: </w:t>
      </w:r>
      <w:r w:rsidR="00BC6DD7" w:rsidRPr="00BC6DD7">
        <w:rPr>
          <w:rFonts w:ascii="Arial" w:eastAsia="Times New Roman" w:hAnsi="Arial" w:cs="Arial"/>
          <w:color w:val="333333"/>
          <w:shd w:val="clear" w:color="auto" w:fill="FFFFFF"/>
        </w:rPr>
        <w:t xml:space="preserve">Centers for Disease Control and Prevention. </w:t>
      </w:r>
      <w:r w:rsidR="00BC6DD7" w:rsidRPr="00AA17E4">
        <w:rPr>
          <w:rFonts w:ascii="Arial" w:eastAsia="Times New Roman" w:hAnsi="Arial" w:cs="Arial"/>
          <w:color w:val="333333"/>
          <w:shd w:val="clear" w:color="auto" w:fill="FFFFFF"/>
        </w:rPr>
        <w:t>Check for Safety: A Home Fall Prevention Checklist for Older Adults</w:t>
      </w:r>
      <w:r w:rsidR="00BC6DD7" w:rsidRPr="00BC6DD7">
        <w:rPr>
          <w:rFonts w:ascii="Arial" w:eastAsia="Times New Roman" w:hAnsi="Arial" w:cs="Arial"/>
          <w:color w:val="333333"/>
          <w:shd w:val="clear" w:color="auto" w:fill="FFFFFF"/>
        </w:rPr>
        <w:t>. https://www.cdc.gov/steadi/index.html. Accessed September 14, 2018</w:t>
      </w:r>
      <w:r w:rsidR="002A5B33">
        <w:rPr>
          <w:rFonts w:ascii="Arial" w:eastAsia="Times New Roman" w:hAnsi="Arial" w:cs="Arial"/>
          <w:color w:val="333333"/>
          <w:shd w:val="clear" w:color="auto" w:fill="FFFFFF"/>
        </w:rPr>
        <w:t>.</w:t>
      </w:r>
    </w:p>
    <w:sectPr w:rsidR="0006541F" w:rsidRPr="00E57867" w:rsidSect="002D0FE1">
      <w:headerReference w:type="default" r:id="rId13"/>
      <w:footerReference w:type="even" r:id="rId14"/>
      <w:footerReference w:type="defaul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247C8" w14:textId="77777777" w:rsidR="00655C5A" w:rsidRDefault="00655C5A" w:rsidP="00B51D21">
      <w:r>
        <w:separator/>
      </w:r>
    </w:p>
  </w:endnote>
  <w:endnote w:type="continuationSeparator" w:id="0">
    <w:p w14:paraId="77746CA2" w14:textId="77777777" w:rsidR="00655C5A" w:rsidRDefault="00655C5A" w:rsidP="00B5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9713373"/>
      <w:docPartObj>
        <w:docPartGallery w:val="Page Numbers (Bottom of Page)"/>
        <w:docPartUnique/>
      </w:docPartObj>
    </w:sdtPr>
    <w:sdtEndPr>
      <w:rPr>
        <w:rStyle w:val="PageNumber"/>
      </w:rPr>
    </w:sdtEndPr>
    <w:sdtContent>
      <w:p w14:paraId="4D31A31C" w14:textId="55BB62BF" w:rsidR="00B51D21" w:rsidRDefault="00B51D21" w:rsidP="005800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AD7654" w14:textId="77777777" w:rsidR="00B51D21" w:rsidRDefault="00B51D21" w:rsidP="00B51D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3266613"/>
      <w:docPartObj>
        <w:docPartGallery w:val="Page Numbers (Bottom of Page)"/>
        <w:docPartUnique/>
      </w:docPartObj>
    </w:sdtPr>
    <w:sdtEndPr>
      <w:rPr>
        <w:rStyle w:val="PageNumber"/>
        <w:rFonts w:asciiTheme="minorHAnsi" w:hAnsiTheme="minorHAnsi"/>
      </w:rPr>
    </w:sdtEndPr>
    <w:sdtContent>
      <w:p w14:paraId="69796E0C" w14:textId="5A280ABA" w:rsidR="00B51D21" w:rsidRPr="001764CC" w:rsidRDefault="00B51D21" w:rsidP="0058002E">
        <w:pPr>
          <w:pStyle w:val="Footer"/>
          <w:framePr w:wrap="none" w:vAnchor="text" w:hAnchor="margin" w:xAlign="right" w:y="1"/>
          <w:rPr>
            <w:rStyle w:val="PageNumber"/>
            <w:rFonts w:asciiTheme="minorHAnsi" w:hAnsiTheme="minorHAnsi"/>
          </w:rPr>
        </w:pPr>
        <w:r w:rsidRPr="001764CC">
          <w:rPr>
            <w:rStyle w:val="PageNumber"/>
            <w:rFonts w:asciiTheme="minorHAnsi" w:hAnsiTheme="minorHAnsi"/>
          </w:rPr>
          <w:fldChar w:fldCharType="begin"/>
        </w:r>
        <w:r w:rsidRPr="001764CC">
          <w:rPr>
            <w:rStyle w:val="PageNumber"/>
            <w:rFonts w:asciiTheme="minorHAnsi" w:hAnsiTheme="minorHAnsi"/>
          </w:rPr>
          <w:instrText xml:space="preserve"> PAGE </w:instrText>
        </w:r>
        <w:r w:rsidRPr="001764CC">
          <w:rPr>
            <w:rStyle w:val="PageNumber"/>
            <w:rFonts w:asciiTheme="minorHAnsi" w:hAnsiTheme="minorHAnsi"/>
          </w:rPr>
          <w:fldChar w:fldCharType="separate"/>
        </w:r>
        <w:r w:rsidRPr="001764CC">
          <w:rPr>
            <w:rStyle w:val="PageNumber"/>
            <w:rFonts w:asciiTheme="minorHAnsi" w:hAnsiTheme="minorHAnsi"/>
            <w:noProof/>
          </w:rPr>
          <w:t>1</w:t>
        </w:r>
        <w:r w:rsidRPr="001764CC">
          <w:rPr>
            <w:rStyle w:val="PageNumber"/>
            <w:rFonts w:asciiTheme="minorHAnsi" w:hAnsiTheme="minorHAnsi"/>
          </w:rPr>
          <w:fldChar w:fldCharType="end"/>
        </w:r>
      </w:p>
    </w:sdtContent>
  </w:sdt>
  <w:p w14:paraId="1AC5149F" w14:textId="77777777" w:rsidR="00B51D21" w:rsidRPr="001764CC" w:rsidRDefault="00B51D21" w:rsidP="00B51D21">
    <w:pPr>
      <w:pStyle w:val="Footer"/>
      <w:ind w:right="360"/>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286CE" w14:textId="77777777" w:rsidR="00655C5A" w:rsidRDefault="00655C5A" w:rsidP="00B51D21">
      <w:r>
        <w:separator/>
      </w:r>
    </w:p>
  </w:footnote>
  <w:footnote w:type="continuationSeparator" w:id="0">
    <w:p w14:paraId="1873DF25" w14:textId="77777777" w:rsidR="00655C5A" w:rsidRDefault="00655C5A" w:rsidP="00B5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69CE8" w14:textId="71408E1C" w:rsidR="00B51D21" w:rsidRPr="001764CC" w:rsidRDefault="00B51D21">
    <w:pPr>
      <w:pStyle w:val="Header"/>
      <w:rPr>
        <w:rFonts w:asciiTheme="minorHAnsi" w:hAnsiTheme="minorHAnsi"/>
      </w:rPr>
    </w:pPr>
    <w:r>
      <w:tab/>
    </w:r>
    <w:r>
      <w:tab/>
    </w:r>
    <w:r>
      <w:tab/>
    </w:r>
    <w:r w:rsidRPr="001764CC">
      <w:rPr>
        <w:rFonts w:asciiTheme="minorHAnsi" w:hAnsiTheme="minorHAnsi"/>
      </w:rPr>
      <w:tab/>
      <w:t xml:space="preserve">         Alison Berglund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A5D68"/>
    <w:multiLevelType w:val="hybridMultilevel"/>
    <w:tmpl w:val="D520A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E16779"/>
    <w:multiLevelType w:val="multilevel"/>
    <w:tmpl w:val="D8C45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C2726E"/>
    <w:multiLevelType w:val="hybridMultilevel"/>
    <w:tmpl w:val="E4A06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EB077E"/>
    <w:multiLevelType w:val="multilevel"/>
    <w:tmpl w:val="17905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59F"/>
    <w:rsid w:val="0006541F"/>
    <w:rsid w:val="000A1BFD"/>
    <w:rsid w:val="000F16AB"/>
    <w:rsid w:val="001019DE"/>
    <w:rsid w:val="001433E6"/>
    <w:rsid w:val="001638E5"/>
    <w:rsid w:val="001764CC"/>
    <w:rsid w:val="0018262D"/>
    <w:rsid w:val="00196DB5"/>
    <w:rsid w:val="001A012B"/>
    <w:rsid w:val="001B164C"/>
    <w:rsid w:val="00201BCB"/>
    <w:rsid w:val="00207194"/>
    <w:rsid w:val="00240677"/>
    <w:rsid w:val="00241AE4"/>
    <w:rsid w:val="00273204"/>
    <w:rsid w:val="00274567"/>
    <w:rsid w:val="00297A9B"/>
    <w:rsid w:val="002A5B33"/>
    <w:rsid w:val="002C3B69"/>
    <w:rsid w:val="002D0FE1"/>
    <w:rsid w:val="002D6BAB"/>
    <w:rsid w:val="002E1A6C"/>
    <w:rsid w:val="002F059F"/>
    <w:rsid w:val="00317152"/>
    <w:rsid w:val="00377133"/>
    <w:rsid w:val="003921E8"/>
    <w:rsid w:val="003A495D"/>
    <w:rsid w:val="00414F9B"/>
    <w:rsid w:val="00431E2A"/>
    <w:rsid w:val="00446536"/>
    <w:rsid w:val="00467E72"/>
    <w:rsid w:val="004A6F25"/>
    <w:rsid w:val="004B2B8C"/>
    <w:rsid w:val="004D5DC6"/>
    <w:rsid w:val="0051538D"/>
    <w:rsid w:val="00593CC0"/>
    <w:rsid w:val="005F45CE"/>
    <w:rsid w:val="006176F6"/>
    <w:rsid w:val="006237C4"/>
    <w:rsid w:val="0065117F"/>
    <w:rsid w:val="00655C5A"/>
    <w:rsid w:val="00673A79"/>
    <w:rsid w:val="00711A89"/>
    <w:rsid w:val="00746838"/>
    <w:rsid w:val="00761B3C"/>
    <w:rsid w:val="007720E2"/>
    <w:rsid w:val="007921AD"/>
    <w:rsid w:val="007A1A58"/>
    <w:rsid w:val="00825625"/>
    <w:rsid w:val="00827558"/>
    <w:rsid w:val="008C3E01"/>
    <w:rsid w:val="00935769"/>
    <w:rsid w:val="00953F7B"/>
    <w:rsid w:val="00975588"/>
    <w:rsid w:val="0099413D"/>
    <w:rsid w:val="009B446B"/>
    <w:rsid w:val="009D000B"/>
    <w:rsid w:val="009F3B92"/>
    <w:rsid w:val="00A354B0"/>
    <w:rsid w:val="00A441D9"/>
    <w:rsid w:val="00A478B8"/>
    <w:rsid w:val="00A56543"/>
    <w:rsid w:val="00A6062E"/>
    <w:rsid w:val="00A66C3A"/>
    <w:rsid w:val="00AA17E4"/>
    <w:rsid w:val="00AC628F"/>
    <w:rsid w:val="00AE6494"/>
    <w:rsid w:val="00B03821"/>
    <w:rsid w:val="00B36EA4"/>
    <w:rsid w:val="00B51D21"/>
    <w:rsid w:val="00B86D92"/>
    <w:rsid w:val="00BA7D82"/>
    <w:rsid w:val="00BA7E6E"/>
    <w:rsid w:val="00BC6DD7"/>
    <w:rsid w:val="00BD73CA"/>
    <w:rsid w:val="00BE1380"/>
    <w:rsid w:val="00BE1AB0"/>
    <w:rsid w:val="00C21F08"/>
    <w:rsid w:val="00C3165E"/>
    <w:rsid w:val="00C525C0"/>
    <w:rsid w:val="00C57543"/>
    <w:rsid w:val="00C97C51"/>
    <w:rsid w:val="00CA24F4"/>
    <w:rsid w:val="00CC000B"/>
    <w:rsid w:val="00D001EB"/>
    <w:rsid w:val="00D11886"/>
    <w:rsid w:val="00D31D84"/>
    <w:rsid w:val="00D37BFF"/>
    <w:rsid w:val="00D518E0"/>
    <w:rsid w:val="00DF1829"/>
    <w:rsid w:val="00E20797"/>
    <w:rsid w:val="00E32792"/>
    <w:rsid w:val="00E50202"/>
    <w:rsid w:val="00E57867"/>
    <w:rsid w:val="00E66EB8"/>
    <w:rsid w:val="00E81A0C"/>
    <w:rsid w:val="00E9519E"/>
    <w:rsid w:val="00F014B9"/>
    <w:rsid w:val="00F06B04"/>
    <w:rsid w:val="00F5193D"/>
    <w:rsid w:val="00F671F9"/>
    <w:rsid w:val="00F81D5C"/>
    <w:rsid w:val="00F860BA"/>
    <w:rsid w:val="00F87557"/>
    <w:rsid w:val="00FA4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905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1D5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F059F"/>
    <w:pPr>
      <w:spacing w:before="100" w:beforeAutospacing="1" w:after="100" w:afterAutospacing="1"/>
    </w:pPr>
  </w:style>
  <w:style w:type="character" w:styleId="Hyperlink">
    <w:name w:val="Hyperlink"/>
    <w:basedOn w:val="DefaultParagraphFont"/>
    <w:uiPriority w:val="99"/>
    <w:semiHidden/>
    <w:unhideWhenUsed/>
    <w:rsid w:val="002F059F"/>
    <w:rPr>
      <w:color w:val="0000FF"/>
      <w:u w:val="single"/>
    </w:rPr>
  </w:style>
  <w:style w:type="table" w:styleId="TableGrid">
    <w:name w:val="Table Grid"/>
    <w:basedOn w:val="TableNormal"/>
    <w:uiPriority w:val="39"/>
    <w:rsid w:val="00761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F81D5C"/>
    <w:pPr>
      <w:ind w:left="720"/>
      <w:contextualSpacing/>
    </w:pPr>
  </w:style>
  <w:style w:type="paragraph" w:styleId="Header">
    <w:name w:val="header"/>
    <w:basedOn w:val="Normal"/>
    <w:link w:val="HeaderChar"/>
    <w:uiPriority w:val="99"/>
    <w:unhideWhenUsed/>
    <w:rsid w:val="00B51D21"/>
    <w:pPr>
      <w:tabs>
        <w:tab w:val="center" w:pos="4680"/>
        <w:tab w:val="right" w:pos="9360"/>
      </w:tabs>
    </w:pPr>
  </w:style>
  <w:style w:type="character" w:customStyle="1" w:styleId="HeaderChar">
    <w:name w:val="Header Char"/>
    <w:basedOn w:val="DefaultParagraphFont"/>
    <w:link w:val="Header"/>
    <w:uiPriority w:val="99"/>
    <w:rsid w:val="00B51D21"/>
    <w:rPr>
      <w:rFonts w:ascii="Times New Roman" w:hAnsi="Times New Roman" w:cs="Times New Roman"/>
    </w:rPr>
  </w:style>
  <w:style w:type="paragraph" w:styleId="Footer">
    <w:name w:val="footer"/>
    <w:basedOn w:val="Normal"/>
    <w:link w:val="FooterChar"/>
    <w:uiPriority w:val="99"/>
    <w:unhideWhenUsed/>
    <w:rsid w:val="00B51D21"/>
    <w:pPr>
      <w:tabs>
        <w:tab w:val="center" w:pos="4680"/>
        <w:tab w:val="right" w:pos="9360"/>
      </w:tabs>
    </w:pPr>
  </w:style>
  <w:style w:type="character" w:customStyle="1" w:styleId="FooterChar">
    <w:name w:val="Footer Char"/>
    <w:basedOn w:val="DefaultParagraphFont"/>
    <w:link w:val="Footer"/>
    <w:uiPriority w:val="99"/>
    <w:rsid w:val="00B51D21"/>
    <w:rPr>
      <w:rFonts w:ascii="Times New Roman" w:hAnsi="Times New Roman" w:cs="Times New Roman"/>
    </w:rPr>
  </w:style>
  <w:style w:type="character" w:styleId="PageNumber">
    <w:name w:val="page number"/>
    <w:basedOn w:val="DefaultParagraphFont"/>
    <w:uiPriority w:val="99"/>
    <w:semiHidden/>
    <w:unhideWhenUsed/>
    <w:rsid w:val="00B51D21"/>
  </w:style>
  <w:style w:type="table" w:styleId="MediumGrid3-Accent1">
    <w:name w:val="Medium Grid 3 Accent 1"/>
    <w:basedOn w:val="TableNormal"/>
    <w:uiPriority w:val="69"/>
    <w:rsid w:val="00C57543"/>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content-source">
    <w:name w:val="content-source"/>
    <w:basedOn w:val="Normal"/>
    <w:rsid w:val="00E20797"/>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13749">
      <w:bodyDiv w:val="1"/>
      <w:marLeft w:val="0"/>
      <w:marRight w:val="0"/>
      <w:marTop w:val="0"/>
      <w:marBottom w:val="0"/>
      <w:divBdr>
        <w:top w:val="none" w:sz="0" w:space="0" w:color="auto"/>
        <w:left w:val="none" w:sz="0" w:space="0" w:color="auto"/>
        <w:bottom w:val="none" w:sz="0" w:space="0" w:color="auto"/>
        <w:right w:val="none" w:sz="0" w:space="0" w:color="auto"/>
      </w:divBdr>
      <w:divsChild>
        <w:div w:id="703948737">
          <w:marLeft w:val="0"/>
          <w:marRight w:val="0"/>
          <w:marTop w:val="0"/>
          <w:marBottom w:val="0"/>
          <w:divBdr>
            <w:top w:val="none" w:sz="0" w:space="0" w:color="auto"/>
            <w:left w:val="none" w:sz="0" w:space="0" w:color="auto"/>
            <w:bottom w:val="none" w:sz="0" w:space="0" w:color="auto"/>
            <w:right w:val="none" w:sz="0" w:space="0" w:color="auto"/>
          </w:divBdr>
          <w:divsChild>
            <w:div w:id="1067076231">
              <w:marLeft w:val="0"/>
              <w:marRight w:val="0"/>
              <w:marTop w:val="0"/>
              <w:marBottom w:val="0"/>
              <w:divBdr>
                <w:top w:val="none" w:sz="0" w:space="0" w:color="auto"/>
                <w:left w:val="none" w:sz="0" w:space="0" w:color="auto"/>
                <w:bottom w:val="none" w:sz="0" w:space="0" w:color="auto"/>
                <w:right w:val="none" w:sz="0" w:space="0" w:color="auto"/>
              </w:divBdr>
              <w:divsChild>
                <w:div w:id="18881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0775">
      <w:bodyDiv w:val="1"/>
      <w:marLeft w:val="0"/>
      <w:marRight w:val="0"/>
      <w:marTop w:val="0"/>
      <w:marBottom w:val="0"/>
      <w:divBdr>
        <w:top w:val="none" w:sz="0" w:space="0" w:color="auto"/>
        <w:left w:val="none" w:sz="0" w:space="0" w:color="auto"/>
        <w:bottom w:val="none" w:sz="0" w:space="0" w:color="auto"/>
        <w:right w:val="none" w:sz="0" w:space="0" w:color="auto"/>
      </w:divBdr>
    </w:div>
    <w:div w:id="283778983">
      <w:bodyDiv w:val="1"/>
      <w:marLeft w:val="0"/>
      <w:marRight w:val="0"/>
      <w:marTop w:val="0"/>
      <w:marBottom w:val="0"/>
      <w:divBdr>
        <w:top w:val="none" w:sz="0" w:space="0" w:color="auto"/>
        <w:left w:val="none" w:sz="0" w:space="0" w:color="auto"/>
        <w:bottom w:val="none" w:sz="0" w:space="0" w:color="auto"/>
        <w:right w:val="none" w:sz="0" w:space="0" w:color="auto"/>
      </w:divBdr>
    </w:div>
    <w:div w:id="460420895">
      <w:bodyDiv w:val="1"/>
      <w:marLeft w:val="0"/>
      <w:marRight w:val="0"/>
      <w:marTop w:val="0"/>
      <w:marBottom w:val="0"/>
      <w:divBdr>
        <w:top w:val="none" w:sz="0" w:space="0" w:color="auto"/>
        <w:left w:val="none" w:sz="0" w:space="0" w:color="auto"/>
        <w:bottom w:val="none" w:sz="0" w:space="0" w:color="auto"/>
        <w:right w:val="none" w:sz="0" w:space="0" w:color="auto"/>
      </w:divBdr>
    </w:div>
    <w:div w:id="737897081">
      <w:bodyDiv w:val="1"/>
      <w:marLeft w:val="0"/>
      <w:marRight w:val="0"/>
      <w:marTop w:val="0"/>
      <w:marBottom w:val="0"/>
      <w:divBdr>
        <w:top w:val="none" w:sz="0" w:space="0" w:color="auto"/>
        <w:left w:val="none" w:sz="0" w:space="0" w:color="auto"/>
        <w:bottom w:val="none" w:sz="0" w:space="0" w:color="auto"/>
        <w:right w:val="none" w:sz="0" w:space="0" w:color="auto"/>
      </w:divBdr>
      <w:divsChild>
        <w:div w:id="1686252138">
          <w:marLeft w:val="0"/>
          <w:marRight w:val="0"/>
          <w:marTop w:val="0"/>
          <w:marBottom w:val="0"/>
          <w:divBdr>
            <w:top w:val="none" w:sz="0" w:space="0" w:color="auto"/>
            <w:left w:val="none" w:sz="0" w:space="0" w:color="auto"/>
            <w:bottom w:val="none" w:sz="0" w:space="0" w:color="auto"/>
            <w:right w:val="none" w:sz="0" w:space="0" w:color="auto"/>
          </w:divBdr>
          <w:divsChild>
            <w:div w:id="1938098106">
              <w:marLeft w:val="0"/>
              <w:marRight w:val="0"/>
              <w:marTop w:val="0"/>
              <w:marBottom w:val="0"/>
              <w:divBdr>
                <w:top w:val="none" w:sz="0" w:space="0" w:color="auto"/>
                <w:left w:val="none" w:sz="0" w:space="0" w:color="auto"/>
                <w:bottom w:val="none" w:sz="0" w:space="0" w:color="auto"/>
                <w:right w:val="none" w:sz="0" w:space="0" w:color="auto"/>
              </w:divBdr>
              <w:divsChild>
                <w:div w:id="16296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5598">
      <w:bodyDiv w:val="1"/>
      <w:marLeft w:val="0"/>
      <w:marRight w:val="0"/>
      <w:marTop w:val="0"/>
      <w:marBottom w:val="0"/>
      <w:divBdr>
        <w:top w:val="none" w:sz="0" w:space="0" w:color="auto"/>
        <w:left w:val="none" w:sz="0" w:space="0" w:color="auto"/>
        <w:bottom w:val="none" w:sz="0" w:space="0" w:color="auto"/>
        <w:right w:val="none" w:sz="0" w:space="0" w:color="auto"/>
      </w:divBdr>
    </w:div>
    <w:div w:id="1782719349">
      <w:bodyDiv w:val="1"/>
      <w:marLeft w:val="0"/>
      <w:marRight w:val="0"/>
      <w:marTop w:val="0"/>
      <w:marBottom w:val="0"/>
      <w:divBdr>
        <w:top w:val="none" w:sz="0" w:space="0" w:color="auto"/>
        <w:left w:val="none" w:sz="0" w:space="0" w:color="auto"/>
        <w:bottom w:val="none" w:sz="0" w:space="0" w:color="auto"/>
        <w:right w:val="none" w:sz="0" w:space="0" w:color="auto"/>
      </w:divBdr>
    </w:div>
    <w:div w:id="1973321155">
      <w:bodyDiv w:val="1"/>
      <w:marLeft w:val="0"/>
      <w:marRight w:val="0"/>
      <w:marTop w:val="0"/>
      <w:marBottom w:val="0"/>
      <w:divBdr>
        <w:top w:val="none" w:sz="0" w:space="0" w:color="auto"/>
        <w:left w:val="none" w:sz="0" w:space="0" w:color="auto"/>
        <w:bottom w:val="none" w:sz="0" w:space="0" w:color="auto"/>
        <w:right w:val="none" w:sz="0" w:space="0" w:color="auto"/>
      </w:divBdr>
    </w:div>
    <w:div w:id="1984190010">
      <w:bodyDiv w:val="1"/>
      <w:marLeft w:val="0"/>
      <w:marRight w:val="0"/>
      <w:marTop w:val="0"/>
      <w:marBottom w:val="0"/>
      <w:divBdr>
        <w:top w:val="none" w:sz="0" w:space="0" w:color="auto"/>
        <w:left w:val="none" w:sz="0" w:space="0" w:color="auto"/>
        <w:bottom w:val="none" w:sz="0" w:space="0" w:color="auto"/>
        <w:right w:val="none" w:sz="0" w:space="0" w:color="auto"/>
      </w:divBdr>
    </w:div>
    <w:div w:id="20845946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8</Pages>
  <Words>1877</Words>
  <Characters>10703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Alison Berglund</cp:lastModifiedBy>
  <cp:revision>41</cp:revision>
  <dcterms:created xsi:type="dcterms:W3CDTF">2018-09-10T12:11:00Z</dcterms:created>
  <dcterms:modified xsi:type="dcterms:W3CDTF">2018-09-15T16:54:00Z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http://www.zotero.org/styles/american-medical-association</vt:lpwstr>
  </property>
  <property fmtid="{D5CDD505-2E9C-101B-9397-08002B2CF9AE}" pid="3" name="InsertAsFootnote">
    <vt:lpwstr>0</vt:lpwstr>
  </property>
</Properties>
</file>