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40FBA781" w14:textId="77777777" w:rsidTr="002F16E1">
        <w:tc>
          <w:tcPr>
            <w:tcW w:w="10421" w:type="dxa"/>
            <w:shd w:val="clear" w:color="auto" w:fill="auto"/>
          </w:tcPr>
          <w:p w14:paraId="1A7977F5" w14:textId="77777777" w:rsidR="005263ED" w:rsidRPr="002F16E1" w:rsidRDefault="00196026" w:rsidP="002F16E1">
            <w:pPr>
              <w:jc w:val="center"/>
              <w:rPr>
                <w:b/>
                <w:sz w:val="18"/>
                <w:szCs w:val="18"/>
              </w:rPr>
            </w:pPr>
            <w:bookmarkStart w:id="0" w:name="_GoBack"/>
            <w:bookmarkEnd w:id="0"/>
            <w:r w:rsidRPr="002F16E1">
              <w:rPr>
                <w:b/>
                <w:sz w:val="18"/>
                <w:szCs w:val="18"/>
              </w:rPr>
              <w:t>CRITICALLY APPRAISED TOPIC</w:t>
            </w:r>
          </w:p>
        </w:tc>
      </w:tr>
    </w:tbl>
    <w:p w14:paraId="1155CDDE"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35CD047A" w14:textId="77777777" w:rsidTr="002F16E1">
        <w:tc>
          <w:tcPr>
            <w:tcW w:w="10421" w:type="dxa"/>
            <w:shd w:val="clear" w:color="auto" w:fill="auto"/>
          </w:tcPr>
          <w:p w14:paraId="23C7747F" w14:textId="01BBE3E0" w:rsidR="008B5180" w:rsidRPr="002F16E1" w:rsidRDefault="00274C51" w:rsidP="002F16E1">
            <w:pPr>
              <w:spacing w:before="120" w:after="120"/>
              <w:rPr>
                <w:sz w:val="16"/>
                <w:szCs w:val="16"/>
              </w:rPr>
            </w:pPr>
            <w:r>
              <w:rPr>
                <w:sz w:val="18"/>
                <w:szCs w:val="18"/>
              </w:rPr>
              <w:t>For a 35-year old woman with S-I joint dysfunction is treatment with Pilates exercise more effective than use of a S-I belt in preventing hypermobility of the S-I joint?</w:t>
            </w:r>
          </w:p>
        </w:tc>
      </w:tr>
    </w:tbl>
    <w:p w14:paraId="15319C15" w14:textId="77777777" w:rsidR="00554FFC" w:rsidRDefault="00554FFC" w:rsidP="00077862">
      <w:pPr>
        <w:spacing w:before="120" w:after="120"/>
        <w:rPr>
          <w:b/>
          <w:sz w:val="18"/>
          <w:szCs w:val="18"/>
        </w:rPr>
      </w:pPr>
    </w:p>
    <w:p w14:paraId="2B3D8A5A"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20A6B858" w14:textId="77777777" w:rsidTr="002F16E1">
        <w:tc>
          <w:tcPr>
            <w:tcW w:w="1908" w:type="dxa"/>
            <w:shd w:val="clear" w:color="auto" w:fill="auto"/>
          </w:tcPr>
          <w:p w14:paraId="72F1656D"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31CCF26C" w14:textId="1962B3CA" w:rsidR="003A6741" w:rsidRPr="002F16E1" w:rsidRDefault="00274C51" w:rsidP="002F16E1">
            <w:pPr>
              <w:spacing w:before="120" w:after="120"/>
              <w:rPr>
                <w:sz w:val="18"/>
                <w:szCs w:val="18"/>
              </w:rPr>
            </w:pPr>
            <w:r>
              <w:rPr>
                <w:sz w:val="18"/>
                <w:szCs w:val="18"/>
              </w:rPr>
              <w:t>Rachel Nieman</w:t>
            </w:r>
          </w:p>
        </w:tc>
        <w:tc>
          <w:tcPr>
            <w:tcW w:w="1107" w:type="dxa"/>
            <w:shd w:val="clear" w:color="auto" w:fill="auto"/>
          </w:tcPr>
          <w:p w14:paraId="1E7CDB66"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36F99A71" w14:textId="00791010" w:rsidR="003A6741" w:rsidRPr="002F16E1" w:rsidRDefault="00274C51" w:rsidP="002F16E1">
            <w:pPr>
              <w:spacing w:before="120" w:after="120"/>
              <w:rPr>
                <w:sz w:val="18"/>
                <w:szCs w:val="18"/>
              </w:rPr>
            </w:pPr>
            <w:r>
              <w:rPr>
                <w:sz w:val="18"/>
                <w:szCs w:val="18"/>
              </w:rPr>
              <w:t>12/04/2018</w:t>
            </w:r>
          </w:p>
        </w:tc>
      </w:tr>
      <w:tr w:rsidR="008B031E" w:rsidRPr="002F16E1" w14:paraId="053A5B2A" w14:textId="77777777" w:rsidTr="002F16E1">
        <w:tc>
          <w:tcPr>
            <w:tcW w:w="1908" w:type="dxa"/>
            <w:shd w:val="clear" w:color="auto" w:fill="auto"/>
          </w:tcPr>
          <w:p w14:paraId="36FAD2E6"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4F798D9B" w14:textId="69E2B22D" w:rsidR="008B031E" w:rsidRPr="002F16E1" w:rsidRDefault="00DA39A4" w:rsidP="002F16E1">
            <w:pPr>
              <w:spacing w:before="120" w:after="120"/>
              <w:rPr>
                <w:sz w:val="18"/>
                <w:szCs w:val="18"/>
              </w:rPr>
            </w:pPr>
            <w:hyperlink r:id="rId6" w:history="1">
              <w:r w:rsidR="00AB7090" w:rsidRPr="00AA2616">
                <w:rPr>
                  <w:rStyle w:val="Hyperlink"/>
                  <w:sz w:val="18"/>
                  <w:szCs w:val="18"/>
                </w:rPr>
                <w:t>rnieman@ad.unc.edu</w:t>
              </w:r>
            </w:hyperlink>
            <w:r w:rsidR="00AB7090">
              <w:rPr>
                <w:sz w:val="18"/>
                <w:szCs w:val="18"/>
              </w:rPr>
              <w:t xml:space="preserve"> or rnieman916@gmail.com</w:t>
            </w:r>
          </w:p>
        </w:tc>
      </w:tr>
    </w:tbl>
    <w:p w14:paraId="2AC8044B" w14:textId="77777777" w:rsidR="00554FFC" w:rsidRDefault="00554FFC" w:rsidP="00A66A42">
      <w:pPr>
        <w:spacing w:before="120" w:after="120"/>
        <w:rPr>
          <w:b/>
          <w:sz w:val="18"/>
          <w:szCs w:val="18"/>
        </w:rPr>
      </w:pPr>
    </w:p>
    <w:p w14:paraId="56598743"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5219CDEA" w14:textId="77777777" w:rsidTr="002F16E1">
        <w:tc>
          <w:tcPr>
            <w:tcW w:w="10421" w:type="dxa"/>
            <w:shd w:val="clear" w:color="auto" w:fill="auto"/>
          </w:tcPr>
          <w:p w14:paraId="7D8428AF" w14:textId="0E7AFB34" w:rsidR="00A66A42" w:rsidRPr="002F16E1" w:rsidRDefault="0040352A" w:rsidP="002F16E1">
            <w:pPr>
              <w:spacing w:before="120" w:after="120"/>
              <w:rPr>
                <w:b/>
                <w:sz w:val="18"/>
                <w:szCs w:val="18"/>
              </w:rPr>
            </w:pPr>
            <w:r>
              <w:rPr>
                <w:sz w:val="18"/>
                <w:szCs w:val="18"/>
              </w:rPr>
              <w:t>This PICO question was prompted by a patient who experienced sacroiliac joint pain and clicking following an automobile accident.  This patient presented with significant musculoskeletal pain throughout her spine and left sided sacroiliac pain</w:t>
            </w:r>
            <w:r w:rsidR="00910B0C">
              <w:rPr>
                <w:sz w:val="18"/>
                <w:szCs w:val="18"/>
              </w:rPr>
              <w:t xml:space="preserve">.  In addition to pain, this patient experienced </w:t>
            </w:r>
            <w:r>
              <w:rPr>
                <w:sz w:val="18"/>
                <w:szCs w:val="18"/>
              </w:rPr>
              <w:t xml:space="preserve">clicking of the sacroiliac joint </w:t>
            </w:r>
            <w:r w:rsidR="00910B0C">
              <w:rPr>
                <w:sz w:val="18"/>
                <w:szCs w:val="18"/>
              </w:rPr>
              <w:t xml:space="preserve">during </w:t>
            </w:r>
            <w:r>
              <w:rPr>
                <w:sz w:val="18"/>
                <w:szCs w:val="18"/>
              </w:rPr>
              <w:t xml:space="preserve">open chain movements of the left lower extremity.  Her musculoskeletal pain resolved as expected during her course of care, however her sacroiliac pain and clicking did not respond to physical therapy intervention.  I hoped to learn more about the best course of treatment for sacroiliac pain and the benefits of sacroiliac stabilization bracing.  </w:t>
            </w:r>
            <w:r w:rsidR="000251B8">
              <w:rPr>
                <w:sz w:val="18"/>
                <w:szCs w:val="18"/>
              </w:rPr>
              <w:t xml:space="preserve">Learning more about this topic will </w:t>
            </w:r>
            <w:r w:rsidR="008451F3">
              <w:rPr>
                <w:sz w:val="18"/>
                <w:szCs w:val="18"/>
              </w:rPr>
              <w:t xml:space="preserve">be relevant to my current clinical practice, as I encounter many patients with sacroiliac </w:t>
            </w:r>
            <w:r w:rsidR="006A64E4">
              <w:rPr>
                <w:sz w:val="18"/>
                <w:szCs w:val="18"/>
              </w:rPr>
              <w:t xml:space="preserve">joint </w:t>
            </w:r>
            <w:r w:rsidR="008451F3">
              <w:rPr>
                <w:sz w:val="18"/>
                <w:szCs w:val="18"/>
              </w:rPr>
              <w:t xml:space="preserve">pain and instability. </w:t>
            </w:r>
          </w:p>
        </w:tc>
      </w:tr>
    </w:tbl>
    <w:p w14:paraId="42FD6C17" w14:textId="77777777" w:rsidR="00554FFC" w:rsidRDefault="00554FFC" w:rsidP="00A66A42">
      <w:pPr>
        <w:spacing w:before="120"/>
        <w:rPr>
          <w:b/>
          <w:sz w:val="18"/>
          <w:szCs w:val="18"/>
        </w:rPr>
      </w:pPr>
    </w:p>
    <w:p w14:paraId="0F287F48" w14:textId="77777777" w:rsidR="00A66A42" w:rsidRPr="00A66A42" w:rsidRDefault="00A66A42" w:rsidP="00A66A42">
      <w:pPr>
        <w:spacing w:before="120"/>
        <w:rPr>
          <w:b/>
          <w:sz w:val="18"/>
          <w:szCs w:val="18"/>
        </w:rPr>
      </w:pPr>
      <w:r w:rsidRPr="00A66A42">
        <w:rPr>
          <w:b/>
          <w:sz w:val="18"/>
          <w:szCs w:val="18"/>
        </w:rPr>
        <w:t>SUMMARY OF SEARCH</w:t>
      </w:r>
    </w:p>
    <w:p w14:paraId="1FA7A73A"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544DB5DC" w14:textId="77777777" w:rsidTr="002F16E1">
        <w:tc>
          <w:tcPr>
            <w:tcW w:w="10421" w:type="dxa"/>
            <w:shd w:val="clear" w:color="auto" w:fill="auto"/>
          </w:tcPr>
          <w:p w14:paraId="7DC72D24" w14:textId="77289FCD" w:rsidR="00A66A42" w:rsidRPr="009171AE" w:rsidRDefault="00F927F8" w:rsidP="002F16E1">
            <w:pPr>
              <w:spacing w:before="120" w:after="120"/>
              <w:rPr>
                <w:sz w:val="18"/>
                <w:szCs w:val="18"/>
              </w:rPr>
            </w:pPr>
            <w:r w:rsidRPr="009171AE">
              <w:rPr>
                <w:sz w:val="18"/>
                <w:szCs w:val="18"/>
              </w:rPr>
              <w:t>Results of the search:</w:t>
            </w:r>
          </w:p>
          <w:p w14:paraId="6C8770E2" w14:textId="20EFD421" w:rsidR="00F927F8" w:rsidRPr="009171AE" w:rsidRDefault="00F927F8" w:rsidP="00F927F8">
            <w:pPr>
              <w:pStyle w:val="ListParagraph"/>
              <w:numPr>
                <w:ilvl w:val="0"/>
                <w:numId w:val="13"/>
              </w:numPr>
              <w:spacing w:before="120" w:after="120"/>
              <w:rPr>
                <w:sz w:val="18"/>
                <w:szCs w:val="18"/>
              </w:rPr>
            </w:pPr>
            <w:r w:rsidRPr="009171AE">
              <w:rPr>
                <w:sz w:val="18"/>
                <w:szCs w:val="18"/>
              </w:rPr>
              <w:t xml:space="preserve">8 articles were selected that met the inclusion/exclusion criteria, including; 1 randomized clinical trial, 1 systematic review, 1 expert committee report, 2 case studies, and 3 cohort studies. </w:t>
            </w:r>
          </w:p>
          <w:p w14:paraId="23ED21EF" w14:textId="4FB8142D" w:rsidR="00F927F8" w:rsidRPr="009171AE" w:rsidRDefault="00F927F8" w:rsidP="00F927F8">
            <w:pPr>
              <w:spacing w:before="120" w:after="120"/>
              <w:rPr>
                <w:b/>
                <w:sz w:val="18"/>
                <w:szCs w:val="18"/>
              </w:rPr>
            </w:pPr>
            <w:r w:rsidRPr="009171AE">
              <w:rPr>
                <w:b/>
                <w:sz w:val="18"/>
                <w:szCs w:val="18"/>
              </w:rPr>
              <w:t>Summary of findings from selected studies</w:t>
            </w:r>
          </w:p>
          <w:p w14:paraId="63EAD883" w14:textId="511014FA" w:rsidR="00251EA5" w:rsidRPr="009171AE" w:rsidRDefault="00251EA5" w:rsidP="00251EA5">
            <w:pPr>
              <w:pStyle w:val="ListParagraph"/>
              <w:numPr>
                <w:ilvl w:val="0"/>
                <w:numId w:val="13"/>
              </w:numPr>
              <w:spacing w:before="120" w:after="120"/>
              <w:rPr>
                <w:sz w:val="18"/>
                <w:szCs w:val="18"/>
              </w:rPr>
            </w:pPr>
            <w:r w:rsidRPr="009171AE">
              <w:rPr>
                <w:sz w:val="18"/>
                <w:szCs w:val="18"/>
              </w:rPr>
              <w:t>There is some evidence to support the short</w:t>
            </w:r>
            <w:r w:rsidR="006A7C55" w:rsidRPr="009171AE">
              <w:rPr>
                <w:sz w:val="18"/>
                <w:szCs w:val="18"/>
              </w:rPr>
              <w:t>-</w:t>
            </w:r>
            <w:r w:rsidRPr="009171AE">
              <w:rPr>
                <w:sz w:val="18"/>
                <w:szCs w:val="18"/>
              </w:rPr>
              <w:t xml:space="preserve">term use of external pelvic compression (EPC) to improve force closure and decrease ligament laxity in the pelvis.  </w:t>
            </w:r>
          </w:p>
          <w:p w14:paraId="3DFA6A4A" w14:textId="3ED44F57" w:rsidR="006A7C55" w:rsidRPr="009171AE" w:rsidRDefault="006A7C55" w:rsidP="00251EA5">
            <w:pPr>
              <w:pStyle w:val="ListParagraph"/>
              <w:numPr>
                <w:ilvl w:val="0"/>
                <w:numId w:val="13"/>
              </w:numPr>
              <w:spacing w:before="120" w:after="120"/>
              <w:rPr>
                <w:sz w:val="18"/>
                <w:szCs w:val="18"/>
              </w:rPr>
            </w:pPr>
            <w:r w:rsidRPr="009171AE">
              <w:rPr>
                <w:sz w:val="18"/>
                <w:szCs w:val="18"/>
              </w:rPr>
              <w:t>Evidence does not support the long-term use of EPC to decrease motion at the sacro</w:t>
            </w:r>
            <w:r w:rsidR="00FF6837" w:rsidRPr="009171AE">
              <w:rPr>
                <w:sz w:val="18"/>
                <w:szCs w:val="18"/>
              </w:rPr>
              <w:t>i</w:t>
            </w:r>
            <w:r w:rsidRPr="009171AE">
              <w:rPr>
                <w:sz w:val="18"/>
                <w:szCs w:val="18"/>
              </w:rPr>
              <w:t>liac joint.</w:t>
            </w:r>
          </w:p>
          <w:p w14:paraId="670C0CA3" w14:textId="5CF242B8" w:rsidR="00A66A42" w:rsidRPr="00862DA7" w:rsidRDefault="00FF6837" w:rsidP="002F16E1">
            <w:pPr>
              <w:pStyle w:val="ListParagraph"/>
              <w:numPr>
                <w:ilvl w:val="0"/>
                <w:numId w:val="13"/>
              </w:numPr>
              <w:spacing w:before="120" w:after="120"/>
              <w:rPr>
                <w:sz w:val="18"/>
                <w:szCs w:val="18"/>
              </w:rPr>
            </w:pPr>
            <w:r w:rsidRPr="009171AE">
              <w:rPr>
                <w:sz w:val="18"/>
                <w:szCs w:val="18"/>
              </w:rPr>
              <w:t>Evidence does not support the use of EPC to improve muscle strength or augment muscle strengthening exercise in the lumbo-pelvic region</w:t>
            </w:r>
            <w:r w:rsidR="00862DA7" w:rsidRPr="009171AE">
              <w:rPr>
                <w:sz w:val="18"/>
                <w:szCs w:val="18"/>
              </w:rPr>
              <w:t>.</w:t>
            </w:r>
          </w:p>
        </w:tc>
      </w:tr>
    </w:tbl>
    <w:p w14:paraId="4446A14C"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07877B20" w14:textId="77777777" w:rsidTr="002F16E1">
        <w:tc>
          <w:tcPr>
            <w:tcW w:w="10421" w:type="dxa"/>
            <w:shd w:val="clear" w:color="auto" w:fill="auto"/>
          </w:tcPr>
          <w:p w14:paraId="4AC1CAA2" w14:textId="1E0F2EB0" w:rsidR="00637684" w:rsidRPr="002F16E1" w:rsidRDefault="00E43BFC" w:rsidP="002F16E1">
            <w:pPr>
              <w:spacing w:before="120" w:after="120"/>
              <w:rPr>
                <w:sz w:val="18"/>
                <w:szCs w:val="18"/>
              </w:rPr>
            </w:pPr>
            <w:r>
              <w:rPr>
                <w:sz w:val="18"/>
                <w:szCs w:val="18"/>
              </w:rPr>
              <w:t xml:space="preserve">The results of my PICO query and relevant literature review suggest that external pelvic compression (EPC) may be a beneficial, short-term, adjunct to physical therapy intervention.  The greatest impact with regards to reduction of abnormal sensation and pain is therapeutic exercise, specifically core strengthening exercises.  EPC may be helpful in the early stages of treatment to decrease ligamentous laxity while muscle strengthening is taking place.  However, EPC is not a long-term solution or replacement for therapeutic exercise in the case of sacroiliac dysfunction. </w:t>
            </w:r>
            <w:r w:rsidR="00214E4E">
              <w:rPr>
                <w:sz w:val="18"/>
                <w:szCs w:val="18"/>
              </w:rPr>
              <w:t>In my future clinical practice, I will consider recommending the short-term use of pelvic stabilization braces in cases of acute injury or significant pain/dysfunction.  This may be beneficial to reduce patient symptoms until core musc</w:t>
            </w:r>
            <w:r w:rsidR="008C401E">
              <w:rPr>
                <w:sz w:val="18"/>
                <w:szCs w:val="18"/>
              </w:rPr>
              <w:t>ulature</w:t>
            </w:r>
            <w:r w:rsidR="00214E4E">
              <w:rPr>
                <w:sz w:val="18"/>
                <w:szCs w:val="18"/>
              </w:rPr>
              <w:t xml:space="preserve"> ha</w:t>
            </w:r>
            <w:r w:rsidR="008C401E">
              <w:rPr>
                <w:sz w:val="18"/>
                <w:szCs w:val="18"/>
              </w:rPr>
              <w:t>s</w:t>
            </w:r>
            <w:r w:rsidR="00214E4E">
              <w:rPr>
                <w:sz w:val="18"/>
                <w:szCs w:val="18"/>
              </w:rPr>
              <w:t xml:space="preserve"> been sufficiently strengthened to provide better lumbo-pelvic control and support.  </w:t>
            </w:r>
          </w:p>
        </w:tc>
      </w:tr>
    </w:tbl>
    <w:p w14:paraId="738B3F08"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10B46C95" w14:textId="77777777" w:rsidTr="002F16E1">
        <w:tc>
          <w:tcPr>
            <w:tcW w:w="10421" w:type="dxa"/>
            <w:shd w:val="clear" w:color="auto" w:fill="E6E6E6"/>
          </w:tcPr>
          <w:p w14:paraId="3FFE0FE4"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74B63FEE"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0EBF8952"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5DB62B90" w14:textId="77777777" w:rsidTr="009E380F">
        <w:tc>
          <w:tcPr>
            <w:tcW w:w="10908" w:type="dxa"/>
            <w:gridSpan w:val="4"/>
            <w:shd w:val="clear" w:color="auto" w:fill="E6E6E6"/>
          </w:tcPr>
          <w:p w14:paraId="6503CC01"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AC44A4" w14:paraId="34E5D4F7" w14:textId="77777777" w:rsidTr="009E380F">
        <w:tc>
          <w:tcPr>
            <w:tcW w:w="2628" w:type="dxa"/>
            <w:tcBorders>
              <w:right w:val="single" w:sz="8" w:space="0" w:color="auto"/>
            </w:tcBorders>
            <w:shd w:val="clear" w:color="auto" w:fill="auto"/>
          </w:tcPr>
          <w:p w14:paraId="30B20E0D" w14:textId="77777777" w:rsidR="00554FFC" w:rsidRPr="00AC44A4" w:rsidRDefault="00554FFC" w:rsidP="009E380F">
            <w:pPr>
              <w:spacing w:before="120" w:after="120"/>
              <w:rPr>
                <w:sz w:val="18"/>
                <w:szCs w:val="18"/>
              </w:rPr>
            </w:pPr>
            <w:r w:rsidRPr="00AC44A4">
              <w:rPr>
                <w:b/>
                <w:sz w:val="18"/>
                <w:szCs w:val="18"/>
                <w:u w:val="single"/>
              </w:rPr>
              <w:t>P</w:t>
            </w:r>
            <w:r w:rsidRPr="00AC44A4">
              <w:rPr>
                <w:sz w:val="18"/>
                <w:szCs w:val="18"/>
              </w:rPr>
              <w:t>atient/Client Group</w:t>
            </w:r>
          </w:p>
        </w:tc>
        <w:tc>
          <w:tcPr>
            <w:tcW w:w="3060" w:type="dxa"/>
            <w:tcBorders>
              <w:left w:val="single" w:sz="8" w:space="0" w:color="auto"/>
            </w:tcBorders>
            <w:shd w:val="clear" w:color="auto" w:fill="auto"/>
          </w:tcPr>
          <w:p w14:paraId="39D1E14A" w14:textId="77777777" w:rsidR="00554FFC" w:rsidRPr="00AC44A4" w:rsidRDefault="00554FFC" w:rsidP="009E380F">
            <w:pPr>
              <w:spacing w:before="120" w:after="120"/>
              <w:rPr>
                <w:sz w:val="18"/>
                <w:szCs w:val="18"/>
              </w:rPr>
            </w:pPr>
            <w:r w:rsidRPr="00AC44A4">
              <w:rPr>
                <w:b/>
                <w:sz w:val="18"/>
                <w:szCs w:val="18"/>
                <w:u w:val="single"/>
              </w:rPr>
              <w:t>I</w:t>
            </w:r>
            <w:r w:rsidRPr="00AC44A4">
              <w:rPr>
                <w:sz w:val="18"/>
                <w:szCs w:val="18"/>
              </w:rPr>
              <w:t>ntervention (or Assessment)</w:t>
            </w:r>
          </w:p>
        </w:tc>
        <w:tc>
          <w:tcPr>
            <w:tcW w:w="2493" w:type="dxa"/>
            <w:tcBorders>
              <w:left w:val="single" w:sz="8" w:space="0" w:color="auto"/>
            </w:tcBorders>
            <w:shd w:val="clear" w:color="auto" w:fill="auto"/>
          </w:tcPr>
          <w:p w14:paraId="43BCA22F" w14:textId="77777777" w:rsidR="00554FFC" w:rsidRPr="00AC44A4" w:rsidRDefault="00554FFC" w:rsidP="009E380F">
            <w:pPr>
              <w:spacing w:before="120" w:after="120"/>
              <w:rPr>
                <w:sz w:val="18"/>
                <w:szCs w:val="18"/>
              </w:rPr>
            </w:pPr>
            <w:r w:rsidRPr="00AC44A4">
              <w:rPr>
                <w:b/>
                <w:sz w:val="18"/>
                <w:szCs w:val="18"/>
                <w:u w:val="single"/>
              </w:rPr>
              <w:t>C</w:t>
            </w:r>
            <w:r w:rsidRPr="00AC44A4">
              <w:rPr>
                <w:sz w:val="18"/>
                <w:szCs w:val="18"/>
              </w:rPr>
              <w:t>omparison</w:t>
            </w:r>
          </w:p>
        </w:tc>
        <w:tc>
          <w:tcPr>
            <w:tcW w:w="2727" w:type="dxa"/>
            <w:tcBorders>
              <w:left w:val="single" w:sz="8" w:space="0" w:color="auto"/>
            </w:tcBorders>
            <w:shd w:val="clear" w:color="auto" w:fill="auto"/>
          </w:tcPr>
          <w:p w14:paraId="36A6B7CC" w14:textId="77777777" w:rsidR="00554FFC" w:rsidRPr="00AC44A4" w:rsidRDefault="00554FFC" w:rsidP="009E380F">
            <w:pPr>
              <w:spacing w:before="120" w:after="120"/>
              <w:rPr>
                <w:sz w:val="18"/>
                <w:szCs w:val="18"/>
              </w:rPr>
            </w:pPr>
            <w:r w:rsidRPr="00AC44A4">
              <w:rPr>
                <w:b/>
                <w:sz w:val="18"/>
                <w:szCs w:val="18"/>
                <w:u w:val="single"/>
              </w:rPr>
              <w:t>O</w:t>
            </w:r>
            <w:r w:rsidRPr="00AC44A4">
              <w:rPr>
                <w:sz w:val="18"/>
                <w:szCs w:val="18"/>
              </w:rPr>
              <w:t>utcome(s)</w:t>
            </w:r>
          </w:p>
        </w:tc>
      </w:tr>
      <w:tr w:rsidR="00554FFC" w:rsidRPr="00AC44A4" w14:paraId="665EE850" w14:textId="77777777" w:rsidTr="009E380F">
        <w:tc>
          <w:tcPr>
            <w:tcW w:w="2628" w:type="dxa"/>
            <w:tcBorders>
              <w:right w:val="single" w:sz="8" w:space="0" w:color="auto"/>
            </w:tcBorders>
            <w:shd w:val="clear" w:color="auto" w:fill="auto"/>
          </w:tcPr>
          <w:p w14:paraId="191ED324" w14:textId="77777777" w:rsidR="00554FFC" w:rsidRPr="00AC44A4" w:rsidRDefault="004F6DDF" w:rsidP="00572B7C">
            <w:pPr>
              <w:spacing w:before="120" w:after="120"/>
              <w:rPr>
                <w:sz w:val="18"/>
                <w:szCs w:val="18"/>
              </w:rPr>
            </w:pPr>
            <w:r w:rsidRPr="00AC44A4">
              <w:rPr>
                <w:sz w:val="18"/>
                <w:szCs w:val="18"/>
              </w:rPr>
              <w:t>Sacroiliac joint dysfunction</w:t>
            </w:r>
          </w:p>
          <w:p w14:paraId="7027E8FC" w14:textId="1ACF70D2" w:rsidR="00572B7C" w:rsidRPr="00AC44A4" w:rsidRDefault="00572B7C" w:rsidP="009E380F">
            <w:pPr>
              <w:spacing w:before="120" w:after="120"/>
              <w:rPr>
                <w:sz w:val="18"/>
                <w:szCs w:val="18"/>
              </w:rPr>
            </w:pPr>
            <w:r w:rsidRPr="00AC44A4">
              <w:rPr>
                <w:sz w:val="18"/>
                <w:szCs w:val="18"/>
              </w:rPr>
              <w:t>SI joint dysfunction</w:t>
            </w:r>
          </w:p>
        </w:tc>
        <w:tc>
          <w:tcPr>
            <w:tcW w:w="3060" w:type="dxa"/>
            <w:tcBorders>
              <w:left w:val="single" w:sz="8" w:space="0" w:color="auto"/>
            </w:tcBorders>
            <w:shd w:val="clear" w:color="auto" w:fill="auto"/>
          </w:tcPr>
          <w:p w14:paraId="2D3647C2" w14:textId="7C885461" w:rsidR="00554FFC" w:rsidRPr="00AC44A4" w:rsidRDefault="00572B7C" w:rsidP="009E380F">
            <w:pPr>
              <w:spacing w:before="120" w:after="120"/>
              <w:rPr>
                <w:sz w:val="18"/>
                <w:szCs w:val="18"/>
              </w:rPr>
            </w:pPr>
            <w:r w:rsidRPr="00AC44A4">
              <w:rPr>
                <w:sz w:val="18"/>
                <w:szCs w:val="18"/>
              </w:rPr>
              <w:t xml:space="preserve">Postur* </w:t>
            </w:r>
            <w:r w:rsidR="00F73F59" w:rsidRPr="00AC44A4">
              <w:rPr>
                <w:sz w:val="18"/>
                <w:szCs w:val="18"/>
              </w:rPr>
              <w:t>e</w:t>
            </w:r>
            <w:r w:rsidRPr="00AC44A4">
              <w:rPr>
                <w:sz w:val="18"/>
                <w:szCs w:val="18"/>
              </w:rPr>
              <w:t xml:space="preserve">xercis* </w:t>
            </w:r>
          </w:p>
          <w:p w14:paraId="0D9F2E5F" w14:textId="242092C3" w:rsidR="00572B7C" w:rsidRPr="00AC44A4" w:rsidRDefault="00572B7C" w:rsidP="009E380F">
            <w:pPr>
              <w:spacing w:before="120" w:after="120"/>
              <w:rPr>
                <w:sz w:val="18"/>
                <w:szCs w:val="18"/>
              </w:rPr>
            </w:pPr>
            <w:r w:rsidRPr="00AC44A4">
              <w:rPr>
                <w:sz w:val="18"/>
                <w:szCs w:val="18"/>
              </w:rPr>
              <w:t xml:space="preserve">Stabiliz* </w:t>
            </w:r>
            <w:r w:rsidR="00F73F59" w:rsidRPr="00AC44A4">
              <w:rPr>
                <w:sz w:val="18"/>
                <w:szCs w:val="18"/>
              </w:rPr>
              <w:t>e</w:t>
            </w:r>
            <w:r w:rsidRPr="00AC44A4">
              <w:rPr>
                <w:sz w:val="18"/>
                <w:szCs w:val="18"/>
              </w:rPr>
              <w:t>xercis*</w:t>
            </w:r>
          </w:p>
          <w:p w14:paraId="026FCA48" w14:textId="32A51783" w:rsidR="00572B7C" w:rsidRPr="00AC44A4" w:rsidRDefault="00572B7C" w:rsidP="009E380F">
            <w:pPr>
              <w:spacing w:before="120" w:after="120"/>
              <w:rPr>
                <w:sz w:val="18"/>
                <w:szCs w:val="18"/>
              </w:rPr>
            </w:pPr>
            <w:r w:rsidRPr="00AC44A4">
              <w:rPr>
                <w:sz w:val="18"/>
                <w:szCs w:val="18"/>
              </w:rPr>
              <w:t>Pilates</w:t>
            </w:r>
          </w:p>
          <w:p w14:paraId="0283D60F" w14:textId="1DA0C96E" w:rsidR="00572B7C" w:rsidRPr="00AC44A4" w:rsidRDefault="00572B7C" w:rsidP="009E380F">
            <w:pPr>
              <w:spacing w:before="120" w:after="120"/>
              <w:rPr>
                <w:sz w:val="18"/>
                <w:szCs w:val="18"/>
              </w:rPr>
            </w:pPr>
            <w:r w:rsidRPr="00AC44A4">
              <w:rPr>
                <w:sz w:val="18"/>
                <w:szCs w:val="18"/>
              </w:rPr>
              <w:t>Stabiliz*</w:t>
            </w:r>
          </w:p>
          <w:p w14:paraId="462202E8" w14:textId="6F305B95" w:rsidR="00572B7C" w:rsidRPr="00AC44A4" w:rsidRDefault="00572B7C" w:rsidP="009E380F">
            <w:pPr>
              <w:spacing w:before="120" w:after="120"/>
              <w:rPr>
                <w:sz w:val="18"/>
                <w:szCs w:val="18"/>
              </w:rPr>
            </w:pPr>
          </w:p>
        </w:tc>
        <w:tc>
          <w:tcPr>
            <w:tcW w:w="2493" w:type="dxa"/>
            <w:tcBorders>
              <w:left w:val="single" w:sz="8" w:space="0" w:color="auto"/>
            </w:tcBorders>
            <w:shd w:val="clear" w:color="auto" w:fill="auto"/>
          </w:tcPr>
          <w:p w14:paraId="0CC7878C" w14:textId="37A02B8C" w:rsidR="00554FFC" w:rsidRPr="00AC44A4" w:rsidRDefault="00572B7C" w:rsidP="009E380F">
            <w:pPr>
              <w:spacing w:before="120" w:after="120"/>
              <w:rPr>
                <w:sz w:val="18"/>
                <w:szCs w:val="18"/>
              </w:rPr>
            </w:pPr>
            <w:r w:rsidRPr="00AC44A4">
              <w:rPr>
                <w:sz w:val="18"/>
                <w:szCs w:val="18"/>
              </w:rPr>
              <w:t xml:space="preserve">Sacroiliac </w:t>
            </w:r>
            <w:r w:rsidR="00F73F59" w:rsidRPr="00AC44A4">
              <w:rPr>
                <w:sz w:val="18"/>
                <w:szCs w:val="18"/>
              </w:rPr>
              <w:t>b</w:t>
            </w:r>
            <w:r w:rsidRPr="00AC44A4">
              <w:rPr>
                <w:sz w:val="18"/>
                <w:szCs w:val="18"/>
              </w:rPr>
              <w:t>elt*</w:t>
            </w:r>
          </w:p>
          <w:p w14:paraId="661DBE59" w14:textId="7E282329" w:rsidR="00572B7C" w:rsidRPr="00AC44A4" w:rsidRDefault="00572B7C" w:rsidP="009E380F">
            <w:pPr>
              <w:spacing w:before="120" w:after="120"/>
              <w:rPr>
                <w:sz w:val="18"/>
                <w:szCs w:val="18"/>
              </w:rPr>
            </w:pPr>
            <w:r w:rsidRPr="00AC44A4">
              <w:rPr>
                <w:sz w:val="18"/>
                <w:szCs w:val="18"/>
              </w:rPr>
              <w:t xml:space="preserve">SI </w:t>
            </w:r>
            <w:r w:rsidR="00F73F59" w:rsidRPr="00AC44A4">
              <w:rPr>
                <w:sz w:val="18"/>
                <w:szCs w:val="18"/>
              </w:rPr>
              <w:t>b</w:t>
            </w:r>
            <w:r w:rsidRPr="00AC44A4">
              <w:rPr>
                <w:sz w:val="18"/>
                <w:szCs w:val="18"/>
              </w:rPr>
              <w:t>elt*</w:t>
            </w:r>
          </w:p>
          <w:p w14:paraId="0657BB8E" w14:textId="1448038F" w:rsidR="00572B7C" w:rsidRPr="00AC44A4" w:rsidRDefault="00572B7C" w:rsidP="009E380F">
            <w:pPr>
              <w:spacing w:before="120" w:after="120"/>
              <w:rPr>
                <w:sz w:val="18"/>
                <w:szCs w:val="18"/>
              </w:rPr>
            </w:pPr>
            <w:r w:rsidRPr="00AC44A4">
              <w:rPr>
                <w:sz w:val="18"/>
                <w:szCs w:val="18"/>
              </w:rPr>
              <w:t xml:space="preserve">Sacroiliac </w:t>
            </w:r>
            <w:r w:rsidR="00F73F59" w:rsidRPr="00AC44A4">
              <w:rPr>
                <w:sz w:val="18"/>
                <w:szCs w:val="18"/>
              </w:rPr>
              <w:t>b</w:t>
            </w:r>
            <w:r w:rsidRPr="00AC44A4">
              <w:rPr>
                <w:sz w:val="18"/>
                <w:szCs w:val="18"/>
              </w:rPr>
              <w:t>rac*</w:t>
            </w:r>
          </w:p>
          <w:p w14:paraId="21D665C2" w14:textId="59C32F6F" w:rsidR="00572B7C" w:rsidRPr="00AC44A4" w:rsidRDefault="00572B7C" w:rsidP="009E380F">
            <w:pPr>
              <w:spacing w:before="120" w:after="120"/>
              <w:rPr>
                <w:sz w:val="18"/>
                <w:szCs w:val="18"/>
              </w:rPr>
            </w:pPr>
            <w:r w:rsidRPr="00AC44A4">
              <w:rPr>
                <w:sz w:val="18"/>
                <w:szCs w:val="18"/>
              </w:rPr>
              <w:t xml:space="preserve">SI </w:t>
            </w:r>
            <w:r w:rsidR="00F73F59" w:rsidRPr="00AC44A4">
              <w:rPr>
                <w:sz w:val="18"/>
                <w:szCs w:val="18"/>
              </w:rPr>
              <w:t>b</w:t>
            </w:r>
            <w:r w:rsidRPr="00AC44A4">
              <w:rPr>
                <w:sz w:val="18"/>
                <w:szCs w:val="18"/>
              </w:rPr>
              <w:t>rac*</w:t>
            </w:r>
          </w:p>
        </w:tc>
        <w:tc>
          <w:tcPr>
            <w:tcW w:w="2727" w:type="dxa"/>
            <w:tcBorders>
              <w:left w:val="single" w:sz="8" w:space="0" w:color="auto"/>
            </w:tcBorders>
            <w:shd w:val="clear" w:color="auto" w:fill="auto"/>
          </w:tcPr>
          <w:p w14:paraId="179C12F5" w14:textId="77777777" w:rsidR="00554FFC" w:rsidRPr="00AC44A4" w:rsidRDefault="00F73F59" w:rsidP="009E380F">
            <w:pPr>
              <w:spacing w:before="120" w:after="120"/>
              <w:rPr>
                <w:sz w:val="18"/>
                <w:szCs w:val="18"/>
              </w:rPr>
            </w:pPr>
            <w:r w:rsidRPr="00AC44A4">
              <w:rPr>
                <w:sz w:val="18"/>
                <w:szCs w:val="18"/>
              </w:rPr>
              <w:t>Posture</w:t>
            </w:r>
          </w:p>
          <w:p w14:paraId="339177AE" w14:textId="4EEDAE5E" w:rsidR="00F73F59" w:rsidRPr="00AC44A4" w:rsidRDefault="00F73F59" w:rsidP="009E380F">
            <w:pPr>
              <w:spacing w:before="120" w:after="120"/>
              <w:rPr>
                <w:sz w:val="18"/>
                <w:szCs w:val="18"/>
              </w:rPr>
            </w:pPr>
            <w:r w:rsidRPr="00AC44A4">
              <w:rPr>
                <w:sz w:val="18"/>
                <w:szCs w:val="18"/>
              </w:rPr>
              <w:t>Sacroiliac instab*</w:t>
            </w:r>
          </w:p>
          <w:p w14:paraId="2CB23B9A" w14:textId="50B4096D" w:rsidR="00F73F59" w:rsidRPr="00AC44A4" w:rsidRDefault="00F73F59" w:rsidP="009E380F">
            <w:pPr>
              <w:spacing w:before="120" w:after="120"/>
              <w:rPr>
                <w:sz w:val="18"/>
                <w:szCs w:val="18"/>
              </w:rPr>
            </w:pPr>
            <w:r w:rsidRPr="00AC44A4">
              <w:rPr>
                <w:sz w:val="18"/>
                <w:szCs w:val="18"/>
              </w:rPr>
              <w:t>SI Instab*</w:t>
            </w:r>
          </w:p>
          <w:p w14:paraId="4A49EBFF" w14:textId="47F00ED6" w:rsidR="00F73F59" w:rsidRPr="00AC44A4" w:rsidRDefault="00F73F59" w:rsidP="009E380F">
            <w:pPr>
              <w:spacing w:before="120" w:after="120"/>
              <w:rPr>
                <w:sz w:val="18"/>
                <w:szCs w:val="18"/>
              </w:rPr>
            </w:pPr>
            <w:r w:rsidRPr="00AC44A4">
              <w:rPr>
                <w:sz w:val="18"/>
                <w:szCs w:val="18"/>
              </w:rPr>
              <w:t>Sacroiliac stab*</w:t>
            </w:r>
          </w:p>
          <w:p w14:paraId="390A9766" w14:textId="09832AD7" w:rsidR="00F73F59" w:rsidRPr="00AC44A4" w:rsidRDefault="00F73F59" w:rsidP="009E380F">
            <w:pPr>
              <w:spacing w:before="120" w:after="120"/>
              <w:rPr>
                <w:sz w:val="18"/>
                <w:szCs w:val="18"/>
              </w:rPr>
            </w:pPr>
            <w:r w:rsidRPr="00AC44A4">
              <w:rPr>
                <w:sz w:val="18"/>
                <w:szCs w:val="18"/>
              </w:rPr>
              <w:t>SI stab*</w:t>
            </w:r>
          </w:p>
        </w:tc>
      </w:tr>
    </w:tbl>
    <w:p w14:paraId="6203311B" w14:textId="77777777" w:rsidR="00554FFC" w:rsidRPr="00AC44A4" w:rsidRDefault="00554FFC" w:rsidP="00554FFC">
      <w:pPr>
        <w:rPr>
          <w:sz w:val="18"/>
          <w:szCs w:val="18"/>
        </w:rPr>
      </w:pPr>
    </w:p>
    <w:p w14:paraId="2F7FD62A"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5647DEAD" w14:textId="57A69CA8" w:rsidR="00554FFC" w:rsidRDefault="00554FFC" w:rsidP="00554FFC">
      <w:pPr>
        <w:rPr>
          <w:i/>
          <w:color w:val="365F91"/>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2DD4BD10" w14:textId="5565D518" w:rsidR="00150730" w:rsidRDefault="00150730" w:rsidP="00554FFC">
      <w:pPr>
        <w:rPr>
          <w:i/>
        </w:rPr>
      </w:pPr>
    </w:p>
    <w:p w14:paraId="096A8D89" w14:textId="77777777" w:rsidR="00150730" w:rsidRPr="00AC44A4" w:rsidRDefault="00150730" w:rsidP="00150730">
      <w:pPr>
        <w:spacing w:before="120" w:after="120"/>
        <w:rPr>
          <w:sz w:val="18"/>
          <w:szCs w:val="18"/>
        </w:rPr>
      </w:pPr>
      <w:r w:rsidRPr="00AC44A4">
        <w:rPr>
          <w:sz w:val="18"/>
          <w:szCs w:val="18"/>
        </w:rPr>
        <w:t>#1 Sacroiliac joint dysfunction OR SI joint dysfunction</w:t>
      </w:r>
    </w:p>
    <w:p w14:paraId="57C479F0" w14:textId="77777777" w:rsidR="00150730" w:rsidRPr="00AC44A4" w:rsidRDefault="00150730" w:rsidP="00150730">
      <w:pPr>
        <w:spacing w:before="120" w:after="120"/>
        <w:rPr>
          <w:sz w:val="18"/>
          <w:szCs w:val="18"/>
        </w:rPr>
      </w:pPr>
      <w:r w:rsidRPr="00AC44A4">
        <w:rPr>
          <w:sz w:val="18"/>
          <w:szCs w:val="18"/>
        </w:rPr>
        <w:t>#2 Postur* Exercis* OR Pilates</w:t>
      </w:r>
    </w:p>
    <w:p w14:paraId="2786DCBB" w14:textId="77777777" w:rsidR="00150730" w:rsidRPr="00AC44A4" w:rsidRDefault="00150730" w:rsidP="00150730">
      <w:pPr>
        <w:spacing w:before="120" w:after="120"/>
        <w:rPr>
          <w:sz w:val="18"/>
          <w:szCs w:val="18"/>
        </w:rPr>
      </w:pPr>
      <w:r w:rsidRPr="00AC44A4">
        <w:rPr>
          <w:sz w:val="18"/>
          <w:szCs w:val="18"/>
        </w:rPr>
        <w:t>#3 Stabiliz*</w:t>
      </w:r>
    </w:p>
    <w:p w14:paraId="7BCEC507" w14:textId="77777777" w:rsidR="00150730" w:rsidRPr="00AC44A4" w:rsidRDefault="00150730" w:rsidP="00150730">
      <w:pPr>
        <w:spacing w:before="120" w:after="120"/>
        <w:rPr>
          <w:sz w:val="18"/>
          <w:szCs w:val="18"/>
        </w:rPr>
      </w:pPr>
      <w:r w:rsidRPr="00AC44A4">
        <w:rPr>
          <w:sz w:val="18"/>
          <w:szCs w:val="18"/>
        </w:rPr>
        <w:t>#4 Stabiliz* Exercis*</w:t>
      </w:r>
    </w:p>
    <w:p w14:paraId="4669883E" w14:textId="77777777" w:rsidR="00150730" w:rsidRPr="00AC44A4" w:rsidRDefault="00150730" w:rsidP="00150730">
      <w:pPr>
        <w:spacing w:before="120" w:after="120"/>
        <w:rPr>
          <w:sz w:val="18"/>
          <w:szCs w:val="18"/>
        </w:rPr>
      </w:pPr>
      <w:r w:rsidRPr="00AC44A4">
        <w:rPr>
          <w:sz w:val="18"/>
          <w:szCs w:val="18"/>
        </w:rPr>
        <w:t>#5 Sacroiliac Belt* OR SI belt*</w:t>
      </w:r>
    </w:p>
    <w:p w14:paraId="599C7F2D" w14:textId="77777777" w:rsidR="00150730" w:rsidRPr="00AC44A4" w:rsidRDefault="00150730" w:rsidP="00150730">
      <w:pPr>
        <w:spacing w:before="120" w:after="120"/>
        <w:rPr>
          <w:sz w:val="18"/>
          <w:szCs w:val="18"/>
        </w:rPr>
      </w:pPr>
      <w:r w:rsidRPr="00AC44A4">
        <w:rPr>
          <w:sz w:val="18"/>
          <w:szCs w:val="18"/>
        </w:rPr>
        <w:t>#6 Sacroiliac Brac* OR SI Brac*</w:t>
      </w:r>
    </w:p>
    <w:p w14:paraId="63C7B437" w14:textId="77777777" w:rsidR="00150730" w:rsidRPr="00504EA7" w:rsidRDefault="00150730" w:rsidP="00150730">
      <w:pPr>
        <w:spacing w:before="120" w:after="120"/>
        <w:rPr>
          <w:sz w:val="18"/>
          <w:szCs w:val="18"/>
        </w:rPr>
      </w:pPr>
      <w:r w:rsidRPr="00504EA7">
        <w:rPr>
          <w:sz w:val="18"/>
          <w:szCs w:val="18"/>
        </w:rPr>
        <w:t>#7 #1 AND #2</w:t>
      </w:r>
    </w:p>
    <w:p w14:paraId="7F599E22" w14:textId="77777777" w:rsidR="00150730" w:rsidRPr="001519DF" w:rsidRDefault="00150730" w:rsidP="00150730">
      <w:pPr>
        <w:spacing w:before="120" w:after="120"/>
        <w:rPr>
          <w:sz w:val="18"/>
          <w:szCs w:val="18"/>
        </w:rPr>
      </w:pPr>
      <w:r w:rsidRPr="001519DF">
        <w:rPr>
          <w:sz w:val="18"/>
          <w:szCs w:val="18"/>
          <w:highlight w:val="yellow"/>
        </w:rPr>
        <w:t>#8 #1 AND #3</w:t>
      </w:r>
    </w:p>
    <w:p w14:paraId="2C147DBB" w14:textId="77777777" w:rsidR="00150730" w:rsidRPr="00AC44A4" w:rsidRDefault="00150730" w:rsidP="00150730">
      <w:pPr>
        <w:spacing w:before="120" w:after="120"/>
        <w:rPr>
          <w:sz w:val="18"/>
          <w:szCs w:val="18"/>
        </w:rPr>
      </w:pPr>
      <w:r w:rsidRPr="001519DF">
        <w:rPr>
          <w:sz w:val="18"/>
          <w:szCs w:val="18"/>
        </w:rPr>
        <w:t>#9 #1 AND #4</w:t>
      </w:r>
    </w:p>
    <w:p w14:paraId="292840AF" w14:textId="77777777" w:rsidR="00150730" w:rsidRPr="00AC44A4" w:rsidRDefault="00150730" w:rsidP="00150730">
      <w:pPr>
        <w:spacing w:before="120" w:after="120"/>
        <w:rPr>
          <w:sz w:val="18"/>
          <w:szCs w:val="18"/>
        </w:rPr>
      </w:pPr>
      <w:r w:rsidRPr="00AC44A4">
        <w:rPr>
          <w:sz w:val="18"/>
          <w:szCs w:val="18"/>
        </w:rPr>
        <w:t>#10 #1 AND #5</w:t>
      </w:r>
    </w:p>
    <w:p w14:paraId="08463393" w14:textId="639413EC" w:rsidR="00150730" w:rsidRDefault="00150730" w:rsidP="00150730">
      <w:pPr>
        <w:spacing w:before="120" w:after="120"/>
        <w:rPr>
          <w:sz w:val="18"/>
          <w:szCs w:val="18"/>
        </w:rPr>
      </w:pPr>
      <w:r w:rsidRPr="00AC44A4">
        <w:rPr>
          <w:sz w:val="18"/>
          <w:szCs w:val="18"/>
        </w:rPr>
        <w:t>#11 #1 AND #6</w:t>
      </w:r>
    </w:p>
    <w:p w14:paraId="42CD3B7F" w14:textId="77777777" w:rsidR="001B172C" w:rsidRPr="00AC44A4" w:rsidRDefault="001B172C" w:rsidP="00150730">
      <w:pPr>
        <w:spacing w:before="120" w:after="120"/>
        <w:rPr>
          <w:sz w:val="18"/>
          <w:szCs w:val="18"/>
        </w:rPr>
      </w:pPr>
    </w:p>
    <w:p w14:paraId="6BA2FF16" w14:textId="56705B8A" w:rsidR="001B172C" w:rsidRDefault="00150730" w:rsidP="00554FFC">
      <w:pPr>
        <w:rPr>
          <w:b/>
        </w:rPr>
      </w:pPr>
      <w:r>
        <w:rPr>
          <w:b/>
        </w:rPr>
        <w:t>**Final search strategy – which results came from which combo of terms**</w:t>
      </w:r>
    </w:p>
    <w:p w14:paraId="7365DB6D" w14:textId="61FB9CE0" w:rsidR="001B172C" w:rsidRPr="001B172C" w:rsidRDefault="001B172C" w:rsidP="001B172C">
      <w:pPr>
        <w:spacing w:before="120" w:after="120"/>
        <w:rPr>
          <w:sz w:val="18"/>
          <w:szCs w:val="18"/>
        </w:rPr>
      </w:pPr>
      <w:r w:rsidRPr="00AC44A4">
        <w:rPr>
          <w:sz w:val="18"/>
          <w:szCs w:val="18"/>
        </w:rPr>
        <w:t xml:space="preserve">I attempted a “final” search strategy of #1 AND #3 AND #5, however no search results </w:t>
      </w:r>
      <w:r w:rsidR="003355EE">
        <w:rPr>
          <w:sz w:val="18"/>
          <w:szCs w:val="18"/>
        </w:rPr>
        <w:t xml:space="preserve">were available </w:t>
      </w:r>
      <w:r w:rsidRPr="00AC44A4">
        <w:rPr>
          <w:sz w:val="18"/>
          <w:szCs w:val="18"/>
        </w:rPr>
        <w:t>for th</w:t>
      </w:r>
      <w:r w:rsidR="003355EE">
        <w:rPr>
          <w:sz w:val="18"/>
          <w:szCs w:val="18"/>
        </w:rPr>
        <w:t xml:space="preserve">is </w:t>
      </w:r>
      <w:r w:rsidRPr="00AC44A4">
        <w:rPr>
          <w:sz w:val="18"/>
          <w:szCs w:val="18"/>
        </w:rPr>
        <w:t xml:space="preserve">combination </w:t>
      </w:r>
      <w:r w:rsidR="003355EE">
        <w:rPr>
          <w:sz w:val="18"/>
          <w:szCs w:val="18"/>
        </w:rPr>
        <w:t xml:space="preserve">of terms </w:t>
      </w:r>
      <w:r w:rsidRPr="00AC44A4">
        <w:rPr>
          <w:sz w:val="18"/>
          <w:szCs w:val="18"/>
        </w:rPr>
        <w:t xml:space="preserve">in </w:t>
      </w:r>
      <w:r w:rsidR="00C83DEA">
        <w:rPr>
          <w:sz w:val="18"/>
          <w:szCs w:val="18"/>
        </w:rPr>
        <w:t>the databases I searched</w:t>
      </w:r>
      <w:r w:rsidRPr="00AC44A4">
        <w:rPr>
          <w:sz w:val="18"/>
          <w:szCs w:val="18"/>
        </w:rPr>
        <w:t xml:space="preserve">.  </w:t>
      </w:r>
      <w:r>
        <w:rPr>
          <w:sz w:val="18"/>
          <w:szCs w:val="18"/>
        </w:rPr>
        <w:t xml:space="preserve">I used queries #7, #8, #9, #10, and #11 to obtain my final results.  The majority of </w:t>
      </w:r>
      <w:r w:rsidR="00C83DEA">
        <w:rPr>
          <w:sz w:val="18"/>
          <w:szCs w:val="18"/>
        </w:rPr>
        <w:t>the articles I selected for further review</w:t>
      </w:r>
      <w:r>
        <w:rPr>
          <w:sz w:val="18"/>
          <w:szCs w:val="18"/>
        </w:rPr>
        <w:t xml:space="preserve"> came from quer</w:t>
      </w:r>
      <w:r w:rsidR="004432B2">
        <w:rPr>
          <w:sz w:val="18"/>
          <w:szCs w:val="18"/>
        </w:rPr>
        <w:t>y #8</w:t>
      </w:r>
      <w:r>
        <w:rPr>
          <w:sz w:val="18"/>
          <w:szCs w:val="18"/>
        </w:rPr>
        <w:t xml:space="preserve">.  </w:t>
      </w:r>
      <w:r w:rsidR="004432B2">
        <w:rPr>
          <w:sz w:val="18"/>
          <w:szCs w:val="18"/>
        </w:rPr>
        <w:t>I have indicated</w:t>
      </w:r>
      <w:r w:rsidR="00C83DEA">
        <w:rPr>
          <w:sz w:val="18"/>
          <w:szCs w:val="18"/>
        </w:rPr>
        <w:t xml:space="preserve"> which query was used to find </w:t>
      </w:r>
      <w:r w:rsidR="008C7A8A">
        <w:rPr>
          <w:sz w:val="18"/>
          <w:szCs w:val="18"/>
        </w:rPr>
        <w:t xml:space="preserve">each </w:t>
      </w:r>
      <w:r w:rsidR="00C83DEA">
        <w:rPr>
          <w:sz w:val="18"/>
          <w:szCs w:val="18"/>
        </w:rPr>
        <w:t>article</w:t>
      </w:r>
      <w:r w:rsidR="004432B2">
        <w:rPr>
          <w:sz w:val="18"/>
          <w:szCs w:val="18"/>
        </w:rPr>
        <w:t xml:space="preserve"> in the </w:t>
      </w:r>
      <w:r w:rsidR="00C83DEA">
        <w:rPr>
          <w:sz w:val="18"/>
          <w:szCs w:val="18"/>
        </w:rPr>
        <w:t xml:space="preserve">table for the </w:t>
      </w:r>
      <w:r w:rsidR="004432B2">
        <w:rPr>
          <w:sz w:val="18"/>
          <w:szCs w:val="18"/>
        </w:rPr>
        <w:t>“Results of Search” segment</w:t>
      </w:r>
      <w:r w:rsidR="00C83DEA">
        <w:rPr>
          <w:sz w:val="18"/>
          <w:szCs w:val="18"/>
        </w:rPr>
        <w:t xml:space="preserve"> of this CAT. </w:t>
      </w:r>
      <w:r w:rsidR="00A16EEA">
        <w:rPr>
          <w:sz w:val="18"/>
          <w:szCs w:val="18"/>
        </w:rPr>
        <w:t xml:space="preserve">  </w:t>
      </w:r>
    </w:p>
    <w:p w14:paraId="0D1C23AC"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1829"/>
        <w:gridCol w:w="3799"/>
      </w:tblGrid>
      <w:tr w:rsidR="00554FFC" w:rsidRPr="002F16E1" w14:paraId="6039EFD5" w14:textId="77777777" w:rsidTr="009E380F">
        <w:tc>
          <w:tcPr>
            <w:tcW w:w="5058" w:type="dxa"/>
            <w:shd w:val="clear" w:color="auto" w:fill="E6E6E6"/>
          </w:tcPr>
          <w:p w14:paraId="0B913C94"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5DCDAAFE"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3625B913"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4D17ED2B" w14:textId="77777777" w:rsidTr="009E380F">
        <w:tc>
          <w:tcPr>
            <w:tcW w:w="5058" w:type="dxa"/>
            <w:shd w:val="clear" w:color="auto" w:fill="auto"/>
          </w:tcPr>
          <w:p w14:paraId="45D9733F" w14:textId="4888CCE2" w:rsidR="00554FFC" w:rsidRPr="002F16E1" w:rsidRDefault="0065361A" w:rsidP="009E380F">
            <w:pPr>
              <w:spacing w:before="120" w:after="120"/>
              <w:rPr>
                <w:b/>
                <w:sz w:val="18"/>
                <w:szCs w:val="18"/>
              </w:rPr>
            </w:pPr>
            <w:r>
              <w:rPr>
                <w:b/>
                <w:sz w:val="18"/>
                <w:szCs w:val="18"/>
              </w:rPr>
              <w:t>PubMed</w:t>
            </w:r>
          </w:p>
          <w:p w14:paraId="06F5B87E" w14:textId="4328D6A3" w:rsidR="00B061EE" w:rsidRDefault="0065361A" w:rsidP="009E380F">
            <w:pPr>
              <w:spacing w:before="120" w:after="120"/>
              <w:rPr>
                <w:b/>
                <w:sz w:val="18"/>
                <w:szCs w:val="18"/>
              </w:rPr>
            </w:pPr>
            <w:r>
              <w:rPr>
                <w:b/>
                <w:sz w:val="18"/>
                <w:szCs w:val="18"/>
              </w:rPr>
              <w:t>CINAHL</w:t>
            </w:r>
          </w:p>
          <w:p w14:paraId="2086139F" w14:textId="1624B361" w:rsidR="0065361A" w:rsidRPr="002F16E1" w:rsidRDefault="0065361A" w:rsidP="009E380F">
            <w:pPr>
              <w:spacing w:before="120" w:after="120"/>
              <w:rPr>
                <w:b/>
                <w:sz w:val="18"/>
                <w:szCs w:val="18"/>
              </w:rPr>
            </w:pPr>
            <w:r>
              <w:rPr>
                <w:b/>
                <w:sz w:val="18"/>
                <w:szCs w:val="18"/>
              </w:rPr>
              <w:t>Cochrane Library</w:t>
            </w:r>
          </w:p>
          <w:p w14:paraId="6E72CEAA" w14:textId="77777777" w:rsidR="00554FFC" w:rsidRPr="002F16E1" w:rsidRDefault="00554FFC" w:rsidP="009E380F">
            <w:pPr>
              <w:spacing w:before="120" w:after="120"/>
              <w:rPr>
                <w:b/>
                <w:sz w:val="18"/>
                <w:szCs w:val="18"/>
              </w:rPr>
            </w:pPr>
          </w:p>
          <w:p w14:paraId="456F41CC" w14:textId="77777777" w:rsidR="00554FFC" w:rsidRPr="002F16E1" w:rsidRDefault="00554FFC" w:rsidP="009E380F">
            <w:pPr>
              <w:spacing w:before="120" w:after="120"/>
              <w:rPr>
                <w:b/>
                <w:sz w:val="18"/>
                <w:szCs w:val="18"/>
              </w:rPr>
            </w:pPr>
          </w:p>
          <w:p w14:paraId="583C1AA1" w14:textId="77777777" w:rsidR="00554FFC" w:rsidRPr="002F16E1" w:rsidRDefault="00554FFC" w:rsidP="009E380F">
            <w:pPr>
              <w:spacing w:before="120" w:after="120"/>
              <w:rPr>
                <w:b/>
                <w:sz w:val="18"/>
                <w:szCs w:val="18"/>
              </w:rPr>
            </w:pPr>
          </w:p>
          <w:p w14:paraId="14D6856E" w14:textId="77777777" w:rsidR="00554FFC" w:rsidRPr="002F16E1" w:rsidRDefault="00554FFC" w:rsidP="009E380F">
            <w:pPr>
              <w:spacing w:before="120" w:after="120"/>
              <w:rPr>
                <w:b/>
                <w:sz w:val="18"/>
                <w:szCs w:val="18"/>
              </w:rPr>
            </w:pPr>
          </w:p>
        </w:tc>
        <w:tc>
          <w:tcPr>
            <w:tcW w:w="1889" w:type="dxa"/>
            <w:shd w:val="clear" w:color="auto" w:fill="auto"/>
          </w:tcPr>
          <w:p w14:paraId="4B5F8DD4" w14:textId="10BF1192" w:rsidR="0065361A" w:rsidRDefault="0065361A" w:rsidP="009E380F">
            <w:pPr>
              <w:spacing w:before="120" w:after="120"/>
              <w:rPr>
                <w:b/>
                <w:sz w:val="18"/>
                <w:szCs w:val="18"/>
              </w:rPr>
            </w:pPr>
            <w:r>
              <w:rPr>
                <w:b/>
                <w:sz w:val="18"/>
                <w:szCs w:val="18"/>
              </w:rPr>
              <w:t>72</w:t>
            </w:r>
          </w:p>
          <w:p w14:paraId="7D34F5FD" w14:textId="0D11C62A" w:rsidR="0065361A" w:rsidRDefault="0065361A" w:rsidP="009E380F">
            <w:pPr>
              <w:spacing w:before="120" w:after="120"/>
              <w:rPr>
                <w:b/>
                <w:sz w:val="18"/>
                <w:szCs w:val="18"/>
              </w:rPr>
            </w:pPr>
            <w:r>
              <w:rPr>
                <w:b/>
                <w:sz w:val="18"/>
                <w:szCs w:val="18"/>
              </w:rPr>
              <w:t>2</w:t>
            </w:r>
            <w:r w:rsidR="00B061EE">
              <w:rPr>
                <w:b/>
                <w:sz w:val="18"/>
                <w:szCs w:val="18"/>
              </w:rPr>
              <w:t>5</w:t>
            </w:r>
          </w:p>
          <w:p w14:paraId="04C998DE" w14:textId="3AB96C33" w:rsidR="0065361A" w:rsidRPr="002F16E1" w:rsidRDefault="0065361A" w:rsidP="009E380F">
            <w:pPr>
              <w:spacing w:before="120" w:after="120"/>
              <w:rPr>
                <w:b/>
                <w:sz w:val="18"/>
                <w:szCs w:val="18"/>
              </w:rPr>
            </w:pPr>
            <w:r>
              <w:rPr>
                <w:b/>
                <w:sz w:val="18"/>
                <w:szCs w:val="18"/>
              </w:rPr>
              <w:t>23</w:t>
            </w:r>
          </w:p>
        </w:tc>
        <w:tc>
          <w:tcPr>
            <w:tcW w:w="3961" w:type="dxa"/>
            <w:shd w:val="clear" w:color="auto" w:fill="auto"/>
          </w:tcPr>
          <w:p w14:paraId="274AF337" w14:textId="7DEBEE9A" w:rsidR="0065361A" w:rsidRDefault="0065361A" w:rsidP="009E380F">
            <w:pPr>
              <w:spacing w:before="120" w:after="120"/>
              <w:rPr>
                <w:b/>
                <w:sz w:val="18"/>
                <w:szCs w:val="18"/>
              </w:rPr>
            </w:pPr>
            <w:r>
              <w:rPr>
                <w:b/>
                <w:sz w:val="18"/>
                <w:szCs w:val="18"/>
              </w:rPr>
              <w:t>22</w:t>
            </w:r>
          </w:p>
          <w:p w14:paraId="10D24D83" w14:textId="5F2D96BC" w:rsidR="00B061EE" w:rsidRDefault="0065361A" w:rsidP="009E380F">
            <w:pPr>
              <w:spacing w:before="120" w:after="120"/>
              <w:rPr>
                <w:b/>
                <w:sz w:val="18"/>
                <w:szCs w:val="18"/>
              </w:rPr>
            </w:pPr>
            <w:r>
              <w:rPr>
                <w:b/>
                <w:sz w:val="18"/>
                <w:szCs w:val="18"/>
              </w:rPr>
              <w:t>3</w:t>
            </w:r>
          </w:p>
          <w:p w14:paraId="73DD4431" w14:textId="77777777" w:rsidR="0065361A" w:rsidRDefault="0065361A" w:rsidP="009E380F">
            <w:pPr>
              <w:spacing w:before="120" w:after="120"/>
              <w:rPr>
                <w:b/>
                <w:sz w:val="18"/>
                <w:szCs w:val="18"/>
              </w:rPr>
            </w:pPr>
            <w:r>
              <w:rPr>
                <w:b/>
                <w:sz w:val="18"/>
                <w:szCs w:val="18"/>
              </w:rPr>
              <w:t>1</w:t>
            </w:r>
          </w:p>
          <w:p w14:paraId="44FA3033" w14:textId="0A8E135A" w:rsidR="0065361A" w:rsidRPr="002F16E1" w:rsidRDefault="0065361A" w:rsidP="009E380F">
            <w:pPr>
              <w:spacing w:before="120" w:after="120"/>
              <w:rPr>
                <w:b/>
                <w:sz w:val="18"/>
                <w:szCs w:val="18"/>
              </w:rPr>
            </w:pPr>
            <w:r>
              <w:rPr>
                <w:b/>
                <w:sz w:val="18"/>
                <w:szCs w:val="18"/>
              </w:rPr>
              <w:t>***Additional limits and filters were not necessary, as my topic did not yield a huge number of results.  I narrowed search results by review of titles and abstracts for relevance.</w:t>
            </w:r>
          </w:p>
        </w:tc>
      </w:tr>
    </w:tbl>
    <w:p w14:paraId="29F25FE4" w14:textId="5579CE2A" w:rsidR="00554FFC" w:rsidRDefault="00554FFC" w:rsidP="00554FFC">
      <w:pPr>
        <w:spacing w:before="120" w:after="120"/>
        <w:rPr>
          <w:b/>
          <w:sz w:val="18"/>
          <w:szCs w:val="18"/>
        </w:rPr>
      </w:pPr>
    </w:p>
    <w:p w14:paraId="3CE6F5B4" w14:textId="77777777" w:rsidR="004F6DDF" w:rsidRDefault="004F6DDF" w:rsidP="00554FFC">
      <w:pPr>
        <w:spacing w:before="120" w:after="120"/>
        <w:rPr>
          <w:b/>
          <w:sz w:val="18"/>
          <w:szCs w:val="18"/>
        </w:rPr>
      </w:pPr>
    </w:p>
    <w:p w14:paraId="52557C6D"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1278458A" w14:textId="77777777" w:rsidTr="009E380F">
        <w:tc>
          <w:tcPr>
            <w:tcW w:w="10421" w:type="dxa"/>
            <w:shd w:val="clear" w:color="auto" w:fill="E6E6E6"/>
          </w:tcPr>
          <w:p w14:paraId="34935031" w14:textId="77777777" w:rsidR="00554FFC" w:rsidRPr="002F16E1" w:rsidRDefault="00554FFC" w:rsidP="009E380F">
            <w:pPr>
              <w:spacing w:before="120" w:after="120"/>
              <w:rPr>
                <w:b/>
              </w:rPr>
            </w:pPr>
            <w:r w:rsidRPr="002F16E1">
              <w:rPr>
                <w:b/>
              </w:rPr>
              <w:t>Inclusion Criteria</w:t>
            </w:r>
          </w:p>
        </w:tc>
      </w:tr>
      <w:tr w:rsidR="00554FFC" w14:paraId="4F3E4BDC" w14:textId="77777777" w:rsidTr="009E380F">
        <w:tc>
          <w:tcPr>
            <w:tcW w:w="10421" w:type="dxa"/>
            <w:tcBorders>
              <w:bottom w:val="single" w:sz="4" w:space="0" w:color="auto"/>
            </w:tcBorders>
            <w:shd w:val="clear" w:color="auto" w:fill="auto"/>
          </w:tcPr>
          <w:p w14:paraId="2B107B87" w14:textId="563D6BBC" w:rsidR="00554FFC" w:rsidRPr="00AC44A4" w:rsidRDefault="00BE5AD0" w:rsidP="009E380F">
            <w:pPr>
              <w:spacing w:before="120" w:after="120"/>
              <w:rPr>
                <w:sz w:val="18"/>
                <w:szCs w:val="18"/>
              </w:rPr>
            </w:pPr>
            <w:r w:rsidRPr="00AC44A4">
              <w:rPr>
                <w:sz w:val="18"/>
                <w:szCs w:val="18"/>
              </w:rPr>
              <w:t>I had initially planned to use the following inclusion criteria:</w:t>
            </w:r>
          </w:p>
          <w:p w14:paraId="7417F5BF" w14:textId="77777777" w:rsidR="00BE5AD0" w:rsidRPr="00AC44A4" w:rsidRDefault="00BE5AD0" w:rsidP="00BE5AD0">
            <w:pPr>
              <w:pStyle w:val="ListParagraph"/>
              <w:numPr>
                <w:ilvl w:val="0"/>
                <w:numId w:val="14"/>
              </w:numPr>
              <w:spacing w:before="120" w:after="120"/>
              <w:rPr>
                <w:sz w:val="18"/>
                <w:szCs w:val="18"/>
              </w:rPr>
            </w:pPr>
            <w:r w:rsidRPr="00AC44A4">
              <w:rPr>
                <w:sz w:val="18"/>
                <w:szCs w:val="18"/>
              </w:rPr>
              <w:t>Subjects aged 25-40</w:t>
            </w:r>
          </w:p>
          <w:p w14:paraId="563B8683" w14:textId="77777777" w:rsidR="00BE5AD0" w:rsidRPr="00AC44A4" w:rsidRDefault="00BE5AD0" w:rsidP="00BE5AD0">
            <w:pPr>
              <w:pStyle w:val="ListParagraph"/>
              <w:numPr>
                <w:ilvl w:val="0"/>
                <w:numId w:val="14"/>
              </w:numPr>
              <w:spacing w:before="120" w:after="120"/>
              <w:rPr>
                <w:sz w:val="18"/>
                <w:szCs w:val="18"/>
              </w:rPr>
            </w:pPr>
            <w:r w:rsidRPr="00AC44A4">
              <w:rPr>
                <w:sz w:val="18"/>
                <w:szCs w:val="18"/>
              </w:rPr>
              <w:t>Measured postural alignment</w:t>
            </w:r>
          </w:p>
          <w:p w14:paraId="44A43F9C" w14:textId="77777777" w:rsidR="00BE5AD0" w:rsidRPr="00AC44A4" w:rsidRDefault="00BE5AD0" w:rsidP="00BE5AD0">
            <w:pPr>
              <w:pStyle w:val="ListParagraph"/>
              <w:numPr>
                <w:ilvl w:val="0"/>
                <w:numId w:val="14"/>
              </w:numPr>
              <w:spacing w:before="120" w:after="120"/>
              <w:rPr>
                <w:sz w:val="18"/>
                <w:szCs w:val="18"/>
              </w:rPr>
            </w:pPr>
            <w:r w:rsidRPr="00AC44A4">
              <w:rPr>
                <w:sz w:val="18"/>
                <w:szCs w:val="18"/>
              </w:rPr>
              <w:t>Measured strength in trunk/core</w:t>
            </w:r>
          </w:p>
          <w:p w14:paraId="6C290C5A" w14:textId="77777777" w:rsidR="00BE5AD0" w:rsidRPr="00AC44A4" w:rsidRDefault="00BE5AD0" w:rsidP="00BE5AD0">
            <w:pPr>
              <w:pStyle w:val="ListParagraph"/>
              <w:numPr>
                <w:ilvl w:val="0"/>
                <w:numId w:val="14"/>
              </w:numPr>
              <w:spacing w:before="120" w:after="120"/>
              <w:rPr>
                <w:sz w:val="18"/>
                <w:szCs w:val="18"/>
              </w:rPr>
            </w:pPr>
            <w:r w:rsidRPr="00AC44A4">
              <w:rPr>
                <w:sz w:val="18"/>
                <w:szCs w:val="18"/>
              </w:rPr>
              <w:t>Quantified incidence of S-I pain</w:t>
            </w:r>
          </w:p>
          <w:p w14:paraId="06B7EEED" w14:textId="6AF6B9C5" w:rsidR="00BE5AD0" w:rsidRPr="00AC44A4" w:rsidRDefault="00BE5AD0" w:rsidP="00BE5AD0">
            <w:pPr>
              <w:pStyle w:val="ListParagraph"/>
              <w:numPr>
                <w:ilvl w:val="0"/>
                <w:numId w:val="14"/>
              </w:numPr>
              <w:spacing w:before="120" w:after="120"/>
              <w:rPr>
                <w:sz w:val="18"/>
                <w:szCs w:val="18"/>
              </w:rPr>
            </w:pPr>
            <w:r w:rsidRPr="00AC44A4">
              <w:rPr>
                <w:sz w:val="18"/>
                <w:szCs w:val="18"/>
              </w:rPr>
              <w:t>Quantified incidence of S-I abnormal sensation such as clicking or popping</w:t>
            </w:r>
          </w:p>
          <w:p w14:paraId="7951B94A" w14:textId="1267B454" w:rsidR="00554FFC" w:rsidRDefault="00BE5AD0" w:rsidP="009E380F">
            <w:pPr>
              <w:spacing w:before="120" w:after="120"/>
            </w:pPr>
            <w:r w:rsidRPr="00AC44A4">
              <w:rPr>
                <w:sz w:val="18"/>
                <w:szCs w:val="18"/>
              </w:rPr>
              <w:t xml:space="preserve">Unfortunately, literature relevant to my PICO proved to be quite sparse.  Initially I narrowed my search by reviewing article titles and abstracts to determine whether or not the information was relevant to my PICO question.  As my search narrowed down, I utilized the exclusion criteria to help determine the best </w:t>
            </w:r>
            <w:r w:rsidR="00D43FAC">
              <w:rPr>
                <w:sz w:val="18"/>
                <w:szCs w:val="18"/>
              </w:rPr>
              <w:t>8 articles to include in my search results</w:t>
            </w:r>
            <w:r w:rsidRPr="00AC44A4">
              <w:rPr>
                <w:sz w:val="18"/>
                <w:szCs w:val="18"/>
              </w:rPr>
              <w:t>.</w:t>
            </w:r>
            <w:r w:rsidR="00D43FAC">
              <w:rPr>
                <w:sz w:val="18"/>
                <w:szCs w:val="18"/>
              </w:rPr>
              <w:t xml:space="preserve">  These 8 articles were further narrowed down to 2 articles to include in my CAT based on the exclusion criteria, quality score, and level of evidence. </w:t>
            </w:r>
          </w:p>
        </w:tc>
      </w:tr>
      <w:tr w:rsidR="00554FFC" w:rsidRPr="002F16E1" w14:paraId="73814A79" w14:textId="77777777" w:rsidTr="009E380F">
        <w:tc>
          <w:tcPr>
            <w:tcW w:w="10421" w:type="dxa"/>
            <w:shd w:val="clear" w:color="auto" w:fill="E6E6E6"/>
          </w:tcPr>
          <w:p w14:paraId="23F11A0E" w14:textId="77777777" w:rsidR="00554FFC" w:rsidRPr="002F16E1" w:rsidRDefault="00554FFC" w:rsidP="009E380F">
            <w:pPr>
              <w:spacing w:before="120" w:after="120"/>
              <w:rPr>
                <w:b/>
              </w:rPr>
            </w:pPr>
            <w:r w:rsidRPr="002F16E1">
              <w:rPr>
                <w:b/>
              </w:rPr>
              <w:t>Exclusion Criteria</w:t>
            </w:r>
          </w:p>
        </w:tc>
      </w:tr>
      <w:tr w:rsidR="00554FFC" w14:paraId="6341D2C9" w14:textId="77777777" w:rsidTr="009E380F">
        <w:tc>
          <w:tcPr>
            <w:tcW w:w="10421" w:type="dxa"/>
            <w:shd w:val="clear" w:color="auto" w:fill="auto"/>
          </w:tcPr>
          <w:p w14:paraId="47E8F81C" w14:textId="77777777" w:rsidR="00BE5AD0" w:rsidRPr="00AC44A4" w:rsidRDefault="00BE5AD0" w:rsidP="00BE5AD0">
            <w:pPr>
              <w:pStyle w:val="ListParagraph"/>
              <w:numPr>
                <w:ilvl w:val="0"/>
                <w:numId w:val="15"/>
              </w:numPr>
              <w:spacing w:before="120" w:after="120"/>
              <w:rPr>
                <w:sz w:val="18"/>
                <w:szCs w:val="18"/>
              </w:rPr>
            </w:pPr>
            <w:r w:rsidRPr="00AC44A4">
              <w:rPr>
                <w:sz w:val="18"/>
                <w:szCs w:val="18"/>
              </w:rPr>
              <w:t>Abstracts</w:t>
            </w:r>
          </w:p>
          <w:p w14:paraId="4F831600" w14:textId="77777777" w:rsidR="00BE5AD0" w:rsidRPr="00AC44A4" w:rsidRDefault="00BE5AD0" w:rsidP="00BE5AD0">
            <w:pPr>
              <w:pStyle w:val="ListParagraph"/>
              <w:numPr>
                <w:ilvl w:val="0"/>
                <w:numId w:val="15"/>
              </w:numPr>
              <w:spacing w:before="120" w:after="120"/>
              <w:rPr>
                <w:sz w:val="18"/>
                <w:szCs w:val="18"/>
              </w:rPr>
            </w:pPr>
            <w:r w:rsidRPr="00AC44A4">
              <w:rPr>
                <w:sz w:val="18"/>
                <w:szCs w:val="18"/>
              </w:rPr>
              <w:t>Case-reports</w:t>
            </w:r>
          </w:p>
          <w:p w14:paraId="2F9E341C" w14:textId="181363A1" w:rsidR="00554FFC" w:rsidRDefault="00BE5AD0" w:rsidP="009E380F">
            <w:pPr>
              <w:pStyle w:val="ListParagraph"/>
              <w:numPr>
                <w:ilvl w:val="0"/>
                <w:numId w:val="15"/>
              </w:numPr>
              <w:spacing w:before="120" w:after="120"/>
            </w:pPr>
            <w:r w:rsidRPr="00AC44A4">
              <w:rPr>
                <w:sz w:val="18"/>
                <w:szCs w:val="18"/>
              </w:rPr>
              <w:t>Conference proceedings</w:t>
            </w:r>
          </w:p>
        </w:tc>
      </w:tr>
    </w:tbl>
    <w:p w14:paraId="6F406732" w14:textId="77777777" w:rsidR="00554FFC" w:rsidRDefault="00554FFC" w:rsidP="00554FFC">
      <w:pPr>
        <w:spacing w:before="120" w:after="120"/>
        <w:rPr>
          <w:b/>
          <w:sz w:val="18"/>
          <w:szCs w:val="18"/>
        </w:rPr>
      </w:pPr>
    </w:p>
    <w:p w14:paraId="14C3E4E0"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3A3014A8"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61953C1C"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1775"/>
        <w:gridCol w:w="1741"/>
        <w:gridCol w:w="1622"/>
        <w:gridCol w:w="2582"/>
      </w:tblGrid>
      <w:tr w:rsidR="00400740" w:rsidRPr="002F16E1" w14:paraId="42E1E163" w14:textId="77777777" w:rsidTr="0046699F">
        <w:tc>
          <w:tcPr>
            <w:tcW w:w="2898" w:type="dxa"/>
            <w:tcBorders>
              <w:right w:val="single" w:sz="8" w:space="0" w:color="auto"/>
            </w:tcBorders>
            <w:shd w:val="clear" w:color="auto" w:fill="E6E6E6"/>
          </w:tcPr>
          <w:p w14:paraId="22EB414C" w14:textId="77777777" w:rsidR="00400740" w:rsidRPr="002F16E1" w:rsidRDefault="00400740" w:rsidP="0046699F">
            <w:pPr>
              <w:spacing w:before="120" w:after="120"/>
              <w:jc w:val="center"/>
              <w:rPr>
                <w:b/>
                <w:sz w:val="18"/>
                <w:szCs w:val="18"/>
              </w:rPr>
            </w:pPr>
            <w:r>
              <w:rPr>
                <w:b/>
                <w:sz w:val="18"/>
                <w:szCs w:val="18"/>
              </w:rPr>
              <w:t>Author (Year)</w:t>
            </w:r>
          </w:p>
        </w:tc>
        <w:tc>
          <w:tcPr>
            <w:tcW w:w="1890" w:type="dxa"/>
            <w:tcBorders>
              <w:left w:val="single" w:sz="8" w:space="0" w:color="auto"/>
            </w:tcBorders>
            <w:shd w:val="clear" w:color="auto" w:fill="E6E6E6"/>
          </w:tcPr>
          <w:p w14:paraId="3634B2D0" w14:textId="77777777" w:rsidR="00400740" w:rsidRPr="002F16E1" w:rsidRDefault="00400740" w:rsidP="0046699F">
            <w:pPr>
              <w:spacing w:before="120" w:after="120"/>
              <w:jc w:val="center"/>
              <w:rPr>
                <w:b/>
                <w:sz w:val="18"/>
                <w:szCs w:val="18"/>
              </w:rPr>
            </w:pPr>
            <w:r>
              <w:rPr>
                <w:b/>
                <w:sz w:val="18"/>
                <w:szCs w:val="18"/>
              </w:rPr>
              <w:t>Risk of bias (quality score)*</w:t>
            </w:r>
          </w:p>
        </w:tc>
        <w:tc>
          <w:tcPr>
            <w:tcW w:w="1800" w:type="dxa"/>
            <w:shd w:val="clear" w:color="auto" w:fill="E6E6E6"/>
          </w:tcPr>
          <w:p w14:paraId="1EBCA3DD" w14:textId="77777777" w:rsidR="00400740" w:rsidRPr="002F16E1" w:rsidRDefault="00400740" w:rsidP="0046699F">
            <w:pPr>
              <w:spacing w:before="120" w:after="120"/>
              <w:jc w:val="center"/>
              <w:rPr>
                <w:b/>
                <w:sz w:val="18"/>
                <w:szCs w:val="18"/>
              </w:rPr>
            </w:pPr>
            <w:r>
              <w:rPr>
                <w:b/>
                <w:sz w:val="18"/>
                <w:szCs w:val="18"/>
              </w:rPr>
              <w:t>Level of Evidence**</w:t>
            </w:r>
          </w:p>
        </w:tc>
        <w:tc>
          <w:tcPr>
            <w:tcW w:w="1682" w:type="dxa"/>
            <w:shd w:val="clear" w:color="auto" w:fill="E6E6E6"/>
          </w:tcPr>
          <w:p w14:paraId="45E72802" w14:textId="77777777" w:rsidR="00400740" w:rsidRPr="002F16E1" w:rsidRDefault="00400740" w:rsidP="0046699F">
            <w:pPr>
              <w:spacing w:before="120" w:after="120"/>
              <w:jc w:val="center"/>
              <w:rPr>
                <w:b/>
                <w:sz w:val="18"/>
                <w:szCs w:val="18"/>
              </w:rPr>
            </w:pPr>
            <w:r>
              <w:rPr>
                <w:b/>
                <w:sz w:val="18"/>
                <w:szCs w:val="18"/>
              </w:rPr>
              <w:t>Relevance</w:t>
            </w:r>
          </w:p>
        </w:tc>
        <w:tc>
          <w:tcPr>
            <w:tcW w:w="2746" w:type="dxa"/>
            <w:shd w:val="clear" w:color="auto" w:fill="E6E6E6"/>
          </w:tcPr>
          <w:p w14:paraId="4FF69C95" w14:textId="77777777" w:rsidR="00400740" w:rsidRPr="002F16E1" w:rsidRDefault="00400740" w:rsidP="0046699F">
            <w:pPr>
              <w:spacing w:before="120" w:after="120"/>
              <w:jc w:val="center"/>
              <w:rPr>
                <w:b/>
                <w:sz w:val="18"/>
                <w:szCs w:val="18"/>
              </w:rPr>
            </w:pPr>
            <w:r>
              <w:rPr>
                <w:b/>
                <w:sz w:val="18"/>
                <w:szCs w:val="18"/>
              </w:rPr>
              <w:t>Study design</w:t>
            </w:r>
          </w:p>
        </w:tc>
      </w:tr>
      <w:tr w:rsidR="00400740" w:rsidRPr="002F16E1" w14:paraId="43CA7623" w14:textId="77777777" w:rsidTr="0046699F">
        <w:tc>
          <w:tcPr>
            <w:tcW w:w="2898" w:type="dxa"/>
            <w:tcBorders>
              <w:right w:val="single" w:sz="8" w:space="0" w:color="auto"/>
            </w:tcBorders>
            <w:shd w:val="clear" w:color="auto" w:fill="auto"/>
          </w:tcPr>
          <w:p w14:paraId="7CEBFCCE" w14:textId="77777777" w:rsidR="00400740" w:rsidRDefault="00400740" w:rsidP="0046699F">
            <w:pPr>
              <w:spacing w:before="120" w:after="120"/>
              <w:rPr>
                <w:b/>
                <w:sz w:val="18"/>
                <w:szCs w:val="18"/>
              </w:rPr>
            </w:pPr>
            <w:r>
              <w:rPr>
                <w:b/>
                <w:sz w:val="18"/>
                <w:szCs w:val="18"/>
              </w:rPr>
              <w:t>Soisson et al., 2015</w:t>
            </w:r>
          </w:p>
          <w:p w14:paraId="6E9063F6" w14:textId="41BAF420" w:rsidR="002A37D0" w:rsidRPr="007A6352" w:rsidRDefault="007A6352" w:rsidP="0046699F">
            <w:pPr>
              <w:spacing w:before="120" w:after="120"/>
              <w:rPr>
                <w:i/>
                <w:sz w:val="18"/>
                <w:szCs w:val="18"/>
              </w:rPr>
            </w:pPr>
            <w:r w:rsidRPr="007A6352">
              <w:rPr>
                <w:i/>
                <w:sz w:val="18"/>
                <w:szCs w:val="18"/>
              </w:rPr>
              <w:t>Query #11</w:t>
            </w:r>
          </w:p>
        </w:tc>
        <w:tc>
          <w:tcPr>
            <w:tcW w:w="1890" w:type="dxa"/>
            <w:tcBorders>
              <w:left w:val="single" w:sz="8" w:space="0" w:color="auto"/>
            </w:tcBorders>
            <w:shd w:val="clear" w:color="auto" w:fill="auto"/>
          </w:tcPr>
          <w:p w14:paraId="3457BBC5" w14:textId="77777777" w:rsidR="00400740" w:rsidRPr="002F16E1" w:rsidRDefault="00400740" w:rsidP="0046699F">
            <w:pPr>
              <w:spacing w:before="120" w:after="120"/>
              <w:rPr>
                <w:b/>
                <w:sz w:val="18"/>
                <w:szCs w:val="18"/>
              </w:rPr>
            </w:pPr>
            <w:r>
              <w:rPr>
                <w:b/>
                <w:sz w:val="18"/>
                <w:szCs w:val="18"/>
              </w:rPr>
              <w:t>15/31 Downs and Black</w:t>
            </w:r>
          </w:p>
        </w:tc>
        <w:tc>
          <w:tcPr>
            <w:tcW w:w="1800" w:type="dxa"/>
            <w:shd w:val="clear" w:color="auto" w:fill="auto"/>
          </w:tcPr>
          <w:p w14:paraId="24CB4185" w14:textId="77777777" w:rsidR="00400740" w:rsidRPr="002F16E1" w:rsidRDefault="00400740" w:rsidP="0046699F">
            <w:pPr>
              <w:spacing w:before="120" w:after="120"/>
              <w:rPr>
                <w:b/>
                <w:sz w:val="18"/>
                <w:szCs w:val="18"/>
              </w:rPr>
            </w:pPr>
            <w:r>
              <w:rPr>
                <w:b/>
                <w:sz w:val="18"/>
                <w:szCs w:val="18"/>
              </w:rPr>
              <w:t>2b</w:t>
            </w:r>
          </w:p>
        </w:tc>
        <w:tc>
          <w:tcPr>
            <w:tcW w:w="1682" w:type="dxa"/>
            <w:shd w:val="clear" w:color="auto" w:fill="auto"/>
          </w:tcPr>
          <w:p w14:paraId="249D53B3" w14:textId="77777777" w:rsidR="00400740" w:rsidRPr="002F16E1" w:rsidRDefault="00400740" w:rsidP="0046699F">
            <w:pPr>
              <w:spacing w:before="120" w:after="120"/>
              <w:rPr>
                <w:b/>
                <w:sz w:val="18"/>
                <w:szCs w:val="18"/>
              </w:rPr>
            </w:pPr>
            <w:r>
              <w:rPr>
                <w:b/>
                <w:sz w:val="18"/>
                <w:szCs w:val="18"/>
              </w:rPr>
              <w:t xml:space="preserve">Low </w:t>
            </w:r>
          </w:p>
        </w:tc>
        <w:tc>
          <w:tcPr>
            <w:tcW w:w="2746" w:type="dxa"/>
            <w:shd w:val="clear" w:color="auto" w:fill="auto"/>
          </w:tcPr>
          <w:p w14:paraId="42A0BF56" w14:textId="77777777" w:rsidR="00400740" w:rsidRDefault="00400740" w:rsidP="0046699F">
            <w:pPr>
              <w:spacing w:before="120" w:after="120"/>
              <w:rPr>
                <w:b/>
                <w:sz w:val="18"/>
                <w:szCs w:val="18"/>
              </w:rPr>
            </w:pPr>
            <w:r>
              <w:rPr>
                <w:b/>
                <w:sz w:val="18"/>
                <w:szCs w:val="18"/>
              </w:rPr>
              <w:t xml:space="preserve">Cohort Study </w:t>
            </w:r>
          </w:p>
          <w:p w14:paraId="2BD920C2" w14:textId="77777777" w:rsidR="00400740" w:rsidRPr="002F16E1" w:rsidRDefault="00400740" w:rsidP="0046699F">
            <w:pPr>
              <w:spacing w:before="120" w:after="120"/>
              <w:rPr>
                <w:b/>
                <w:sz w:val="18"/>
                <w:szCs w:val="18"/>
              </w:rPr>
            </w:pPr>
            <w:r>
              <w:rPr>
                <w:b/>
                <w:sz w:val="18"/>
                <w:szCs w:val="18"/>
              </w:rPr>
              <w:t>(Non-Randomized)</w:t>
            </w:r>
          </w:p>
        </w:tc>
      </w:tr>
      <w:tr w:rsidR="00400740" w:rsidRPr="002F16E1" w14:paraId="7EB35E6F" w14:textId="77777777" w:rsidTr="0046699F">
        <w:tc>
          <w:tcPr>
            <w:tcW w:w="2898" w:type="dxa"/>
            <w:tcBorders>
              <w:right w:val="single" w:sz="8" w:space="0" w:color="auto"/>
            </w:tcBorders>
            <w:shd w:val="clear" w:color="auto" w:fill="auto"/>
          </w:tcPr>
          <w:p w14:paraId="5FBEEDB7" w14:textId="77777777" w:rsidR="00400740" w:rsidRDefault="00400740" w:rsidP="0046699F">
            <w:pPr>
              <w:spacing w:before="120" w:after="120"/>
              <w:rPr>
                <w:b/>
                <w:sz w:val="18"/>
                <w:szCs w:val="18"/>
              </w:rPr>
            </w:pPr>
            <w:r>
              <w:rPr>
                <w:b/>
                <w:sz w:val="18"/>
                <w:szCs w:val="18"/>
              </w:rPr>
              <w:t>Cottingham et al., 1997</w:t>
            </w:r>
          </w:p>
          <w:p w14:paraId="4922F761" w14:textId="735C6A37" w:rsidR="002A37D0" w:rsidRPr="00445605" w:rsidRDefault="002A37D0" w:rsidP="0046699F">
            <w:pPr>
              <w:spacing w:before="120" w:after="120"/>
              <w:rPr>
                <w:i/>
                <w:sz w:val="18"/>
                <w:szCs w:val="18"/>
              </w:rPr>
            </w:pPr>
            <w:r w:rsidRPr="00445605">
              <w:rPr>
                <w:i/>
                <w:sz w:val="18"/>
                <w:szCs w:val="18"/>
              </w:rPr>
              <w:t>Query #7</w:t>
            </w:r>
          </w:p>
        </w:tc>
        <w:tc>
          <w:tcPr>
            <w:tcW w:w="1890" w:type="dxa"/>
            <w:tcBorders>
              <w:left w:val="single" w:sz="8" w:space="0" w:color="auto"/>
            </w:tcBorders>
            <w:shd w:val="clear" w:color="auto" w:fill="auto"/>
          </w:tcPr>
          <w:p w14:paraId="5D7915D5" w14:textId="74F1CAB1" w:rsidR="00400740" w:rsidRPr="002F16E1" w:rsidRDefault="00400740" w:rsidP="0046699F">
            <w:pPr>
              <w:spacing w:before="120" w:after="120"/>
              <w:rPr>
                <w:b/>
                <w:sz w:val="18"/>
                <w:szCs w:val="18"/>
              </w:rPr>
            </w:pPr>
            <w:r>
              <w:rPr>
                <w:b/>
                <w:sz w:val="18"/>
                <w:szCs w:val="18"/>
              </w:rPr>
              <w:t>High risk of bias due to study design</w:t>
            </w:r>
          </w:p>
        </w:tc>
        <w:tc>
          <w:tcPr>
            <w:tcW w:w="1800" w:type="dxa"/>
            <w:shd w:val="clear" w:color="auto" w:fill="auto"/>
          </w:tcPr>
          <w:p w14:paraId="0947852B" w14:textId="77777777" w:rsidR="00400740" w:rsidRPr="002F16E1" w:rsidRDefault="00400740" w:rsidP="0046699F">
            <w:pPr>
              <w:spacing w:before="120" w:after="120"/>
              <w:rPr>
                <w:b/>
                <w:sz w:val="18"/>
                <w:szCs w:val="18"/>
              </w:rPr>
            </w:pPr>
            <w:r>
              <w:rPr>
                <w:b/>
                <w:sz w:val="18"/>
                <w:szCs w:val="18"/>
              </w:rPr>
              <w:t>4</w:t>
            </w:r>
          </w:p>
        </w:tc>
        <w:tc>
          <w:tcPr>
            <w:tcW w:w="1682" w:type="dxa"/>
            <w:shd w:val="clear" w:color="auto" w:fill="auto"/>
          </w:tcPr>
          <w:p w14:paraId="17CC6E9B" w14:textId="77777777" w:rsidR="00400740" w:rsidRPr="002F16E1" w:rsidRDefault="00400740" w:rsidP="0046699F">
            <w:pPr>
              <w:spacing w:before="120" w:after="120"/>
              <w:rPr>
                <w:b/>
                <w:sz w:val="18"/>
                <w:szCs w:val="18"/>
              </w:rPr>
            </w:pPr>
            <w:r>
              <w:rPr>
                <w:b/>
                <w:sz w:val="18"/>
                <w:szCs w:val="18"/>
              </w:rPr>
              <w:t>Moderate</w:t>
            </w:r>
          </w:p>
        </w:tc>
        <w:tc>
          <w:tcPr>
            <w:tcW w:w="2746" w:type="dxa"/>
            <w:shd w:val="clear" w:color="auto" w:fill="auto"/>
          </w:tcPr>
          <w:p w14:paraId="18BBFBB0" w14:textId="77777777" w:rsidR="00400740" w:rsidRPr="002F16E1" w:rsidRDefault="00400740" w:rsidP="0046699F">
            <w:pPr>
              <w:spacing w:before="120" w:after="120"/>
              <w:rPr>
                <w:b/>
                <w:sz w:val="18"/>
                <w:szCs w:val="18"/>
              </w:rPr>
            </w:pPr>
            <w:r>
              <w:rPr>
                <w:b/>
                <w:sz w:val="18"/>
                <w:szCs w:val="18"/>
              </w:rPr>
              <w:t>Case Study</w:t>
            </w:r>
          </w:p>
        </w:tc>
      </w:tr>
      <w:tr w:rsidR="00400740" w:rsidRPr="002F16E1" w14:paraId="6809F757" w14:textId="77777777" w:rsidTr="0046699F">
        <w:tc>
          <w:tcPr>
            <w:tcW w:w="2898" w:type="dxa"/>
            <w:tcBorders>
              <w:right w:val="single" w:sz="8" w:space="0" w:color="auto"/>
            </w:tcBorders>
            <w:shd w:val="clear" w:color="auto" w:fill="auto"/>
          </w:tcPr>
          <w:p w14:paraId="1CBFB90A" w14:textId="77777777" w:rsidR="00400740" w:rsidRDefault="00400740" w:rsidP="0046699F">
            <w:pPr>
              <w:spacing w:before="120" w:after="120"/>
              <w:rPr>
                <w:b/>
                <w:sz w:val="18"/>
                <w:szCs w:val="18"/>
              </w:rPr>
            </w:pPr>
            <w:r>
              <w:rPr>
                <w:b/>
                <w:sz w:val="18"/>
                <w:szCs w:val="18"/>
              </w:rPr>
              <w:t>Jung et al., 2013</w:t>
            </w:r>
          </w:p>
          <w:p w14:paraId="423ABDD0" w14:textId="441AD9FF" w:rsidR="00445605" w:rsidRPr="00445605" w:rsidRDefault="00445605" w:rsidP="0046699F">
            <w:pPr>
              <w:spacing w:before="120" w:after="120"/>
              <w:rPr>
                <w:i/>
                <w:sz w:val="18"/>
                <w:szCs w:val="18"/>
              </w:rPr>
            </w:pPr>
            <w:r w:rsidRPr="00445605">
              <w:rPr>
                <w:i/>
                <w:sz w:val="18"/>
                <w:szCs w:val="18"/>
              </w:rPr>
              <w:t>Query #8</w:t>
            </w:r>
          </w:p>
        </w:tc>
        <w:tc>
          <w:tcPr>
            <w:tcW w:w="1890" w:type="dxa"/>
            <w:tcBorders>
              <w:left w:val="single" w:sz="8" w:space="0" w:color="auto"/>
            </w:tcBorders>
            <w:shd w:val="clear" w:color="auto" w:fill="auto"/>
          </w:tcPr>
          <w:p w14:paraId="6290A735" w14:textId="77777777" w:rsidR="00400740" w:rsidRPr="002F16E1" w:rsidRDefault="00400740" w:rsidP="0046699F">
            <w:pPr>
              <w:spacing w:before="120" w:after="120"/>
              <w:rPr>
                <w:b/>
                <w:sz w:val="18"/>
                <w:szCs w:val="18"/>
              </w:rPr>
            </w:pPr>
            <w:r>
              <w:rPr>
                <w:b/>
                <w:sz w:val="18"/>
                <w:szCs w:val="18"/>
              </w:rPr>
              <w:t>20/31 Downs and Black</w:t>
            </w:r>
          </w:p>
        </w:tc>
        <w:tc>
          <w:tcPr>
            <w:tcW w:w="1800" w:type="dxa"/>
            <w:shd w:val="clear" w:color="auto" w:fill="auto"/>
          </w:tcPr>
          <w:p w14:paraId="626B8381" w14:textId="77777777" w:rsidR="00400740" w:rsidRPr="002F16E1" w:rsidRDefault="00400740" w:rsidP="0046699F">
            <w:pPr>
              <w:spacing w:before="120" w:after="120"/>
              <w:rPr>
                <w:b/>
                <w:sz w:val="18"/>
                <w:szCs w:val="18"/>
              </w:rPr>
            </w:pPr>
            <w:r>
              <w:rPr>
                <w:b/>
                <w:sz w:val="18"/>
                <w:szCs w:val="18"/>
              </w:rPr>
              <w:t>2b</w:t>
            </w:r>
          </w:p>
        </w:tc>
        <w:tc>
          <w:tcPr>
            <w:tcW w:w="1682" w:type="dxa"/>
            <w:shd w:val="clear" w:color="auto" w:fill="auto"/>
          </w:tcPr>
          <w:p w14:paraId="51A0D13E" w14:textId="77777777" w:rsidR="00400740" w:rsidRPr="002F16E1" w:rsidRDefault="00400740" w:rsidP="0046699F">
            <w:pPr>
              <w:spacing w:before="120" w:after="120"/>
              <w:rPr>
                <w:b/>
                <w:sz w:val="18"/>
                <w:szCs w:val="18"/>
              </w:rPr>
            </w:pPr>
            <w:r>
              <w:rPr>
                <w:b/>
                <w:sz w:val="18"/>
                <w:szCs w:val="18"/>
              </w:rPr>
              <w:t>Moderate</w:t>
            </w:r>
          </w:p>
        </w:tc>
        <w:tc>
          <w:tcPr>
            <w:tcW w:w="2746" w:type="dxa"/>
            <w:shd w:val="clear" w:color="auto" w:fill="auto"/>
          </w:tcPr>
          <w:p w14:paraId="21880826" w14:textId="77777777" w:rsidR="00400740" w:rsidRDefault="00400740" w:rsidP="0046699F">
            <w:pPr>
              <w:spacing w:before="120" w:after="120"/>
              <w:rPr>
                <w:b/>
                <w:sz w:val="18"/>
                <w:szCs w:val="18"/>
              </w:rPr>
            </w:pPr>
            <w:r>
              <w:rPr>
                <w:b/>
                <w:sz w:val="18"/>
                <w:szCs w:val="18"/>
              </w:rPr>
              <w:t xml:space="preserve">Cohort Study </w:t>
            </w:r>
          </w:p>
          <w:p w14:paraId="7AAD5E5C" w14:textId="77777777" w:rsidR="00400740" w:rsidRPr="002F16E1" w:rsidRDefault="00400740" w:rsidP="0046699F">
            <w:pPr>
              <w:spacing w:before="120" w:after="120"/>
              <w:rPr>
                <w:b/>
                <w:sz w:val="18"/>
                <w:szCs w:val="18"/>
              </w:rPr>
            </w:pPr>
            <w:r>
              <w:rPr>
                <w:b/>
                <w:sz w:val="18"/>
                <w:szCs w:val="18"/>
              </w:rPr>
              <w:t>(Non-Randomized)</w:t>
            </w:r>
          </w:p>
        </w:tc>
      </w:tr>
      <w:tr w:rsidR="00400740" w:rsidRPr="002F16E1" w14:paraId="0D2B48EC" w14:textId="77777777" w:rsidTr="0046699F">
        <w:tc>
          <w:tcPr>
            <w:tcW w:w="2898" w:type="dxa"/>
            <w:tcBorders>
              <w:right w:val="single" w:sz="8" w:space="0" w:color="auto"/>
            </w:tcBorders>
            <w:shd w:val="clear" w:color="auto" w:fill="auto"/>
          </w:tcPr>
          <w:p w14:paraId="41C2DD19" w14:textId="77777777" w:rsidR="00400740" w:rsidRDefault="00400740" w:rsidP="0046699F">
            <w:pPr>
              <w:spacing w:before="120" w:after="120"/>
              <w:rPr>
                <w:b/>
                <w:sz w:val="18"/>
                <w:szCs w:val="18"/>
              </w:rPr>
            </w:pPr>
            <w:r>
              <w:rPr>
                <w:b/>
                <w:sz w:val="18"/>
                <w:szCs w:val="18"/>
              </w:rPr>
              <w:t>Shadmehr et al., 2012</w:t>
            </w:r>
          </w:p>
          <w:p w14:paraId="6162B1A0" w14:textId="295DFEC4" w:rsidR="00445605" w:rsidRPr="00445605" w:rsidRDefault="00445605" w:rsidP="0046699F">
            <w:pPr>
              <w:spacing w:before="120" w:after="120"/>
              <w:rPr>
                <w:i/>
                <w:sz w:val="18"/>
                <w:szCs w:val="18"/>
              </w:rPr>
            </w:pPr>
            <w:r w:rsidRPr="00445605">
              <w:rPr>
                <w:i/>
                <w:sz w:val="18"/>
                <w:szCs w:val="18"/>
              </w:rPr>
              <w:t>Query #8</w:t>
            </w:r>
          </w:p>
        </w:tc>
        <w:tc>
          <w:tcPr>
            <w:tcW w:w="1890" w:type="dxa"/>
            <w:tcBorders>
              <w:left w:val="single" w:sz="8" w:space="0" w:color="auto"/>
            </w:tcBorders>
            <w:shd w:val="clear" w:color="auto" w:fill="auto"/>
          </w:tcPr>
          <w:p w14:paraId="22452BFB" w14:textId="77777777" w:rsidR="00400740" w:rsidRPr="002F16E1" w:rsidRDefault="00400740" w:rsidP="0046699F">
            <w:pPr>
              <w:spacing w:before="120" w:after="120"/>
              <w:rPr>
                <w:b/>
                <w:sz w:val="18"/>
                <w:szCs w:val="18"/>
              </w:rPr>
            </w:pPr>
            <w:r>
              <w:rPr>
                <w:b/>
                <w:sz w:val="18"/>
                <w:szCs w:val="18"/>
              </w:rPr>
              <w:t>19/31 Downs and Black</w:t>
            </w:r>
          </w:p>
        </w:tc>
        <w:tc>
          <w:tcPr>
            <w:tcW w:w="1800" w:type="dxa"/>
            <w:shd w:val="clear" w:color="auto" w:fill="auto"/>
          </w:tcPr>
          <w:p w14:paraId="52B50264" w14:textId="77777777" w:rsidR="00400740" w:rsidRPr="002F16E1" w:rsidRDefault="00400740" w:rsidP="0046699F">
            <w:pPr>
              <w:spacing w:before="120" w:after="120"/>
              <w:rPr>
                <w:b/>
                <w:sz w:val="18"/>
                <w:szCs w:val="18"/>
              </w:rPr>
            </w:pPr>
            <w:r>
              <w:rPr>
                <w:b/>
                <w:sz w:val="18"/>
                <w:szCs w:val="18"/>
              </w:rPr>
              <w:t>2b</w:t>
            </w:r>
          </w:p>
        </w:tc>
        <w:tc>
          <w:tcPr>
            <w:tcW w:w="1682" w:type="dxa"/>
            <w:shd w:val="clear" w:color="auto" w:fill="auto"/>
          </w:tcPr>
          <w:p w14:paraId="052997BD" w14:textId="77777777" w:rsidR="00400740" w:rsidRPr="002F16E1" w:rsidRDefault="00400740" w:rsidP="0046699F">
            <w:pPr>
              <w:spacing w:before="120" w:after="120"/>
              <w:rPr>
                <w:b/>
                <w:sz w:val="18"/>
                <w:szCs w:val="18"/>
              </w:rPr>
            </w:pPr>
            <w:r>
              <w:rPr>
                <w:b/>
                <w:sz w:val="18"/>
                <w:szCs w:val="18"/>
              </w:rPr>
              <w:t xml:space="preserve">Low </w:t>
            </w:r>
          </w:p>
        </w:tc>
        <w:tc>
          <w:tcPr>
            <w:tcW w:w="2746" w:type="dxa"/>
            <w:shd w:val="clear" w:color="auto" w:fill="auto"/>
          </w:tcPr>
          <w:p w14:paraId="27AEE63C" w14:textId="77777777" w:rsidR="00400740" w:rsidRDefault="00400740" w:rsidP="0046699F">
            <w:pPr>
              <w:spacing w:before="120" w:after="120"/>
              <w:rPr>
                <w:b/>
                <w:sz w:val="18"/>
                <w:szCs w:val="18"/>
              </w:rPr>
            </w:pPr>
            <w:r>
              <w:rPr>
                <w:b/>
                <w:sz w:val="18"/>
                <w:szCs w:val="18"/>
              </w:rPr>
              <w:t xml:space="preserve">Cohort Study </w:t>
            </w:r>
          </w:p>
          <w:p w14:paraId="7BC34497" w14:textId="77777777" w:rsidR="00400740" w:rsidRPr="002F16E1" w:rsidRDefault="00400740" w:rsidP="0046699F">
            <w:pPr>
              <w:spacing w:before="120" w:after="120"/>
              <w:rPr>
                <w:b/>
                <w:sz w:val="18"/>
                <w:szCs w:val="18"/>
              </w:rPr>
            </w:pPr>
            <w:r>
              <w:rPr>
                <w:b/>
                <w:sz w:val="18"/>
                <w:szCs w:val="18"/>
              </w:rPr>
              <w:t>(Non-Randomized)</w:t>
            </w:r>
          </w:p>
        </w:tc>
      </w:tr>
      <w:tr w:rsidR="00400740" w:rsidRPr="002F16E1" w14:paraId="343A3099" w14:textId="77777777" w:rsidTr="0046699F">
        <w:tc>
          <w:tcPr>
            <w:tcW w:w="2898" w:type="dxa"/>
            <w:tcBorders>
              <w:right w:val="single" w:sz="8" w:space="0" w:color="auto"/>
            </w:tcBorders>
            <w:shd w:val="clear" w:color="auto" w:fill="auto"/>
          </w:tcPr>
          <w:p w14:paraId="257829DE" w14:textId="77777777" w:rsidR="00400740" w:rsidRDefault="00400740" w:rsidP="0046699F">
            <w:pPr>
              <w:spacing w:before="120" w:after="120"/>
              <w:rPr>
                <w:b/>
                <w:sz w:val="18"/>
                <w:szCs w:val="18"/>
              </w:rPr>
            </w:pPr>
            <w:r>
              <w:rPr>
                <w:b/>
                <w:sz w:val="18"/>
                <w:szCs w:val="18"/>
              </w:rPr>
              <w:t>Arumugam et al., 2012</w:t>
            </w:r>
          </w:p>
          <w:p w14:paraId="50994725" w14:textId="7A90BD6A" w:rsidR="002960E9" w:rsidRPr="002960E9" w:rsidRDefault="002960E9" w:rsidP="0046699F">
            <w:pPr>
              <w:spacing w:before="120" w:after="120"/>
              <w:rPr>
                <w:i/>
                <w:sz w:val="18"/>
                <w:szCs w:val="18"/>
              </w:rPr>
            </w:pPr>
            <w:r>
              <w:rPr>
                <w:i/>
                <w:sz w:val="18"/>
                <w:szCs w:val="18"/>
              </w:rPr>
              <w:t>Query #8</w:t>
            </w:r>
          </w:p>
        </w:tc>
        <w:tc>
          <w:tcPr>
            <w:tcW w:w="1890" w:type="dxa"/>
            <w:tcBorders>
              <w:left w:val="single" w:sz="8" w:space="0" w:color="auto"/>
            </w:tcBorders>
            <w:shd w:val="clear" w:color="auto" w:fill="auto"/>
          </w:tcPr>
          <w:p w14:paraId="234B463D" w14:textId="77777777" w:rsidR="00400740" w:rsidRPr="002F16E1" w:rsidRDefault="00400740" w:rsidP="0046699F">
            <w:pPr>
              <w:spacing w:before="120" w:after="120"/>
              <w:rPr>
                <w:b/>
                <w:sz w:val="18"/>
                <w:szCs w:val="18"/>
              </w:rPr>
            </w:pPr>
            <w:r>
              <w:rPr>
                <w:b/>
                <w:sz w:val="18"/>
                <w:szCs w:val="18"/>
              </w:rPr>
              <w:t>10/11 AMSTAR</w:t>
            </w:r>
          </w:p>
        </w:tc>
        <w:tc>
          <w:tcPr>
            <w:tcW w:w="1800" w:type="dxa"/>
            <w:shd w:val="clear" w:color="auto" w:fill="auto"/>
          </w:tcPr>
          <w:p w14:paraId="19D245F0" w14:textId="33DD375B" w:rsidR="00400740" w:rsidRPr="002F16E1" w:rsidRDefault="00400740" w:rsidP="0046699F">
            <w:pPr>
              <w:spacing w:before="120" w:after="120"/>
              <w:rPr>
                <w:b/>
                <w:sz w:val="18"/>
                <w:szCs w:val="18"/>
              </w:rPr>
            </w:pPr>
            <w:r>
              <w:rPr>
                <w:b/>
                <w:sz w:val="18"/>
                <w:szCs w:val="18"/>
              </w:rPr>
              <w:t xml:space="preserve">1b or 2a </w:t>
            </w:r>
          </w:p>
        </w:tc>
        <w:tc>
          <w:tcPr>
            <w:tcW w:w="1682" w:type="dxa"/>
            <w:shd w:val="clear" w:color="auto" w:fill="auto"/>
          </w:tcPr>
          <w:p w14:paraId="32D1CF5F" w14:textId="77777777" w:rsidR="00400740" w:rsidRPr="002F16E1" w:rsidRDefault="00400740" w:rsidP="0046699F">
            <w:pPr>
              <w:spacing w:before="120" w:after="120"/>
              <w:rPr>
                <w:b/>
                <w:sz w:val="18"/>
                <w:szCs w:val="18"/>
              </w:rPr>
            </w:pPr>
            <w:r>
              <w:rPr>
                <w:b/>
                <w:sz w:val="18"/>
                <w:szCs w:val="18"/>
              </w:rPr>
              <w:t xml:space="preserve">Moderate </w:t>
            </w:r>
          </w:p>
        </w:tc>
        <w:tc>
          <w:tcPr>
            <w:tcW w:w="2746" w:type="dxa"/>
            <w:shd w:val="clear" w:color="auto" w:fill="auto"/>
          </w:tcPr>
          <w:p w14:paraId="360D386B" w14:textId="77777777" w:rsidR="00400740" w:rsidRPr="002F16E1" w:rsidRDefault="00400740" w:rsidP="0046699F">
            <w:pPr>
              <w:spacing w:before="120" w:after="120"/>
              <w:rPr>
                <w:b/>
                <w:sz w:val="18"/>
                <w:szCs w:val="18"/>
              </w:rPr>
            </w:pPr>
            <w:r>
              <w:rPr>
                <w:b/>
                <w:sz w:val="18"/>
                <w:szCs w:val="18"/>
              </w:rPr>
              <w:t>Systematic Review</w:t>
            </w:r>
          </w:p>
        </w:tc>
      </w:tr>
      <w:tr w:rsidR="00400740" w:rsidRPr="002F16E1" w14:paraId="35D34F3E" w14:textId="77777777" w:rsidTr="0046699F">
        <w:tc>
          <w:tcPr>
            <w:tcW w:w="2898" w:type="dxa"/>
            <w:tcBorders>
              <w:right w:val="single" w:sz="8" w:space="0" w:color="auto"/>
            </w:tcBorders>
            <w:shd w:val="clear" w:color="auto" w:fill="auto"/>
          </w:tcPr>
          <w:p w14:paraId="20B1E50D" w14:textId="77777777" w:rsidR="00400740" w:rsidRDefault="00400740" w:rsidP="0046699F">
            <w:pPr>
              <w:spacing w:before="120" w:after="120"/>
              <w:rPr>
                <w:b/>
                <w:sz w:val="18"/>
                <w:szCs w:val="18"/>
              </w:rPr>
            </w:pPr>
            <w:r>
              <w:rPr>
                <w:b/>
                <w:sz w:val="18"/>
                <w:szCs w:val="18"/>
              </w:rPr>
              <w:t>Brizzolara et al., 2018</w:t>
            </w:r>
          </w:p>
          <w:p w14:paraId="37671B40" w14:textId="63ACF77E" w:rsidR="002A37D0" w:rsidRPr="00445605" w:rsidRDefault="002A37D0" w:rsidP="0046699F">
            <w:pPr>
              <w:spacing w:before="120" w:after="120"/>
              <w:rPr>
                <w:sz w:val="18"/>
                <w:szCs w:val="18"/>
              </w:rPr>
            </w:pPr>
            <w:r w:rsidRPr="00445605">
              <w:rPr>
                <w:i/>
                <w:sz w:val="18"/>
                <w:szCs w:val="18"/>
              </w:rPr>
              <w:t>Query #8</w:t>
            </w:r>
          </w:p>
        </w:tc>
        <w:tc>
          <w:tcPr>
            <w:tcW w:w="1890" w:type="dxa"/>
            <w:tcBorders>
              <w:left w:val="single" w:sz="8" w:space="0" w:color="auto"/>
            </w:tcBorders>
            <w:shd w:val="clear" w:color="auto" w:fill="auto"/>
          </w:tcPr>
          <w:p w14:paraId="098D2C89" w14:textId="77777777" w:rsidR="00400740" w:rsidRPr="002F16E1" w:rsidRDefault="00400740" w:rsidP="0046699F">
            <w:pPr>
              <w:spacing w:before="120" w:after="120"/>
              <w:rPr>
                <w:b/>
                <w:sz w:val="18"/>
                <w:szCs w:val="18"/>
              </w:rPr>
            </w:pPr>
            <w:r>
              <w:rPr>
                <w:b/>
                <w:sz w:val="18"/>
                <w:szCs w:val="18"/>
              </w:rPr>
              <w:t>9/11 PEDro</w:t>
            </w:r>
          </w:p>
        </w:tc>
        <w:tc>
          <w:tcPr>
            <w:tcW w:w="1800" w:type="dxa"/>
            <w:shd w:val="clear" w:color="auto" w:fill="auto"/>
          </w:tcPr>
          <w:p w14:paraId="07F245C9" w14:textId="77777777" w:rsidR="00400740" w:rsidRPr="002F16E1" w:rsidRDefault="00400740" w:rsidP="0046699F">
            <w:pPr>
              <w:spacing w:before="120" w:after="120"/>
              <w:rPr>
                <w:b/>
                <w:sz w:val="18"/>
                <w:szCs w:val="18"/>
              </w:rPr>
            </w:pPr>
            <w:r>
              <w:rPr>
                <w:b/>
                <w:sz w:val="18"/>
                <w:szCs w:val="18"/>
              </w:rPr>
              <w:t>1b</w:t>
            </w:r>
          </w:p>
        </w:tc>
        <w:tc>
          <w:tcPr>
            <w:tcW w:w="1682" w:type="dxa"/>
            <w:shd w:val="clear" w:color="auto" w:fill="auto"/>
          </w:tcPr>
          <w:p w14:paraId="746BE477" w14:textId="77777777" w:rsidR="00400740" w:rsidRPr="002F16E1" w:rsidRDefault="00400740" w:rsidP="0046699F">
            <w:pPr>
              <w:spacing w:before="120" w:after="120"/>
              <w:rPr>
                <w:b/>
                <w:sz w:val="18"/>
                <w:szCs w:val="18"/>
              </w:rPr>
            </w:pPr>
            <w:r>
              <w:rPr>
                <w:b/>
                <w:sz w:val="18"/>
                <w:szCs w:val="18"/>
              </w:rPr>
              <w:t>High</w:t>
            </w:r>
          </w:p>
        </w:tc>
        <w:tc>
          <w:tcPr>
            <w:tcW w:w="2746" w:type="dxa"/>
            <w:shd w:val="clear" w:color="auto" w:fill="auto"/>
          </w:tcPr>
          <w:p w14:paraId="6A28AF20" w14:textId="77777777" w:rsidR="00400740" w:rsidRPr="002F16E1" w:rsidRDefault="00400740" w:rsidP="0046699F">
            <w:pPr>
              <w:spacing w:before="120" w:after="120"/>
              <w:rPr>
                <w:b/>
                <w:sz w:val="18"/>
                <w:szCs w:val="18"/>
              </w:rPr>
            </w:pPr>
            <w:r>
              <w:rPr>
                <w:b/>
                <w:sz w:val="18"/>
                <w:szCs w:val="18"/>
              </w:rPr>
              <w:t>Randomized Clinical Trial</w:t>
            </w:r>
          </w:p>
        </w:tc>
      </w:tr>
      <w:tr w:rsidR="00400740" w:rsidRPr="002F16E1" w14:paraId="5DCE4AB1" w14:textId="77777777" w:rsidTr="0046699F">
        <w:tc>
          <w:tcPr>
            <w:tcW w:w="2898" w:type="dxa"/>
            <w:tcBorders>
              <w:right w:val="single" w:sz="8" w:space="0" w:color="auto"/>
            </w:tcBorders>
            <w:shd w:val="clear" w:color="auto" w:fill="auto"/>
          </w:tcPr>
          <w:p w14:paraId="1448FBB5" w14:textId="77777777" w:rsidR="00400740" w:rsidRDefault="00400740" w:rsidP="0046699F">
            <w:pPr>
              <w:spacing w:before="120" w:after="120"/>
              <w:rPr>
                <w:b/>
                <w:sz w:val="18"/>
                <w:szCs w:val="18"/>
              </w:rPr>
            </w:pPr>
            <w:r>
              <w:rPr>
                <w:b/>
                <w:sz w:val="18"/>
                <w:szCs w:val="18"/>
              </w:rPr>
              <w:t xml:space="preserve">Pool-Goudzwaard </w:t>
            </w:r>
            <w:r w:rsidR="001B172C">
              <w:rPr>
                <w:b/>
                <w:sz w:val="18"/>
                <w:szCs w:val="18"/>
              </w:rPr>
              <w:t xml:space="preserve">      </w:t>
            </w:r>
            <w:r>
              <w:rPr>
                <w:b/>
                <w:sz w:val="18"/>
                <w:szCs w:val="18"/>
              </w:rPr>
              <w:t>et al., 1998</w:t>
            </w:r>
          </w:p>
          <w:p w14:paraId="0693D797" w14:textId="278554A6" w:rsidR="00413CC9" w:rsidRPr="00413CC9" w:rsidRDefault="00413CC9" w:rsidP="0046699F">
            <w:pPr>
              <w:spacing w:before="120" w:after="120"/>
              <w:rPr>
                <w:i/>
                <w:sz w:val="18"/>
                <w:szCs w:val="18"/>
              </w:rPr>
            </w:pPr>
            <w:r w:rsidRPr="00413CC9">
              <w:rPr>
                <w:i/>
                <w:sz w:val="18"/>
                <w:szCs w:val="18"/>
              </w:rPr>
              <w:t>Query #8</w:t>
            </w:r>
          </w:p>
        </w:tc>
        <w:tc>
          <w:tcPr>
            <w:tcW w:w="1890" w:type="dxa"/>
            <w:tcBorders>
              <w:left w:val="single" w:sz="8" w:space="0" w:color="auto"/>
            </w:tcBorders>
            <w:shd w:val="clear" w:color="auto" w:fill="auto"/>
          </w:tcPr>
          <w:p w14:paraId="70C27C11" w14:textId="48A17427" w:rsidR="00400740" w:rsidRPr="002F16E1" w:rsidRDefault="00400740" w:rsidP="0046699F">
            <w:pPr>
              <w:spacing w:before="120" w:after="120"/>
              <w:rPr>
                <w:b/>
                <w:sz w:val="18"/>
                <w:szCs w:val="18"/>
              </w:rPr>
            </w:pPr>
            <w:r>
              <w:rPr>
                <w:b/>
                <w:sz w:val="18"/>
                <w:szCs w:val="18"/>
              </w:rPr>
              <w:t xml:space="preserve">High risk of bias based on article type </w:t>
            </w:r>
          </w:p>
        </w:tc>
        <w:tc>
          <w:tcPr>
            <w:tcW w:w="1800" w:type="dxa"/>
            <w:shd w:val="clear" w:color="auto" w:fill="auto"/>
          </w:tcPr>
          <w:p w14:paraId="701E8B90" w14:textId="77777777" w:rsidR="00400740" w:rsidRPr="002F16E1" w:rsidRDefault="00400740" w:rsidP="0046699F">
            <w:pPr>
              <w:spacing w:before="120" w:after="120"/>
              <w:rPr>
                <w:b/>
                <w:sz w:val="18"/>
                <w:szCs w:val="18"/>
              </w:rPr>
            </w:pPr>
            <w:r>
              <w:rPr>
                <w:b/>
                <w:sz w:val="18"/>
                <w:szCs w:val="18"/>
              </w:rPr>
              <w:t>5</w:t>
            </w:r>
          </w:p>
        </w:tc>
        <w:tc>
          <w:tcPr>
            <w:tcW w:w="1682" w:type="dxa"/>
            <w:shd w:val="clear" w:color="auto" w:fill="auto"/>
          </w:tcPr>
          <w:p w14:paraId="5EDD0906" w14:textId="77777777" w:rsidR="00400740" w:rsidRPr="002F16E1" w:rsidRDefault="00400740" w:rsidP="0046699F">
            <w:pPr>
              <w:spacing w:before="120" w:after="120"/>
              <w:rPr>
                <w:b/>
                <w:sz w:val="18"/>
                <w:szCs w:val="18"/>
              </w:rPr>
            </w:pPr>
            <w:r>
              <w:rPr>
                <w:b/>
                <w:sz w:val="18"/>
                <w:szCs w:val="18"/>
              </w:rPr>
              <w:t xml:space="preserve">Low </w:t>
            </w:r>
          </w:p>
        </w:tc>
        <w:tc>
          <w:tcPr>
            <w:tcW w:w="2746" w:type="dxa"/>
            <w:shd w:val="clear" w:color="auto" w:fill="auto"/>
          </w:tcPr>
          <w:p w14:paraId="60B012CE" w14:textId="77777777" w:rsidR="00400740" w:rsidRPr="002F16E1" w:rsidRDefault="00400740" w:rsidP="0046699F">
            <w:pPr>
              <w:spacing w:before="120" w:after="120"/>
              <w:rPr>
                <w:b/>
                <w:sz w:val="18"/>
                <w:szCs w:val="18"/>
              </w:rPr>
            </w:pPr>
            <w:r>
              <w:rPr>
                <w:b/>
                <w:sz w:val="18"/>
                <w:szCs w:val="18"/>
              </w:rPr>
              <w:t>Expert Committee Report</w:t>
            </w:r>
          </w:p>
        </w:tc>
      </w:tr>
      <w:tr w:rsidR="00400740" w:rsidRPr="002F16E1" w14:paraId="4AF7D58F" w14:textId="77777777" w:rsidTr="0046699F">
        <w:tc>
          <w:tcPr>
            <w:tcW w:w="2898" w:type="dxa"/>
            <w:tcBorders>
              <w:right w:val="single" w:sz="8" w:space="0" w:color="auto"/>
            </w:tcBorders>
            <w:shd w:val="clear" w:color="auto" w:fill="auto"/>
          </w:tcPr>
          <w:p w14:paraId="0A91B138" w14:textId="77777777" w:rsidR="00400740" w:rsidRDefault="00400740" w:rsidP="0046699F">
            <w:pPr>
              <w:spacing w:before="120" w:after="120"/>
              <w:rPr>
                <w:b/>
                <w:sz w:val="18"/>
                <w:szCs w:val="18"/>
              </w:rPr>
            </w:pPr>
            <w:r>
              <w:rPr>
                <w:b/>
                <w:sz w:val="18"/>
                <w:szCs w:val="18"/>
              </w:rPr>
              <w:t>Jonely et al., 2015</w:t>
            </w:r>
          </w:p>
          <w:p w14:paraId="4E144AAE" w14:textId="1F057B43" w:rsidR="000250F9" w:rsidRPr="00445605" w:rsidRDefault="000250F9" w:rsidP="0046699F">
            <w:pPr>
              <w:spacing w:before="120" w:after="120"/>
              <w:rPr>
                <w:i/>
                <w:sz w:val="18"/>
                <w:szCs w:val="18"/>
              </w:rPr>
            </w:pPr>
            <w:r w:rsidRPr="00445605">
              <w:rPr>
                <w:i/>
                <w:sz w:val="18"/>
                <w:szCs w:val="18"/>
              </w:rPr>
              <w:t>Query #8</w:t>
            </w:r>
          </w:p>
        </w:tc>
        <w:tc>
          <w:tcPr>
            <w:tcW w:w="1890" w:type="dxa"/>
            <w:tcBorders>
              <w:left w:val="single" w:sz="8" w:space="0" w:color="auto"/>
            </w:tcBorders>
            <w:shd w:val="clear" w:color="auto" w:fill="auto"/>
          </w:tcPr>
          <w:p w14:paraId="7B81E201" w14:textId="7AF9CFEC" w:rsidR="00400740" w:rsidRPr="002F16E1" w:rsidRDefault="00400740" w:rsidP="0046699F">
            <w:pPr>
              <w:spacing w:before="120" w:after="120"/>
              <w:rPr>
                <w:b/>
                <w:sz w:val="18"/>
                <w:szCs w:val="18"/>
              </w:rPr>
            </w:pPr>
            <w:r>
              <w:rPr>
                <w:b/>
                <w:sz w:val="18"/>
                <w:szCs w:val="18"/>
              </w:rPr>
              <w:t>High risk of bias due to study design</w:t>
            </w:r>
          </w:p>
        </w:tc>
        <w:tc>
          <w:tcPr>
            <w:tcW w:w="1800" w:type="dxa"/>
            <w:shd w:val="clear" w:color="auto" w:fill="auto"/>
          </w:tcPr>
          <w:p w14:paraId="40C836AD" w14:textId="77777777" w:rsidR="00400740" w:rsidRPr="002F16E1" w:rsidRDefault="00400740" w:rsidP="0046699F">
            <w:pPr>
              <w:spacing w:before="120" w:after="120"/>
              <w:rPr>
                <w:b/>
                <w:sz w:val="18"/>
                <w:szCs w:val="18"/>
              </w:rPr>
            </w:pPr>
            <w:r>
              <w:rPr>
                <w:b/>
                <w:sz w:val="18"/>
                <w:szCs w:val="18"/>
              </w:rPr>
              <w:t>4</w:t>
            </w:r>
          </w:p>
        </w:tc>
        <w:tc>
          <w:tcPr>
            <w:tcW w:w="1682" w:type="dxa"/>
            <w:shd w:val="clear" w:color="auto" w:fill="auto"/>
          </w:tcPr>
          <w:p w14:paraId="5BE65D7E" w14:textId="77777777" w:rsidR="00400740" w:rsidRPr="002F16E1" w:rsidRDefault="00400740" w:rsidP="0046699F">
            <w:pPr>
              <w:spacing w:before="120" w:after="120"/>
              <w:rPr>
                <w:b/>
                <w:sz w:val="18"/>
                <w:szCs w:val="18"/>
              </w:rPr>
            </w:pPr>
            <w:r>
              <w:rPr>
                <w:b/>
                <w:sz w:val="18"/>
                <w:szCs w:val="18"/>
              </w:rPr>
              <w:t>Moderate</w:t>
            </w:r>
          </w:p>
        </w:tc>
        <w:tc>
          <w:tcPr>
            <w:tcW w:w="2746" w:type="dxa"/>
            <w:shd w:val="clear" w:color="auto" w:fill="auto"/>
          </w:tcPr>
          <w:p w14:paraId="2F9D9207" w14:textId="77777777" w:rsidR="00400740" w:rsidRPr="002F16E1" w:rsidRDefault="00400740" w:rsidP="0046699F">
            <w:pPr>
              <w:spacing w:before="120" w:after="120"/>
              <w:rPr>
                <w:b/>
                <w:sz w:val="18"/>
                <w:szCs w:val="18"/>
              </w:rPr>
            </w:pPr>
            <w:r>
              <w:rPr>
                <w:b/>
                <w:sz w:val="18"/>
                <w:szCs w:val="18"/>
              </w:rPr>
              <w:t>Case Study</w:t>
            </w:r>
          </w:p>
        </w:tc>
      </w:tr>
    </w:tbl>
    <w:p w14:paraId="7D539C1E" w14:textId="03962C50" w:rsidR="00D76272" w:rsidRDefault="00D76272" w:rsidP="00D76272">
      <w:pPr>
        <w:spacing w:before="120" w:after="120"/>
        <w:rPr>
          <w:sz w:val="18"/>
          <w:szCs w:val="18"/>
        </w:rPr>
      </w:pPr>
      <w:r>
        <w:rPr>
          <w:sz w:val="18"/>
          <w:szCs w:val="18"/>
        </w:rPr>
        <w:t>*Indicate tool name and score</w:t>
      </w:r>
    </w:p>
    <w:p w14:paraId="0B99166D" w14:textId="77777777" w:rsidR="00D76272" w:rsidRDefault="00D76272" w:rsidP="00D76272">
      <w:pPr>
        <w:spacing w:before="120" w:after="120"/>
        <w:rPr>
          <w:sz w:val="18"/>
          <w:szCs w:val="18"/>
        </w:rPr>
      </w:pPr>
      <w:r>
        <w:rPr>
          <w:sz w:val="18"/>
          <w:szCs w:val="18"/>
        </w:rPr>
        <w:t>**Use Portney &amp; Watkins Table 16.1 (2009); if downgraded, indicate reason why</w:t>
      </w:r>
    </w:p>
    <w:p w14:paraId="0AFDF9E4" w14:textId="77777777" w:rsidR="00D76272" w:rsidRDefault="00D76272" w:rsidP="00D76272">
      <w:pPr>
        <w:spacing w:before="120" w:after="120"/>
        <w:rPr>
          <w:b/>
          <w:sz w:val="18"/>
          <w:szCs w:val="18"/>
        </w:rPr>
      </w:pPr>
    </w:p>
    <w:p w14:paraId="4C684C56" w14:textId="77777777" w:rsidR="001C5A94" w:rsidRDefault="001403EC" w:rsidP="001C5A94">
      <w:pPr>
        <w:spacing w:before="120" w:after="120"/>
        <w:rPr>
          <w:b/>
          <w:sz w:val="18"/>
          <w:szCs w:val="18"/>
        </w:rPr>
      </w:pPr>
      <w:r w:rsidRPr="00B75AAB">
        <w:rPr>
          <w:b/>
          <w:sz w:val="18"/>
          <w:szCs w:val="18"/>
        </w:rPr>
        <w:t>BEST EVIDENCE</w:t>
      </w:r>
    </w:p>
    <w:p w14:paraId="58455509"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73567622" w14:textId="77777777" w:rsidTr="002F16E1">
        <w:tc>
          <w:tcPr>
            <w:tcW w:w="10421" w:type="dxa"/>
            <w:shd w:val="clear" w:color="auto" w:fill="auto"/>
          </w:tcPr>
          <w:p w14:paraId="7505CDF6" w14:textId="0C674ABF" w:rsidR="003D6E88" w:rsidRPr="00AC44A4" w:rsidRDefault="003D6E88" w:rsidP="003D6E88">
            <w:pPr>
              <w:pStyle w:val="ListParagraph"/>
              <w:numPr>
                <w:ilvl w:val="0"/>
                <w:numId w:val="12"/>
              </w:numPr>
              <w:rPr>
                <w:rFonts w:cs="Arial"/>
                <w:sz w:val="18"/>
                <w:szCs w:val="18"/>
                <w:shd w:val="clear" w:color="auto" w:fill="FFFFFF"/>
                <w:lang w:val="en-US"/>
              </w:rPr>
            </w:pPr>
            <w:r w:rsidRPr="00AC44A4">
              <w:rPr>
                <w:rFonts w:cs="Arial"/>
                <w:sz w:val="18"/>
                <w:szCs w:val="18"/>
                <w:lang w:val="en-US"/>
              </w:rPr>
              <w:t xml:space="preserve">Arumugam A, Milosavljevic S, Woodley S, Sole G. Effects of external pelvic on form closure, force closure, and neuromotor control of the lumbopelvic spine – a systematic review. </w:t>
            </w:r>
            <w:r w:rsidRPr="00AC44A4">
              <w:rPr>
                <w:rFonts w:cs="Arial"/>
                <w:i/>
                <w:sz w:val="18"/>
                <w:szCs w:val="18"/>
                <w:lang w:val="en-US"/>
              </w:rPr>
              <w:t>Man Ther</w:t>
            </w:r>
            <w:r w:rsidRPr="00AC44A4">
              <w:rPr>
                <w:rFonts w:cs="Arial"/>
                <w:sz w:val="18"/>
                <w:szCs w:val="18"/>
                <w:lang w:val="en-US"/>
              </w:rPr>
              <w:t>. 2012;17(4):275-284. doi:</w:t>
            </w:r>
            <w:r w:rsidRPr="00AC44A4">
              <w:rPr>
                <w:rFonts w:cs="Arial"/>
                <w:color w:val="000000"/>
                <w:sz w:val="18"/>
                <w:szCs w:val="18"/>
                <w:shd w:val="clear" w:color="auto" w:fill="FFFFFF"/>
                <w:lang w:val="en-US"/>
              </w:rPr>
              <w:t>10.1016/j.math.2012.01.010.</w:t>
            </w:r>
          </w:p>
          <w:p w14:paraId="71AB4592" w14:textId="77777777" w:rsidR="003D6E88" w:rsidRPr="00AC44A4" w:rsidRDefault="003D6E88" w:rsidP="003D6E88">
            <w:pPr>
              <w:pStyle w:val="ListParagraph"/>
              <w:ind w:left="360"/>
              <w:rPr>
                <w:rFonts w:cs="Arial"/>
                <w:sz w:val="18"/>
                <w:szCs w:val="18"/>
                <w:shd w:val="clear" w:color="auto" w:fill="FFFFFF"/>
                <w:lang w:val="en-US"/>
              </w:rPr>
            </w:pPr>
          </w:p>
          <w:p w14:paraId="7ABB50DF" w14:textId="77777777" w:rsidR="003D6E88" w:rsidRPr="00AC44A4" w:rsidRDefault="003D6E88" w:rsidP="003D6E88">
            <w:pPr>
              <w:pStyle w:val="ListParagraph"/>
              <w:ind w:left="360"/>
              <w:rPr>
                <w:rFonts w:cs="Arial"/>
                <w:i/>
                <w:sz w:val="18"/>
                <w:szCs w:val="18"/>
                <w:shd w:val="clear" w:color="auto" w:fill="FFFFFF"/>
                <w:lang w:val="en-US"/>
              </w:rPr>
            </w:pPr>
            <w:r w:rsidRPr="00AC44A4">
              <w:rPr>
                <w:rFonts w:cs="Arial"/>
                <w:i/>
                <w:sz w:val="18"/>
                <w:szCs w:val="18"/>
                <w:shd w:val="clear" w:color="auto" w:fill="FFFFFF"/>
                <w:lang w:val="en-US"/>
              </w:rPr>
              <w:t xml:space="preserve">I selected this article, in part, because it is the only literature review pertinent to my PICO question.  This article also has a high level of evidence and a low risk of bias.  Since it is a systematic review, it encompasses several studies that are, at least, moderately relevant to my PICO question. </w:t>
            </w:r>
          </w:p>
          <w:p w14:paraId="7F1A7A9C" w14:textId="77777777" w:rsidR="003D6E88" w:rsidRPr="00AC44A4" w:rsidRDefault="003D6E88" w:rsidP="003D6E88">
            <w:pPr>
              <w:rPr>
                <w:rFonts w:cs="Arial"/>
                <w:sz w:val="18"/>
                <w:szCs w:val="18"/>
                <w:shd w:val="clear" w:color="auto" w:fill="FFFFFF"/>
                <w:lang w:val="en-US"/>
              </w:rPr>
            </w:pPr>
          </w:p>
          <w:p w14:paraId="35DEBFC3" w14:textId="77777777" w:rsidR="003D6E88" w:rsidRPr="00AC44A4" w:rsidRDefault="003D6E88" w:rsidP="003D6E88">
            <w:pPr>
              <w:pStyle w:val="ListParagraph"/>
              <w:numPr>
                <w:ilvl w:val="0"/>
                <w:numId w:val="12"/>
              </w:numPr>
              <w:rPr>
                <w:rFonts w:cs="Arial"/>
                <w:sz w:val="18"/>
                <w:szCs w:val="18"/>
                <w:shd w:val="clear" w:color="auto" w:fill="FFFFFF"/>
                <w:lang w:val="en-US"/>
              </w:rPr>
            </w:pPr>
            <w:r w:rsidRPr="00AC44A4">
              <w:rPr>
                <w:rFonts w:cs="Arial"/>
                <w:sz w:val="18"/>
                <w:szCs w:val="18"/>
                <w:lang w:val="en-US"/>
              </w:rPr>
              <w:t>Brizzolara KJ, Wang-Price S, Roddey TS, et al. Effectiveness of adding a pelvic compression belt to lumbopelvic stabilization exercises for women with sacroiliac joint pain: a feasibility randomized controlled trial.</w:t>
            </w:r>
            <w:r w:rsidRPr="00AC44A4">
              <w:rPr>
                <w:rFonts w:cs="Arial"/>
                <w:i/>
                <w:sz w:val="18"/>
                <w:szCs w:val="18"/>
                <w:lang w:val="en-US"/>
              </w:rPr>
              <w:t xml:space="preserve"> Journal of Women’s Health Physical Therapy.</w:t>
            </w:r>
            <w:r w:rsidRPr="00AC44A4">
              <w:rPr>
                <w:rFonts w:cs="Arial"/>
                <w:sz w:val="18"/>
                <w:szCs w:val="18"/>
                <w:lang w:val="en-US"/>
              </w:rPr>
              <w:t xml:space="preserve"> 2018;42(2):76-86. </w:t>
            </w:r>
            <w:r w:rsidR="00DA39A4">
              <w:fldChar w:fldCharType="begin"/>
            </w:r>
            <w:r w:rsidR="00DA39A4">
              <w:instrText xml:space="preserve"> HYPERLINK "http://dx.doi.org.libproxy.lib.unc.edu/10.1097/JWH.0000000000000102" \t "10.1097/JWH.0000000000000102" \o "http://dx.doi.org.libproxy.lib.unc.edu/10.1097/JWH.00000000000</w:instrText>
            </w:r>
            <w:r w:rsidR="00DA39A4">
              <w:instrText xml:space="preserve">00102" </w:instrText>
            </w:r>
            <w:r w:rsidR="00DA39A4">
              <w:fldChar w:fldCharType="separate"/>
            </w:r>
            <w:r w:rsidRPr="00AC44A4">
              <w:rPr>
                <w:rFonts w:cs="Arial"/>
                <w:color w:val="005BC6"/>
                <w:sz w:val="18"/>
                <w:szCs w:val="18"/>
                <w:bdr w:val="none" w:sz="0" w:space="0" w:color="auto" w:frame="1"/>
                <w:lang w:val="en-US"/>
              </w:rPr>
              <w:t>http://dx.doi.org.libproxy.lib.unc.edu/10.1097/JWH.0000000000000102</w:t>
            </w:r>
            <w:r w:rsidR="00DA39A4">
              <w:rPr>
                <w:rFonts w:cs="Arial"/>
                <w:color w:val="005BC6"/>
                <w:sz w:val="18"/>
                <w:szCs w:val="18"/>
                <w:bdr w:val="none" w:sz="0" w:space="0" w:color="auto" w:frame="1"/>
                <w:lang w:val="en-US"/>
              </w:rPr>
              <w:fldChar w:fldCharType="end"/>
            </w:r>
            <w:r w:rsidRPr="00AC44A4">
              <w:rPr>
                <w:rFonts w:cs="Arial"/>
                <w:color w:val="333333"/>
                <w:sz w:val="18"/>
                <w:szCs w:val="18"/>
                <w:lang w:val="en-US"/>
              </w:rPr>
              <w:t>.</w:t>
            </w:r>
          </w:p>
          <w:p w14:paraId="3D6F76E1" w14:textId="77777777" w:rsidR="003D6E88" w:rsidRPr="00AC44A4" w:rsidRDefault="003D6E88" w:rsidP="003D6E88">
            <w:pPr>
              <w:pStyle w:val="ListParagraph"/>
              <w:ind w:left="360"/>
              <w:rPr>
                <w:rFonts w:cs="Arial"/>
                <w:i/>
                <w:color w:val="333333"/>
                <w:sz w:val="18"/>
                <w:szCs w:val="18"/>
                <w:lang w:val="en-US"/>
              </w:rPr>
            </w:pPr>
          </w:p>
          <w:p w14:paraId="73DCA943" w14:textId="606A9B8E" w:rsidR="005458B8" w:rsidRPr="00E2313A" w:rsidRDefault="003D6E88" w:rsidP="003D6E88">
            <w:pPr>
              <w:numPr>
                <w:ilvl w:val="0"/>
                <w:numId w:val="12"/>
              </w:numPr>
              <w:spacing w:before="120" w:after="120"/>
              <w:rPr>
                <w:b/>
                <w:sz w:val="18"/>
                <w:szCs w:val="18"/>
              </w:rPr>
            </w:pPr>
            <w:r w:rsidRPr="00AC44A4">
              <w:rPr>
                <w:rFonts w:cs="Arial"/>
                <w:i/>
                <w:color w:val="333333"/>
                <w:sz w:val="18"/>
                <w:szCs w:val="18"/>
                <w:lang w:val="en-US"/>
              </w:rPr>
              <w:t>I selected this article, because as a randomized clinical trial, it has a high level of evidence and low risk of bias when compared to most of the other articles I found which were primarily non-randomized cohort studies and case studies.  This article is also the most relevant in terms of addressing my PICO question.</w:t>
            </w:r>
            <w:r w:rsidRPr="00AC44A4">
              <w:rPr>
                <w:i/>
                <w:color w:val="333333"/>
                <w:sz w:val="18"/>
                <w:szCs w:val="18"/>
                <w:lang w:val="en-US"/>
              </w:rPr>
              <w:t xml:space="preserve">  </w:t>
            </w:r>
          </w:p>
        </w:tc>
      </w:tr>
    </w:tbl>
    <w:p w14:paraId="17BD8AF8" w14:textId="77777777" w:rsidR="000A5D94" w:rsidRDefault="000A5D94" w:rsidP="0011199B">
      <w:pPr>
        <w:spacing w:before="120" w:after="120"/>
        <w:rPr>
          <w:b/>
          <w:sz w:val="18"/>
          <w:szCs w:val="18"/>
        </w:rPr>
      </w:pPr>
    </w:p>
    <w:p w14:paraId="56FEEDDC" w14:textId="5CAA9907" w:rsidR="0011199B" w:rsidRDefault="001403EC" w:rsidP="0011199B">
      <w:pPr>
        <w:spacing w:before="120" w:after="120"/>
        <w:rPr>
          <w:b/>
          <w:sz w:val="18"/>
          <w:szCs w:val="18"/>
        </w:rPr>
      </w:pPr>
      <w:r w:rsidRPr="00B75AAB">
        <w:rPr>
          <w:b/>
          <w:sz w:val="18"/>
          <w:szCs w:val="18"/>
        </w:rPr>
        <w:lastRenderedPageBreak/>
        <w:t>SUMMARY OF BEST EVIDENCE</w:t>
      </w:r>
    </w:p>
    <w:p w14:paraId="6F631640" w14:textId="2550CA32" w:rsidR="00D44D70" w:rsidRPr="008F1009" w:rsidRDefault="001D4F60" w:rsidP="008F1009">
      <w:pPr>
        <w:rPr>
          <w:rFonts w:cs="Arial"/>
          <w:shd w:val="clear" w:color="auto" w:fill="FFFFFF"/>
          <w:lang w:val="en-US"/>
        </w:rPr>
      </w:pPr>
      <w:r w:rsidRPr="008F1009">
        <w:rPr>
          <w:b/>
          <w:sz w:val="18"/>
          <w:szCs w:val="18"/>
        </w:rPr>
        <w:t xml:space="preserve">(1) </w:t>
      </w:r>
      <w:r w:rsidR="001403EC" w:rsidRPr="008F1009">
        <w:rPr>
          <w:b/>
          <w:sz w:val="18"/>
          <w:szCs w:val="18"/>
        </w:rPr>
        <w:t>Description and appraisal of</w:t>
      </w:r>
      <w:r w:rsidR="00D44D70" w:rsidRPr="008F1009">
        <w:rPr>
          <w:b/>
          <w:sz w:val="18"/>
          <w:szCs w:val="18"/>
        </w:rPr>
        <w:t xml:space="preserve"> </w:t>
      </w:r>
      <w:r w:rsidR="00D44D70" w:rsidRPr="008F1009">
        <w:rPr>
          <w:lang w:val="en-US"/>
        </w:rPr>
        <w:t>Effects of external pelvic on form closure, force closure, and neuromotor control of the lumbopelvic spine – a systematic review</w:t>
      </w:r>
      <w:r w:rsidR="006B1D8C">
        <w:rPr>
          <w:lang w:val="en-US"/>
        </w:rPr>
        <w:t xml:space="preserve"> </w:t>
      </w:r>
      <w:r w:rsidR="001E7BA9">
        <w:rPr>
          <w:b/>
          <w:lang w:val="en-US"/>
        </w:rPr>
        <w:t>by</w:t>
      </w:r>
      <w:r w:rsidR="00D44D70" w:rsidRPr="008F1009">
        <w:rPr>
          <w:lang w:val="en-US"/>
        </w:rPr>
        <w:t xml:space="preserve"> Arumugam A, Milosavljevic S, Woodley S, Sole G. </w:t>
      </w:r>
      <w:r w:rsidR="001E7BA9">
        <w:rPr>
          <w:lang w:val="en-US"/>
        </w:rPr>
        <w:t>2012.</w:t>
      </w:r>
    </w:p>
    <w:p w14:paraId="69AA76DC" w14:textId="77777777" w:rsidR="008F1009" w:rsidRPr="008F1009" w:rsidRDefault="008F1009" w:rsidP="008F1009">
      <w:pPr>
        <w:rPr>
          <w:rFonts w:cs="Arial"/>
          <w:shd w:val="clear" w:color="auto" w:fill="FFFFF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08830EBF" w14:textId="77777777" w:rsidTr="001D4F60">
        <w:tc>
          <w:tcPr>
            <w:tcW w:w="10421" w:type="dxa"/>
            <w:shd w:val="clear" w:color="auto" w:fill="E6E6E6"/>
          </w:tcPr>
          <w:p w14:paraId="2217DCEC"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6EC6EFD8" w14:textId="77777777" w:rsidTr="001D4F60">
        <w:tc>
          <w:tcPr>
            <w:tcW w:w="10421" w:type="dxa"/>
            <w:tcBorders>
              <w:bottom w:val="single" w:sz="4" w:space="0" w:color="auto"/>
            </w:tcBorders>
            <w:shd w:val="clear" w:color="auto" w:fill="auto"/>
          </w:tcPr>
          <w:p w14:paraId="40C50DE8" w14:textId="77777777" w:rsidR="001D4F60" w:rsidRDefault="00F5115C" w:rsidP="00C42A60">
            <w:pPr>
              <w:spacing w:before="120" w:after="120"/>
              <w:rPr>
                <w:sz w:val="18"/>
                <w:szCs w:val="18"/>
              </w:rPr>
            </w:pPr>
            <w:r>
              <w:rPr>
                <w:sz w:val="18"/>
                <w:szCs w:val="18"/>
              </w:rPr>
              <w:t xml:space="preserve">The aim of this systematic review is to further analyse evidence related to the use of external pelvic compression (EPC) as a means to improve stability and force closure in the pelvis.  </w:t>
            </w:r>
            <w:r w:rsidR="00C42A60">
              <w:rPr>
                <w:sz w:val="18"/>
                <w:szCs w:val="18"/>
              </w:rPr>
              <w:t>L</w:t>
            </w:r>
            <w:r>
              <w:rPr>
                <w:sz w:val="18"/>
                <w:szCs w:val="18"/>
              </w:rPr>
              <w:t>ittle is known about precisely how EPC works</w:t>
            </w:r>
            <w:r w:rsidR="00C42A60">
              <w:rPr>
                <w:sz w:val="18"/>
                <w:szCs w:val="18"/>
              </w:rPr>
              <w:t>;</w:t>
            </w:r>
            <w:r w:rsidR="0093466B">
              <w:rPr>
                <w:sz w:val="18"/>
                <w:szCs w:val="18"/>
              </w:rPr>
              <w:t xml:space="preserve"> the authors aim to analyse the effects of EPC on neuromuscular control in individuals with and without lumbopelvic dysfunction.  </w:t>
            </w:r>
          </w:p>
          <w:p w14:paraId="27EA9E48" w14:textId="04D02917" w:rsidR="00152459" w:rsidRPr="002F16E1" w:rsidRDefault="00152459" w:rsidP="00C42A60">
            <w:pPr>
              <w:spacing w:before="120" w:after="120"/>
              <w:rPr>
                <w:sz w:val="18"/>
                <w:szCs w:val="18"/>
              </w:rPr>
            </w:pPr>
          </w:p>
        </w:tc>
      </w:tr>
      <w:tr w:rsidR="001D4F60" w:rsidRPr="002F16E1" w14:paraId="3239DEFE" w14:textId="77777777" w:rsidTr="001D4F60">
        <w:tc>
          <w:tcPr>
            <w:tcW w:w="10421" w:type="dxa"/>
            <w:shd w:val="clear" w:color="auto" w:fill="E6E6E6"/>
          </w:tcPr>
          <w:p w14:paraId="60EC1A71" w14:textId="77777777" w:rsidR="001D4F60" w:rsidRPr="002F16E1" w:rsidRDefault="001D4F60" w:rsidP="009E380F">
            <w:pPr>
              <w:spacing w:before="120" w:after="120"/>
              <w:jc w:val="both"/>
              <w:rPr>
                <w:b/>
                <w:sz w:val="18"/>
                <w:szCs w:val="18"/>
              </w:rPr>
            </w:pPr>
            <w:r w:rsidRPr="002F16E1">
              <w:rPr>
                <w:b/>
                <w:sz w:val="18"/>
                <w:szCs w:val="18"/>
              </w:rPr>
              <w:t>Study Design</w:t>
            </w:r>
          </w:p>
          <w:p w14:paraId="5CBF4D52"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32062EB0"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7E22F314" w14:textId="77777777" w:rsidTr="001D4F60">
        <w:tc>
          <w:tcPr>
            <w:tcW w:w="10421" w:type="dxa"/>
            <w:tcBorders>
              <w:bottom w:val="single" w:sz="4" w:space="0" w:color="auto"/>
            </w:tcBorders>
            <w:shd w:val="clear" w:color="auto" w:fill="auto"/>
          </w:tcPr>
          <w:p w14:paraId="18CA86D2" w14:textId="77777777" w:rsidR="001D4F60" w:rsidRDefault="00827303" w:rsidP="001872FC">
            <w:pPr>
              <w:spacing w:before="120" w:after="120"/>
              <w:rPr>
                <w:sz w:val="18"/>
                <w:szCs w:val="18"/>
              </w:rPr>
            </w:pPr>
            <w:r>
              <w:rPr>
                <w:sz w:val="18"/>
                <w:szCs w:val="18"/>
              </w:rPr>
              <w:t>This study is a systematic review.  Two assessors were utilized for literature review and determination of relevant studies.  The authors also state that a 3</w:t>
            </w:r>
            <w:r w:rsidRPr="00827303">
              <w:rPr>
                <w:sz w:val="18"/>
                <w:szCs w:val="18"/>
                <w:vertAlign w:val="superscript"/>
              </w:rPr>
              <w:t>rd</w:t>
            </w:r>
            <w:r>
              <w:rPr>
                <w:sz w:val="18"/>
                <w:szCs w:val="18"/>
              </w:rPr>
              <w:t xml:space="preserve"> assessor was available in the event disputes could not be resolved by discussion between the two assessors.  </w:t>
            </w:r>
            <w:r w:rsidR="005136EC">
              <w:rPr>
                <w:sz w:val="18"/>
                <w:szCs w:val="18"/>
              </w:rPr>
              <w:t>Two researchers assessed the quality of all studies by utilizing the Downs and Black</w:t>
            </w:r>
            <w:r w:rsidR="006A2927">
              <w:rPr>
                <w:sz w:val="18"/>
                <w:szCs w:val="18"/>
              </w:rPr>
              <w:t xml:space="preserve"> quality</w:t>
            </w:r>
            <w:r w:rsidR="005136EC">
              <w:rPr>
                <w:sz w:val="18"/>
                <w:szCs w:val="18"/>
              </w:rPr>
              <w:t xml:space="preserve"> index.</w:t>
            </w:r>
            <w:r w:rsidR="00D458CC">
              <w:rPr>
                <w:sz w:val="18"/>
                <w:szCs w:val="18"/>
              </w:rPr>
              <w:t xml:space="preserve">  Researchers also used a modified van Tulder rating system to rate </w:t>
            </w:r>
            <w:r w:rsidR="00383ABA">
              <w:rPr>
                <w:sz w:val="18"/>
                <w:szCs w:val="18"/>
              </w:rPr>
              <w:t xml:space="preserve">the level of evidence for all selected studies.  The following levels of evidence were utilized: strong, moderate, limited/conflicting, no evidence. </w:t>
            </w:r>
          </w:p>
          <w:p w14:paraId="28C08E61" w14:textId="276996CA" w:rsidR="00152459" w:rsidRPr="002F16E1" w:rsidRDefault="00152459" w:rsidP="001872FC">
            <w:pPr>
              <w:spacing w:before="120" w:after="120"/>
              <w:rPr>
                <w:sz w:val="18"/>
                <w:szCs w:val="18"/>
              </w:rPr>
            </w:pPr>
          </w:p>
        </w:tc>
      </w:tr>
      <w:tr w:rsidR="001D4F60" w:rsidRPr="002F16E1" w14:paraId="531C6883" w14:textId="77777777" w:rsidTr="001D4F60">
        <w:tc>
          <w:tcPr>
            <w:tcW w:w="10421" w:type="dxa"/>
            <w:shd w:val="clear" w:color="auto" w:fill="E6E6E6"/>
          </w:tcPr>
          <w:p w14:paraId="1DD45049" w14:textId="77777777" w:rsidR="001D4F60" w:rsidRPr="002F16E1" w:rsidRDefault="001D4F60" w:rsidP="009E380F">
            <w:pPr>
              <w:spacing w:before="120" w:after="120"/>
              <w:rPr>
                <w:b/>
                <w:sz w:val="18"/>
                <w:szCs w:val="18"/>
              </w:rPr>
            </w:pPr>
            <w:r w:rsidRPr="002F16E1">
              <w:rPr>
                <w:b/>
                <w:sz w:val="18"/>
                <w:szCs w:val="18"/>
              </w:rPr>
              <w:t>Setting</w:t>
            </w:r>
          </w:p>
          <w:p w14:paraId="7518CA79"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5E2AE46A" w14:textId="77777777" w:rsidTr="001D4F60">
        <w:tc>
          <w:tcPr>
            <w:tcW w:w="10421" w:type="dxa"/>
            <w:tcBorders>
              <w:bottom w:val="single" w:sz="4" w:space="0" w:color="auto"/>
            </w:tcBorders>
            <w:shd w:val="clear" w:color="auto" w:fill="auto"/>
          </w:tcPr>
          <w:p w14:paraId="01466653" w14:textId="77777777" w:rsidR="001D4F60" w:rsidRDefault="002801FD" w:rsidP="005255EB">
            <w:pPr>
              <w:spacing w:before="120" w:after="120"/>
              <w:rPr>
                <w:sz w:val="18"/>
                <w:szCs w:val="18"/>
              </w:rPr>
            </w:pPr>
            <w:r>
              <w:rPr>
                <w:sz w:val="18"/>
                <w:szCs w:val="18"/>
              </w:rPr>
              <w:t xml:space="preserve">Unclear.  </w:t>
            </w:r>
          </w:p>
          <w:p w14:paraId="3254115D" w14:textId="2CA2EC0C" w:rsidR="00152459" w:rsidRPr="002F16E1" w:rsidRDefault="00152459" w:rsidP="005255EB">
            <w:pPr>
              <w:spacing w:before="120" w:after="120"/>
              <w:rPr>
                <w:sz w:val="18"/>
                <w:szCs w:val="18"/>
              </w:rPr>
            </w:pPr>
          </w:p>
        </w:tc>
      </w:tr>
      <w:tr w:rsidR="001D4F60" w:rsidRPr="002F16E1" w14:paraId="23F598BC" w14:textId="77777777" w:rsidTr="001D4F60">
        <w:tc>
          <w:tcPr>
            <w:tcW w:w="10421" w:type="dxa"/>
            <w:shd w:val="clear" w:color="auto" w:fill="E6E6E6"/>
          </w:tcPr>
          <w:p w14:paraId="2E89A939" w14:textId="77777777" w:rsidR="001D4F60" w:rsidRPr="002F16E1" w:rsidRDefault="001D4F60" w:rsidP="009E380F">
            <w:pPr>
              <w:spacing w:before="120" w:after="120"/>
              <w:rPr>
                <w:b/>
                <w:sz w:val="18"/>
                <w:szCs w:val="18"/>
              </w:rPr>
            </w:pPr>
            <w:r w:rsidRPr="002F16E1">
              <w:rPr>
                <w:b/>
                <w:sz w:val="18"/>
                <w:szCs w:val="18"/>
              </w:rPr>
              <w:t>Participants</w:t>
            </w:r>
          </w:p>
          <w:p w14:paraId="722DCD11"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6220EB73"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5A6CD24F" w14:textId="77777777" w:rsidTr="001D4F60">
        <w:tc>
          <w:tcPr>
            <w:tcW w:w="10421" w:type="dxa"/>
            <w:tcBorders>
              <w:bottom w:val="single" w:sz="4" w:space="0" w:color="auto"/>
            </w:tcBorders>
            <w:shd w:val="clear" w:color="auto" w:fill="auto"/>
          </w:tcPr>
          <w:p w14:paraId="6898882D" w14:textId="77777777" w:rsidR="00B614FF" w:rsidRDefault="005255EB" w:rsidP="003D3E7E">
            <w:pPr>
              <w:spacing w:before="120" w:after="120"/>
              <w:rPr>
                <w:sz w:val="18"/>
                <w:szCs w:val="18"/>
              </w:rPr>
            </w:pPr>
            <w:r w:rsidRPr="00D001E3">
              <w:rPr>
                <w:sz w:val="18"/>
                <w:szCs w:val="18"/>
              </w:rPr>
              <w:t xml:space="preserve">This systematic review included 18 studies. </w:t>
            </w:r>
            <w:r w:rsidR="00DA3D4D" w:rsidRPr="00D001E3">
              <w:rPr>
                <w:sz w:val="18"/>
                <w:szCs w:val="18"/>
              </w:rPr>
              <w:t>Of these 18 studies, e</w:t>
            </w:r>
            <w:r w:rsidR="000C2009" w:rsidRPr="00D001E3">
              <w:rPr>
                <w:sz w:val="18"/>
                <w:szCs w:val="18"/>
              </w:rPr>
              <w:t>ight studies utilized healthy participants, one study utilized cadaver specim</w:t>
            </w:r>
            <w:r w:rsidR="00DA3D4D" w:rsidRPr="00D001E3">
              <w:rPr>
                <w:sz w:val="18"/>
                <w:szCs w:val="18"/>
              </w:rPr>
              <w:t>e</w:t>
            </w:r>
            <w:r w:rsidR="000C2009" w:rsidRPr="00D001E3">
              <w:rPr>
                <w:sz w:val="18"/>
                <w:szCs w:val="18"/>
              </w:rPr>
              <w:t>ns</w:t>
            </w:r>
            <w:r w:rsidR="00DA3D4D" w:rsidRPr="00D001E3">
              <w:rPr>
                <w:sz w:val="18"/>
                <w:szCs w:val="18"/>
              </w:rPr>
              <w:t>, and nine studies utilized participants with pain.</w:t>
            </w:r>
            <w:r w:rsidR="007F244E" w:rsidRPr="00D001E3">
              <w:rPr>
                <w:sz w:val="18"/>
                <w:szCs w:val="18"/>
              </w:rPr>
              <w:t xml:space="preserve">  In the studies that utilized p</w:t>
            </w:r>
            <w:r w:rsidR="00EA1CDD" w:rsidRPr="00D001E3">
              <w:rPr>
                <w:sz w:val="18"/>
                <w:szCs w:val="18"/>
              </w:rPr>
              <w:t>articipants</w:t>
            </w:r>
            <w:r w:rsidR="007F244E" w:rsidRPr="00D001E3">
              <w:rPr>
                <w:sz w:val="18"/>
                <w:szCs w:val="18"/>
              </w:rPr>
              <w:t xml:space="preserve"> who have pain, the diagnoses included low back pain, pelvic girdle pain, groin pain, and sacroiliac joint (SIJ) pain.</w:t>
            </w:r>
            <w:r w:rsidR="007F244E">
              <w:rPr>
                <w:sz w:val="18"/>
                <w:szCs w:val="18"/>
              </w:rPr>
              <w:t xml:space="preserve"> </w:t>
            </w:r>
            <w:r w:rsidR="000C2009">
              <w:rPr>
                <w:sz w:val="18"/>
                <w:szCs w:val="18"/>
              </w:rPr>
              <w:t xml:space="preserve">  </w:t>
            </w:r>
          </w:p>
          <w:p w14:paraId="5BB97769" w14:textId="106F2A68" w:rsidR="00B614FF" w:rsidRPr="00B614FF" w:rsidRDefault="00B614FF" w:rsidP="00B614FF">
            <w:pPr>
              <w:pStyle w:val="ListParagraph"/>
              <w:numPr>
                <w:ilvl w:val="0"/>
                <w:numId w:val="25"/>
              </w:numPr>
              <w:spacing w:before="120" w:after="120"/>
              <w:rPr>
                <w:sz w:val="18"/>
                <w:szCs w:val="18"/>
              </w:rPr>
            </w:pPr>
            <w:r w:rsidRPr="00B614FF">
              <w:rPr>
                <w:sz w:val="18"/>
                <w:szCs w:val="18"/>
              </w:rPr>
              <w:t>Study with the highest number of participants</w:t>
            </w:r>
            <w:r>
              <w:rPr>
                <w:sz w:val="18"/>
                <w:szCs w:val="18"/>
              </w:rPr>
              <w:t xml:space="preserve"> = 50 participants</w:t>
            </w:r>
          </w:p>
          <w:p w14:paraId="5CC1EB0F" w14:textId="3A35A6CE" w:rsidR="00B614FF" w:rsidRPr="00B614FF" w:rsidRDefault="00B614FF" w:rsidP="00B614FF">
            <w:pPr>
              <w:pStyle w:val="ListParagraph"/>
              <w:numPr>
                <w:ilvl w:val="0"/>
                <w:numId w:val="25"/>
              </w:numPr>
              <w:spacing w:before="120" w:after="120"/>
              <w:rPr>
                <w:sz w:val="18"/>
                <w:szCs w:val="18"/>
              </w:rPr>
            </w:pPr>
            <w:r w:rsidRPr="00B614FF">
              <w:rPr>
                <w:sz w:val="18"/>
                <w:szCs w:val="18"/>
              </w:rPr>
              <w:t>Study with the lowest number = 5</w:t>
            </w:r>
            <w:r>
              <w:rPr>
                <w:sz w:val="18"/>
                <w:szCs w:val="18"/>
              </w:rPr>
              <w:t xml:space="preserve"> participants </w:t>
            </w:r>
          </w:p>
          <w:p w14:paraId="1B2AF7B0" w14:textId="1ACBD41C" w:rsidR="000C565E" w:rsidRPr="00B614FF" w:rsidRDefault="00B614FF" w:rsidP="00B614FF">
            <w:pPr>
              <w:pStyle w:val="ListParagraph"/>
              <w:numPr>
                <w:ilvl w:val="0"/>
                <w:numId w:val="25"/>
              </w:numPr>
              <w:spacing w:before="120" w:after="120"/>
              <w:rPr>
                <w:sz w:val="18"/>
                <w:szCs w:val="18"/>
              </w:rPr>
            </w:pPr>
            <w:r w:rsidRPr="00B614FF">
              <w:rPr>
                <w:sz w:val="18"/>
                <w:szCs w:val="18"/>
              </w:rPr>
              <w:t xml:space="preserve">The average number of participants across all studies is 19 </w:t>
            </w:r>
          </w:p>
        </w:tc>
      </w:tr>
      <w:tr w:rsidR="001D4F60" w:rsidRPr="002F16E1" w14:paraId="606E5E36" w14:textId="77777777" w:rsidTr="001D4F60">
        <w:tc>
          <w:tcPr>
            <w:tcW w:w="10421" w:type="dxa"/>
            <w:shd w:val="clear" w:color="auto" w:fill="E6E6E6"/>
          </w:tcPr>
          <w:p w14:paraId="1BCD0375" w14:textId="77777777" w:rsidR="001D4F60" w:rsidRPr="002F16E1" w:rsidRDefault="001D4F60" w:rsidP="009E380F">
            <w:pPr>
              <w:spacing w:before="120" w:after="120"/>
              <w:rPr>
                <w:b/>
                <w:sz w:val="18"/>
                <w:szCs w:val="18"/>
              </w:rPr>
            </w:pPr>
            <w:r w:rsidRPr="002F16E1">
              <w:rPr>
                <w:b/>
                <w:sz w:val="18"/>
                <w:szCs w:val="18"/>
              </w:rPr>
              <w:t>Intervention Investigated</w:t>
            </w:r>
          </w:p>
          <w:p w14:paraId="230A626B"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667E7C45" w14:textId="77777777" w:rsidTr="001D4F60">
        <w:tc>
          <w:tcPr>
            <w:tcW w:w="10421" w:type="dxa"/>
            <w:shd w:val="clear" w:color="auto" w:fill="auto"/>
          </w:tcPr>
          <w:p w14:paraId="0521386E"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76556B2B" w14:textId="77777777" w:rsidTr="001D4F60">
        <w:tc>
          <w:tcPr>
            <w:tcW w:w="10421" w:type="dxa"/>
            <w:shd w:val="clear" w:color="auto" w:fill="auto"/>
          </w:tcPr>
          <w:p w14:paraId="0B3357B2" w14:textId="77777777" w:rsidR="001D4F60" w:rsidRDefault="00297357" w:rsidP="009E380F">
            <w:pPr>
              <w:spacing w:before="120" w:after="120"/>
              <w:rPr>
                <w:sz w:val="18"/>
                <w:szCs w:val="18"/>
              </w:rPr>
            </w:pPr>
            <w:r>
              <w:rPr>
                <w:sz w:val="18"/>
                <w:szCs w:val="18"/>
              </w:rPr>
              <w:t>For all studies analysed in this systematic review, the control</w:t>
            </w:r>
            <w:r w:rsidR="007B568C">
              <w:rPr>
                <w:sz w:val="18"/>
                <w:szCs w:val="18"/>
              </w:rPr>
              <w:t xml:space="preserve"> involved</w:t>
            </w:r>
            <w:r>
              <w:rPr>
                <w:sz w:val="18"/>
                <w:szCs w:val="18"/>
              </w:rPr>
              <w:t xml:space="preserve"> having the participant perform the task without external pelvic compression (EPC).</w:t>
            </w:r>
          </w:p>
          <w:p w14:paraId="127452D0" w14:textId="77777777" w:rsidR="000C565E" w:rsidRDefault="000C565E" w:rsidP="009E380F">
            <w:pPr>
              <w:spacing w:before="120" w:after="120"/>
              <w:rPr>
                <w:sz w:val="18"/>
                <w:szCs w:val="18"/>
              </w:rPr>
            </w:pPr>
          </w:p>
          <w:p w14:paraId="09F3AAED" w14:textId="77777777" w:rsidR="00152459" w:rsidRDefault="00152459" w:rsidP="009E380F">
            <w:pPr>
              <w:spacing w:before="120" w:after="120"/>
              <w:rPr>
                <w:sz w:val="18"/>
                <w:szCs w:val="18"/>
              </w:rPr>
            </w:pPr>
          </w:p>
          <w:p w14:paraId="31B6EAA4" w14:textId="77777777" w:rsidR="00152459" w:rsidRDefault="00152459" w:rsidP="009E380F">
            <w:pPr>
              <w:spacing w:before="120" w:after="120"/>
              <w:rPr>
                <w:sz w:val="18"/>
                <w:szCs w:val="18"/>
              </w:rPr>
            </w:pPr>
          </w:p>
          <w:p w14:paraId="0690A6A3" w14:textId="63F10E1A" w:rsidR="00152459" w:rsidRPr="002F16E1" w:rsidRDefault="00152459" w:rsidP="009E380F">
            <w:pPr>
              <w:spacing w:before="120" w:after="120"/>
              <w:rPr>
                <w:sz w:val="18"/>
                <w:szCs w:val="18"/>
              </w:rPr>
            </w:pPr>
          </w:p>
        </w:tc>
      </w:tr>
      <w:tr w:rsidR="001D4F60" w:rsidRPr="002F16E1" w14:paraId="1F7BC03E" w14:textId="77777777" w:rsidTr="001D4F60">
        <w:tc>
          <w:tcPr>
            <w:tcW w:w="10421" w:type="dxa"/>
            <w:shd w:val="clear" w:color="auto" w:fill="auto"/>
          </w:tcPr>
          <w:p w14:paraId="45FD3F8C" w14:textId="77777777"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14:paraId="2765FA56" w14:textId="77777777" w:rsidTr="001D4F60">
        <w:tc>
          <w:tcPr>
            <w:tcW w:w="10421" w:type="dxa"/>
            <w:tcBorders>
              <w:bottom w:val="single" w:sz="4" w:space="0" w:color="auto"/>
            </w:tcBorders>
            <w:shd w:val="clear" w:color="auto" w:fill="auto"/>
          </w:tcPr>
          <w:p w14:paraId="0FB8F987" w14:textId="77777777" w:rsidR="000C565E" w:rsidRDefault="000C565E" w:rsidP="00CD4C51">
            <w:pPr>
              <w:spacing w:before="120" w:after="120"/>
              <w:rPr>
                <w:sz w:val="18"/>
                <w:szCs w:val="18"/>
              </w:rPr>
            </w:pPr>
          </w:p>
          <w:p w14:paraId="258B5C07" w14:textId="55AB4156" w:rsidR="00CD4C51" w:rsidRPr="003D6DCB" w:rsidRDefault="00CD4C51" w:rsidP="003D6DCB">
            <w:pPr>
              <w:spacing w:before="120" w:after="120"/>
              <w:rPr>
                <w:sz w:val="18"/>
                <w:szCs w:val="18"/>
              </w:rPr>
            </w:pPr>
            <w:r>
              <w:rPr>
                <w:sz w:val="18"/>
                <w:szCs w:val="18"/>
              </w:rPr>
              <w:t>Experimental conditions for the 18 studies examined in this systematic review are listed below</w:t>
            </w:r>
            <w:r w:rsidR="003D6DCB">
              <w:rPr>
                <w:sz w:val="18"/>
                <w:szCs w:val="18"/>
              </w:rPr>
              <w:t>:</w:t>
            </w:r>
          </w:p>
          <w:p w14:paraId="430EF686" w14:textId="0FF46CA5" w:rsidR="00597AA3" w:rsidRPr="008C41A1" w:rsidRDefault="00B81B56" w:rsidP="008C41A1">
            <w:pPr>
              <w:pStyle w:val="ListParagraph"/>
              <w:numPr>
                <w:ilvl w:val="0"/>
                <w:numId w:val="16"/>
              </w:numPr>
              <w:spacing w:before="120" w:after="120"/>
              <w:rPr>
                <w:sz w:val="18"/>
                <w:szCs w:val="18"/>
              </w:rPr>
            </w:pPr>
            <w:r w:rsidRPr="00B81B56">
              <w:rPr>
                <w:i/>
                <w:sz w:val="18"/>
                <w:szCs w:val="18"/>
              </w:rPr>
              <w:t>Intervention:</w:t>
            </w:r>
            <w:r>
              <w:rPr>
                <w:sz w:val="18"/>
                <w:szCs w:val="18"/>
              </w:rPr>
              <w:t xml:space="preserve"> manual pelvic compression. </w:t>
            </w:r>
            <w:r w:rsidRPr="00B81B56">
              <w:rPr>
                <w:i/>
                <w:sz w:val="18"/>
                <w:szCs w:val="18"/>
              </w:rPr>
              <w:t>Task:</w:t>
            </w:r>
            <w:r>
              <w:rPr>
                <w:sz w:val="18"/>
                <w:szCs w:val="18"/>
              </w:rPr>
              <w:t xml:space="preserve"> straight leg raise. </w:t>
            </w:r>
            <w:r w:rsidRPr="00B81B56">
              <w:rPr>
                <w:i/>
                <w:sz w:val="18"/>
                <w:szCs w:val="18"/>
              </w:rPr>
              <w:t>Dose:</w:t>
            </w:r>
            <w:r>
              <w:rPr>
                <w:sz w:val="18"/>
                <w:szCs w:val="18"/>
              </w:rPr>
              <w:t xml:space="preserve"> unclear</w:t>
            </w:r>
          </w:p>
          <w:p w14:paraId="0397FF77" w14:textId="61D1F475" w:rsidR="00B81B56" w:rsidRDefault="00B81B56" w:rsidP="00B81B56">
            <w:pPr>
              <w:pStyle w:val="ListParagraph"/>
              <w:numPr>
                <w:ilvl w:val="0"/>
                <w:numId w:val="16"/>
              </w:numPr>
              <w:spacing w:before="120" w:after="120"/>
              <w:rPr>
                <w:sz w:val="18"/>
                <w:szCs w:val="18"/>
              </w:rPr>
            </w:pPr>
            <w:r>
              <w:rPr>
                <w:i/>
                <w:sz w:val="18"/>
                <w:szCs w:val="18"/>
              </w:rPr>
              <w:t xml:space="preserve">Intervention: </w:t>
            </w:r>
            <w:r>
              <w:rPr>
                <w:sz w:val="18"/>
                <w:szCs w:val="18"/>
              </w:rPr>
              <w:t>pelvic compression brace</w:t>
            </w:r>
            <w:r w:rsidR="009B5B24">
              <w:rPr>
                <w:sz w:val="18"/>
                <w:szCs w:val="18"/>
              </w:rPr>
              <w:t xml:space="preserve"> (PCB)</w:t>
            </w:r>
            <w:r w:rsidR="003D5C8F">
              <w:rPr>
                <w:sz w:val="18"/>
                <w:szCs w:val="18"/>
              </w:rPr>
              <w:t xml:space="preserve"> with top aligned at ASIS</w:t>
            </w:r>
            <w:r>
              <w:rPr>
                <w:sz w:val="18"/>
                <w:szCs w:val="18"/>
              </w:rPr>
              <w:t xml:space="preserve">. </w:t>
            </w:r>
            <w:r>
              <w:rPr>
                <w:i/>
                <w:sz w:val="18"/>
                <w:szCs w:val="18"/>
              </w:rPr>
              <w:t>Task:</w:t>
            </w:r>
            <w:r>
              <w:rPr>
                <w:sz w:val="18"/>
                <w:szCs w:val="18"/>
              </w:rPr>
              <w:t xml:space="preserve"> lifting ability in 2 conditions. </w:t>
            </w:r>
            <w:r>
              <w:rPr>
                <w:i/>
                <w:sz w:val="18"/>
                <w:szCs w:val="18"/>
              </w:rPr>
              <w:t>Dose:</w:t>
            </w:r>
            <w:r>
              <w:rPr>
                <w:sz w:val="18"/>
                <w:szCs w:val="18"/>
              </w:rPr>
              <w:t xml:space="preserve"> 5 repetitions</w:t>
            </w:r>
          </w:p>
          <w:p w14:paraId="17802834" w14:textId="03810873" w:rsidR="00597AA3" w:rsidRPr="008C41A1" w:rsidRDefault="003D5C8F" w:rsidP="008C41A1">
            <w:pPr>
              <w:pStyle w:val="ListParagraph"/>
              <w:numPr>
                <w:ilvl w:val="0"/>
                <w:numId w:val="16"/>
              </w:numPr>
              <w:spacing w:before="120" w:after="120"/>
              <w:rPr>
                <w:sz w:val="18"/>
                <w:szCs w:val="18"/>
              </w:rPr>
            </w:pPr>
            <w:r>
              <w:rPr>
                <w:i/>
                <w:sz w:val="18"/>
                <w:szCs w:val="18"/>
              </w:rPr>
              <w:t xml:space="preserve">Intervention: </w:t>
            </w:r>
            <w:r w:rsidR="009B5B24">
              <w:rPr>
                <w:sz w:val="18"/>
                <w:szCs w:val="18"/>
              </w:rPr>
              <w:t>PCB</w:t>
            </w:r>
            <w:r>
              <w:rPr>
                <w:sz w:val="18"/>
                <w:szCs w:val="18"/>
              </w:rPr>
              <w:t xml:space="preserve"> aligned </w:t>
            </w:r>
            <w:r w:rsidR="00D34211">
              <w:rPr>
                <w:sz w:val="18"/>
                <w:szCs w:val="18"/>
              </w:rPr>
              <w:t xml:space="preserve">in two different positions and two different amounts of tension. </w:t>
            </w:r>
            <w:r w:rsidR="00D34211">
              <w:rPr>
                <w:i/>
                <w:sz w:val="18"/>
                <w:szCs w:val="18"/>
              </w:rPr>
              <w:t xml:space="preserve">Task: </w:t>
            </w:r>
            <w:r w:rsidR="00812AC1" w:rsidRPr="00812AC1">
              <w:rPr>
                <w:sz w:val="18"/>
                <w:szCs w:val="18"/>
              </w:rPr>
              <w:t>doppler imaging vibration (DIV) with patient lying prone.</w:t>
            </w:r>
            <w:r w:rsidR="00812AC1">
              <w:rPr>
                <w:i/>
                <w:sz w:val="18"/>
                <w:szCs w:val="18"/>
              </w:rPr>
              <w:t xml:space="preserve"> Dose:</w:t>
            </w:r>
            <w:r w:rsidR="00A64780">
              <w:rPr>
                <w:i/>
                <w:sz w:val="18"/>
                <w:szCs w:val="18"/>
              </w:rPr>
              <w:t xml:space="preserve"> </w:t>
            </w:r>
            <w:r w:rsidR="00A64780">
              <w:rPr>
                <w:sz w:val="18"/>
                <w:szCs w:val="18"/>
              </w:rPr>
              <w:t>6 trials.</w:t>
            </w:r>
          </w:p>
          <w:p w14:paraId="5A195BB0" w14:textId="0E824B78" w:rsidR="00597AA3" w:rsidRPr="00597AA3" w:rsidRDefault="00466458" w:rsidP="00597AA3">
            <w:pPr>
              <w:pStyle w:val="ListParagraph"/>
              <w:numPr>
                <w:ilvl w:val="0"/>
                <w:numId w:val="16"/>
              </w:numPr>
              <w:spacing w:before="120" w:after="120"/>
              <w:rPr>
                <w:sz w:val="18"/>
                <w:szCs w:val="18"/>
              </w:rPr>
            </w:pPr>
            <w:r>
              <w:rPr>
                <w:i/>
                <w:sz w:val="18"/>
                <w:szCs w:val="18"/>
              </w:rPr>
              <w:t xml:space="preserve">Intervention: </w:t>
            </w:r>
            <w:r w:rsidR="009B5B24">
              <w:rPr>
                <w:sz w:val="18"/>
                <w:szCs w:val="18"/>
              </w:rPr>
              <w:t>PCB</w:t>
            </w:r>
            <w:r>
              <w:rPr>
                <w:sz w:val="18"/>
                <w:szCs w:val="18"/>
              </w:rPr>
              <w:t xml:space="preserve">. </w:t>
            </w:r>
            <w:r>
              <w:rPr>
                <w:i/>
                <w:sz w:val="18"/>
                <w:szCs w:val="18"/>
              </w:rPr>
              <w:t xml:space="preserve">Task: </w:t>
            </w:r>
            <w:r>
              <w:rPr>
                <w:sz w:val="18"/>
                <w:szCs w:val="18"/>
              </w:rPr>
              <w:t xml:space="preserve">lifting/lowering a box with various weights for 1 minute. </w:t>
            </w:r>
            <w:r>
              <w:rPr>
                <w:i/>
                <w:sz w:val="18"/>
                <w:szCs w:val="18"/>
              </w:rPr>
              <w:t>Dose:</w:t>
            </w:r>
            <w:r>
              <w:rPr>
                <w:sz w:val="18"/>
                <w:szCs w:val="18"/>
              </w:rPr>
              <w:t xml:space="preserve"> one trial at each weight with </w:t>
            </w:r>
            <w:r w:rsidR="00597AA3">
              <w:rPr>
                <w:sz w:val="18"/>
                <w:szCs w:val="18"/>
              </w:rPr>
              <w:t>1-</w:t>
            </w:r>
            <w:r>
              <w:rPr>
                <w:sz w:val="18"/>
                <w:szCs w:val="18"/>
              </w:rPr>
              <w:t xml:space="preserve">minute rest between trials. </w:t>
            </w:r>
          </w:p>
          <w:p w14:paraId="6BC2C207" w14:textId="0CE101ED" w:rsidR="00A81EB6" w:rsidRDefault="009B5B24" w:rsidP="00B81B56">
            <w:pPr>
              <w:pStyle w:val="ListParagraph"/>
              <w:numPr>
                <w:ilvl w:val="0"/>
                <w:numId w:val="16"/>
              </w:numPr>
              <w:spacing w:before="120" w:after="120"/>
              <w:rPr>
                <w:sz w:val="18"/>
                <w:szCs w:val="18"/>
              </w:rPr>
            </w:pPr>
            <w:r>
              <w:rPr>
                <w:i/>
                <w:sz w:val="18"/>
                <w:szCs w:val="18"/>
              </w:rPr>
              <w:t>Intervention:</w:t>
            </w:r>
            <w:r>
              <w:rPr>
                <w:sz w:val="18"/>
                <w:szCs w:val="18"/>
              </w:rPr>
              <w:t xml:space="preserve"> PCB aligned just below ASIS with 50N compression. </w:t>
            </w:r>
            <w:r>
              <w:rPr>
                <w:i/>
                <w:sz w:val="18"/>
                <w:szCs w:val="18"/>
              </w:rPr>
              <w:t>Task:</w:t>
            </w:r>
            <w:r>
              <w:rPr>
                <w:sz w:val="18"/>
                <w:szCs w:val="18"/>
              </w:rPr>
              <w:t xml:space="preserve"> straight leg raise (SLR) and treadmill walking at various speeds. </w:t>
            </w:r>
            <w:r w:rsidRPr="00FD0FA3">
              <w:rPr>
                <w:i/>
                <w:sz w:val="18"/>
                <w:szCs w:val="18"/>
              </w:rPr>
              <w:t>Dose:</w:t>
            </w:r>
            <w:r>
              <w:rPr>
                <w:sz w:val="18"/>
                <w:szCs w:val="18"/>
              </w:rPr>
              <w:t xml:space="preserve"> 3 trials of SLR, 1 trial of each treadmill walking condition.</w:t>
            </w:r>
          </w:p>
          <w:p w14:paraId="2F1395EC" w14:textId="6AD0D3A8" w:rsidR="00E56EBD" w:rsidRDefault="00E56EBD" w:rsidP="00B81B56">
            <w:pPr>
              <w:pStyle w:val="ListParagraph"/>
              <w:numPr>
                <w:ilvl w:val="0"/>
                <w:numId w:val="16"/>
              </w:numPr>
              <w:spacing w:before="120" w:after="120"/>
              <w:rPr>
                <w:sz w:val="18"/>
                <w:szCs w:val="18"/>
              </w:rPr>
            </w:pPr>
            <w:r>
              <w:rPr>
                <w:i/>
                <w:sz w:val="18"/>
                <w:szCs w:val="18"/>
              </w:rPr>
              <w:t>Intervention:</w:t>
            </w:r>
            <w:r>
              <w:rPr>
                <w:sz w:val="18"/>
                <w:szCs w:val="18"/>
              </w:rPr>
              <w:t xml:space="preserve"> PCB applied inferior to ASIS and superior to greater trochanter. </w:t>
            </w:r>
            <w:r>
              <w:rPr>
                <w:i/>
                <w:sz w:val="18"/>
                <w:szCs w:val="18"/>
              </w:rPr>
              <w:t>Task:</w:t>
            </w:r>
            <w:r>
              <w:rPr>
                <w:sz w:val="18"/>
                <w:szCs w:val="18"/>
              </w:rPr>
              <w:t xml:space="preserve"> isometric hip adduction or squeeze test. </w:t>
            </w:r>
            <w:r>
              <w:rPr>
                <w:i/>
                <w:sz w:val="18"/>
                <w:szCs w:val="18"/>
              </w:rPr>
              <w:t>Dose:</w:t>
            </w:r>
            <w:r>
              <w:rPr>
                <w:sz w:val="18"/>
                <w:szCs w:val="18"/>
              </w:rPr>
              <w:t xml:space="preserve"> 3 trials. </w:t>
            </w:r>
          </w:p>
          <w:p w14:paraId="159259FD" w14:textId="62DBE44E" w:rsidR="00FD0FA3" w:rsidRDefault="00FD0FA3" w:rsidP="00B81B56">
            <w:pPr>
              <w:pStyle w:val="ListParagraph"/>
              <w:numPr>
                <w:ilvl w:val="0"/>
                <w:numId w:val="16"/>
              </w:numPr>
              <w:spacing w:before="120" w:after="120"/>
              <w:rPr>
                <w:sz w:val="18"/>
                <w:szCs w:val="18"/>
              </w:rPr>
            </w:pPr>
            <w:r>
              <w:rPr>
                <w:i/>
                <w:sz w:val="18"/>
                <w:szCs w:val="18"/>
              </w:rPr>
              <w:t>Intervention:</w:t>
            </w:r>
            <w:r>
              <w:rPr>
                <w:sz w:val="18"/>
                <w:szCs w:val="18"/>
              </w:rPr>
              <w:t xml:space="preserve"> PCB applied inferior to ASIS and superior to greater trochanter. </w:t>
            </w:r>
            <w:r w:rsidR="00FD50BA">
              <w:rPr>
                <w:sz w:val="18"/>
                <w:szCs w:val="18"/>
              </w:rPr>
              <w:t>Task: isometric hip adduction or squeeze.</w:t>
            </w:r>
            <w:r w:rsidR="00912AC4">
              <w:rPr>
                <w:sz w:val="18"/>
                <w:szCs w:val="18"/>
              </w:rPr>
              <w:t xml:space="preserve"> </w:t>
            </w:r>
            <w:r w:rsidR="00912AC4">
              <w:rPr>
                <w:i/>
                <w:sz w:val="18"/>
                <w:szCs w:val="18"/>
              </w:rPr>
              <w:t>Dose:</w:t>
            </w:r>
            <w:r w:rsidR="00912AC4">
              <w:rPr>
                <w:sz w:val="18"/>
                <w:szCs w:val="18"/>
              </w:rPr>
              <w:t xml:space="preserve"> unknown.</w:t>
            </w:r>
          </w:p>
          <w:p w14:paraId="16A329B7" w14:textId="1CBB500F" w:rsidR="00597AA3" w:rsidRPr="00E471B9" w:rsidRDefault="008C41A1" w:rsidP="00B81B56">
            <w:pPr>
              <w:pStyle w:val="ListParagraph"/>
              <w:numPr>
                <w:ilvl w:val="0"/>
                <w:numId w:val="16"/>
              </w:numPr>
              <w:spacing w:before="120" w:after="120"/>
              <w:rPr>
                <w:sz w:val="18"/>
                <w:szCs w:val="18"/>
              </w:rPr>
            </w:pPr>
            <w:r>
              <w:rPr>
                <w:i/>
                <w:sz w:val="18"/>
                <w:szCs w:val="18"/>
              </w:rPr>
              <w:t xml:space="preserve">Intervention: </w:t>
            </w:r>
            <w:r>
              <w:rPr>
                <w:sz w:val="18"/>
                <w:szCs w:val="18"/>
              </w:rPr>
              <w:t xml:space="preserve">PCB applied 2-3 inches below iliac crest. </w:t>
            </w:r>
            <w:r>
              <w:rPr>
                <w:i/>
                <w:sz w:val="18"/>
                <w:szCs w:val="18"/>
              </w:rPr>
              <w:t xml:space="preserve">Task: </w:t>
            </w:r>
            <w:r w:rsidRPr="008C41A1">
              <w:rPr>
                <w:sz w:val="18"/>
                <w:szCs w:val="18"/>
              </w:rPr>
              <w:t>erect sitting, slumping, standing</w:t>
            </w:r>
            <w:r>
              <w:rPr>
                <w:i/>
                <w:sz w:val="18"/>
                <w:szCs w:val="18"/>
              </w:rPr>
              <w:t xml:space="preserve">. Dose: </w:t>
            </w:r>
            <w:r w:rsidRPr="008C41A1">
              <w:rPr>
                <w:sz w:val="18"/>
                <w:szCs w:val="18"/>
              </w:rPr>
              <w:t>1 trial at each condition.</w:t>
            </w:r>
            <w:r>
              <w:rPr>
                <w:i/>
                <w:sz w:val="18"/>
                <w:szCs w:val="18"/>
              </w:rPr>
              <w:t xml:space="preserve"> </w:t>
            </w:r>
          </w:p>
          <w:p w14:paraId="58FB0B77" w14:textId="4EAB45AD" w:rsidR="00E471B9" w:rsidRDefault="00E471B9" w:rsidP="00B81B56">
            <w:pPr>
              <w:pStyle w:val="ListParagraph"/>
              <w:numPr>
                <w:ilvl w:val="0"/>
                <w:numId w:val="16"/>
              </w:numPr>
              <w:spacing w:before="120" w:after="120"/>
              <w:rPr>
                <w:sz w:val="18"/>
                <w:szCs w:val="18"/>
              </w:rPr>
            </w:pPr>
            <w:r>
              <w:rPr>
                <w:i/>
                <w:sz w:val="18"/>
                <w:szCs w:val="18"/>
              </w:rPr>
              <w:t xml:space="preserve">Intervention: </w:t>
            </w:r>
            <w:r>
              <w:rPr>
                <w:sz w:val="18"/>
                <w:szCs w:val="18"/>
              </w:rPr>
              <w:t xml:space="preserve">PCB. </w:t>
            </w:r>
            <w:r>
              <w:rPr>
                <w:i/>
                <w:sz w:val="18"/>
                <w:szCs w:val="18"/>
              </w:rPr>
              <w:t>Task:</w:t>
            </w:r>
            <w:r w:rsidRPr="008C41A1">
              <w:rPr>
                <w:sz w:val="18"/>
                <w:szCs w:val="18"/>
              </w:rPr>
              <w:t xml:space="preserve"> erect sitting, slumping, standing</w:t>
            </w:r>
            <w:r>
              <w:rPr>
                <w:i/>
                <w:sz w:val="18"/>
                <w:szCs w:val="18"/>
              </w:rPr>
              <w:t xml:space="preserve">. Dose: </w:t>
            </w:r>
            <w:r w:rsidRPr="008C41A1">
              <w:rPr>
                <w:sz w:val="18"/>
                <w:szCs w:val="18"/>
              </w:rPr>
              <w:t>1 trial at each condition.</w:t>
            </w:r>
          </w:p>
          <w:p w14:paraId="1B9CCC3A" w14:textId="4DD64FB7" w:rsidR="00724794" w:rsidRDefault="00724794" w:rsidP="00B81B56">
            <w:pPr>
              <w:pStyle w:val="ListParagraph"/>
              <w:numPr>
                <w:ilvl w:val="0"/>
                <w:numId w:val="16"/>
              </w:numPr>
              <w:spacing w:before="120" w:after="120"/>
              <w:rPr>
                <w:sz w:val="18"/>
                <w:szCs w:val="18"/>
              </w:rPr>
            </w:pPr>
            <w:r>
              <w:rPr>
                <w:i/>
                <w:sz w:val="18"/>
                <w:szCs w:val="18"/>
              </w:rPr>
              <w:t>Intervention:</w:t>
            </w:r>
            <w:r>
              <w:rPr>
                <w:sz w:val="18"/>
                <w:szCs w:val="18"/>
              </w:rPr>
              <w:t xml:space="preserve"> PCB. </w:t>
            </w:r>
            <w:r>
              <w:rPr>
                <w:i/>
                <w:sz w:val="18"/>
                <w:szCs w:val="18"/>
              </w:rPr>
              <w:t xml:space="preserve">Task: </w:t>
            </w:r>
            <w:r>
              <w:rPr>
                <w:sz w:val="18"/>
                <w:szCs w:val="18"/>
              </w:rPr>
              <w:t xml:space="preserve">SLR in 2 conditions. </w:t>
            </w:r>
            <w:r>
              <w:rPr>
                <w:i/>
                <w:sz w:val="18"/>
                <w:szCs w:val="18"/>
              </w:rPr>
              <w:t>Dose:</w:t>
            </w:r>
            <w:r>
              <w:rPr>
                <w:sz w:val="18"/>
                <w:szCs w:val="18"/>
              </w:rPr>
              <w:t xml:space="preserve"> 3 trials for each condition.</w:t>
            </w:r>
          </w:p>
          <w:p w14:paraId="3A060CD7" w14:textId="1059920A" w:rsidR="00724794" w:rsidRPr="00B81B56" w:rsidRDefault="00724794" w:rsidP="00724794">
            <w:pPr>
              <w:pStyle w:val="ListParagraph"/>
              <w:numPr>
                <w:ilvl w:val="0"/>
                <w:numId w:val="16"/>
              </w:numPr>
              <w:spacing w:before="120" w:after="120"/>
              <w:rPr>
                <w:sz w:val="18"/>
                <w:szCs w:val="18"/>
              </w:rPr>
            </w:pPr>
            <w:r>
              <w:rPr>
                <w:i/>
                <w:sz w:val="18"/>
                <w:szCs w:val="18"/>
              </w:rPr>
              <w:t>Intervention:</w:t>
            </w:r>
            <w:r>
              <w:rPr>
                <w:sz w:val="18"/>
                <w:szCs w:val="18"/>
              </w:rPr>
              <w:t xml:space="preserve"> PCB applied inferior to ASIS and superior to greater trochanter. </w:t>
            </w:r>
            <w:r>
              <w:rPr>
                <w:i/>
                <w:sz w:val="18"/>
                <w:szCs w:val="18"/>
              </w:rPr>
              <w:t xml:space="preserve">Task: </w:t>
            </w:r>
            <w:r>
              <w:rPr>
                <w:sz w:val="18"/>
                <w:szCs w:val="18"/>
              </w:rPr>
              <w:t xml:space="preserve">SLR test, pelvic belt test. </w:t>
            </w:r>
            <w:r>
              <w:rPr>
                <w:i/>
                <w:sz w:val="18"/>
                <w:szCs w:val="18"/>
              </w:rPr>
              <w:t>Dose:</w:t>
            </w:r>
            <w:r>
              <w:rPr>
                <w:sz w:val="18"/>
                <w:szCs w:val="18"/>
              </w:rPr>
              <w:t xml:space="preserve"> 3-4 trials for each condition.</w:t>
            </w:r>
          </w:p>
          <w:p w14:paraId="31BCFB6B" w14:textId="5A24B688" w:rsidR="00724794" w:rsidRPr="00AE087A" w:rsidRDefault="00BF1C1E" w:rsidP="00B81B56">
            <w:pPr>
              <w:pStyle w:val="ListParagraph"/>
              <w:numPr>
                <w:ilvl w:val="0"/>
                <w:numId w:val="16"/>
              </w:numPr>
              <w:spacing w:before="120" w:after="120"/>
              <w:rPr>
                <w:sz w:val="18"/>
                <w:szCs w:val="18"/>
              </w:rPr>
            </w:pPr>
            <w:r>
              <w:rPr>
                <w:i/>
                <w:sz w:val="18"/>
                <w:szCs w:val="18"/>
              </w:rPr>
              <w:t>Intervention:</w:t>
            </w:r>
            <w:r>
              <w:rPr>
                <w:sz w:val="18"/>
                <w:szCs w:val="18"/>
              </w:rPr>
              <w:t xml:space="preserve"> </w:t>
            </w:r>
            <w:r w:rsidR="00AE087A">
              <w:rPr>
                <w:sz w:val="18"/>
                <w:szCs w:val="18"/>
              </w:rPr>
              <w:t>PCB at level of pubic symphysis.</w:t>
            </w:r>
            <w:r w:rsidR="00AE087A">
              <w:rPr>
                <w:i/>
                <w:sz w:val="18"/>
                <w:szCs w:val="18"/>
              </w:rPr>
              <w:t xml:space="preserve"> Task:</w:t>
            </w:r>
            <w:r w:rsidR="00AE087A">
              <w:rPr>
                <w:sz w:val="18"/>
                <w:szCs w:val="18"/>
              </w:rPr>
              <w:t xml:space="preserve"> SLR test, DIV in prone lying. </w:t>
            </w:r>
            <w:r w:rsidR="00AE087A">
              <w:rPr>
                <w:i/>
                <w:sz w:val="18"/>
                <w:szCs w:val="18"/>
              </w:rPr>
              <w:t>Dose: 1 trial for SLR, 3 trials for DIV.</w:t>
            </w:r>
          </w:p>
          <w:p w14:paraId="4D7B6456" w14:textId="21A4ACDC" w:rsidR="00AE087A" w:rsidRDefault="00082F1B" w:rsidP="00B81B56">
            <w:pPr>
              <w:pStyle w:val="ListParagraph"/>
              <w:numPr>
                <w:ilvl w:val="0"/>
                <w:numId w:val="16"/>
              </w:numPr>
              <w:spacing w:before="120" w:after="120"/>
              <w:rPr>
                <w:sz w:val="18"/>
                <w:szCs w:val="18"/>
              </w:rPr>
            </w:pPr>
            <w:r>
              <w:rPr>
                <w:i/>
                <w:sz w:val="18"/>
                <w:szCs w:val="18"/>
              </w:rPr>
              <w:t>Intervention:</w:t>
            </w:r>
            <w:r>
              <w:rPr>
                <w:sz w:val="18"/>
                <w:szCs w:val="18"/>
              </w:rPr>
              <w:t xml:space="preserve"> PCB at level of pubic symphysis. </w:t>
            </w:r>
            <w:r>
              <w:rPr>
                <w:i/>
                <w:sz w:val="18"/>
                <w:szCs w:val="18"/>
              </w:rPr>
              <w:t xml:space="preserve">Task: </w:t>
            </w:r>
            <w:r>
              <w:rPr>
                <w:sz w:val="18"/>
                <w:szCs w:val="18"/>
              </w:rPr>
              <w:t xml:space="preserve">SLR test. </w:t>
            </w:r>
            <w:r>
              <w:rPr>
                <w:i/>
                <w:sz w:val="18"/>
                <w:szCs w:val="18"/>
              </w:rPr>
              <w:t>Dose</w:t>
            </w:r>
            <w:r>
              <w:rPr>
                <w:sz w:val="18"/>
                <w:szCs w:val="18"/>
              </w:rPr>
              <w:t>: unclear.</w:t>
            </w:r>
          </w:p>
          <w:p w14:paraId="458844B2" w14:textId="6CDF02E7" w:rsidR="00082F1B" w:rsidRDefault="00DA52D0" w:rsidP="00B81B56">
            <w:pPr>
              <w:pStyle w:val="ListParagraph"/>
              <w:numPr>
                <w:ilvl w:val="0"/>
                <w:numId w:val="16"/>
              </w:numPr>
              <w:spacing w:before="120" w:after="120"/>
              <w:rPr>
                <w:sz w:val="18"/>
                <w:szCs w:val="18"/>
              </w:rPr>
            </w:pPr>
            <w:r w:rsidRPr="00DA52D0">
              <w:rPr>
                <w:i/>
                <w:sz w:val="18"/>
                <w:szCs w:val="18"/>
              </w:rPr>
              <w:t>Intervention:</w:t>
            </w:r>
            <w:r>
              <w:rPr>
                <w:sz w:val="18"/>
                <w:szCs w:val="18"/>
              </w:rPr>
              <w:t xml:space="preserve"> Manual pelvic compression at ilium. </w:t>
            </w:r>
            <w:r>
              <w:rPr>
                <w:i/>
                <w:sz w:val="18"/>
                <w:szCs w:val="18"/>
              </w:rPr>
              <w:t xml:space="preserve">Task: </w:t>
            </w:r>
            <w:r>
              <w:rPr>
                <w:sz w:val="18"/>
                <w:szCs w:val="18"/>
              </w:rPr>
              <w:t xml:space="preserve">SLR test. </w:t>
            </w:r>
            <w:r>
              <w:rPr>
                <w:i/>
                <w:sz w:val="18"/>
                <w:szCs w:val="18"/>
              </w:rPr>
              <w:t xml:space="preserve">Dose: </w:t>
            </w:r>
            <w:r>
              <w:rPr>
                <w:sz w:val="18"/>
                <w:szCs w:val="18"/>
              </w:rPr>
              <w:t>unclear.</w:t>
            </w:r>
          </w:p>
          <w:p w14:paraId="427F55A6" w14:textId="15142CED" w:rsidR="000146F8" w:rsidRDefault="000146F8" w:rsidP="00B81B56">
            <w:pPr>
              <w:pStyle w:val="ListParagraph"/>
              <w:numPr>
                <w:ilvl w:val="0"/>
                <w:numId w:val="16"/>
              </w:numPr>
              <w:spacing w:before="120" w:after="120"/>
              <w:rPr>
                <w:sz w:val="18"/>
                <w:szCs w:val="18"/>
              </w:rPr>
            </w:pPr>
            <w:r w:rsidRPr="000146F8">
              <w:rPr>
                <w:i/>
                <w:sz w:val="18"/>
                <w:szCs w:val="18"/>
              </w:rPr>
              <w:t>Intervention:</w:t>
            </w:r>
            <w:r>
              <w:rPr>
                <w:sz w:val="18"/>
                <w:szCs w:val="18"/>
              </w:rPr>
              <w:t xml:space="preserve"> PCB applied just below ASIS with 50N tension. </w:t>
            </w:r>
            <w:r>
              <w:rPr>
                <w:i/>
                <w:sz w:val="18"/>
                <w:szCs w:val="18"/>
              </w:rPr>
              <w:t>Task: sidelying hip abduction. Dose:</w:t>
            </w:r>
            <w:r>
              <w:rPr>
                <w:sz w:val="18"/>
                <w:szCs w:val="18"/>
              </w:rPr>
              <w:t xml:space="preserve"> 3 trials for each condition with 1-minute of rest between trials.</w:t>
            </w:r>
          </w:p>
          <w:p w14:paraId="420C43D5" w14:textId="7CF3E1FD" w:rsidR="00543799" w:rsidRPr="002D2D44" w:rsidRDefault="00543799" w:rsidP="00B81B56">
            <w:pPr>
              <w:pStyle w:val="ListParagraph"/>
              <w:numPr>
                <w:ilvl w:val="0"/>
                <w:numId w:val="16"/>
              </w:numPr>
              <w:spacing w:before="120" w:after="120"/>
              <w:rPr>
                <w:sz w:val="18"/>
                <w:szCs w:val="18"/>
              </w:rPr>
            </w:pPr>
            <w:r>
              <w:rPr>
                <w:i/>
                <w:sz w:val="18"/>
                <w:szCs w:val="18"/>
              </w:rPr>
              <w:t>Intervention:</w:t>
            </w:r>
            <w:r>
              <w:rPr>
                <w:sz w:val="18"/>
                <w:szCs w:val="18"/>
              </w:rPr>
              <w:t xml:space="preserve"> PCB directly above greater trochanter with 50N of tension.</w:t>
            </w:r>
            <w:r>
              <w:rPr>
                <w:i/>
                <w:sz w:val="18"/>
                <w:szCs w:val="18"/>
              </w:rPr>
              <w:t xml:space="preserve"> Task: </w:t>
            </w:r>
            <w:r>
              <w:rPr>
                <w:sz w:val="18"/>
                <w:szCs w:val="18"/>
              </w:rPr>
              <w:t xml:space="preserve">standing. </w:t>
            </w:r>
            <w:r>
              <w:rPr>
                <w:i/>
                <w:sz w:val="18"/>
                <w:szCs w:val="18"/>
              </w:rPr>
              <w:t>Dose:</w:t>
            </w:r>
            <w:r>
              <w:rPr>
                <w:sz w:val="18"/>
                <w:szCs w:val="18"/>
              </w:rPr>
              <w:t xml:space="preserve"> 3 trials with 15 seconds of rest in</w:t>
            </w:r>
            <w:r w:rsidR="002D2D44">
              <w:rPr>
                <w:sz w:val="18"/>
                <w:szCs w:val="18"/>
              </w:rPr>
              <w:t>-</w:t>
            </w:r>
            <w:r>
              <w:rPr>
                <w:sz w:val="18"/>
                <w:szCs w:val="18"/>
              </w:rPr>
              <w:t>between trials.</w:t>
            </w:r>
            <w:r>
              <w:rPr>
                <w:i/>
                <w:sz w:val="18"/>
                <w:szCs w:val="18"/>
              </w:rPr>
              <w:t xml:space="preserve"> </w:t>
            </w:r>
          </w:p>
          <w:p w14:paraId="3331A145" w14:textId="3F48B781" w:rsidR="002D2D44" w:rsidRDefault="002D2D44" w:rsidP="00B81B56">
            <w:pPr>
              <w:pStyle w:val="ListParagraph"/>
              <w:numPr>
                <w:ilvl w:val="0"/>
                <w:numId w:val="16"/>
              </w:numPr>
              <w:spacing w:before="120" w:after="120"/>
              <w:rPr>
                <w:sz w:val="18"/>
                <w:szCs w:val="18"/>
              </w:rPr>
            </w:pPr>
            <w:r>
              <w:rPr>
                <w:i/>
                <w:sz w:val="18"/>
                <w:szCs w:val="18"/>
              </w:rPr>
              <w:t>Intervention:</w:t>
            </w:r>
            <w:r>
              <w:rPr>
                <w:sz w:val="18"/>
                <w:szCs w:val="18"/>
              </w:rPr>
              <w:t xml:space="preserve"> Manual compression across the pelvis. </w:t>
            </w:r>
            <w:r>
              <w:rPr>
                <w:i/>
                <w:sz w:val="18"/>
                <w:szCs w:val="18"/>
              </w:rPr>
              <w:t xml:space="preserve">Task: </w:t>
            </w:r>
            <w:r>
              <w:rPr>
                <w:sz w:val="18"/>
                <w:szCs w:val="18"/>
              </w:rPr>
              <w:t xml:space="preserve">prone hip extension. </w:t>
            </w:r>
            <w:r>
              <w:rPr>
                <w:i/>
                <w:sz w:val="18"/>
                <w:szCs w:val="18"/>
              </w:rPr>
              <w:t xml:space="preserve">Dose: </w:t>
            </w:r>
            <w:r>
              <w:rPr>
                <w:sz w:val="18"/>
                <w:szCs w:val="18"/>
              </w:rPr>
              <w:t xml:space="preserve">5 trials with 2 minutes rest in-between.  </w:t>
            </w:r>
          </w:p>
          <w:p w14:paraId="022B2AC9" w14:textId="628EBC8F" w:rsidR="0083182E" w:rsidRPr="0083182E" w:rsidRDefault="00E449EC" w:rsidP="0083182E">
            <w:pPr>
              <w:pStyle w:val="ListParagraph"/>
              <w:numPr>
                <w:ilvl w:val="0"/>
                <w:numId w:val="16"/>
              </w:numPr>
              <w:spacing w:before="120" w:after="120"/>
              <w:rPr>
                <w:sz w:val="18"/>
                <w:szCs w:val="18"/>
              </w:rPr>
            </w:pPr>
            <w:r>
              <w:rPr>
                <w:i/>
                <w:sz w:val="18"/>
                <w:szCs w:val="18"/>
              </w:rPr>
              <w:t xml:space="preserve">Intervention: </w:t>
            </w:r>
            <w:r>
              <w:rPr>
                <w:sz w:val="18"/>
                <w:szCs w:val="18"/>
              </w:rPr>
              <w:t xml:space="preserve">PCB applied to cadaver pelvis in 2 conditions.  </w:t>
            </w:r>
            <w:r w:rsidRPr="00E0556E">
              <w:rPr>
                <w:i/>
                <w:sz w:val="18"/>
                <w:szCs w:val="18"/>
              </w:rPr>
              <w:t>Condition 1:</w:t>
            </w:r>
            <w:r>
              <w:rPr>
                <w:sz w:val="18"/>
                <w:szCs w:val="18"/>
              </w:rPr>
              <w:t xml:space="preserve"> PCB applied just above greater trochanter with 50N tension.  </w:t>
            </w:r>
            <w:r w:rsidRPr="00E0556E">
              <w:rPr>
                <w:i/>
                <w:sz w:val="18"/>
                <w:szCs w:val="18"/>
              </w:rPr>
              <w:t>Condition 2:</w:t>
            </w:r>
            <w:r>
              <w:rPr>
                <w:sz w:val="18"/>
                <w:szCs w:val="18"/>
              </w:rPr>
              <w:t xml:space="preserve"> PCB applied just above greater trochanter with 100N tension. </w:t>
            </w:r>
          </w:p>
          <w:p w14:paraId="6A00450D" w14:textId="77777777" w:rsidR="001D4F60" w:rsidRPr="002F16E1" w:rsidRDefault="001D4F60" w:rsidP="00A81EB6">
            <w:pPr>
              <w:spacing w:before="120" w:after="120"/>
              <w:rPr>
                <w:sz w:val="18"/>
                <w:szCs w:val="18"/>
              </w:rPr>
            </w:pPr>
          </w:p>
        </w:tc>
      </w:tr>
      <w:tr w:rsidR="001D4F60" w:rsidRPr="002F16E1" w14:paraId="006B5D47" w14:textId="77777777" w:rsidTr="001D4F60">
        <w:tc>
          <w:tcPr>
            <w:tcW w:w="10421" w:type="dxa"/>
            <w:shd w:val="clear" w:color="auto" w:fill="E6E6E6"/>
          </w:tcPr>
          <w:p w14:paraId="0E417D54" w14:textId="77777777" w:rsidR="001D4F60" w:rsidRPr="002F16E1" w:rsidRDefault="001D4F60" w:rsidP="009E380F">
            <w:pPr>
              <w:spacing w:before="120" w:after="120"/>
              <w:rPr>
                <w:sz w:val="18"/>
                <w:szCs w:val="18"/>
              </w:rPr>
            </w:pPr>
            <w:r w:rsidRPr="002F16E1">
              <w:rPr>
                <w:b/>
                <w:sz w:val="18"/>
                <w:szCs w:val="18"/>
              </w:rPr>
              <w:t>Outcome Measures</w:t>
            </w:r>
          </w:p>
          <w:p w14:paraId="0171A8F5"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3F157A7E" w14:textId="77777777" w:rsidTr="001D4F60">
        <w:tc>
          <w:tcPr>
            <w:tcW w:w="10421" w:type="dxa"/>
            <w:tcBorders>
              <w:bottom w:val="single" w:sz="4" w:space="0" w:color="auto"/>
            </w:tcBorders>
            <w:shd w:val="clear" w:color="auto" w:fill="auto"/>
          </w:tcPr>
          <w:p w14:paraId="6DA276E0" w14:textId="34B0284D" w:rsidR="00EE250A" w:rsidRDefault="00EE250A" w:rsidP="00EE250A">
            <w:pPr>
              <w:spacing w:before="120" w:after="120"/>
              <w:rPr>
                <w:sz w:val="18"/>
                <w:szCs w:val="18"/>
              </w:rPr>
            </w:pPr>
            <w:r>
              <w:rPr>
                <w:sz w:val="18"/>
                <w:szCs w:val="18"/>
              </w:rPr>
              <w:t>Outcome Measures for the 18 studies examined in this systematic review are listed below:</w:t>
            </w:r>
          </w:p>
          <w:p w14:paraId="74125494" w14:textId="70557A36" w:rsidR="00EE250A" w:rsidRDefault="003A0E63" w:rsidP="00EE250A">
            <w:pPr>
              <w:pStyle w:val="ListParagraph"/>
              <w:numPr>
                <w:ilvl w:val="0"/>
                <w:numId w:val="17"/>
              </w:numPr>
              <w:spacing w:before="120" w:after="120"/>
              <w:rPr>
                <w:sz w:val="18"/>
                <w:szCs w:val="18"/>
              </w:rPr>
            </w:pPr>
            <w:r w:rsidRPr="003A0E63">
              <w:rPr>
                <w:i/>
                <w:sz w:val="18"/>
                <w:szCs w:val="18"/>
              </w:rPr>
              <w:t>Measures:</w:t>
            </w:r>
            <w:r>
              <w:rPr>
                <w:sz w:val="18"/>
                <w:szCs w:val="18"/>
              </w:rPr>
              <w:t xml:space="preserve"> EMG activity abdominal muscles and ultrasonic measure of pelvic floor movement. </w:t>
            </w:r>
          </w:p>
          <w:p w14:paraId="6D946AD0" w14:textId="5E1F11BA" w:rsidR="003A0E63" w:rsidRDefault="003A0E63" w:rsidP="00EE250A">
            <w:pPr>
              <w:pStyle w:val="ListParagraph"/>
              <w:numPr>
                <w:ilvl w:val="0"/>
                <w:numId w:val="17"/>
              </w:numPr>
              <w:spacing w:before="120" w:after="120"/>
              <w:rPr>
                <w:sz w:val="18"/>
                <w:szCs w:val="18"/>
              </w:rPr>
            </w:pPr>
            <w:r w:rsidRPr="003A0E63">
              <w:rPr>
                <w:i/>
                <w:sz w:val="18"/>
                <w:szCs w:val="18"/>
              </w:rPr>
              <w:t>Measures:</w:t>
            </w:r>
            <w:r>
              <w:rPr>
                <w:sz w:val="18"/>
                <w:szCs w:val="18"/>
              </w:rPr>
              <w:t xml:space="preserve"> Pain and Isometric lifting strength. </w:t>
            </w:r>
            <w:r w:rsidRPr="003A0E63">
              <w:rPr>
                <w:i/>
                <w:sz w:val="18"/>
                <w:szCs w:val="18"/>
              </w:rPr>
              <w:t>Outcomes:</w:t>
            </w:r>
            <w:r>
              <w:rPr>
                <w:sz w:val="18"/>
                <w:szCs w:val="18"/>
              </w:rPr>
              <w:t xml:space="preserve"> Increased lifting strength, decreased pain.</w:t>
            </w:r>
          </w:p>
          <w:p w14:paraId="68F7FD1C" w14:textId="47064BBC" w:rsidR="003A0E63" w:rsidRDefault="003A0E63" w:rsidP="00EE250A">
            <w:pPr>
              <w:pStyle w:val="ListParagraph"/>
              <w:numPr>
                <w:ilvl w:val="0"/>
                <w:numId w:val="17"/>
              </w:numPr>
              <w:spacing w:before="120" w:after="120"/>
              <w:rPr>
                <w:sz w:val="18"/>
                <w:szCs w:val="18"/>
              </w:rPr>
            </w:pPr>
            <w:r>
              <w:rPr>
                <w:i/>
                <w:sz w:val="18"/>
                <w:szCs w:val="18"/>
              </w:rPr>
              <w:t>Measures</w:t>
            </w:r>
            <w:r w:rsidR="00EF2E15">
              <w:rPr>
                <w:i/>
                <w:sz w:val="18"/>
                <w:szCs w:val="18"/>
              </w:rPr>
              <w:t xml:space="preserve">: </w:t>
            </w:r>
            <w:r w:rsidR="00EF2E15">
              <w:rPr>
                <w:sz w:val="18"/>
                <w:szCs w:val="18"/>
              </w:rPr>
              <w:t xml:space="preserve">Change in DIV amplitude from ASIS to sacrum. </w:t>
            </w:r>
            <w:r w:rsidR="00EF2E15">
              <w:rPr>
                <w:i/>
                <w:sz w:val="18"/>
                <w:szCs w:val="18"/>
              </w:rPr>
              <w:t>Outcomes:</w:t>
            </w:r>
            <w:r w:rsidR="00EF2E15">
              <w:rPr>
                <w:sz w:val="18"/>
                <w:szCs w:val="18"/>
              </w:rPr>
              <w:t xml:space="preserve"> overall decrease in DIV amplitude, indicating increased SIJ stiffness. </w:t>
            </w:r>
          </w:p>
          <w:p w14:paraId="57944F06" w14:textId="60A6ECA3" w:rsidR="00EF2E15" w:rsidRDefault="002F7AA7" w:rsidP="00EE250A">
            <w:pPr>
              <w:pStyle w:val="ListParagraph"/>
              <w:numPr>
                <w:ilvl w:val="0"/>
                <w:numId w:val="17"/>
              </w:numPr>
              <w:spacing w:before="120" w:after="120"/>
              <w:rPr>
                <w:sz w:val="18"/>
                <w:szCs w:val="18"/>
              </w:rPr>
            </w:pPr>
            <w:r>
              <w:rPr>
                <w:i/>
                <w:sz w:val="18"/>
                <w:szCs w:val="18"/>
              </w:rPr>
              <w:t>Measures:</w:t>
            </w:r>
            <w:r>
              <w:rPr>
                <w:sz w:val="18"/>
                <w:szCs w:val="18"/>
              </w:rPr>
              <w:t xml:space="preserve"> Load cell traction volume during maximum voluntary isometric spinal extension (MVISE) and erector spinae (ES) EMG activity after lifting and lowering load. </w:t>
            </w:r>
            <w:r>
              <w:rPr>
                <w:i/>
                <w:sz w:val="18"/>
                <w:szCs w:val="18"/>
              </w:rPr>
              <w:t>Outcomes:</w:t>
            </w:r>
            <w:r>
              <w:rPr>
                <w:sz w:val="18"/>
                <w:szCs w:val="18"/>
              </w:rPr>
              <w:t xml:space="preserve"> Lifting at 15% bodyweight produces decreased MVISE and increased ES EMG activity.  Lifting at 25% bodyweight produces the opposite results. </w:t>
            </w:r>
          </w:p>
          <w:p w14:paraId="7ED10C1E" w14:textId="49FBF1D8" w:rsidR="00D95FA7" w:rsidRDefault="00D95FA7" w:rsidP="00EE250A">
            <w:pPr>
              <w:pStyle w:val="ListParagraph"/>
              <w:numPr>
                <w:ilvl w:val="0"/>
                <w:numId w:val="17"/>
              </w:numPr>
              <w:spacing w:before="120" w:after="120"/>
              <w:rPr>
                <w:sz w:val="18"/>
                <w:szCs w:val="18"/>
              </w:rPr>
            </w:pPr>
            <w:r>
              <w:rPr>
                <w:i/>
                <w:sz w:val="18"/>
                <w:szCs w:val="18"/>
              </w:rPr>
              <w:t xml:space="preserve">Measures: </w:t>
            </w:r>
            <w:r>
              <w:rPr>
                <w:sz w:val="18"/>
                <w:szCs w:val="18"/>
              </w:rPr>
              <w:t xml:space="preserve">EMG of abdominal muscles. </w:t>
            </w:r>
            <w:r>
              <w:rPr>
                <w:i/>
                <w:sz w:val="18"/>
                <w:szCs w:val="18"/>
              </w:rPr>
              <w:t xml:space="preserve">Outcomes: </w:t>
            </w:r>
            <w:r>
              <w:rPr>
                <w:sz w:val="18"/>
                <w:szCs w:val="18"/>
              </w:rPr>
              <w:t xml:space="preserve">Variable increases and decreases in muscle activity based on type of activity being performed by participants. </w:t>
            </w:r>
          </w:p>
          <w:p w14:paraId="31E62EF5" w14:textId="0F78F588" w:rsidR="001D4F60" w:rsidRDefault="00B060DA" w:rsidP="009E380F">
            <w:pPr>
              <w:pStyle w:val="ListParagraph"/>
              <w:numPr>
                <w:ilvl w:val="0"/>
                <w:numId w:val="17"/>
              </w:numPr>
              <w:spacing w:before="120" w:after="120"/>
              <w:rPr>
                <w:sz w:val="18"/>
                <w:szCs w:val="18"/>
              </w:rPr>
            </w:pPr>
            <w:r>
              <w:rPr>
                <w:i/>
                <w:sz w:val="18"/>
                <w:szCs w:val="18"/>
              </w:rPr>
              <w:t>Measures:</w:t>
            </w:r>
            <w:r>
              <w:rPr>
                <w:sz w:val="18"/>
                <w:szCs w:val="18"/>
              </w:rPr>
              <w:t xml:space="preserve"> Pain measured with 11-point Likert scale with 0 being no pain and 10 being unbearable pain. </w:t>
            </w:r>
            <w:r>
              <w:rPr>
                <w:i/>
                <w:sz w:val="18"/>
                <w:szCs w:val="18"/>
              </w:rPr>
              <w:t>Outcomes:</w:t>
            </w:r>
            <w:r>
              <w:rPr>
                <w:sz w:val="18"/>
                <w:szCs w:val="18"/>
              </w:rPr>
              <w:t xml:space="preserve"> Decreased pain during isometric hip adduction. </w:t>
            </w:r>
          </w:p>
          <w:p w14:paraId="1EEFDAA9" w14:textId="77777777" w:rsidR="00C6730D" w:rsidRPr="00EE250A" w:rsidRDefault="00C6730D" w:rsidP="00C6730D">
            <w:pPr>
              <w:pStyle w:val="ListParagraph"/>
              <w:numPr>
                <w:ilvl w:val="0"/>
                <w:numId w:val="17"/>
              </w:numPr>
              <w:spacing w:before="120" w:after="120"/>
              <w:rPr>
                <w:sz w:val="18"/>
                <w:szCs w:val="18"/>
              </w:rPr>
            </w:pPr>
            <w:r>
              <w:rPr>
                <w:i/>
                <w:sz w:val="18"/>
                <w:szCs w:val="18"/>
              </w:rPr>
              <w:t>Measures:</w:t>
            </w:r>
            <w:r>
              <w:rPr>
                <w:sz w:val="18"/>
                <w:szCs w:val="18"/>
              </w:rPr>
              <w:t xml:space="preserve"> Pain measured with 11-point Likert scale with 0 being no pain and 10 being unbearable pain. </w:t>
            </w:r>
            <w:r>
              <w:rPr>
                <w:i/>
                <w:sz w:val="18"/>
                <w:szCs w:val="18"/>
              </w:rPr>
              <w:t>Outcomes:</w:t>
            </w:r>
            <w:r>
              <w:rPr>
                <w:sz w:val="18"/>
                <w:szCs w:val="18"/>
              </w:rPr>
              <w:t xml:space="preserve"> Decreased pain during isometric hip adduction. </w:t>
            </w:r>
          </w:p>
          <w:p w14:paraId="2E7022B2" w14:textId="2F12E11C" w:rsidR="00C6730D" w:rsidRDefault="00C6730D" w:rsidP="009E380F">
            <w:pPr>
              <w:pStyle w:val="ListParagraph"/>
              <w:numPr>
                <w:ilvl w:val="0"/>
                <w:numId w:val="17"/>
              </w:numPr>
              <w:spacing w:before="120" w:after="120"/>
              <w:rPr>
                <w:sz w:val="18"/>
                <w:szCs w:val="18"/>
              </w:rPr>
            </w:pPr>
            <w:r>
              <w:rPr>
                <w:i/>
                <w:sz w:val="18"/>
                <w:szCs w:val="18"/>
              </w:rPr>
              <w:t xml:space="preserve">Measures: </w:t>
            </w:r>
            <w:r w:rsidRPr="00895492">
              <w:rPr>
                <w:sz w:val="18"/>
                <w:szCs w:val="18"/>
              </w:rPr>
              <w:t>lumbosacral angle, pelvic angle, and back muscle loading.</w:t>
            </w:r>
            <w:r>
              <w:rPr>
                <w:i/>
                <w:sz w:val="18"/>
                <w:szCs w:val="18"/>
              </w:rPr>
              <w:t xml:space="preserve"> Outcomes: </w:t>
            </w:r>
            <w:r>
              <w:rPr>
                <w:sz w:val="18"/>
                <w:szCs w:val="18"/>
              </w:rPr>
              <w:t xml:space="preserve">Increased pelvic angle and decreased ES EMG activity in standing and slump sitting.  Decreased pelvic angle and increased ES EMG activity in erect sitting. </w:t>
            </w:r>
          </w:p>
          <w:p w14:paraId="0252CCB0" w14:textId="2E67B373" w:rsidR="00895492" w:rsidRDefault="00895492" w:rsidP="009E380F">
            <w:pPr>
              <w:pStyle w:val="ListParagraph"/>
              <w:numPr>
                <w:ilvl w:val="0"/>
                <w:numId w:val="17"/>
              </w:numPr>
              <w:spacing w:before="120" w:after="120"/>
              <w:rPr>
                <w:sz w:val="18"/>
                <w:szCs w:val="18"/>
              </w:rPr>
            </w:pPr>
            <w:r>
              <w:rPr>
                <w:i/>
                <w:sz w:val="18"/>
                <w:szCs w:val="18"/>
              </w:rPr>
              <w:t>Measures:</w:t>
            </w:r>
            <w:r>
              <w:rPr>
                <w:sz w:val="18"/>
                <w:szCs w:val="18"/>
              </w:rPr>
              <w:t xml:space="preserve"> </w:t>
            </w:r>
            <w:r w:rsidR="00CD71E0">
              <w:rPr>
                <w:sz w:val="18"/>
                <w:szCs w:val="18"/>
              </w:rPr>
              <w:t xml:space="preserve">lumbosacral angle and pelvic angle measured by radiographic imaging. </w:t>
            </w:r>
            <w:r w:rsidR="00CD71E0">
              <w:rPr>
                <w:i/>
                <w:sz w:val="18"/>
                <w:szCs w:val="18"/>
              </w:rPr>
              <w:t xml:space="preserve">Outcomes: </w:t>
            </w:r>
            <w:r w:rsidR="00CD71E0">
              <w:rPr>
                <w:sz w:val="18"/>
                <w:szCs w:val="18"/>
              </w:rPr>
              <w:t>varied.</w:t>
            </w:r>
          </w:p>
          <w:p w14:paraId="5B5BFE92" w14:textId="41168E7C" w:rsidR="000B2E12" w:rsidRPr="006A52C3" w:rsidRDefault="000B2E12" w:rsidP="009E380F">
            <w:pPr>
              <w:pStyle w:val="ListParagraph"/>
              <w:numPr>
                <w:ilvl w:val="0"/>
                <w:numId w:val="17"/>
              </w:numPr>
              <w:spacing w:before="120" w:after="120"/>
              <w:rPr>
                <w:sz w:val="18"/>
                <w:szCs w:val="18"/>
              </w:rPr>
            </w:pPr>
            <w:r>
              <w:rPr>
                <w:i/>
                <w:sz w:val="18"/>
                <w:szCs w:val="18"/>
              </w:rPr>
              <w:t xml:space="preserve">Measures: </w:t>
            </w:r>
            <w:r w:rsidRPr="000B2E12">
              <w:rPr>
                <w:sz w:val="18"/>
                <w:szCs w:val="18"/>
              </w:rPr>
              <w:t>isometric forces of leg raising.</w:t>
            </w:r>
            <w:r>
              <w:rPr>
                <w:i/>
                <w:sz w:val="18"/>
                <w:szCs w:val="18"/>
              </w:rPr>
              <w:t xml:space="preserve"> Outcomes: </w:t>
            </w:r>
            <w:r w:rsidRPr="000B2E12">
              <w:rPr>
                <w:sz w:val="18"/>
                <w:szCs w:val="18"/>
              </w:rPr>
              <w:t>increased force at 0cm, insignificant increased at 20 cm.</w:t>
            </w:r>
            <w:r>
              <w:rPr>
                <w:i/>
                <w:sz w:val="18"/>
                <w:szCs w:val="18"/>
              </w:rPr>
              <w:t xml:space="preserve"> </w:t>
            </w:r>
          </w:p>
          <w:p w14:paraId="1520F73D" w14:textId="77777777" w:rsidR="00DF1948" w:rsidRDefault="006A52C3" w:rsidP="009E380F">
            <w:pPr>
              <w:pStyle w:val="ListParagraph"/>
              <w:numPr>
                <w:ilvl w:val="0"/>
                <w:numId w:val="17"/>
              </w:numPr>
              <w:spacing w:before="120" w:after="120"/>
              <w:rPr>
                <w:sz w:val="18"/>
                <w:szCs w:val="18"/>
              </w:rPr>
            </w:pPr>
            <w:r>
              <w:rPr>
                <w:i/>
                <w:sz w:val="18"/>
                <w:szCs w:val="18"/>
              </w:rPr>
              <w:t xml:space="preserve">Measures: </w:t>
            </w:r>
            <w:r>
              <w:rPr>
                <w:sz w:val="18"/>
                <w:szCs w:val="18"/>
              </w:rPr>
              <w:t xml:space="preserve">pelvic belt test. </w:t>
            </w:r>
            <w:r>
              <w:rPr>
                <w:i/>
                <w:sz w:val="18"/>
                <w:szCs w:val="18"/>
              </w:rPr>
              <w:t xml:space="preserve">Outcomes: </w:t>
            </w:r>
            <w:r>
              <w:rPr>
                <w:sz w:val="18"/>
                <w:szCs w:val="18"/>
              </w:rPr>
              <w:t>increased hip adduction force in patients with pain and in healthy participants.</w:t>
            </w:r>
          </w:p>
          <w:p w14:paraId="2CAEE135" w14:textId="77777777" w:rsidR="000B2504" w:rsidRDefault="00DF1948" w:rsidP="009E380F">
            <w:pPr>
              <w:pStyle w:val="ListParagraph"/>
              <w:numPr>
                <w:ilvl w:val="0"/>
                <w:numId w:val="17"/>
              </w:numPr>
              <w:spacing w:before="120" w:after="120"/>
              <w:rPr>
                <w:sz w:val="18"/>
                <w:szCs w:val="18"/>
              </w:rPr>
            </w:pPr>
            <w:r>
              <w:rPr>
                <w:i/>
                <w:sz w:val="18"/>
                <w:szCs w:val="18"/>
              </w:rPr>
              <w:lastRenderedPageBreak/>
              <w:t>Measures:</w:t>
            </w:r>
            <w:r>
              <w:rPr>
                <w:sz w:val="18"/>
                <w:szCs w:val="18"/>
              </w:rPr>
              <w:t xml:space="preserve"> </w:t>
            </w:r>
            <w:r w:rsidR="00232C59">
              <w:rPr>
                <w:sz w:val="18"/>
                <w:szCs w:val="18"/>
              </w:rPr>
              <w:t xml:space="preserve">SIJ laxity measured by DIV and SLR test. </w:t>
            </w:r>
            <w:r w:rsidR="00232C59">
              <w:rPr>
                <w:i/>
                <w:sz w:val="18"/>
                <w:szCs w:val="18"/>
              </w:rPr>
              <w:t xml:space="preserve">Outcomes: </w:t>
            </w:r>
            <w:r w:rsidR="00232C59">
              <w:rPr>
                <w:sz w:val="18"/>
                <w:szCs w:val="18"/>
              </w:rPr>
              <w:t xml:space="preserve">increased stiffness noted in SIJ based on DIV and decreased pain noted with SLR test. </w:t>
            </w:r>
          </w:p>
          <w:p w14:paraId="2E8320E4" w14:textId="77777777" w:rsidR="00F435DF" w:rsidRDefault="000B2504" w:rsidP="009E380F">
            <w:pPr>
              <w:pStyle w:val="ListParagraph"/>
              <w:numPr>
                <w:ilvl w:val="0"/>
                <w:numId w:val="17"/>
              </w:numPr>
              <w:spacing w:before="120" w:after="120"/>
              <w:rPr>
                <w:sz w:val="18"/>
                <w:szCs w:val="18"/>
              </w:rPr>
            </w:pPr>
            <w:r>
              <w:rPr>
                <w:i/>
                <w:sz w:val="18"/>
                <w:szCs w:val="18"/>
              </w:rPr>
              <w:t>Measures:</w:t>
            </w:r>
            <w:r>
              <w:rPr>
                <w:sz w:val="18"/>
                <w:szCs w:val="18"/>
              </w:rPr>
              <w:t xml:space="preserve"> </w:t>
            </w:r>
            <w:r w:rsidR="00EF5418">
              <w:rPr>
                <w:sz w:val="18"/>
                <w:szCs w:val="18"/>
              </w:rPr>
              <w:t xml:space="preserve">SLR test score. </w:t>
            </w:r>
            <w:r w:rsidR="00EF5418">
              <w:rPr>
                <w:i/>
                <w:sz w:val="18"/>
                <w:szCs w:val="18"/>
              </w:rPr>
              <w:t xml:space="preserve">Outcomes: </w:t>
            </w:r>
            <w:r w:rsidR="00EF5418">
              <w:rPr>
                <w:sz w:val="18"/>
                <w:szCs w:val="18"/>
              </w:rPr>
              <w:t xml:space="preserve">ability to perform SLR test improved in 20/21 participants. </w:t>
            </w:r>
          </w:p>
          <w:p w14:paraId="1964EF3C" w14:textId="5728E54B" w:rsidR="006A52C3" w:rsidRDefault="00F435DF" w:rsidP="009E380F">
            <w:pPr>
              <w:pStyle w:val="ListParagraph"/>
              <w:numPr>
                <w:ilvl w:val="0"/>
                <w:numId w:val="17"/>
              </w:numPr>
              <w:spacing w:before="120" w:after="120"/>
              <w:rPr>
                <w:sz w:val="18"/>
                <w:szCs w:val="18"/>
              </w:rPr>
            </w:pPr>
            <w:r>
              <w:rPr>
                <w:i/>
                <w:sz w:val="18"/>
                <w:szCs w:val="18"/>
              </w:rPr>
              <w:t>Measures:</w:t>
            </w:r>
            <w:r>
              <w:rPr>
                <w:sz w:val="18"/>
                <w:szCs w:val="18"/>
              </w:rPr>
              <w:t xml:space="preserve"> Movement of diaphragm and pelvic floor. </w:t>
            </w:r>
            <w:r>
              <w:rPr>
                <w:i/>
                <w:sz w:val="18"/>
                <w:szCs w:val="18"/>
              </w:rPr>
              <w:t xml:space="preserve">Outcomes: </w:t>
            </w:r>
            <w:r>
              <w:rPr>
                <w:sz w:val="18"/>
                <w:szCs w:val="18"/>
              </w:rPr>
              <w:t xml:space="preserve">No changes noted in healthy participants.  In patients with pain, increased diaphragmatic movement and decreased pelvic floor descent noted. </w:t>
            </w:r>
            <w:r w:rsidR="006A52C3">
              <w:rPr>
                <w:sz w:val="18"/>
                <w:szCs w:val="18"/>
              </w:rPr>
              <w:t xml:space="preserve"> </w:t>
            </w:r>
          </w:p>
          <w:p w14:paraId="56F15D37" w14:textId="5859F71E" w:rsidR="001C4641" w:rsidRDefault="001C4641" w:rsidP="009E380F">
            <w:pPr>
              <w:pStyle w:val="ListParagraph"/>
              <w:numPr>
                <w:ilvl w:val="0"/>
                <w:numId w:val="17"/>
              </w:numPr>
              <w:spacing w:before="120" w:after="120"/>
              <w:rPr>
                <w:sz w:val="18"/>
                <w:szCs w:val="18"/>
              </w:rPr>
            </w:pPr>
            <w:r>
              <w:rPr>
                <w:i/>
                <w:sz w:val="18"/>
                <w:szCs w:val="18"/>
              </w:rPr>
              <w:t>Measures:</w:t>
            </w:r>
            <w:r>
              <w:rPr>
                <w:sz w:val="18"/>
                <w:szCs w:val="18"/>
              </w:rPr>
              <w:t xml:space="preserve"> EMG activity. </w:t>
            </w:r>
            <w:r>
              <w:rPr>
                <w:i/>
                <w:sz w:val="18"/>
                <w:szCs w:val="18"/>
              </w:rPr>
              <w:t xml:space="preserve">Outcomes: </w:t>
            </w:r>
            <w:r>
              <w:rPr>
                <w:sz w:val="18"/>
                <w:szCs w:val="18"/>
              </w:rPr>
              <w:t>varied.</w:t>
            </w:r>
          </w:p>
          <w:p w14:paraId="0E6A2C9E" w14:textId="7D774B2E" w:rsidR="001C4641" w:rsidRDefault="001C4641" w:rsidP="009E380F">
            <w:pPr>
              <w:pStyle w:val="ListParagraph"/>
              <w:numPr>
                <w:ilvl w:val="0"/>
                <w:numId w:val="17"/>
              </w:numPr>
              <w:spacing w:before="120" w:after="120"/>
              <w:rPr>
                <w:sz w:val="18"/>
                <w:szCs w:val="18"/>
              </w:rPr>
            </w:pPr>
            <w:r>
              <w:rPr>
                <w:i/>
                <w:sz w:val="18"/>
                <w:szCs w:val="18"/>
              </w:rPr>
              <w:t>Measures:</w:t>
            </w:r>
            <w:r>
              <w:rPr>
                <w:sz w:val="18"/>
                <w:szCs w:val="18"/>
              </w:rPr>
              <w:t xml:space="preserve"> EMG activity. </w:t>
            </w:r>
            <w:r>
              <w:rPr>
                <w:i/>
                <w:sz w:val="18"/>
                <w:szCs w:val="18"/>
              </w:rPr>
              <w:t xml:space="preserve">Outcomes: </w:t>
            </w:r>
            <w:r>
              <w:rPr>
                <w:sz w:val="18"/>
                <w:szCs w:val="18"/>
              </w:rPr>
              <w:t>varied.</w:t>
            </w:r>
          </w:p>
          <w:p w14:paraId="648C2DBA" w14:textId="0731B44A" w:rsidR="001C4641" w:rsidRDefault="001C4641" w:rsidP="009E380F">
            <w:pPr>
              <w:pStyle w:val="ListParagraph"/>
              <w:numPr>
                <w:ilvl w:val="0"/>
                <w:numId w:val="17"/>
              </w:numPr>
              <w:spacing w:before="120" w:after="120"/>
              <w:rPr>
                <w:sz w:val="18"/>
                <w:szCs w:val="18"/>
              </w:rPr>
            </w:pPr>
            <w:r>
              <w:rPr>
                <w:i/>
                <w:sz w:val="18"/>
                <w:szCs w:val="18"/>
              </w:rPr>
              <w:t>Measures:</w:t>
            </w:r>
            <w:r>
              <w:rPr>
                <w:sz w:val="18"/>
                <w:szCs w:val="18"/>
              </w:rPr>
              <w:t xml:space="preserve"> EMG onset latency of gluteus maximus and erector spinae. Outcomes: decreased onset latency of gluteus maximus and erector spinae. </w:t>
            </w:r>
          </w:p>
          <w:p w14:paraId="2644F91C" w14:textId="07502AA4" w:rsidR="001D4F60" w:rsidRPr="0026629E" w:rsidRDefault="00AE5EB4" w:rsidP="007B3D2D">
            <w:pPr>
              <w:pStyle w:val="ListParagraph"/>
              <w:numPr>
                <w:ilvl w:val="0"/>
                <w:numId w:val="17"/>
              </w:numPr>
              <w:spacing w:before="120" w:after="120"/>
              <w:rPr>
                <w:sz w:val="18"/>
                <w:szCs w:val="18"/>
              </w:rPr>
            </w:pPr>
            <w:r>
              <w:rPr>
                <w:i/>
                <w:sz w:val="18"/>
                <w:szCs w:val="18"/>
              </w:rPr>
              <w:t xml:space="preserve">Measures: </w:t>
            </w:r>
            <w:r>
              <w:rPr>
                <w:sz w:val="18"/>
                <w:szCs w:val="18"/>
              </w:rPr>
              <w:t xml:space="preserve">amount of sagittal rotation between ilium and sacrum. </w:t>
            </w:r>
            <w:r>
              <w:rPr>
                <w:i/>
                <w:sz w:val="18"/>
                <w:szCs w:val="18"/>
              </w:rPr>
              <w:t>Outcomes:</w:t>
            </w:r>
            <w:r>
              <w:rPr>
                <w:sz w:val="18"/>
                <w:szCs w:val="18"/>
              </w:rPr>
              <w:t xml:space="preserve"> decreased sagittal rotation between ilium and sacrum.  </w:t>
            </w:r>
          </w:p>
        </w:tc>
      </w:tr>
      <w:tr w:rsidR="001D4F60" w:rsidRPr="002F16E1" w14:paraId="38ECD705" w14:textId="77777777" w:rsidTr="001D4F60">
        <w:tc>
          <w:tcPr>
            <w:tcW w:w="10421" w:type="dxa"/>
            <w:tcBorders>
              <w:bottom w:val="single" w:sz="4" w:space="0" w:color="auto"/>
            </w:tcBorders>
            <w:shd w:val="clear" w:color="auto" w:fill="E6E6E6"/>
          </w:tcPr>
          <w:p w14:paraId="36090D04" w14:textId="77777777" w:rsidR="001D4F60" w:rsidRPr="002F16E1" w:rsidRDefault="001D4F60" w:rsidP="009E380F">
            <w:pPr>
              <w:spacing w:before="120" w:after="120"/>
              <w:rPr>
                <w:b/>
                <w:sz w:val="18"/>
                <w:szCs w:val="18"/>
              </w:rPr>
            </w:pPr>
            <w:r w:rsidRPr="002F16E1">
              <w:rPr>
                <w:b/>
                <w:sz w:val="18"/>
                <w:szCs w:val="18"/>
              </w:rPr>
              <w:lastRenderedPageBreak/>
              <w:t>Main Findings</w:t>
            </w:r>
          </w:p>
          <w:p w14:paraId="144512BF"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7D496216" w14:textId="77777777" w:rsidTr="001D4F60">
        <w:tc>
          <w:tcPr>
            <w:tcW w:w="10421" w:type="dxa"/>
            <w:tcBorders>
              <w:bottom w:val="single" w:sz="4" w:space="0" w:color="auto"/>
            </w:tcBorders>
            <w:shd w:val="clear" w:color="auto" w:fill="auto"/>
          </w:tcPr>
          <w:p w14:paraId="6EB12369" w14:textId="29807D5E" w:rsidR="006C696E" w:rsidRDefault="00C33EDE" w:rsidP="009E380F">
            <w:pPr>
              <w:spacing w:before="120" w:after="120"/>
              <w:rPr>
                <w:sz w:val="18"/>
                <w:szCs w:val="18"/>
              </w:rPr>
            </w:pPr>
            <w:r>
              <w:rPr>
                <w:sz w:val="18"/>
                <w:szCs w:val="18"/>
              </w:rPr>
              <w:t xml:space="preserve">95% confidence intervals for all studies can be found in table 3 of the systematic review.  Rather than listing these numbers, which are easily reviewed in table 3, I will give a summary overview of the main findings of the systematic review as a whole.  </w:t>
            </w:r>
          </w:p>
          <w:p w14:paraId="02C8CCD4" w14:textId="517650D9" w:rsidR="006C696E" w:rsidRDefault="00244BD8" w:rsidP="007110FE">
            <w:pPr>
              <w:pStyle w:val="ListParagraph"/>
              <w:numPr>
                <w:ilvl w:val="0"/>
                <w:numId w:val="18"/>
              </w:numPr>
              <w:spacing w:before="120" w:after="120"/>
              <w:rPr>
                <w:sz w:val="18"/>
                <w:szCs w:val="18"/>
              </w:rPr>
            </w:pPr>
            <w:r>
              <w:rPr>
                <w:sz w:val="18"/>
                <w:szCs w:val="18"/>
              </w:rPr>
              <w:t>Pelvic compression bracing (P</w:t>
            </w:r>
            <w:r w:rsidR="007110FE">
              <w:rPr>
                <w:sz w:val="18"/>
                <w:szCs w:val="18"/>
              </w:rPr>
              <w:t>CB</w:t>
            </w:r>
            <w:r>
              <w:rPr>
                <w:sz w:val="18"/>
                <w:szCs w:val="18"/>
              </w:rPr>
              <w:t>)</w:t>
            </w:r>
            <w:r w:rsidR="007110FE">
              <w:rPr>
                <w:sz w:val="18"/>
                <w:szCs w:val="18"/>
              </w:rPr>
              <w:t xml:space="preserve"> in the high position (immediately caudal to ASIS) with the participant in the prone position decreased ligament laxity by 50% in healthy subjects and 36% in subjects with pelvic girdle pain.  </w:t>
            </w:r>
            <w:r>
              <w:rPr>
                <w:sz w:val="18"/>
                <w:szCs w:val="18"/>
              </w:rPr>
              <w:t>P</w:t>
            </w:r>
            <w:r w:rsidR="007110FE">
              <w:rPr>
                <w:sz w:val="18"/>
                <w:szCs w:val="18"/>
              </w:rPr>
              <w:t xml:space="preserve">CB in the low position (pubic symphysis or greater trochanter) only reduced laxity by 17%.  </w:t>
            </w:r>
          </w:p>
          <w:p w14:paraId="1B7DFEEF" w14:textId="2990FE33" w:rsidR="00F32843" w:rsidRDefault="00244BD8" w:rsidP="007110FE">
            <w:pPr>
              <w:pStyle w:val="ListParagraph"/>
              <w:numPr>
                <w:ilvl w:val="0"/>
                <w:numId w:val="18"/>
              </w:numPr>
              <w:spacing w:before="120" w:after="120"/>
              <w:rPr>
                <w:sz w:val="18"/>
                <w:szCs w:val="18"/>
              </w:rPr>
            </w:pPr>
            <w:r>
              <w:rPr>
                <w:sz w:val="18"/>
                <w:szCs w:val="18"/>
              </w:rPr>
              <w:t>P</w:t>
            </w:r>
            <w:r w:rsidR="00F32843">
              <w:rPr>
                <w:sz w:val="18"/>
                <w:szCs w:val="18"/>
              </w:rPr>
              <w:t>CB improves lifting strength by 30-40% and decreases pain by 13% in subjects with low back pain.</w:t>
            </w:r>
          </w:p>
          <w:p w14:paraId="1A3C1DB3" w14:textId="2C929C57" w:rsidR="00F32843" w:rsidRDefault="00244BD8" w:rsidP="007110FE">
            <w:pPr>
              <w:pStyle w:val="ListParagraph"/>
              <w:numPr>
                <w:ilvl w:val="0"/>
                <w:numId w:val="18"/>
              </w:numPr>
              <w:spacing w:before="120" w:after="120"/>
              <w:rPr>
                <w:sz w:val="18"/>
                <w:szCs w:val="18"/>
              </w:rPr>
            </w:pPr>
            <w:r>
              <w:rPr>
                <w:sz w:val="18"/>
                <w:szCs w:val="18"/>
              </w:rPr>
              <w:t>P</w:t>
            </w:r>
            <w:r w:rsidR="00F32843">
              <w:rPr>
                <w:sz w:val="18"/>
                <w:szCs w:val="18"/>
              </w:rPr>
              <w:t xml:space="preserve">CB improves performance on straight leg raise test in participants who test positive for pain with straight leg raise test. </w:t>
            </w:r>
          </w:p>
          <w:p w14:paraId="75919A10" w14:textId="6827409F" w:rsidR="00EE0D32" w:rsidRDefault="00EE0D32" w:rsidP="007110FE">
            <w:pPr>
              <w:pStyle w:val="ListParagraph"/>
              <w:numPr>
                <w:ilvl w:val="0"/>
                <w:numId w:val="18"/>
              </w:numPr>
              <w:spacing w:before="120" w:after="120"/>
              <w:rPr>
                <w:sz w:val="18"/>
                <w:szCs w:val="18"/>
              </w:rPr>
            </w:pPr>
            <w:r>
              <w:rPr>
                <w:sz w:val="18"/>
                <w:szCs w:val="18"/>
              </w:rPr>
              <w:t xml:space="preserve">No statistically significant was found in the erector spinae strength of healthy men when measured after performing a lift with </w:t>
            </w:r>
            <w:r w:rsidR="00244BD8">
              <w:rPr>
                <w:sz w:val="18"/>
                <w:szCs w:val="18"/>
              </w:rPr>
              <w:t>P</w:t>
            </w:r>
            <w:r>
              <w:rPr>
                <w:sz w:val="18"/>
                <w:szCs w:val="18"/>
              </w:rPr>
              <w:t>CB.</w:t>
            </w:r>
          </w:p>
          <w:p w14:paraId="24F10369" w14:textId="0DCA2BBF" w:rsidR="00EE0D32" w:rsidRDefault="00244BD8" w:rsidP="007110FE">
            <w:pPr>
              <w:pStyle w:val="ListParagraph"/>
              <w:numPr>
                <w:ilvl w:val="0"/>
                <w:numId w:val="18"/>
              </w:numPr>
              <w:spacing w:before="120" w:after="120"/>
              <w:rPr>
                <w:sz w:val="18"/>
                <w:szCs w:val="18"/>
              </w:rPr>
            </w:pPr>
            <w:r>
              <w:rPr>
                <w:sz w:val="18"/>
                <w:szCs w:val="18"/>
              </w:rPr>
              <w:t xml:space="preserve">A study of cadavers demonstrated a 19% decrease in of sacral mobility with use of a pelvic compression brace.  </w:t>
            </w:r>
            <w:r w:rsidR="00EE0D32">
              <w:rPr>
                <w:sz w:val="18"/>
                <w:szCs w:val="18"/>
              </w:rPr>
              <w:t xml:space="preserve"> </w:t>
            </w:r>
          </w:p>
          <w:p w14:paraId="18E0A5E8" w14:textId="7AC6BDC4" w:rsidR="001D4F60" w:rsidRPr="0026629E" w:rsidRDefault="006E67DE" w:rsidP="006E67DE">
            <w:pPr>
              <w:pStyle w:val="ListParagraph"/>
              <w:numPr>
                <w:ilvl w:val="0"/>
                <w:numId w:val="18"/>
              </w:numPr>
              <w:spacing w:before="120" w:after="120"/>
              <w:rPr>
                <w:sz w:val="18"/>
                <w:szCs w:val="18"/>
              </w:rPr>
            </w:pPr>
            <w:r>
              <w:rPr>
                <w:sz w:val="18"/>
                <w:szCs w:val="18"/>
              </w:rPr>
              <w:t xml:space="preserve">PCB applied in the crooklying position decreased pain during isometric hip adduction in athletes with a longstanding history of groin pain. </w:t>
            </w:r>
          </w:p>
        </w:tc>
      </w:tr>
      <w:tr w:rsidR="001D4F60" w:rsidRPr="002F16E1" w14:paraId="6CD4D537" w14:textId="77777777" w:rsidTr="001D4F60">
        <w:tc>
          <w:tcPr>
            <w:tcW w:w="10421" w:type="dxa"/>
            <w:shd w:val="clear" w:color="auto" w:fill="E6E6E6"/>
          </w:tcPr>
          <w:p w14:paraId="0344D7AA" w14:textId="77777777" w:rsidR="001D4F60" w:rsidRPr="002F16E1" w:rsidRDefault="001D4F60" w:rsidP="009E380F">
            <w:pPr>
              <w:spacing w:before="120" w:after="120"/>
              <w:rPr>
                <w:b/>
                <w:sz w:val="18"/>
                <w:szCs w:val="18"/>
              </w:rPr>
            </w:pPr>
            <w:r w:rsidRPr="002F16E1">
              <w:rPr>
                <w:b/>
                <w:sz w:val="18"/>
                <w:szCs w:val="18"/>
              </w:rPr>
              <w:t>Original Authors’ Conclusions</w:t>
            </w:r>
          </w:p>
          <w:p w14:paraId="03123701"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02C4A078" w14:textId="77777777" w:rsidTr="001D4F60">
        <w:tc>
          <w:tcPr>
            <w:tcW w:w="10421" w:type="dxa"/>
            <w:tcBorders>
              <w:bottom w:val="single" w:sz="4" w:space="0" w:color="auto"/>
            </w:tcBorders>
            <w:shd w:val="clear" w:color="auto" w:fill="auto"/>
          </w:tcPr>
          <w:p w14:paraId="2646BCC5" w14:textId="1BA2C155" w:rsidR="001D4F60" w:rsidRPr="002F16E1" w:rsidRDefault="00833943" w:rsidP="00EE153D">
            <w:pPr>
              <w:spacing w:before="120" w:after="120"/>
              <w:rPr>
                <w:sz w:val="18"/>
                <w:szCs w:val="18"/>
              </w:rPr>
            </w:pPr>
            <w:r>
              <w:rPr>
                <w:sz w:val="18"/>
                <w:szCs w:val="18"/>
              </w:rPr>
              <w:t xml:space="preserve">The authors conclude that there is a moderate level of evidence to support the utilization of external pelvic compression (EPC).  </w:t>
            </w:r>
            <w:r w:rsidR="00EE153D">
              <w:rPr>
                <w:sz w:val="18"/>
                <w:szCs w:val="18"/>
              </w:rPr>
              <w:t>There is a</w:t>
            </w:r>
            <w:r>
              <w:rPr>
                <w:sz w:val="18"/>
                <w:szCs w:val="18"/>
              </w:rPr>
              <w:t xml:space="preserve"> moderate level of evidence </w:t>
            </w:r>
            <w:r w:rsidR="00E52215">
              <w:rPr>
                <w:sz w:val="18"/>
                <w:szCs w:val="18"/>
              </w:rPr>
              <w:t xml:space="preserve">confirming the benefit of </w:t>
            </w:r>
            <w:r>
              <w:rPr>
                <w:sz w:val="18"/>
                <w:szCs w:val="18"/>
              </w:rPr>
              <w:t>EPC in decreasing</w:t>
            </w:r>
            <w:r w:rsidR="00C30DCD">
              <w:rPr>
                <w:sz w:val="18"/>
                <w:szCs w:val="18"/>
              </w:rPr>
              <w:t xml:space="preserve"> </w:t>
            </w:r>
            <w:r>
              <w:rPr>
                <w:sz w:val="18"/>
                <w:szCs w:val="18"/>
              </w:rPr>
              <w:t xml:space="preserve">laxity in the SIJ, </w:t>
            </w:r>
            <w:r w:rsidR="00C30DCD">
              <w:rPr>
                <w:sz w:val="18"/>
                <w:szCs w:val="18"/>
              </w:rPr>
              <w:t>enhanc</w:t>
            </w:r>
            <w:r>
              <w:rPr>
                <w:sz w:val="18"/>
                <w:szCs w:val="18"/>
              </w:rPr>
              <w:t xml:space="preserve">ing force closure and motor control to improve lumbopelvic kinematics.  </w:t>
            </w:r>
            <w:r w:rsidR="002718AA">
              <w:rPr>
                <w:sz w:val="18"/>
                <w:szCs w:val="18"/>
              </w:rPr>
              <w:t xml:space="preserve">There is limited evidence to </w:t>
            </w:r>
            <w:r w:rsidR="00D36DFC">
              <w:rPr>
                <w:sz w:val="18"/>
                <w:szCs w:val="18"/>
              </w:rPr>
              <w:t xml:space="preserve">indicate benefit of EPC in decreasing mobility between the ilium and sacrum, and improving the strength of muscles surrounding the SIJ. </w:t>
            </w:r>
          </w:p>
        </w:tc>
      </w:tr>
      <w:tr w:rsidR="001D4F60" w:rsidRPr="002F16E1" w14:paraId="3B3A857F" w14:textId="77777777" w:rsidTr="001D4F60">
        <w:tc>
          <w:tcPr>
            <w:tcW w:w="10421" w:type="dxa"/>
            <w:shd w:val="clear" w:color="auto" w:fill="E6E6E6"/>
          </w:tcPr>
          <w:p w14:paraId="4C4CD956"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381DD861" w14:textId="77777777" w:rsidTr="001D4F60">
        <w:tc>
          <w:tcPr>
            <w:tcW w:w="10421" w:type="dxa"/>
            <w:shd w:val="clear" w:color="auto" w:fill="auto"/>
          </w:tcPr>
          <w:p w14:paraId="4F202E08" w14:textId="77777777" w:rsidR="001D4F60" w:rsidRPr="002F16E1" w:rsidRDefault="001D4F60" w:rsidP="009E380F">
            <w:pPr>
              <w:spacing w:before="120" w:after="120"/>
              <w:rPr>
                <w:b/>
                <w:sz w:val="18"/>
                <w:szCs w:val="18"/>
              </w:rPr>
            </w:pPr>
            <w:r w:rsidRPr="002F16E1">
              <w:rPr>
                <w:b/>
                <w:sz w:val="18"/>
                <w:szCs w:val="18"/>
              </w:rPr>
              <w:t>Validity</w:t>
            </w:r>
          </w:p>
          <w:p w14:paraId="2092BB08"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7A6A6B00" w14:textId="77777777" w:rsidTr="001D4F60">
        <w:tc>
          <w:tcPr>
            <w:tcW w:w="10421" w:type="dxa"/>
            <w:shd w:val="clear" w:color="auto" w:fill="auto"/>
          </w:tcPr>
          <w:p w14:paraId="7643C986" w14:textId="77777777" w:rsidR="003606D6" w:rsidRDefault="003B45DC" w:rsidP="009E380F">
            <w:pPr>
              <w:spacing w:before="120" w:after="120"/>
              <w:rPr>
                <w:sz w:val="18"/>
                <w:szCs w:val="18"/>
              </w:rPr>
            </w:pPr>
            <w:r>
              <w:rPr>
                <w:sz w:val="18"/>
                <w:szCs w:val="18"/>
              </w:rPr>
              <w:t xml:space="preserve">I scored this study 10/11 on AMSTAR, indicating a high level of validity.  The authors utilized 2-3 assessors to select and rate the studies included in this systematic review decreasing the risk for bias in study selection and appraisal.  </w:t>
            </w:r>
            <w:r w:rsidR="00284CEC">
              <w:rPr>
                <w:sz w:val="18"/>
                <w:szCs w:val="18"/>
              </w:rPr>
              <w:t>These authors calculated percentage mean difference and 95% confidence intervals for each study analysed</w:t>
            </w:r>
            <w:r w:rsidR="009A6C75">
              <w:rPr>
                <w:sz w:val="18"/>
                <w:szCs w:val="18"/>
              </w:rPr>
              <w:t xml:space="preserve">, and reported that they went so far as to contact authors of the studies reviewed if any data was found to be missing.  </w:t>
            </w:r>
          </w:p>
          <w:p w14:paraId="38F9C3E2" w14:textId="77777777" w:rsidR="003606D6" w:rsidRDefault="005273D4" w:rsidP="009E380F">
            <w:pPr>
              <w:spacing w:before="120" w:after="120"/>
              <w:rPr>
                <w:sz w:val="18"/>
                <w:szCs w:val="18"/>
              </w:rPr>
            </w:pPr>
            <w:r>
              <w:rPr>
                <w:sz w:val="18"/>
                <w:szCs w:val="18"/>
              </w:rPr>
              <w:t xml:space="preserve">Unfortunately, this systematic review does have some notable limitations.  As I </w:t>
            </w:r>
            <w:r w:rsidR="00766E9F">
              <w:rPr>
                <w:sz w:val="18"/>
                <w:szCs w:val="18"/>
              </w:rPr>
              <w:t>found</w:t>
            </w:r>
            <w:r>
              <w:rPr>
                <w:sz w:val="18"/>
                <w:szCs w:val="18"/>
              </w:rPr>
              <w:t xml:space="preserve"> when attempting to conduct my PICO search, evidence related to this topic is sparse</w:t>
            </w:r>
            <w:r w:rsidR="00766E9F">
              <w:rPr>
                <w:sz w:val="18"/>
                <w:szCs w:val="18"/>
              </w:rPr>
              <w:t>.  As such, many of the studies available for review had low to fair levels of internal and external validity.  The authors note that 14/17</w:t>
            </w:r>
            <w:r w:rsidR="00DF42F6">
              <w:rPr>
                <w:sz w:val="18"/>
                <w:szCs w:val="18"/>
              </w:rPr>
              <w:t xml:space="preserve"> (</w:t>
            </w:r>
            <w:r w:rsidR="00DF42F6" w:rsidRPr="00DF42F6">
              <w:rPr>
                <w:i/>
                <w:sz w:val="18"/>
                <w:szCs w:val="18"/>
              </w:rPr>
              <w:t>in vivo</w:t>
            </w:r>
            <w:r w:rsidR="00DF42F6">
              <w:rPr>
                <w:sz w:val="18"/>
                <w:szCs w:val="18"/>
              </w:rPr>
              <w:t>)</w:t>
            </w:r>
            <w:r w:rsidR="00766E9F">
              <w:rPr>
                <w:sz w:val="18"/>
                <w:szCs w:val="18"/>
              </w:rPr>
              <w:t xml:space="preserve"> studies did not note the source of participants or whether or not selected participants were a sample of a larger pool.</w:t>
            </w:r>
            <w:r w:rsidR="00DF42F6">
              <w:rPr>
                <w:sz w:val="18"/>
                <w:szCs w:val="18"/>
              </w:rPr>
              <w:t xml:space="preserve">  Additionally</w:t>
            </w:r>
            <w:r w:rsidR="00A67168">
              <w:rPr>
                <w:sz w:val="18"/>
                <w:szCs w:val="18"/>
              </w:rPr>
              <w:t>,</w:t>
            </w:r>
            <w:r w:rsidR="00DF42F6">
              <w:rPr>
                <w:sz w:val="18"/>
                <w:szCs w:val="18"/>
              </w:rPr>
              <w:t xml:space="preserve"> 15/17 (</w:t>
            </w:r>
            <w:r w:rsidR="00DF42F6">
              <w:rPr>
                <w:i/>
                <w:sz w:val="18"/>
                <w:szCs w:val="18"/>
              </w:rPr>
              <w:t>in vivo)</w:t>
            </w:r>
            <w:r w:rsidR="00DF42F6">
              <w:rPr>
                <w:sz w:val="18"/>
                <w:szCs w:val="18"/>
              </w:rPr>
              <w:t xml:space="preserve"> studies did not address blinding and 2 of the </w:t>
            </w:r>
            <w:r w:rsidR="00DF42F6" w:rsidRPr="00DF42F6">
              <w:rPr>
                <w:i/>
                <w:sz w:val="18"/>
                <w:szCs w:val="18"/>
              </w:rPr>
              <w:t xml:space="preserve">in vivo </w:t>
            </w:r>
            <w:r w:rsidR="00DF42F6">
              <w:rPr>
                <w:sz w:val="18"/>
                <w:szCs w:val="18"/>
              </w:rPr>
              <w:t>studies did not use appropriate statistical measures in their reporting.</w:t>
            </w:r>
          </w:p>
          <w:p w14:paraId="5DB16B33" w14:textId="3041663A" w:rsidR="001D4F60" w:rsidRPr="00580607" w:rsidRDefault="003606D6" w:rsidP="004619F3">
            <w:pPr>
              <w:spacing w:before="120" w:after="120"/>
              <w:rPr>
                <w:sz w:val="18"/>
                <w:szCs w:val="18"/>
              </w:rPr>
            </w:pPr>
            <w:r>
              <w:rPr>
                <w:sz w:val="18"/>
                <w:szCs w:val="18"/>
              </w:rPr>
              <w:t xml:space="preserve">As a whole, I believe the authors of this study </w:t>
            </w:r>
            <w:r w:rsidR="004619F3">
              <w:rPr>
                <w:sz w:val="18"/>
                <w:szCs w:val="18"/>
              </w:rPr>
              <w:t xml:space="preserve">did a good job with the material available to them.  They employed the appropriate steps to objectively analyse the data presented by the studies selected for review.  However, the overall clinical applicability of this data is limited by the limitations of the studies available for review.  </w:t>
            </w:r>
            <w:r w:rsidR="00A67168">
              <w:rPr>
                <w:sz w:val="18"/>
                <w:szCs w:val="18"/>
              </w:rPr>
              <w:t xml:space="preserve"> </w:t>
            </w:r>
            <w:r w:rsidR="00DF42F6">
              <w:rPr>
                <w:sz w:val="18"/>
                <w:szCs w:val="18"/>
              </w:rPr>
              <w:t xml:space="preserve">  </w:t>
            </w:r>
            <w:r w:rsidR="00766E9F">
              <w:rPr>
                <w:sz w:val="18"/>
                <w:szCs w:val="18"/>
              </w:rPr>
              <w:t xml:space="preserve"> </w:t>
            </w:r>
          </w:p>
        </w:tc>
      </w:tr>
      <w:tr w:rsidR="001D4F60" w:rsidRPr="002F16E1" w14:paraId="07ED8358" w14:textId="77777777" w:rsidTr="001D4F60">
        <w:tc>
          <w:tcPr>
            <w:tcW w:w="10421" w:type="dxa"/>
            <w:shd w:val="clear" w:color="auto" w:fill="auto"/>
          </w:tcPr>
          <w:p w14:paraId="5F97D948"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5F7789C7"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53702BE5" w14:textId="77777777" w:rsidTr="0000738B">
        <w:trPr>
          <w:trHeight w:val="1365"/>
        </w:trPr>
        <w:tc>
          <w:tcPr>
            <w:tcW w:w="10421" w:type="dxa"/>
            <w:shd w:val="clear" w:color="auto" w:fill="auto"/>
          </w:tcPr>
          <w:p w14:paraId="3ECE6DB6" w14:textId="450CB1A2" w:rsidR="0090766D" w:rsidRDefault="00A5686F" w:rsidP="009E380F">
            <w:pPr>
              <w:spacing w:before="120" w:after="120"/>
              <w:rPr>
                <w:sz w:val="18"/>
                <w:szCs w:val="18"/>
              </w:rPr>
            </w:pPr>
            <w:r>
              <w:rPr>
                <w:sz w:val="18"/>
                <w:szCs w:val="18"/>
              </w:rPr>
              <w:t xml:space="preserve">The results of this systematic review provide clear evidence that more research is needed related to the management of sacroiliac dysfunction.  </w:t>
            </w:r>
            <w:r w:rsidR="00C267AB">
              <w:rPr>
                <w:sz w:val="18"/>
                <w:szCs w:val="18"/>
              </w:rPr>
              <w:t xml:space="preserve">It is clear from my own research into sacroiliac dysfunction and the results of the authors literature review that there is </w:t>
            </w:r>
            <w:r w:rsidR="007F5F20">
              <w:rPr>
                <w:sz w:val="18"/>
                <w:szCs w:val="18"/>
              </w:rPr>
              <w:t>a paucity of evidence related to SIJ dysfunction, exercise, and bracing.  This left a small pool of available studies meeting the criteria for inclusion for the authors to examine in this systematic review.  Unfortunately, t</w:t>
            </w:r>
            <w:r w:rsidR="00394C63">
              <w:rPr>
                <w:sz w:val="18"/>
                <w:szCs w:val="18"/>
              </w:rPr>
              <w:t>he majority of the studies</w:t>
            </w:r>
            <w:r w:rsidR="007F5F20">
              <w:rPr>
                <w:sz w:val="18"/>
                <w:szCs w:val="18"/>
              </w:rPr>
              <w:t xml:space="preserve"> included in this systematic review</w:t>
            </w:r>
            <w:r w:rsidR="00394C63">
              <w:rPr>
                <w:sz w:val="18"/>
                <w:szCs w:val="18"/>
              </w:rPr>
              <w:t xml:space="preserve"> have a very low number of participants.  The study with the highest number of participants is 50, and the lowest number is </w:t>
            </w:r>
            <w:r w:rsidR="001419FE">
              <w:rPr>
                <w:sz w:val="18"/>
                <w:szCs w:val="18"/>
              </w:rPr>
              <w:t>5</w:t>
            </w:r>
            <w:r w:rsidR="00394C63">
              <w:rPr>
                <w:sz w:val="18"/>
                <w:szCs w:val="18"/>
              </w:rPr>
              <w:t xml:space="preserve">.  The average number of participants across all studies is </w:t>
            </w:r>
            <w:r w:rsidR="001419FE">
              <w:rPr>
                <w:sz w:val="18"/>
                <w:szCs w:val="18"/>
              </w:rPr>
              <w:t xml:space="preserve">19.  </w:t>
            </w:r>
            <w:r w:rsidR="00C267AB">
              <w:rPr>
                <w:sz w:val="18"/>
                <w:szCs w:val="18"/>
              </w:rPr>
              <w:t xml:space="preserve">This low number of participants is a clear limitation in the studies.  </w:t>
            </w:r>
          </w:p>
          <w:p w14:paraId="309E66AF" w14:textId="13075C3D" w:rsidR="0090766D" w:rsidRDefault="00A5686F" w:rsidP="009E380F">
            <w:pPr>
              <w:spacing w:before="120" w:after="120"/>
              <w:rPr>
                <w:sz w:val="18"/>
                <w:szCs w:val="18"/>
              </w:rPr>
            </w:pPr>
            <w:r>
              <w:rPr>
                <w:sz w:val="18"/>
                <w:szCs w:val="18"/>
              </w:rPr>
              <w:t xml:space="preserve">It is difficult to </w:t>
            </w:r>
            <w:r w:rsidR="00915A91">
              <w:rPr>
                <w:sz w:val="18"/>
                <w:szCs w:val="18"/>
              </w:rPr>
              <w:t>ascertain</w:t>
            </w:r>
            <w:r>
              <w:rPr>
                <w:sz w:val="18"/>
                <w:szCs w:val="18"/>
              </w:rPr>
              <w:t xml:space="preserve"> any conclusions related to the use of manual pelvic compression since only 2 of the 18 studies utilized manual pelvic compression</w:t>
            </w:r>
            <w:r w:rsidR="00D84503">
              <w:rPr>
                <w:sz w:val="18"/>
                <w:szCs w:val="18"/>
              </w:rPr>
              <w:t>.  In addition to the limitation in number of studies utilizing manual pelvic compression, the 2 studies reviewed did not utilize any method to control the amount of EPC other than the physical therapists</w:t>
            </w:r>
            <w:r w:rsidR="00194406">
              <w:rPr>
                <w:sz w:val="18"/>
                <w:szCs w:val="18"/>
              </w:rPr>
              <w:t>’</w:t>
            </w:r>
            <w:r w:rsidR="00D84503">
              <w:rPr>
                <w:sz w:val="18"/>
                <w:szCs w:val="18"/>
              </w:rPr>
              <w:t xml:space="preserve"> subjective assessment.  </w:t>
            </w:r>
            <w:r>
              <w:rPr>
                <w:sz w:val="18"/>
                <w:szCs w:val="18"/>
              </w:rPr>
              <w:t xml:space="preserve"> </w:t>
            </w:r>
            <w:r w:rsidR="00194406">
              <w:rPr>
                <w:sz w:val="18"/>
                <w:szCs w:val="18"/>
              </w:rPr>
              <w:t xml:space="preserve">Finally, these studies had a low number of participants; only 12 participants in one and 13 in the other.  </w:t>
            </w:r>
          </w:p>
          <w:p w14:paraId="3D6FC9E3" w14:textId="1C6A3A92" w:rsidR="00DB6596" w:rsidRDefault="0090766D" w:rsidP="009E380F">
            <w:pPr>
              <w:spacing w:before="120" w:after="120"/>
              <w:rPr>
                <w:sz w:val="18"/>
                <w:szCs w:val="18"/>
              </w:rPr>
            </w:pPr>
            <w:r>
              <w:rPr>
                <w:sz w:val="18"/>
                <w:szCs w:val="18"/>
              </w:rPr>
              <w:t xml:space="preserve">As the authors describe, there appears to be moderate evidence that external pelvic compression via pelvic compression </w:t>
            </w:r>
            <w:r w:rsidR="00FA664F">
              <w:rPr>
                <w:sz w:val="18"/>
                <w:szCs w:val="18"/>
              </w:rPr>
              <w:t>b</w:t>
            </w:r>
            <w:r>
              <w:rPr>
                <w:sz w:val="18"/>
                <w:szCs w:val="18"/>
              </w:rPr>
              <w:t xml:space="preserve">racing can be useful to decrease laxity in the sacroiliac joint, improve kinematics, and possibly increase lifting capacity.  However, these results are largely dependent on patient position, pelvic compression brace positioning, and force closure of the pelvic compression brace.  The variation in clinical results of pelvic compression bracing based on external factors makes it difficult to ascertain the true effectiveness of pelvic compression bracing.  </w:t>
            </w:r>
          </w:p>
          <w:p w14:paraId="519EC81F" w14:textId="013E1087" w:rsidR="001D4F60" w:rsidRPr="00580607" w:rsidRDefault="00DB6596" w:rsidP="0022147B">
            <w:pPr>
              <w:spacing w:before="120" w:after="120"/>
              <w:rPr>
                <w:sz w:val="18"/>
                <w:szCs w:val="18"/>
              </w:rPr>
            </w:pPr>
            <w:r>
              <w:rPr>
                <w:sz w:val="18"/>
                <w:szCs w:val="18"/>
              </w:rPr>
              <w:t xml:space="preserve">With regards to the other component of my PICO questions, stabilization/pilates-type exercises, the authors state that muscular strength and neuromuscular control are an important component of lumbo-pelvic stability.  </w:t>
            </w:r>
          </w:p>
        </w:tc>
      </w:tr>
      <w:tr w:rsidR="0000738B" w:rsidRPr="002F16E1" w14:paraId="5B6C5C15" w14:textId="77777777" w:rsidTr="0000738B">
        <w:trPr>
          <w:trHeight w:val="759"/>
        </w:trPr>
        <w:tc>
          <w:tcPr>
            <w:tcW w:w="10421" w:type="dxa"/>
            <w:shd w:val="clear" w:color="auto" w:fill="auto"/>
          </w:tcPr>
          <w:p w14:paraId="1150D9D8" w14:textId="77777777" w:rsidR="0000738B" w:rsidRPr="002F16E1" w:rsidRDefault="0000738B" w:rsidP="0000738B">
            <w:pPr>
              <w:spacing w:before="120" w:after="120"/>
              <w:jc w:val="both"/>
              <w:rPr>
                <w:b/>
                <w:sz w:val="18"/>
                <w:szCs w:val="18"/>
              </w:rPr>
            </w:pPr>
            <w:r>
              <w:rPr>
                <w:b/>
                <w:sz w:val="18"/>
                <w:szCs w:val="18"/>
              </w:rPr>
              <w:t>Applicability of Study Results</w:t>
            </w:r>
          </w:p>
          <w:p w14:paraId="65C1EB4A"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45A9FACC" w14:textId="77777777" w:rsidTr="001D4F60">
        <w:trPr>
          <w:trHeight w:val="1594"/>
        </w:trPr>
        <w:tc>
          <w:tcPr>
            <w:tcW w:w="10421" w:type="dxa"/>
            <w:tcBorders>
              <w:bottom w:val="single" w:sz="4" w:space="0" w:color="auto"/>
            </w:tcBorders>
            <w:shd w:val="clear" w:color="auto" w:fill="auto"/>
          </w:tcPr>
          <w:p w14:paraId="5DD4BED6" w14:textId="7AE9989E" w:rsidR="0000738B" w:rsidRPr="00760B97" w:rsidRDefault="00DB2407" w:rsidP="00760B97">
            <w:pPr>
              <w:spacing w:before="120" w:after="120"/>
              <w:rPr>
                <w:sz w:val="18"/>
                <w:szCs w:val="18"/>
              </w:rPr>
            </w:pPr>
            <w:r>
              <w:rPr>
                <w:sz w:val="18"/>
                <w:szCs w:val="18"/>
              </w:rPr>
              <w:t>Of course, I wish that I had found a large number of high-quality studies with high validity and level of evidence related to my PICO question.  However, I do think the information presented in this systematic review can be helpful to my clinical work moving forward.  The information in this review reinforces my first line of treatment for sacroiliac joint dysfunction: therapeutic exercise.  The strengthening and re-education of postural stabilizing muscles is an indispensable aspect to the treatment of patients with SIJ dysfunction.</w:t>
            </w:r>
            <w:r w:rsidR="00C83478">
              <w:rPr>
                <w:sz w:val="18"/>
                <w:szCs w:val="18"/>
              </w:rPr>
              <w:t xml:space="preserve"> There is also no evidence</w:t>
            </w:r>
            <w:r w:rsidR="00880630">
              <w:rPr>
                <w:sz w:val="18"/>
                <w:szCs w:val="18"/>
              </w:rPr>
              <w:t xml:space="preserve"> presented</w:t>
            </w:r>
            <w:r w:rsidR="00C83478">
              <w:rPr>
                <w:sz w:val="18"/>
                <w:szCs w:val="18"/>
              </w:rPr>
              <w:t xml:space="preserve"> to indicate any negative effects of external pelvic compression, therefore negative consequences of EPC are quite unlikely.  Given that there is moderate evidence in support of </w:t>
            </w:r>
            <w:r w:rsidR="00BD29D0">
              <w:rPr>
                <w:sz w:val="18"/>
                <w:szCs w:val="18"/>
              </w:rPr>
              <w:t xml:space="preserve">EPC decreasing SIJ laxity and improving lumbopelvic kinematics, it may be beneficial to utilize EPC in cases of </w:t>
            </w:r>
            <w:r w:rsidR="00345708">
              <w:rPr>
                <w:sz w:val="18"/>
                <w:szCs w:val="18"/>
              </w:rPr>
              <w:t>severe or uncontrolled pain/dysfunction, or in cases of acute injury.  The results of this systematic review suggest that EPC may be beneficial for short term use, but not of long-term benefit.  This evidence, and my own clinical experience of patient non-compliance with long term use of an external support device, lead me to believe that the long</w:t>
            </w:r>
            <w:r w:rsidR="00880630">
              <w:rPr>
                <w:sz w:val="18"/>
                <w:szCs w:val="18"/>
              </w:rPr>
              <w:t>-</w:t>
            </w:r>
            <w:r w:rsidR="00345708">
              <w:rPr>
                <w:sz w:val="18"/>
                <w:szCs w:val="18"/>
              </w:rPr>
              <w:t>term use of a pelvic compression brace is unwarranted.</w:t>
            </w:r>
          </w:p>
        </w:tc>
      </w:tr>
    </w:tbl>
    <w:p w14:paraId="250742E5" w14:textId="07E05277" w:rsidR="001D4F60" w:rsidRDefault="001D4F60" w:rsidP="001D4F60">
      <w:pPr>
        <w:spacing w:before="240" w:after="240"/>
        <w:rPr>
          <w:b/>
          <w:sz w:val="18"/>
          <w:szCs w:val="18"/>
        </w:rPr>
      </w:pPr>
    </w:p>
    <w:p w14:paraId="43C852EE" w14:textId="77225B09" w:rsidR="000F289B" w:rsidRDefault="000F289B" w:rsidP="001D4F60">
      <w:pPr>
        <w:spacing w:before="240" w:after="240"/>
        <w:rPr>
          <w:b/>
          <w:sz w:val="18"/>
          <w:szCs w:val="18"/>
        </w:rPr>
      </w:pPr>
    </w:p>
    <w:p w14:paraId="7C0B5BA8" w14:textId="5AC831BE" w:rsidR="000F289B" w:rsidRDefault="000F289B" w:rsidP="001D4F60">
      <w:pPr>
        <w:spacing w:before="240" w:after="240"/>
        <w:rPr>
          <w:b/>
          <w:sz w:val="18"/>
          <w:szCs w:val="18"/>
        </w:rPr>
      </w:pPr>
    </w:p>
    <w:p w14:paraId="4D292DA6" w14:textId="3FC91B29" w:rsidR="000F289B" w:rsidRDefault="000F289B" w:rsidP="001D4F60">
      <w:pPr>
        <w:spacing w:before="240" w:after="240"/>
        <w:rPr>
          <w:b/>
          <w:sz w:val="18"/>
          <w:szCs w:val="18"/>
        </w:rPr>
      </w:pPr>
    </w:p>
    <w:p w14:paraId="2123D647" w14:textId="76E02839" w:rsidR="000F289B" w:rsidRDefault="000F289B" w:rsidP="001D4F60">
      <w:pPr>
        <w:spacing w:before="240" w:after="240"/>
        <w:rPr>
          <w:b/>
          <w:sz w:val="18"/>
          <w:szCs w:val="18"/>
        </w:rPr>
      </w:pPr>
    </w:p>
    <w:p w14:paraId="10740906" w14:textId="4E8AD776" w:rsidR="000F289B" w:rsidRDefault="000F289B" w:rsidP="001D4F60">
      <w:pPr>
        <w:spacing w:before="240" w:after="240"/>
        <w:rPr>
          <w:b/>
          <w:sz w:val="18"/>
          <w:szCs w:val="18"/>
        </w:rPr>
      </w:pPr>
    </w:p>
    <w:p w14:paraId="3F78B11E" w14:textId="142FB148" w:rsidR="000F289B" w:rsidRDefault="000F289B" w:rsidP="001D4F60">
      <w:pPr>
        <w:spacing w:before="240" w:after="240"/>
        <w:rPr>
          <w:b/>
          <w:sz w:val="18"/>
          <w:szCs w:val="18"/>
        </w:rPr>
      </w:pPr>
    </w:p>
    <w:p w14:paraId="04B0C16B" w14:textId="0BF8EA6F" w:rsidR="000F289B" w:rsidRDefault="000F289B" w:rsidP="001D4F60">
      <w:pPr>
        <w:spacing w:before="240" w:after="240"/>
        <w:rPr>
          <w:b/>
          <w:sz w:val="18"/>
          <w:szCs w:val="18"/>
        </w:rPr>
      </w:pPr>
    </w:p>
    <w:p w14:paraId="67465F84" w14:textId="77777777" w:rsidR="000F289B" w:rsidRDefault="000F289B" w:rsidP="001D4F60">
      <w:pPr>
        <w:spacing w:before="240" w:after="240"/>
        <w:rPr>
          <w:b/>
          <w:sz w:val="18"/>
          <w:szCs w:val="18"/>
        </w:rPr>
      </w:pPr>
    </w:p>
    <w:p w14:paraId="229E1C6A" w14:textId="076D8C95"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1A4AB7" w:rsidRPr="00566C13">
        <w:rPr>
          <w:lang w:val="en-US"/>
        </w:rPr>
        <w:t>Effectiveness of adding a pelvic compression belt to lumbopelvic stabilization exercises for women with sacroiliac joint pain: a feasibility randomized controlled trial</w:t>
      </w:r>
      <w:r w:rsidR="001A4AB7">
        <w:rPr>
          <w:lang w:val="en-US"/>
        </w:rPr>
        <w:t xml:space="preserve"> </w:t>
      </w:r>
      <w:r w:rsidRPr="001D4F60">
        <w:rPr>
          <w:b/>
          <w:sz w:val="18"/>
          <w:szCs w:val="18"/>
        </w:rPr>
        <w:t xml:space="preserve">by </w:t>
      </w:r>
      <w:r w:rsidR="001A4AB7" w:rsidRPr="00566C13">
        <w:rPr>
          <w:lang w:val="en-US"/>
        </w:rPr>
        <w:t>Brizzolara KJ, Wang-Price S, Roddey TS, et al.</w:t>
      </w:r>
      <w:r w:rsidR="001A4AB7">
        <w:rPr>
          <w:lang w:val="en-US"/>
        </w:rPr>
        <w:t xml:space="preserv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00738B" w:rsidRPr="002F16E1" w14:paraId="04ACF6BC" w14:textId="77777777" w:rsidTr="0046699F">
        <w:tc>
          <w:tcPr>
            <w:tcW w:w="10421" w:type="dxa"/>
            <w:shd w:val="clear" w:color="auto" w:fill="E6E6E6"/>
          </w:tcPr>
          <w:p w14:paraId="26B4E474" w14:textId="77777777" w:rsidR="0000738B" w:rsidRPr="002F16E1" w:rsidRDefault="0000738B" w:rsidP="0046699F">
            <w:pPr>
              <w:spacing w:before="120" w:after="120"/>
              <w:rPr>
                <w:b/>
                <w:sz w:val="18"/>
                <w:szCs w:val="18"/>
              </w:rPr>
            </w:pPr>
            <w:r w:rsidRPr="002F16E1">
              <w:rPr>
                <w:b/>
                <w:sz w:val="18"/>
                <w:szCs w:val="18"/>
              </w:rPr>
              <w:lastRenderedPageBreak/>
              <w:t>Aim/Objective of the Study/Systematic Review:</w:t>
            </w:r>
          </w:p>
        </w:tc>
      </w:tr>
      <w:tr w:rsidR="0000738B" w:rsidRPr="002F16E1" w14:paraId="124EE0C7" w14:textId="77777777" w:rsidTr="0046699F">
        <w:tc>
          <w:tcPr>
            <w:tcW w:w="10421" w:type="dxa"/>
            <w:tcBorders>
              <w:bottom w:val="single" w:sz="4" w:space="0" w:color="auto"/>
            </w:tcBorders>
            <w:shd w:val="clear" w:color="auto" w:fill="auto"/>
          </w:tcPr>
          <w:p w14:paraId="3A760F2C" w14:textId="6CDF56D1" w:rsidR="0000738B" w:rsidRPr="002F16E1" w:rsidRDefault="00991644" w:rsidP="0046699F">
            <w:pPr>
              <w:spacing w:before="120" w:after="120"/>
              <w:rPr>
                <w:sz w:val="18"/>
                <w:szCs w:val="18"/>
              </w:rPr>
            </w:pPr>
            <w:r>
              <w:rPr>
                <w:sz w:val="18"/>
                <w:szCs w:val="18"/>
              </w:rPr>
              <w:t xml:space="preserve">The aim of this study is to examine the effect on disability level, pain level, and change in thickness of the transverse abdominus muscle with use of a </w:t>
            </w:r>
            <w:r w:rsidR="002B1B8E">
              <w:rPr>
                <w:sz w:val="18"/>
                <w:szCs w:val="18"/>
              </w:rPr>
              <w:t>pelvic compression brace in addition to lumbopelvic stabilization exercises</w:t>
            </w:r>
            <w:r w:rsidR="001B596D">
              <w:rPr>
                <w:sz w:val="18"/>
                <w:szCs w:val="18"/>
              </w:rPr>
              <w:t xml:space="preserve"> (LSE)</w:t>
            </w:r>
            <w:r w:rsidR="002B1B8E">
              <w:rPr>
                <w:sz w:val="18"/>
                <w:szCs w:val="18"/>
              </w:rPr>
              <w:t>.</w:t>
            </w:r>
            <w:r w:rsidR="00ED38B4">
              <w:rPr>
                <w:sz w:val="18"/>
                <w:szCs w:val="18"/>
              </w:rPr>
              <w:t xml:space="preserve">  The authors also state a secondary aim of assessing participants perceived level of improvement, compliance with LSE, and compliance with use of pelvic compression brace. </w:t>
            </w:r>
          </w:p>
          <w:p w14:paraId="5E30D456" w14:textId="77777777" w:rsidR="0000738B" w:rsidRPr="002F16E1" w:rsidRDefault="0000738B" w:rsidP="0046699F">
            <w:pPr>
              <w:spacing w:before="120" w:after="120"/>
              <w:jc w:val="right"/>
              <w:rPr>
                <w:sz w:val="18"/>
                <w:szCs w:val="18"/>
              </w:rPr>
            </w:pPr>
          </w:p>
        </w:tc>
      </w:tr>
      <w:tr w:rsidR="0000738B" w:rsidRPr="002F16E1" w14:paraId="5B3340ED" w14:textId="77777777" w:rsidTr="0046699F">
        <w:tc>
          <w:tcPr>
            <w:tcW w:w="10421" w:type="dxa"/>
            <w:shd w:val="clear" w:color="auto" w:fill="E6E6E6"/>
          </w:tcPr>
          <w:p w14:paraId="7711FD98" w14:textId="77777777" w:rsidR="0000738B" w:rsidRPr="002F16E1" w:rsidRDefault="0000738B" w:rsidP="0046699F">
            <w:pPr>
              <w:spacing w:before="120" w:after="120"/>
              <w:jc w:val="both"/>
              <w:rPr>
                <w:b/>
                <w:sz w:val="18"/>
                <w:szCs w:val="18"/>
              </w:rPr>
            </w:pPr>
            <w:r w:rsidRPr="002F16E1">
              <w:rPr>
                <w:b/>
                <w:sz w:val="18"/>
                <w:szCs w:val="18"/>
              </w:rPr>
              <w:t>Study Design</w:t>
            </w:r>
          </w:p>
          <w:p w14:paraId="083A9F1E" w14:textId="77777777" w:rsidR="0000738B" w:rsidRPr="002F16E1" w:rsidRDefault="0000738B" w:rsidP="0046699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4BF6EEC8" w14:textId="77777777" w:rsidR="0000738B" w:rsidRPr="002F16E1" w:rsidRDefault="0000738B" w:rsidP="0046699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6A0CF107" w14:textId="77777777" w:rsidTr="0046699F">
        <w:tc>
          <w:tcPr>
            <w:tcW w:w="10421" w:type="dxa"/>
            <w:tcBorders>
              <w:bottom w:val="single" w:sz="4" w:space="0" w:color="auto"/>
            </w:tcBorders>
            <w:shd w:val="clear" w:color="auto" w:fill="auto"/>
          </w:tcPr>
          <w:p w14:paraId="3C297092" w14:textId="77777777" w:rsidR="000F289B" w:rsidRDefault="002A4002" w:rsidP="008B2DD4">
            <w:pPr>
              <w:spacing w:before="120" w:after="120"/>
              <w:rPr>
                <w:sz w:val="18"/>
                <w:szCs w:val="18"/>
              </w:rPr>
            </w:pPr>
            <w:r>
              <w:rPr>
                <w:sz w:val="18"/>
                <w:szCs w:val="18"/>
              </w:rPr>
              <w:t xml:space="preserve">The authors deem this </w:t>
            </w:r>
            <w:r w:rsidR="000B0626">
              <w:rPr>
                <w:sz w:val="18"/>
                <w:szCs w:val="18"/>
              </w:rPr>
              <w:t xml:space="preserve">a feasibility </w:t>
            </w:r>
            <w:r>
              <w:rPr>
                <w:sz w:val="18"/>
                <w:szCs w:val="18"/>
              </w:rPr>
              <w:t xml:space="preserve">study </w:t>
            </w:r>
            <w:r w:rsidR="000B0626">
              <w:rPr>
                <w:sz w:val="18"/>
                <w:szCs w:val="18"/>
              </w:rPr>
              <w:t>-</w:t>
            </w:r>
            <w:r>
              <w:rPr>
                <w:sz w:val="18"/>
                <w:szCs w:val="18"/>
              </w:rPr>
              <w:t xml:space="preserve"> single-blinded, mixed-design randomized clinical trial.</w:t>
            </w:r>
            <w:r w:rsidR="000B0626">
              <w:rPr>
                <w:sz w:val="18"/>
                <w:szCs w:val="18"/>
              </w:rPr>
              <w:t xml:space="preserve">  I agree with this assessment.  The participants were not blinded, since informed consent was obtained prior to assessment of eligibility criteria.  The principle investigator was blinded to the assignment of participants.  </w:t>
            </w:r>
            <w:r w:rsidR="00492B34">
              <w:rPr>
                <w:sz w:val="18"/>
                <w:szCs w:val="18"/>
              </w:rPr>
              <w:t xml:space="preserve">Subjects were assigned with a random drawing from an opaque envelope by a research assistant.  </w:t>
            </w:r>
            <w:r w:rsidR="00C96664">
              <w:rPr>
                <w:sz w:val="18"/>
                <w:szCs w:val="18"/>
              </w:rPr>
              <w:t xml:space="preserve">The control group performed LSE only, the intervention group performed LSE and were instructed to use a pelvic compression brace during all waking hours for 4 weeks. </w:t>
            </w:r>
          </w:p>
          <w:p w14:paraId="51489F1D" w14:textId="11CB37D4" w:rsidR="0000738B" w:rsidRPr="002F16E1" w:rsidRDefault="00C96664" w:rsidP="008B2DD4">
            <w:pPr>
              <w:spacing w:before="120" w:after="120"/>
              <w:rPr>
                <w:sz w:val="18"/>
                <w:szCs w:val="18"/>
              </w:rPr>
            </w:pPr>
            <w:r>
              <w:rPr>
                <w:sz w:val="18"/>
                <w:szCs w:val="18"/>
              </w:rPr>
              <w:t xml:space="preserve"> </w:t>
            </w:r>
          </w:p>
        </w:tc>
      </w:tr>
      <w:tr w:rsidR="0000738B" w:rsidRPr="002F16E1" w14:paraId="06F6DAB8" w14:textId="77777777" w:rsidTr="0046699F">
        <w:tc>
          <w:tcPr>
            <w:tcW w:w="10421" w:type="dxa"/>
            <w:shd w:val="clear" w:color="auto" w:fill="E6E6E6"/>
          </w:tcPr>
          <w:p w14:paraId="0D877D0D" w14:textId="77777777" w:rsidR="0000738B" w:rsidRPr="002F16E1" w:rsidRDefault="0000738B" w:rsidP="0046699F">
            <w:pPr>
              <w:spacing w:before="120" w:after="120"/>
              <w:rPr>
                <w:b/>
                <w:sz w:val="18"/>
                <w:szCs w:val="18"/>
              </w:rPr>
            </w:pPr>
            <w:r w:rsidRPr="002F16E1">
              <w:rPr>
                <w:b/>
                <w:sz w:val="18"/>
                <w:szCs w:val="18"/>
              </w:rPr>
              <w:t>Setting</w:t>
            </w:r>
          </w:p>
          <w:p w14:paraId="21D51798" w14:textId="77777777" w:rsidR="0000738B" w:rsidRPr="002F16E1" w:rsidRDefault="0000738B" w:rsidP="0046699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1B2BC0BE" w14:textId="77777777" w:rsidTr="0046699F">
        <w:tc>
          <w:tcPr>
            <w:tcW w:w="10421" w:type="dxa"/>
            <w:tcBorders>
              <w:bottom w:val="single" w:sz="4" w:space="0" w:color="auto"/>
            </w:tcBorders>
            <w:shd w:val="clear" w:color="auto" w:fill="auto"/>
          </w:tcPr>
          <w:p w14:paraId="00EC1F12" w14:textId="77777777" w:rsidR="0000738B" w:rsidRDefault="000F25CA" w:rsidP="00A37BB1">
            <w:pPr>
              <w:spacing w:before="120" w:after="120"/>
              <w:rPr>
                <w:sz w:val="18"/>
                <w:szCs w:val="18"/>
              </w:rPr>
            </w:pPr>
            <w:r>
              <w:rPr>
                <w:sz w:val="18"/>
                <w:szCs w:val="18"/>
              </w:rPr>
              <w:t xml:space="preserve">This study took place in a metropolitan area: Dallas Texas.  The study was performed in a university-based research center. </w:t>
            </w:r>
          </w:p>
          <w:p w14:paraId="26A175AA" w14:textId="1CD05F7E" w:rsidR="000F289B" w:rsidRPr="002F16E1" w:rsidRDefault="000F289B" w:rsidP="00A37BB1">
            <w:pPr>
              <w:spacing w:before="120" w:after="120"/>
              <w:rPr>
                <w:sz w:val="18"/>
                <w:szCs w:val="18"/>
              </w:rPr>
            </w:pPr>
          </w:p>
        </w:tc>
      </w:tr>
      <w:tr w:rsidR="0000738B" w:rsidRPr="002F16E1" w14:paraId="4CC77DE6" w14:textId="77777777" w:rsidTr="0046699F">
        <w:tc>
          <w:tcPr>
            <w:tcW w:w="10421" w:type="dxa"/>
            <w:shd w:val="clear" w:color="auto" w:fill="E6E6E6"/>
          </w:tcPr>
          <w:p w14:paraId="788E0586" w14:textId="77777777" w:rsidR="0000738B" w:rsidRPr="002F16E1" w:rsidRDefault="0000738B" w:rsidP="0046699F">
            <w:pPr>
              <w:spacing w:before="120" w:after="120"/>
              <w:rPr>
                <w:b/>
                <w:sz w:val="18"/>
                <w:szCs w:val="18"/>
              </w:rPr>
            </w:pPr>
            <w:r w:rsidRPr="002F16E1">
              <w:rPr>
                <w:b/>
                <w:sz w:val="18"/>
                <w:szCs w:val="18"/>
              </w:rPr>
              <w:t>Participants</w:t>
            </w:r>
          </w:p>
          <w:p w14:paraId="7B76D0F9" w14:textId="77777777" w:rsidR="0000738B" w:rsidRDefault="0000738B" w:rsidP="0046699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183BE4DC" w14:textId="77777777" w:rsidR="0000738B" w:rsidRPr="002F16E1" w:rsidRDefault="0000738B" w:rsidP="0046699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1D30561F" w14:textId="77777777" w:rsidTr="0046699F">
        <w:tc>
          <w:tcPr>
            <w:tcW w:w="10421" w:type="dxa"/>
            <w:tcBorders>
              <w:bottom w:val="single" w:sz="4" w:space="0" w:color="auto"/>
            </w:tcBorders>
            <w:shd w:val="clear" w:color="auto" w:fill="auto"/>
          </w:tcPr>
          <w:p w14:paraId="6B9DF067" w14:textId="77777777" w:rsidR="00376B37" w:rsidRPr="00376B37" w:rsidRDefault="00376B37" w:rsidP="00376B37">
            <w:pPr>
              <w:pStyle w:val="ListParagraph"/>
              <w:numPr>
                <w:ilvl w:val="0"/>
                <w:numId w:val="20"/>
              </w:numPr>
              <w:spacing w:before="120" w:after="120"/>
              <w:rPr>
                <w:sz w:val="18"/>
                <w:szCs w:val="18"/>
              </w:rPr>
            </w:pPr>
            <w:r w:rsidRPr="00376B37">
              <w:rPr>
                <w:sz w:val="18"/>
                <w:szCs w:val="18"/>
              </w:rPr>
              <w:t>Participants in the local area were recruited with flyers and word of mouth</w:t>
            </w:r>
          </w:p>
          <w:p w14:paraId="040C6C28" w14:textId="7F6A37DE" w:rsidR="00376B37" w:rsidRPr="00376B37" w:rsidRDefault="00376B37" w:rsidP="00376B37">
            <w:pPr>
              <w:pStyle w:val="ListParagraph"/>
              <w:numPr>
                <w:ilvl w:val="0"/>
                <w:numId w:val="20"/>
              </w:numPr>
              <w:spacing w:before="120" w:after="120"/>
              <w:rPr>
                <w:sz w:val="18"/>
                <w:szCs w:val="18"/>
              </w:rPr>
            </w:pPr>
            <w:r w:rsidRPr="00376B37">
              <w:rPr>
                <w:sz w:val="18"/>
                <w:szCs w:val="18"/>
              </w:rPr>
              <w:t>Participants were screened by a physical therapist and had to test positive to at least 2 SIJ pain provocation tests</w:t>
            </w:r>
          </w:p>
          <w:p w14:paraId="1C35C051" w14:textId="044FCA31" w:rsidR="0000738B" w:rsidRPr="00376B37" w:rsidRDefault="00000F64" w:rsidP="00376B37">
            <w:pPr>
              <w:pStyle w:val="ListParagraph"/>
              <w:numPr>
                <w:ilvl w:val="0"/>
                <w:numId w:val="20"/>
              </w:numPr>
              <w:spacing w:before="120" w:after="120"/>
              <w:rPr>
                <w:sz w:val="18"/>
                <w:szCs w:val="18"/>
              </w:rPr>
            </w:pPr>
            <w:r w:rsidRPr="00376B37">
              <w:rPr>
                <w:sz w:val="18"/>
                <w:szCs w:val="18"/>
              </w:rPr>
              <w:t>N=25</w:t>
            </w:r>
          </w:p>
          <w:p w14:paraId="584828CD" w14:textId="536676CE" w:rsidR="00000F64" w:rsidRPr="00376B37" w:rsidRDefault="003712E7" w:rsidP="00376B37">
            <w:pPr>
              <w:pStyle w:val="ListParagraph"/>
              <w:numPr>
                <w:ilvl w:val="0"/>
                <w:numId w:val="20"/>
              </w:numPr>
              <w:spacing w:before="120" w:after="120"/>
              <w:rPr>
                <w:sz w:val="18"/>
                <w:szCs w:val="18"/>
              </w:rPr>
            </w:pPr>
            <w:r w:rsidRPr="00376B37">
              <w:rPr>
                <w:sz w:val="18"/>
                <w:szCs w:val="18"/>
              </w:rPr>
              <w:t>Diagnosis: unilateral low back pain, not extending past the knee</w:t>
            </w:r>
          </w:p>
          <w:p w14:paraId="1CE89388" w14:textId="6CCB1261" w:rsidR="003712E7" w:rsidRPr="00376B37" w:rsidRDefault="002A47FC" w:rsidP="00376B37">
            <w:pPr>
              <w:pStyle w:val="ListParagraph"/>
              <w:numPr>
                <w:ilvl w:val="0"/>
                <w:numId w:val="20"/>
              </w:numPr>
              <w:spacing w:before="120" w:after="120"/>
              <w:rPr>
                <w:sz w:val="18"/>
                <w:szCs w:val="18"/>
              </w:rPr>
            </w:pPr>
            <w:r w:rsidRPr="00376B37">
              <w:rPr>
                <w:sz w:val="18"/>
                <w:szCs w:val="18"/>
              </w:rPr>
              <w:t>Mean age: LSE group = 30.6 years, LSE + PCB group = 29.2</w:t>
            </w:r>
          </w:p>
          <w:p w14:paraId="2B728E75" w14:textId="77777777" w:rsidR="0000738B" w:rsidRDefault="002A47FC" w:rsidP="00376B37">
            <w:pPr>
              <w:pStyle w:val="ListParagraph"/>
              <w:numPr>
                <w:ilvl w:val="0"/>
                <w:numId w:val="20"/>
              </w:numPr>
              <w:spacing w:before="120" w:after="120"/>
              <w:rPr>
                <w:sz w:val="18"/>
                <w:szCs w:val="18"/>
              </w:rPr>
            </w:pPr>
            <w:r w:rsidRPr="00376B37">
              <w:rPr>
                <w:sz w:val="18"/>
                <w:szCs w:val="18"/>
              </w:rPr>
              <w:t>Mean duration of symptoms: LSE group = 70.5 weeks, LSE + PCB group = 81.0 weeks</w:t>
            </w:r>
          </w:p>
          <w:p w14:paraId="48F2944E" w14:textId="21574158" w:rsidR="00002E98" w:rsidRPr="003C6F3F" w:rsidRDefault="00002E98" w:rsidP="00002E98">
            <w:pPr>
              <w:pStyle w:val="ListParagraph"/>
              <w:spacing w:before="120" w:after="120"/>
              <w:rPr>
                <w:sz w:val="18"/>
                <w:szCs w:val="18"/>
              </w:rPr>
            </w:pPr>
          </w:p>
        </w:tc>
      </w:tr>
      <w:tr w:rsidR="0000738B" w:rsidRPr="002F16E1" w14:paraId="0DE21FFA" w14:textId="77777777" w:rsidTr="0046699F">
        <w:tc>
          <w:tcPr>
            <w:tcW w:w="10421" w:type="dxa"/>
            <w:shd w:val="clear" w:color="auto" w:fill="E6E6E6"/>
          </w:tcPr>
          <w:p w14:paraId="6264984F" w14:textId="77777777" w:rsidR="0000738B" w:rsidRPr="002F16E1" w:rsidRDefault="0000738B" w:rsidP="0046699F">
            <w:pPr>
              <w:spacing w:before="120" w:after="120"/>
              <w:rPr>
                <w:b/>
                <w:sz w:val="18"/>
                <w:szCs w:val="18"/>
              </w:rPr>
            </w:pPr>
            <w:r w:rsidRPr="002F16E1">
              <w:rPr>
                <w:b/>
                <w:sz w:val="18"/>
                <w:szCs w:val="18"/>
              </w:rPr>
              <w:t>Intervention Investigated</w:t>
            </w:r>
          </w:p>
          <w:p w14:paraId="4833FF9E" w14:textId="77777777" w:rsidR="0000738B" w:rsidRPr="002F16E1" w:rsidRDefault="0000738B" w:rsidP="0046699F">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666B14BF" w14:textId="77777777" w:rsidTr="0046699F">
        <w:tc>
          <w:tcPr>
            <w:tcW w:w="10421" w:type="dxa"/>
            <w:shd w:val="clear" w:color="auto" w:fill="auto"/>
          </w:tcPr>
          <w:p w14:paraId="36F1698D" w14:textId="77777777" w:rsidR="0000738B" w:rsidRPr="002F16E1" w:rsidRDefault="0000738B" w:rsidP="0046699F">
            <w:pPr>
              <w:spacing w:before="120" w:after="120"/>
              <w:rPr>
                <w:i/>
                <w:sz w:val="18"/>
                <w:szCs w:val="18"/>
              </w:rPr>
            </w:pPr>
            <w:r w:rsidRPr="002F16E1">
              <w:rPr>
                <w:i/>
                <w:sz w:val="18"/>
                <w:szCs w:val="18"/>
              </w:rPr>
              <w:t>Control</w:t>
            </w:r>
          </w:p>
        </w:tc>
      </w:tr>
      <w:tr w:rsidR="0000738B" w:rsidRPr="002F16E1" w14:paraId="0568D290" w14:textId="77777777" w:rsidTr="0046699F">
        <w:tc>
          <w:tcPr>
            <w:tcW w:w="10421" w:type="dxa"/>
            <w:shd w:val="clear" w:color="auto" w:fill="auto"/>
          </w:tcPr>
          <w:p w14:paraId="608D21D1" w14:textId="77777777" w:rsidR="00002E98" w:rsidRDefault="003C6F3F" w:rsidP="0046699F">
            <w:pPr>
              <w:spacing w:before="120" w:after="120"/>
              <w:rPr>
                <w:sz w:val="18"/>
                <w:szCs w:val="18"/>
              </w:rPr>
            </w:pPr>
            <w:r>
              <w:rPr>
                <w:sz w:val="18"/>
                <w:szCs w:val="18"/>
              </w:rPr>
              <w:t xml:space="preserve">The control intervention was treatment with lumbopelvic stabilization exercises (LSE).  The exercise sessions were conducted by one of two research assistants.  The research assistants were DPT students who </w:t>
            </w:r>
            <w:r w:rsidR="00AB7B2C">
              <w:rPr>
                <w:sz w:val="18"/>
                <w:szCs w:val="18"/>
              </w:rPr>
              <w:t xml:space="preserve">each underwent </w:t>
            </w:r>
            <w:r>
              <w:rPr>
                <w:sz w:val="18"/>
                <w:szCs w:val="18"/>
              </w:rPr>
              <w:t xml:space="preserve">15 hours of training </w:t>
            </w:r>
            <w:r w:rsidR="00AB7B2C">
              <w:rPr>
                <w:sz w:val="18"/>
                <w:szCs w:val="18"/>
              </w:rPr>
              <w:t>involving</w:t>
            </w:r>
            <w:r>
              <w:rPr>
                <w:sz w:val="18"/>
                <w:szCs w:val="18"/>
              </w:rPr>
              <w:t xml:space="preserve"> the specific exercise protocol </w:t>
            </w:r>
            <w:r w:rsidR="00AB7B2C">
              <w:rPr>
                <w:sz w:val="18"/>
                <w:szCs w:val="18"/>
              </w:rPr>
              <w:t xml:space="preserve">and pelvic compression brace utilized in this study. </w:t>
            </w:r>
            <w:r w:rsidR="002F61E1">
              <w:rPr>
                <w:sz w:val="18"/>
                <w:szCs w:val="18"/>
              </w:rPr>
              <w:t>The study took place over the course of 12 weeks</w:t>
            </w:r>
            <w:r w:rsidR="0029386D">
              <w:rPr>
                <w:sz w:val="18"/>
                <w:szCs w:val="18"/>
              </w:rPr>
              <w:t xml:space="preserve"> with 4 weeks consisting of in-clinic exercise sessions and 8 weeks of home exercises only.  During the 4 weeks of in-clinic treatment, patients were required to attend 5 of 6 treatment sessions.</w:t>
            </w:r>
            <w:r w:rsidR="009349AE">
              <w:rPr>
                <w:sz w:val="18"/>
                <w:szCs w:val="18"/>
              </w:rPr>
              <w:t xml:space="preserve">  The recommended frequency of in-clinic treatment sessions was 2 times per week for 2 weeks and 1 time per week for 2 weeks.  Patients were allowed to miss any one of these 6 sessions.</w:t>
            </w:r>
            <w:r w:rsidR="00DA7E12">
              <w:rPr>
                <w:sz w:val="18"/>
                <w:szCs w:val="18"/>
              </w:rPr>
              <w:t xml:space="preserve">  During these in-clinic sessions, patients were instructed in exercises and supervised to ensure correct performance of all exercises.  Patients were also instructed to perform home exercises daily.  </w:t>
            </w:r>
            <w:r w:rsidR="004538F3">
              <w:rPr>
                <w:sz w:val="18"/>
                <w:szCs w:val="18"/>
              </w:rPr>
              <w:t xml:space="preserve">The participants were asked to keep a log of compliance with </w:t>
            </w:r>
            <w:r w:rsidR="009F58CE">
              <w:rPr>
                <w:sz w:val="18"/>
                <w:szCs w:val="18"/>
              </w:rPr>
              <w:t>home exercise program (</w:t>
            </w:r>
            <w:r w:rsidR="004538F3">
              <w:rPr>
                <w:sz w:val="18"/>
                <w:szCs w:val="18"/>
              </w:rPr>
              <w:t>HEP</w:t>
            </w:r>
            <w:r w:rsidR="009F58CE">
              <w:rPr>
                <w:sz w:val="18"/>
                <w:szCs w:val="18"/>
              </w:rPr>
              <w:t>)</w:t>
            </w:r>
            <w:r w:rsidR="004538F3">
              <w:rPr>
                <w:sz w:val="18"/>
                <w:szCs w:val="18"/>
              </w:rPr>
              <w:t xml:space="preserve"> and in-clinic treatment sessions during the 12-week duration of the study. </w:t>
            </w:r>
          </w:p>
          <w:p w14:paraId="00A2ECF3" w14:textId="76100B44" w:rsidR="0000738B" w:rsidRPr="002F16E1" w:rsidRDefault="004538F3" w:rsidP="0046699F">
            <w:pPr>
              <w:spacing w:before="120" w:after="120"/>
              <w:rPr>
                <w:sz w:val="18"/>
                <w:szCs w:val="18"/>
              </w:rPr>
            </w:pPr>
            <w:r>
              <w:rPr>
                <w:sz w:val="18"/>
                <w:szCs w:val="18"/>
              </w:rPr>
              <w:t xml:space="preserve"> </w:t>
            </w:r>
            <w:r w:rsidR="009349AE">
              <w:rPr>
                <w:sz w:val="18"/>
                <w:szCs w:val="18"/>
              </w:rPr>
              <w:t xml:space="preserve">  </w:t>
            </w:r>
            <w:r w:rsidR="00AB7B2C">
              <w:rPr>
                <w:sz w:val="18"/>
                <w:szCs w:val="18"/>
              </w:rPr>
              <w:t xml:space="preserve"> </w:t>
            </w:r>
            <w:r w:rsidR="003C6F3F">
              <w:rPr>
                <w:sz w:val="18"/>
                <w:szCs w:val="18"/>
              </w:rPr>
              <w:t xml:space="preserve">  </w:t>
            </w:r>
          </w:p>
        </w:tc>
      </w:tr>
      <w:tr w:rsidR="0000738B" w:rsidRPr="002F16E1" w14:paraId="5F825867" w14:textId="77777777" w:rsidTr="0046699F">
        <w:tc>
          <w:tcPr>
            <w:tcW w:w="10421" w:type="dxa"/>
            <w:shd w:val="clear" w:color="auto" w:fill="auto"/>
          </w:tcPr>
          <w:p w14:paraId="21629F34" w14:textId="77777777" w:rsidR="0000738B" w:rsidRPr="002F16E1" w:rsidRDefault="0000738B" w:rsidP="0046699F">
            <w:pPr>
              <w:spacing w:before="120" w:after="120"/>
              <w:rPr>
                <w:i/>
                <w:sz w:val="18"/>
                <w:szCs w:val="18"/>
              </w:rPr>
            </w:pPr>
            <w:r w:rsidRPr="002F16E1">
              <w:rPr>
                <w:i/>
                <w:sz w:val="18"/>
                <w:szCs w:val="18"/>
              </w:rPr>
              <w:lastRenderedPageBreak/>
              <w:t>Experimental</w:t>
            </w:r>
          </w:p>
        </w:tc>
      </w:tr>
      <w:tr w:rsidR="0000738B" w:rsidRPr="002F16E1" w14:paraId="6155B5AF" w14:textId="77777777" w:rsidTr="0046699F">
        <w:tc>
          <w:tcPr>
            <w:tcW w:w="10421" w:type="dxa"/>
            <w:tcBorders>
              <w:bottom w:val="single" w:sz="4" w:space="0" w:color="auto"/>
            </w:tcBorders>
            <w:shd w:val="clear" w:color="auto" w:fill="auto"/>
          </w:tcPr>
          <w:p w14:paraId="1D76EA87" w14:textId="77777777" w:rsidR="0000738B" w:rsidRDefault="00E93DCD" w:rsidP="00B11FB9">
            <w:pPr>
              <w:spacing w:before="120" w:after="120"/>
              <w:rPr>
                <w:sz w:val="18"/>
                <w:szCs w:val="18"/>
              </w:rPr>
            </w:pPr>
            <w:r>
              <w:rPr>
                <w:sz w:val="18"/>
                <w:szCs w:val="18"/>
              </w:rPr>
              <w:t xml:space="preserve">The experimental condition was identical to the control group </w:t>
            </w:r>
            <w:r w:rsidR="009C28A1">
              <w:rPr>
                <w:sz w:val="18"/>
                <w:szCs w:val="18"/>
              </w:rPr>
              <w:t xml:space="preserve">and included </w:t>
            </w:r>
            <w:r>
              <w:rPr>
                <w:sz w:val="18"/>
                <w:szCs w:val="18"/>
              </w:rPr>
              <w:t xml:space="preserve">the </w:t>
            </w:r>
            <w:r w:rsidR="00B859E9">
              <w:rPr>
                <w:sz w:val="18"/>
                <w:szCs w:val="18"/>
              </w:rPr>
              <w:t>addition</w:t>
            </w:r>
            <w:r>
              <w:rPr>
                <w:sz w:val="18"/>
                <w:szCs w:val="18"/>
              </w:rPr>
              <w:t xml:space="preserve"> of pelvic compression brace.  </w:t>
            </w:r>
            <w:r w:rsidR="000C178A">
              <w:rPr>
                <w:sz w:val="18"/>
                <w:szCs w:val="18"/>
              </w:rPr>
              <w:t xml:space="preserve">Participants in this group were instructed in how to don/doff the pelvic compression brace.  They were instructed to utilize the brace low, near the level of the greater trochanters, and to </w:t>
            </w:r>
            <w:r w:rsidR="00273691">
              <w:rPr>
                <w:sz w:val="18"/>
                <w:szCs w:val="18"/>
              </w:rPr>
              <w:t xml:space="preserve">pull the brace moderately tight.  Participants were instructed to </w:t>
            </w:r>
            <w:r w:rsidR="000C178A">
              <w:rPr>
                <w:sz w:val="18"/>
                <w:szCs w:val="18"/>
              </w:rPr>
              <w:t>wear the brace during all waking hours</w:t>
            </w:r>
            <w:r w:rsidR="001F18A2">
              <w:rPr>
                <w:sz w:val="18"/>
                <w:szCs w:val="18"/>
              </w:rPr>
              <w:t xml:space="preserve"> for the first 4 weeks of the study</w:t>
            </w:r>
            <w:r w:rsidR="000C178A">
              <w:rPr>
                <w:sz w:val="18"/>
                <w:szCs w:val="18"/>
              </w:rPr>
              <w:t>.</w:t>
            </w:r>
            <w:r w:rsidR="00273691">
              <w:rPr>
                <w:sz w:val="18"/>
                <w:szCs w:val="18"/>
              </w:rPr>
              <w:t xml:space="preserve">  Participants were given a log to record compliance with the pelvic stabilization brace for the first 4 weeks of the study.  </w:t>
            </w:r>
          </w:p>
          <w:p w14:paraId="0C422A19" w14:textId="49109D7F" w:rsidR="00002E98" w:rsidRPr="002F16E1" w:rsidRDefault="00002E98" w:rsidP="00B11FB9">
            <w:pPr>
              <w:spacing w:before="120" w:after="120"/>
              <w:rPr>
                <w:sz w:val="18"/>
                <w:szCs w:val="18"/>
              </w:rPr>
            </w:pPr>
          </w:p>
        </w:tc>
      </w:tr>
      <w:tr w:rsidR="0000738B" w:rsidRPr="002F16E1" w14:paraId="19E648AF" w14:textId="77777777" w:rsidTr="0046699F">
        <w:tc>
          <w:tcPr>
            <w:tcW w:w="10421" w:type="dxa"/>
            <w:shd w:val="clear" w:color="auto" w:fill="E6E6E6"/>
          </w:tcPr>
          <w:p w14:paraId="3027D8AD" w14:textId="77777777" w:rsidR="0000738B" w:rsidRPr="002F16E1" w:rsidRDefault="0000738B" w:rsidP="0046699F">
            <w:pPr>
              <w:spacing w:before="120" w:after="120"/>
              <w:rPr>
                <w:sz w:val="18"/>
                <w:szCs w:val="18"/>
              </w:rPr>
            </w:pPr>
            <w:r w:rsidRPr="002F16E1">
              <w:rPr>
                <w:b/>
                <w:sz w:val="18"/>
                <w:szCs w:val="18"/>
              </w:rPr>
              <w:t>Outcome Measures</w:t>
            </w:r>
          </w:p>
          <w:p w14:paraId="03B034CD" w14:textId="77777777" w:rsidR="0000738B" w:rsidRPr="002F16E1" w:rsidRDefault="0000738B" w:rsidP="0046699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5EA877FE" w14:textId="77777777" w:rsidTr="0046699F">
        <w:tc>
          <w:tcPr>
            <w:tcW w:w="10421" w:type="dxa"/>
            <w:tcBorders>
              <w:bottom w:val="single" w:sz="4" w:space="0" w:color="auto"/>
            </w:tcBorders>
            <w:shd w:val="clear" w:color="auto" w:fill="auto"/>
          </w:tcPr>
          <w:p w14:paraId="514E9A46" w14:textId="28FAC37A" w:rsidR="0000738B" w:rsidRDefault="00495600" w:rsidP="0046699F">
            <w:pPr>
              <w:spacing w:before="120" w:after="120"/>
              <w:rPr>
                <w:sz w:val="18"/>
                <w:szCs w:val="18"/>
              </w:rPr>
            </w:pPr>
            <w:r>
              <w:rPr>
                <w:sz w:val="18"/>
                <w:szCs w:val="18"/>
              </w:rPr>
              <w:t xml:space="preserve">Modified Oswestry </w:t>
            </w:r>
            <w:r w:rsidR="008B726E">
              <w:rPr>
                <w:sz w:val="18"/>
                <w:szCs w:val="18"/>
              </w:rPr>
              <w:t>Low back Pain Disability Questionnaire (Modified OSW)</w:t>
            </w:r>
            <w:r w:rsidR="006D273A">
              <w:rPr>
                <w:sz w:val="18"/>
                <w:szCs w:val="18"/>
              </w:rPr>
              <w:t>: measures low back pain related disability</w:t>
            </w:r>
          </w:p>
          <w:p w14:paraId="0742827C" w14:textId="5CC1D473" w:rsidR="00B25236" w:rsidRDefault="00B25236" w:rsidP="00B25236">
            <w:pPr>
              <w:pStyle w:val="ListParagraph"/>
              <w:numPr>
                <w:ilvl w:val="0"/>
                <w:numId w:val="21"/>
              </w:numPr>
              <w:spacing w:before="120" w:after="120"/>
              <w:rPr>
                <w:sz w:val="18"/>
                <w:szCs w:val="18"/>
              </w:rPr>
            </w:pPr>
            <w:r>
              <w:rPr>
                <w:sz w:val="18"/>
                <w:szCs w:val="18"/>
              </w:rPr>
              <w:t>Maximum possible score</w:t>
            </w:r>
            <w:r w:rsidR="006D273A">
              <w:rPr>
                <w:sz w:val="18"/>
                <w:szCs w:val="18"/>
              </w:rPr>
              <w:t xml:space="preserve"> </w:t>
            </w:r>
            <w:r w:rsidR="00E8575D">
              <w:rPr>
                <w:sz w:val="18"/>
                <w:szCs w:val="18"/>
              </w:rPr>
              <w:t>is</w:t>
            </w:r>
            <w:r w:rsidR="006D273A">
              <w:rPr>
                <w:sz w:val="18"/>
                <w:szCs w:val="18"/>
              </w:rPr>
              <w:t xml:space="preserve"> 50 points, a higher score </w:t>
            </w:r>
            <w:r w:rsidR="00E8575D">
              <w:rPr>
                <w:sz w:val="18"/>
                <w:szCs w:val="18"/>
              </w:rPr>
              <w:t>indicates</w:t>
            </w:r>
            <w:r w:rsidR="006D273A">
              <w:rPr>
                <w:sz w:val="18"/>
                <w:szCs w:val="18"/>
              </w:rPr>
              <w:t xml:space="preserve"> greater disability</w:t>
            </w:r>
          </w:p>
          <w:p w14:paraId="7711EC5B" w14:textId="1ED1F925" w:rsidR="00B25236" w:rsidRDefault="0062225D" w:rsidP="00B25236">
            <w:pPr>
              <w:pStyle w:val="ListParagraph"/>
              <w:numPr>
                <w:ilvl w:val="0"/>
                <w:numId w:val="21"/>
              </w:numPr>
              <w:spacing w:before="120" w:after="120"/>
              <w:rPr>
                <w:sz w:val="18"/>
                <w:szCs w:val="18"/>
              </w:rPr>
            </w:pPr>
            <w:r>
              <w:rPr>
                <w:sz w:val="18"/>
                <w:szCs w:val="18"/>
              </w:rPr>
              <w:t>It is unclear who administered</w:t>
            </w:r>
          </w:p>
          <w:p w14:paraId="49CAF036" w14:textId="367DB205" w:rsidR="00002E98" w:rsidRPr="00B25236" w:rsidRDefault="00002E98" w:rsidP="00B25236">
            <w:pPr>
              <w:pStyle w:val="ListParagraph"/>
              <w:numPr>
                <w:ilvl w:val="0"/>
                <w:numId w:val="21"/>
              </w:numPr>
              <w:spacing w:before="120" w:after="120"/>
              <w:rPr>
                <w:sz w:val="18"/>
                <w:szCs w:val="18"/>
              </w:rPr>
            </w:pPr>
            <w:r>
              <w:rPr>
                <w:sz w:val="18"/>
                <w:szCs w:val="18"/>
              </w:rPr>
              <w:t>Study results</w:t>
            </w:r>
            <w:r w:rsidR="00BA68CF">
              <w:rPr>
                <w:sz w:val="18"/>
                <w:szCs w:val="18"/>
              </w:rPr>
              <w:t xml:space="preserve"> indicate statistically significant improvement in both groups with no statistically significant difference between groups. </w:t>
            </w:r>
          </w:p>
          <w:p w14:paraId="14430DA7" w14:textId="49590B1D" w:rsidR="00495600" w:rsidRDefault="00732816" w:rsidP="0046699F">
            <w:pPr>
              <w:spacing w:before="120" w:after="120"/>
              <w:rPr>
                <w:sz w:val="18"/>
                <w:szCs w:val="18"/>
              </w:rPr>
            </w:pPr>
            <w:r>
              <w:rPr>
                <w:sz w:val="18"/>
                <w:szCs w:val="18"/>
              </w:rPr>
              <w:t>Numeric Pain Rating Scale (</w:t>
            </w:r>
            <w:r w:rsidR="00495600">
              <w:rPr>
                <w:sz w:val="18"/>
                <w:szCs w:val="18"/>
              </w:rPr>
              <w:t>NPR</w:t>
            </w:r>
            <w:r w:rsidR="00B25236">
              <w:rPr>
                <w:sz w:val="18"/>
                <w:szCs w:val="18"/>
              </w:rPr>
              <w:t>S)</w:t>
            </w:r>
          </w:p>
          <w:p w14:paraId="04A9FA41" w14:textId="67967C28" w:rsidR="00DE6DBF" w:rsidRDefault="00DE6DBF" w:rsidP="00DE6DBF">
            <w:pPr>
              <w:pStyle w:val="ListParagraph"/>
              <w:numPr>
                <w:ilvl w:val="0"/>
                <w:numId w:val="21"/>
              </w:numPr>
              <w:spacing w:before="120" w:after="120"/>
              <w:rPr>
                <w:sz w:val="18"/>
                <w:szCs w:val="18"/>
              </w:rPr>
            </w:pPr>
            <w:r>
              <w:rPr>
                <w:sz w:val="18"/>
                <w:szCs w:val="18"/>
              </w:rPr>
              <w:t>Maximum possible score</w:t>
            </w:r>
            <w:r w:rsidR="00E8575D">
              <w:rPr>
                <w:sz w:val="18"/>
                <w:szCs w:val="18"/>
              </w:rPr>
              <w:t xml:space="preserve"> is 10, a higher score indicates a higher subjective level of pain</w:t>
            </w:r>
          </w:p>
          <w:p w14:paraId="07F23036" w14:textId="0B34B0A8" w:rsidR="00DE6DBF" w:rsidRDefault="0062225D" w:rsidP="00DE6DBF">
            <w:pPr>
              <w:pStyle w:val="ListParagraph"/>
              <w:numPr>
                <w:ilvl w:val="0"/>
                <w:numId w:val="21"/>
              </w:numPr>
              <w:spacing w:before="120" w:after="120"/>
              <w:rPr>
                <w:sz w:val="18"/>
                <w:szCs w:val="18"/>
              </w:rPr>
            </w:pPr>
            <w:r>
              <w:rPr>
                <w:sz w:val="18"/>
                <w:szCs w:val="18"/>
              </w:rPr>
              <w:t>It is unclear who administered</w:t>
            </w:r>
          </w:p>
          <w:p w14:paraId="7F69D766" w14:textId="288EF0BF" w:rsidR="00E60E92" w:rsidRPr="00E60E92" w:rsidRDefault="00E60E92" w:rsidP="00E60E92">
            <w:pPr>
              <w:pStyle w:val="ListParagraph"/>
              <w:numPr>
                <w:ilvl w:val="0"/>
                <w:numId w:val="21"/>
              </w:numPr>
              <w:spacing w:before="120" w:after="120"/>
              <w:rPr>
                <w:sz w:val="18"/>
                <w:szCs w:val="18"/>
              </w:rPr>
            </w:pPr>
            <w:r>
              <w:rPr>
                <w:sz w:val="18"/>
                <w:szCs w:val="18"/>
              </w:rPr>
              <w:t xml:space="preserve">Study results indicate statistically significant improvement in both groups with no statistically significant difference between groups. </w:t>
            </w:r>
          </w:p>
          <w:p w14:paraId="06A44BB3" w14:textId="2155F34A" w:rsidR="00495600" w:rsidRDefault="00495600" w:rsidP="0046699F">
            <w:pPr>
              <w:spacing w:before="120" w:after="120"/>
              <w:rPr>
                <w:sz w:val="18"/>
                <w:szCs w:val="18"/>
              </w:rPr>
            </w:pPr>
            <w:r>
              <w:rPr>
                <w:sz w:val="18"/>
                <w:szCs w:val="18"/>
              </w:rPr>
              <w:t>Percent change in transvers</w:t>
            </w:r>
            <w:r w:rsidR="008B726E">
              <w:rPr>
                <w:sz w:val="18"/>
                <w:szCs w:val="18"/>
              </w:rPr>
              <w:t xml:space="preserve">e </w:t>
            </w:r>
            <w:r>
              <w:rPr>
                <w:sz w:val="18"/>
                <w:szCs w:val="18"/>
              </w:rPr>
              <w:t>abdomin</w:t>
            </w:r>
            <w:r w:rsidR="008B726E">
              <w:rPr>
                <w:sz w:val="18"/>
                <w:szCs w:val="18"/>
              </w:rPr>
              <w:t>i</w:t>
            </w:r>
            <w:r>
              <w:rPr>
                <w:sz w:val="18"/>
                <w:szCs w:val="18"/>
              </w:rPr>
              <w:t>s</w:t>
            </w:r>
            <w:r w:rsidR="00F8059B">
              <w:rPr>
                <w:sz w:val="18"/>
                <w:szCs w:val="18"/>
              </w:rPr>
              <w:t xml:space="preserve"> (TrA)</w:t>
            </w:r>
          </w:p>
          <w:p w14:paraId="0A8C81B2" w14:textId="2A816D16" w:rsidR="00DE6DBF" w:rsidRDefault="00CB5115" w:rsidP="00DE6DBF">
            <w:pPr>
              <w:pStyle w:val="ListParagraph"/>
              <w:numPr>
                <w:ilvl w:val="0"/>
                <w:numId w:val="21"/>
              </w:numPr>
              <w:spacing w:before="120" w:after="120"/>
              <w:rPr>
                <w:sz w:val="18"/>
                <w:szCs w:val="18"/>
              </w:rPr>
            </w:pPr>
            <w:r>
              <w:rPr>
                <w:sz w:val="18"/>
                <w:szCs w:val="18"/>
              </w:rPr>
              <w:t>Measured by ultrasound</w:t>
            </w:r>
            <w:r w:rsidR="00270492">
              <w:rPr>
                <w:sz w:val="18"/>
                <w:szCs w:val="18"/>
              </w:rPr>
              <w:t xml:space="preserve"> imaging</w:t>
            </w:r>
          </w:p>
          <w:p w14:paraId="4B583BDE" w14:textId="299045B9" w:rsidR="00DE6DBF" w:rsidRDefault="00DE6DBF" w:rsidP="00DE6DBF">
            <w:pPr>
              <w:pStyle w:val="ListParagraph"/>
              <w:numPr>
                <w:ilvl w:val="0"/>
                <w:numId w:val="21"/>
              </w:numPr>
              <w:spacing w:before="120" w:after="120"/>
              <w:rPr>
                <w:sz w:val="18"/>
                <w:szCs w:val="18"/>
              </w:rPr>
            </w:pPr>
            <w:r>
              <w:rPr>
                <w:sz w:val="18"/>
                <w:szCs w:val="18"/>
              </w:rPr>
              <w:t>Administered by</w:t>
            </w:r>
            <w:r w:rsidR="00270492">
              <w:rPr>
                <w:sz w:val="18"/>
                <w:szCs w:val="18"/>
              </w:rPr>
              <w:t xml:space="preserve"> primary investigator</w:t>
            </w:r>
          </w:p>
          <w:p w14:paraId="40BF6B84" w14:textId="12EFC194" w:rsidR="00DE6DBF" w:rsidRPr="00DE6DBF" w:rsidRDefault="00DE6DBF" w:rsidP="0046699F">
            <w:pPr>
              <w:pStyle w:val="ListParagraph"/>
              <w:numPr>
                <w:ilvl w:val="0"/>
                <w:numId w:val="21"/>
              </w:numPr>
              <w:spacing w:before="120" w:after="120"/>
              <w:rPr>
                <w:sz w:val="18"/>
                <w:szCs w:val="18"/>
              </w:rPr>
            </w:pPr>
            <w:r>
              <w:rPr>
                <w:sz w:val="18"/>
                <w:szCs w:val="18"/>
              </w:rPr>
              <w:t>Study results</w:t>
            </w:r>
            <w:r w:rsidR="00CC7A2D">
              <w:rPr>
                <w:sz w:val="18"/>
                <w:szCs w:val="18"/>
              </w:rPr>
              <w:t xml:space="preserve"> indicate no significant difference between groups</w:t>
            </w:r>
          </w:p>
          <w:p w14:paraId="2CA7C710" w14:textId="7E6AB9E5" w:rsidR="00533A3D" w:rsidRDefault="00270492" w:rsidP="0046699F">
            <w:pPr>
              <w:spacing w:before="120" w:after="120"/>
              <w:rPr>
                <w:sz w:val="18"/>
                <w:szCs w:val="18"/>
              </w:rPr>
            </w:pPr>
            <w:r>
              <w:rPr>
                <w:sz w:val="18"/>
                <w:szCs w:val="18"/>
              </w:rPr>
              <w:t>Global Rating of Change (</w:t>
            </w:r>
            <w:r w:rsidR="00533A3D">
              <w:rPr>
                <w:sz w:val="18"/>
                <w:szCs w:val="18"/>
              </w:rPr>
              <w:t>GROC</w:t>
            </w:r>
            <w:r>
              <w:rPr>
                <w:sz w:val="18"/>
                <w:szCs w:val="18"/>
              </w:rPr>
              <w:t>)</w:t>
            </w:r>
            <w:r w:rsidR="00533A3D">
              <w:rPr>
                <w:sz w:val="18"/>
                <w:szCs w:val="18"/>
              </w:rPr>
              <w:t xml:space="preserve"> scale score</w:t>
            </w:r>
            <w:r>
              <w:rPr>
                <w:sz w:val="18"/>
                <w:szCs w:val="18"/>
              </w:rPr>
              <w:t>: measures overall perceived improvement</w:t>
            </w:r>
          </w:p>
          <w:p w14:paraId="06AB34AA" w14:textId="52B71A4D" w:rsidR="00DE6DBF" w:rsidRDefault="00270492" w:rsidP="00DE6DBF">
            <w:pPr>
              <w:pStyle w:val="ListParagraph"/>
              <w:numPr>
                <w:ilvl w:val="0"/>
                <w:numId w:val="21"/>
              </w:numPr>
              <w:spacing w:before="120" w:after="120"/>
              <w:rPr>
                <w:sz w:val="18"/>
                <w:szCs w:val="18"/>
              </w:rPr>
            </w:pPr>
            <w:r>
              <w:rPr>
                <w:sz w:val="18"/>
                <w:szCs w:val="18"/>
              </w:rPr>
              <w:t xml:space="preserve">Score ranges from -7 (a very great deal worse) to +7 (a very great deal better) </w:t>
            </w:r>
          </w:p>
          <w:p w14:paraId="71100624" w14:textId="6B2BF1C2" w:rsidR="00DE6DBF" w:rsidRDefault="0062225D" w:rsidP="00DE6DBF">
            <w:pPr>
              <w:pStyle w:val="ListParagraph"/>
              <w:numPr>
                <w:ilvl w:val="0"/>
                <w:numId w:val="21"/>
              </w:numPr>
              <w:spacing w:before="120" w:after="120"/>
              <w:rPr>
                <w:sz w:val="18"/>
                <w:szCs w:val="18"/>
              </w:rPr>
            </w:pPr>
            <w:r>
              <w:rPr>
                <w:sz w:val="18"/>
                <w:szCs w:val="18"/>
              </w:rPr>
              <w:t xml:space="preserve">It is unclear who administered </w:t>
            </w:r>
          </w:p>
          <w:p w14:paraId="172D25E1" w14:textId="41DC198C" w:rsidR="0000738B" w:rsidRDefault="00DE6DBF" w:rsidP="00270492">
            <w:pPr>
              <w:pStyle w:val="ListParagraph"/>
              <w:numPr>
                <w:ilvl w:val="0"/>
                <w:numId w:val="21"/>
              </w:numPr>
              <w:spacing w:before="120" w:after="120"/>
              <w:rPr>
                <w:sz w:val="18"/>
                <w:szCs w:val="18"/>
              </w:rPr>
            </w:pPr>
            <w:r>
              <w:rPr>
                <w:sz w:val="18"/>
                <w:szCs w:val="18"/>
              </w:rPr>
              <w:t>Study results</w:t>
            </w:r>
            <w:r w:rsidR="00FA6C84">
              <w:rPr>
                <w:sz w:val="18"/>
                <w:szCs w:val="18"/>
              </w:rPr>
              <w:t xml:space="preserve"> show that both groups averaged a +3, indicating participants perceived small positive changes.  However</w:t>
            </w:r>
            <w:r w:rsidR="009F5E8B">
              <w:rPr>
                <w:sz w:val="18"/>
                <w:szCs w:val="18"/>
              </w:rPr>
              <w:t>,</w:t>
            </w:r>
            <w:r w:rsidR="00FA6C84">
              <w:rPr>
                <w:sz w:val="18"/>
                <w:szCs w:val="18"/>
              </w:rPr>
              <w:t xml:space="preserve"> these results were not sta</w:t>
            </w:r>
            <w:r w:rsidR="009F5E8B">
              <w:rPr>
                <w:sz w:val="18"/>
                <w:szCs w:val="18"/>
              </w:rPr>
              <w:t>tistically significant.</w:t>
            </w:r>
          </w:p>
          <w:p w14:paraId="28614E54" w14:textId="77777777" w:rsidR="009F5E8B" w:rsidRDefault="009F5E8B" w:rsidP="009F5E8B">
            <w:pPr>
              <w:spacing w:before="120" w:after="120"/>
              <w:rPr>
                <w:sz w:val="18"/>
                <w:szCs w:val="18"/>
              </w:rPr>
            </w:pPr>
            <w:r>
              <w:rPr>
                <w:sz w:val="18"/>
                <w:szCs w:val="18"/>
              </w:rPr>
              <w:t>Adherence to program</w:t>
            </w:r>
          </w:p>
          <w:p w14:paraId="29B78105" w14:textId="77777777" w:rsidR="009F5E8B" w:rsidRDefault="000A4FAB" w:rsidP="009F5E8B">
            <w:pPr>
              <w:pStyle w:val="ListParagraph"/>
              <w:numPr>
                <w:ilvl w:val="0"/>
                <w:numId w:val="22"/>
              </w:numPr>
              <w:spacing w:before="120" w:after="120"/>
              <w:rPr>
                <w:sz w:val="18"/>
                <w:szCs w:val="18"/>
              </w:rPr>
            </w:pPr>
            <w:r>
              <w:rPr>
                <w:sz w:val="18"/>
                <w:szCs w:val="18"/>
              </w:rPr>
              <w:t>Adherence was similar in both groups</w:t>
            </w:r>
          </w:p>
          <w:p w14:paraId="15B5130C" w14:textId="552343CC" w:rsidR="000A4FAB" w:rsidRPr="009F5E8B" w:rsidRDefault="000A4FAB" w:rsidP="009F5E8B">
            <w:pPr>
              <w:pStyle w:val="ListParagraph"/>
              <w:numPr>
                <w:ilvl w:val="0"/>
                <w:numId w:val="22"/>
              </w:numPr>
              <w:spacing w:before="120" w:after="120"/>
              <w:rPr>
                <w:sz w:val="18"/>
                <w:szCs w:val="18"/>
              </w:rPr>
            </w:pPr>
            <w:r>
              <w:rPr>
                <w:sz w:val="18"/>
                <w:szCs w:val="18"/>
              </w:rPr>
              <w:t xml:space="preserve">Both groups exhibited decreased adherence in the last 8 weeks of the study. </w:t>
            </w:r>
          </w:p>
        </w:tc>
      </w:tr>
      <w:tr w:rsidR="0000738B" w:rsidRPr="002F16E1" w14:paraId="7D742C36" w14:textId="77777777" w:rsidTr="0046699F">
        <w:tc>
          <w:tcPr>
            <w:tcW w:w="10421" w:type="dxa"/>
            <w:tcBorders>
              <w:bottom w:val="single" w:sz="4" w:space="0" w:color="auto"/>
            </w:tcBorders>
            <w:shd w:val="clear" w:color="auto" w:fill="E6E6E6"/>
          </w:tcPr>
          <w:p w14:paraId="001033CD" w14:textId="77777777" w:rsidR="0000738B" w:rsidRPr="002F16E1" w:rsidRDefault="0000738B" w:rsidP="0046699F">
            <w:pPr>
              <w:spacing w:before="120" w:after="120"/>
              <w:rPr>
                <w:b/>
                <w:sz w:val="18"/>
                <w:szCs w:val="18"/>
              </w:rPr>
            </w:pPr>
            <w:r w:rsidRPr="002F16E1">
              <w:rPr>
                <w:b/>
                <w:sz w:val="18"/>
                <w:szCs w:val="18"/>
              </w:rPr>
              <w:t>Main Findings</w:t>
            </w:r>
          </w:p>
          <w:p w14:paraId="08A001DD" w14:textId="77777777" w:rsidR="0000738B" w:rsidRPr="002F16E1" w:rsidRDefault="0000738B" w:rsidP="0046699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72A3DE31" w14:textId="77777777" w:rsidTr="0046699F">
        <w:tc>
          <w:tcPr>
            <w:tcW w:w="10421" w:type="dxa"/>
            <w:tcBorders>
              <w:bottom w:val="single" w:sz="4" w:space="0" w:color="auto"/>
            </w:tcBorders>
            <w:shd w:val="clear" w:color="auto" w:fill="auto"/>
          </w:tcPr>
          <w:tbl>
            <w:tblPr>
              <w:tblStyle w:val="TableGrid"/>
              <w:tblW w:w="0" w:type="auto"/>
              <w:tblLook w:val="04A0" w:firstRow="1" w:lastRow="0" w:firstColumn="1" w:lastColumn="0" w:noHBand="0" w:noVBand="1"/>
            </w:tblPr>
            <w:tblGrid>
              <w:gridCol w:w="2492"/>
              <w:gridCol w:w="2492"/>
              <w:gridCol w:w="2492"/>
              <w:gridCol w:w="2493"/>
            </w:tblGrid>
            <w:tr w:rsidR="00231D31" w14:paraId="6BDB3958" w14:textId="77777777" w:rsidTr="00231D31">
              <w:tc>
                <w:tcPr>
                  <w:tcW w:w="2492" w:type="dxa"/>
                </w:tcPr>
                <w:p w14:paraId="00F63871" w14:textId="6B23D509" w:rsidR="00231D31" w:rsidRPr="00ED300A" w:rsidRDefault="00231D31" w:rsidP="0046699F">
                  <w:pPr>
                    <w:spacing w:before="120" w:after="120"/>
                    <w:rPr>
                      <w:b/>
                      <w:sz w:val="18"/>
                      <w:szCs w:val="18"/>
                    </w:rPr>
                  </w:pPr>
                  <w:r w:rsidRPr="00ED300A">
                    <w:rPr>
                      <w:b/>
                      <w:sz w:val="18"/>
                      <w:szCs w:val="18"/>
                    </w:rPr>
                    <w:t>Modified OSW</w:t>
                  </w:r>
                </w:p>
              </w:tc>
              <w:tc>
                <w:tcPr>
                  <w:tcW w:w="2492" w:type="dxa"/>
                </w:tcPr>
                <w:p w14:paraId="00DFFEF4" w14:textId="146502E4" w:rsidR="00231D31" w:rsidRPr="00ED300A" w:rsidRDefault="00231D31" w:rsidP="0046699F">
                  <w:pPr>
                    <w:spacing w:before="120" w:after="120"/>
                    <w:rPr>
                      <w:b/>
                      <w:sz w:val="18"/>
                      <w:szCs w:val="18"/>
                    </w:rPr>
                  </w:pPr>
                  <w:r w:rsidRPr="00ED300A">
                    <w:rPr>
                      <w:b/>
                      <w:sz w:val="18"/>
                      <w:szCs w:val="18"/>
                    </w:rPr>
                    <w:t>LSE group</w:t>
                  </w:r>
                </w:p>
              </w:tc>
              <w:tc>
                <w:tcPr>
                  <w:tcW w:w="2492" w:type="dxa"/>
                </w:tcPr>
                <w:p w14:paraId="2C447716" w14:textId="50E47736" w:rsidR="00231D31" w:rsidRPr="00ED300A" w:rsidRDefault="00231D31" w:rsidP="0046699F">
                  <w:pPr>
                    <w:spacing w:before="120" w:after="120"/>
                    <w:rPr>
                      <w:b/>
                      <w:sz w:val="18"/>
                      <w:szCs w:val="18"/>
                    </w:rPr>
                  </w:pPr>
                  <w:r w:rsidRPr="00ED300A">
                    <w:rPr>
                      <w:b/>
                      <w:sz w:val="18"/>
                      <w:szCs w:val="18"/>
                    </w:rPr>
                    <w:t>LSE + belt group</w:t>
                  </w:r>
                </w:p>
              </w:tc>
              <w:tc>
                <w:tcPr>
                  <w:tcW w:w="2493" w:type="dxa"/>
                </w:tcPr>
                <w:p w14:paraId="59995EEB" w14:textId="19C82E6E" w:rsidR="00231D31" w:rsidRPr="00ED300A" w:rsidRDefault="00231D31" w:rsidP="0046699F">
                  <w:pPr>
                    <w:spacing w:before="120" w:after="120"/>
                    <w:rPr>
                      <w:b/>
                      <w:sz w:val="18"/>
                      <w:szCs w:val="18"/>
                    </w:rPr>
                  </w:pPr>
                  <w:r w:rsidRPr="00ED300A">
                    <w:rPr>
                      <w:b/>
                      <w:sz w:val="18"/>
                      <w:szCs w:val="18"/>
                    </w:rPr>
                    <w:t>Between group P</w:t>
                  </w:r>
                </w:p>
              </w:tc>
            </w:tr>
            <w:tr w:rsidR="00231D31" w14:paraId="7C9FC124" w14:textId="77777777" w:rsidTr="00231D31">
              <w:tc>
                <w:tcPr>
                  <w:tcW w:w="2492" w:type="dxa"/>
                </w:tcPr>
                <w:p w14:paraId="5433D091" w14:textId="771E9156" w:rsidR="00231D31" w:rsidRDefault="00231D31" w:rsidP="0046699F">
                  <w:pPr>
                    <w:spacing w:before="120" w:after="120"/>
                    <w:rPr>
                      <w:sz w:val="18"/>
                      <w:szCs w:val="18"/>
                    </w:rPr>
                  </w:pPr>
                  <w:r>
                    <w:rPr>
                      <w:sz w:val="18"/>
                      <w:szCs w:val="18"/>
                    </w:rPr>
                    <w:t>baseline</w:t>
                  </w:r>
                </w:p>
              </w:tc>
              <w:tc>
                <w:tcPr>
                  <w:tcW w:w="2492" w:type="dxa"/>
                </w:tcPr>
                <w:p w14:paraId="62D51E38" w14:textId="3E925441" w:rsidR="00231D31" w:rsidRDefault="00231D31" w:rsidP="0046699F">
                  <w:pPr>
                    <w:spacing w:before="120" w:after="120"/>
                    <w:rPr>
                      <w:sz w:val="18"/>
                      <w:szCs w:val="18"/>
                    </w:rPr>
                  </w:pPr>
                  <w:r>
                    <w:rPr>
                      <w:sz w:val="18"/>
                      <w:szCs w:val="18"/>
                    </w:rPr>
                    <w:t>23.00 +/- 10.18</w:t>
                  </w:r>
                </w:p>
              </w:tc>
              <w:tc>
                <w:tcPr>
                  <w:tcW w:w="2492" w:type="dxa"/>
                </w:tcPr>
                <w:p w14:paraId="24F5387E" w14:textId="26C8BF7E" w:rsidR="00231D31" w:rsidRDefault="00231D31" w:rsidP="0046699F">
                  <w:pPr>
                    <w:spacing w:before="120" w:after="120"/>
                    <w:rPr>
                      <w:sz w:val="18"/>
                      <w:szCs w:val="18"/>
                    </w:rPr>
                  </w:pPr>
                  <w:r>
                    <w:rPr>
                      <w:sz w:val="18"/>
                      <w:szCs w:val="18"/>
                    </w:rPr>
                    <w:t>23.21 +/- 10.10</w:t>
                  </w:r>
                </w:p>
              </w:tc>
              <w:tc>
                <w:tcPr>
                  <w:tcW w:w="2493" w:type="dxa"/>
                </w:tcPr>
                <w:p w14:paraId="6E84EDB2" w14:textId="1E95DEF0" w:rsidR="00231D31" w:rsidRDefault="00231D31" w:rsidP="0046699F">
                  <w:pPr>
                    <w:spacing w:before="120" w:after="120"/>
                    <w:rPr>
                      <w:sz w:val="18"/>
                      <w:szCs w:val="18"/>
                    </w:rPr>
                  </w:pPr>
                  <w:r>
                    <w:rPr>
                      <w:sz w:val="18"/>
                      <w:szCs w:val="18"/>
                    </w:rPr>
                    <w:t>.42</w:t>
                  </w:r>
                </w:p>
              </w:tc>
            </w:tr>
            <w:tr w:rsidR="00231D31" w14:paraId="1FA0C45E" w14:textId="77777777" w:rsidTr="00231D31">
              <w:tc>
                <w:tcPr>
                  <w:tcW w:w="2492" w:type="dxa"/>
                </w:tcPr>
                <w:p w14:paraId="17C18F78" w14:textId="1A2F2599" w:rsidR="00231D31" w:rsidRDefault="00231D31" w:rsidP="0046699F">
                  <w:pPr>
                    <w:spacing w:before="120" w:after="120"/>
                    <w:rPr>
                      <w:sz w:val="18"/>
                      <w:szCs w:val="18"/>
                    </w:rPr>
                  </w:pPr>
                  <w:r>
                    <w:rPr>
                      <w:sz w:val="18"/>
                      <w:szCs w:val="18"/>
                    </w:rPr>
                    <w:t>4 weeks</w:t>
                  </w:r>
                </w:p>
              </w:tc>
              <w:tc>
                <w:tcPr>
                  <w:tcW w:w="2492" w:type="dxa"/>
                </w:tcPr>
                <w:p w14:paraId="77A9BF23" w14:textId="1A939594" w:rsidR="00231D31" w:rsidRDefault="00231D31" w:rsidP="0046699F">
                  <w:pPr>
                    <w:spacing w:before="120" w:after="120"/>
                    <w:rPr>
                      <w:sz w:val="18"/>
                      <w:szCs w:val="18"/>
                    </w:rPr>
                  </w:pPr>
                  <w:r>
                    <w:rPr>
                      <w:sz w:val="18"/>
                      <w:szCs w:val="18"/>
                    </w:rPr>
                    <w:t>16.00 +/- 5.78</w:t>
                  </w:r>
                </w:p>
              </w:tc>
              <w:tc>
                <w:tcPr>
                  <w:tcW w:w="2492" w:type="dxa"/>
                </w:tcPr>
                <w:p w14:paraId="4616AC08" w14:textId="1E0EE773" w:rsidR="00231D31" w:rsidRDefault="00231D31" w:rsidP="0046699F">
                  <w:pPr>
                    <w:spacing w:before="120" w:after="120"/>
                    <w:rPr>
                      <w:sz w:val="18"/>
                      <w:szCs w:val="18"/>
                    </w:rPr>
                  </w:pPr>
                  <w:r>
                    <w:rPr>
                      <w:sz w:val="18"/>
                      <w:szCs w:val="18"/>
                    </w:rPr>
                    <w:t>18.00 +/- 10.90</w:t>
                  </w:r>
                </w:p>
              </w:tc>
              <w:tc>
                <w:tcPr>
                  <w:tcW w:w="2493" w:type="dxa"/>
                </w:tcPr>
                <w:p w14:paraId="6ED294BB" w14:textId="77777777" w:rsidR="00231D31" w:rsidRDefault="00231D31" w:rsidP="0046699F">
                  <w:pPr>
                    <w:spacing w:before="120" w:after="120"/>
                    <w:rPr>
                      <w:sz w:val="18"/>
                      <w:szCs w:val="18"/>
                    </w:rPr>
                  </w:pPr>
                </w:p>
              </w:tc>
            </w:tr>
            <w:tr w:rsidR="00231D31" w14:paraId="237F2E22" w14:textId="77777777" w:rsidTr="00231D31">
              <w:tc>
                <w:tcPr>
                  <w:tcW w:w="2492" w:type="dxa"/>
                </w:tcPr>
                <w:p w14:paraId="759A1C7E" w14:textId="43AA4B7B" w:rsidR="00231D31" w:rsidRDefault="00231D31" w:rsidP="0046699F">
                  <w:pPr>
                    <w:spacing w:before="120" w:after="120"/>
                    <w:rPr>
                      <w:sz w:val="18"/>
                      <w:szCs w:val="18"/>
                    </w:rPr>
                  </w:pPr>
                  <w:r>
                    <w:rPr>
                      <w:sz w:val="18"/>
                      <w:szCs w:val="18"/>
                    </w:rPr>
                    <w:t>12 weeks</w:t>
                  </w:r>
                </w:p>
              </w:tc>
              <w:tc>
                <w:tcPr>
                  <w:tcW w:w="2492" w:type="dxa"/>
                </w:tcPr>
                <w:p w14:paraId="3443FF84" w14:textId="63484033" w:rsidR="00231D31" w:rsidRDefault="002D04B3" w:rsidP="0046699F">
                  <w:pPr>
                    <w:spacing w:before="120" w:after="120"/>
                    <w:rPr>
                      <w:sz w:val="18"/>
                      <w:szCs w:val="18"/>
                    </w:rPr>
                  </w:pPr>
                  <w:r>
                    <w:rPr>
                      <w:sz w:val="18"/>
                      <w:szCs w:val="18"/>
                    </w:rPr>
                    <w:t>10.17 +/- 8.55</w:t>
                  </w:r>
                </w:p>
              </w:tc>
              <w:tc>
                <w:tcPr>
                  <w:tcW w:w="2492" w:type="dxa"/>
                </w:tcPr>
                <w:p w14:paraId="2FAE3A9A" w14:textId="32A2F3BC" w:rsidR="00231D31" w:rsidRDefault="002D04B3" w:rsidP="0046699F">
                  <w:pPr>
                    <w:spacing w:before="120" w:after="120"/>
                    <w:rPr>
                      <w:sz w:val="18"/>
                      <w:szCs w:val="18"/>
                    </w:rPr>
                  </w:pPr>
                  <w:r>
                    <w:rPr>
                      <w:sz w:val="18"/>
                      <w:szCs w:val="18"/>
                    </w:rPr>
                    <w:t>14.77 +/- 10.79</w:t>
                  </w:r>
                </w:p>
              </w:tc>
              <w:tc>
                <w:tcPr>
                  <w:tcW w:w="2493" w:type="dxa"/>
                </w:tcPr>
                <w:p w14:paraId="4A0B0302" w14:textId="77777777" w:rsidR="00231D31" w:rsidRDefault="00231D31" w:rsidP="0046699F">
                  <w:pPr>
                    <w:spacing w:before="120" w:after="120"/>
                    <w:rPr>
                      <w:sz w:val="18"/>
                      <w:szCs w:val="18"/>
                    </w:rPr>
                  </w:pPr>
                </w:p>
              </w:tc>
            </w:tr>
            <w:tr w:rsidR="00ED300A" w14:paraId="7752826C" w14:textId="77777777" w:rsidTr="00ED300A">
              <w:tc>
                <w:tcPr>
                  <w:tcW w:w="2492" w:type="dxa"/>
                </w:tcPr>
                <w:p w14:paraId="243D852E" w14:textId="6E10B662" w:rsidR="00ED300A" w:rsidRPr="00780EC8" w:rsidRDefault="00ED300A" w:rsidP="0046699F">
                  <w:pPr>
                    <w:spacing w:before="120" w:after="120"/>
                    <w:rPr>
                      <w:b/>
                      <w:sz w:val="18"/>
                      <w:szCs w:val="18"/>
                    </w:rPr>
                  </w:pPr>
                  <w:r w:rsidRPr="00780EC8">
                    <w:rPr>
                      <w:b/>
                      <w:sz w:val="18"/>
                      <w:szCs w:val="18"/>
                    </w:rPr>
                    <w:t>NPRS</w:t>
                  </w:r>
                </w:p>
              </w:tc>
              <w:tc>
                <w:tcPr>
                  <w:tcW w:w="2492" w:type="dxa"/>
                </w:tcPr>
                <w:p w14:paraId="672B0A01" w14:textId="77777777" w:rsidR="00ED300A" w:rsidRDefault="00ED300A" w:rsidP="0046699F">
                  <w:pPr>
                    <w:spacing w:before="120" w:after="120"/>
                    <w:rPr>
                      <w:sz w:val="18"/>
                      <w:szCs w:val="18"/>
                    </w:rPr>
                  </w:pPr>
                </w:p>
              </w:tc>
              <w:tc>
                <w:tcPr>
                  <w:tcW w:w="2492" w:type="dxa"/>
                </w:tcPr>
                <w:p w14:paraId="792BAF76" w14:textId="77777777" w:rsidR="00ED300A" w:rsidRDefault="00ED300A" w:rsidP="0046699F">
                  <w:pPr>
                    <w:spacing w:before="120" w:after="120"/>
                    <w:rPr>
                      <w:sz w:val="18"/>
                      <w:szCs w:val="18"/>
                    </w:rPr>
                  </w:pPr>
                </w:p>
              </w:tc>
              <w:tc>
                <w:tcPr>
                  <w:tcW w:w="2493" w:type="dxa"/>
                </w:tcPr>
                <w:p w14:paraId="1BF73FAD" w14:textId="77777777" w:rsidR="00ED300A" w:rsidRDefault="00ED300A" w:rsidP="0046699F">
                  <w:pPr>
                    <w:spacing w:before="120" w:after="120"/>
                    <w:rPr>
                      <w:sz w:val="18"/>
                      <w:szCs w:val="18"/>
                    </w:rPr>
                  </w:pPr>
                </w:p>
              </w:tc>
            </w:tr>
            <w:tr w:rsidR="00ED300A" w14:paraId="6467FA5F" w14:textId="77777777" w:rsidTr="00ED300A">
              <w:tc>
                <w:tcPr>
                  <w:tcW w:w="2492" w:type="dxa"/>
                </w:tcPr>
                <w:p w14:paraId="33625A61" w14:textId="3BE398A7" w:rsidR="00ED300A" w:rsidRDefault="00ED300A" w:rsidP="0046699F">
                  <w:pPr>
                    <w:spacing w:before="120" w:after="120"/>
                    <w:rPr>
                      <w:sz w:val="18"/>
                      <w:szCs w:val="18"/>
                    </w:rPr>
                  </w:pPr>
                  <w:r>
                    <w:rPr>
                      <w:sz w:val="18"/>
                      <w:szCs w:val="18"/>
                    </w:rPr>
                    <w:t>baseline</w:t>
                  </w:r>
                </w:p>
              </w:tc>
              <w:tc>
                <w:tcPr>
                  <w:tcW w:w="2492" w:type="dxa"/>
                </w:tcPr>
                <w:p w14:paraId="5F31F981" w14:textId="43795698" w:rsidR="00ED300A" w:rsidRDefault="00ED300A" w:rsidP="0046699F">
                  <w:pPr>
                    <w:spacing w:before="120" w:after="120"/>
                    <w:rPr>
                      <w:sz w:val="18"/>
                      <w:szCs w:val="18"/>
                    </w:rPr>
                  </w:pPr>
                  <w:r>
                    <w:rPr>
                      <w:sz w:val="18"/>
                      <w:szCs w:val="18"/>
                    </w:rPr>
                    <w:t>2.75 +/- 1.42</w:t>
                  </w:r>
                </w:p>
              </w:tc>
              <w:tc>
                <w:tcPr>
                  <w:tcW w:w="2492" w:type="dxa"/>
                </w:tcPr>
                <w:p w14:paraId="1B3DA188" w14:textId="445DA12E" w:rsidR="00ED300A" w:rsidRDefault="00ED300A" w:rsidP="0046699F">
                  <w:pPr>
                    <w:spacing w:before="120" w:after="120"/>
                    <w:rPr>
                      <w:sz w:val="18"/>
                      <w:szCs w:val="18"/>
                    </w:rPr>
                  </w:pPr>
                  <w:r>
                    <w:rPr>
                      <w:sz w:val="18"/>
                      <w:szCs w:val="18"/>
                    </w:rPr>
                    <w:t>3.15 +/- 2.04</w:t>
                  </w:r>
                </w:p>
              </w:tc>
              <w:tc>
                <w:tcPr>
                  <w:tcW w:w="2493" w:type="dxa"/>
                </w:tcPr>
                <w:p w14:paraId="266AA5D1" w14:textId="034C8536" w:rsidR="00ED300A" w:rsidRDefault="00ED300A" w:rsidP="0046699F">
                  <w:pPr>
                    <w:spacing w:before="120" w:after="120"/>
                    <w:rPr>
                      <w:sz w:val="18"/>
                      <w:szCs w:val="18"/>
                    </w:rPr>
                  </w:pPr>
                  <w:r>
                    <w:rPr>
                      <w:sz w:val="18"/>
                      <w:szCs w:val="18"/>
                    </w:rPr>
                    <w:t>.57</w:t>
                  </w:r>
                </w:p>
              </w:tc>
            </w:tr>
            <w:tr w:rsidR="00ED300A" w14:paraId="48BC9067" w14:textId="77777777" w:rsidTr="00ED300A">
              <w:tc>
                <w:tcPr>
                  <w:tcW w:w="2492" w:type="dxa"/>
                </w:tcPr>
                <w:p w14:paraId="03FCF83D" w14:textId="6F3EE941" w:rsidR="00ED300A" w:rsidRDefault="00ED300A" w:rsidP="0046699F">
                  <w:pPr>
                    <w:spacing w:before="120" w:after="120"/>
                    <w:rPr>
                      <w:sz w:val="18"/>
                      <w:szCs w:val="18"/>
                    </w:rPr>
                  </w:pPr>
                  <w:r>
                    <w:rPr>
                      <w:sz w:val="18"/>
                      <w:szCs w:val="18"/>
                    </w:rPr>
                    <w:t>4 weeks</w:t>
                  </w:r>
                </w:p>
              </w:tc>
              <w:tc>
                <w:tcPr>
                  <w:tcW w:w="2492" w:type="dxa"/>
                </w:tcPr>
                <w:p w14:paraId="1ACBFAF4" w14:textId="7EF852FC" w:rsidR="00ED300A" w:rsidRDefault="00ED300A" w:rsidP="0046699F">
                  <w:pPr>
                    <w:spacing w:before="120" w:after="120"/>
                    <w:rPr>
                      <w:sz w:val="18"/>
                      <w:szCs w:val="18"/>
                    </w:rPr>
                  </w:pPr>
                  <w:r>
                    <w:rPr>
                      <w:sz w:val="18"/>
                      <w:szCs w:val="18"/>
                    </w:rPr>
                    <w:t>1.75 +/- 2.05</w:t>
                  </w:r>
                </w:p>
              </w:tc>
              <w:tc>
                <w:tcPr>
                  <w:tcW w:w="2492" w:type="dxa"/>
                </w:tcPr>
                <w:p w14:paraId="1E671E5C" w14:textId="05590EC3" w:rsidR="00ED300A" w:rsidRDefault="00ED300A" w:rsidP="0046699F">
                  <w:pPr>
                    <w:spacing w:before="120" w:after="120"/>
                    <w:rPr>
                      <w:sz w:val="18"/>
                      <w:szCs w:val="18"/>
                    </w:rPr>
                  </w:pPr>
                  <w:r>
                    <w:rPr>
                      <w:sz w:val="18"/>
                      <w:szCs w:val="18"/>
                    </w:rPr>
                    <w:t>1.38 +/- 1.76</w:t>
                  </w:r>
                </w:p>
              </w:tc>
              <w:tc>
                <w:tcPr>
                  <w:tcW w:w="2493" w:type="dxa"/>
                </w:tcPr>
                <w:p w14:paraId="75048057" w14:textId="77777777" w:rsidR="00ED300A" w:rsidRDefault="00ED300A" w:rsidP="0046699F">
                  <w:pPr>
                    <w:spacing w:before="120" w:after="120"/>
                    <w:rPr>
                      <w:sz w:val="18"/>
                      <w:szCs w:val="18"/>
                    </w:rPr>
                  </w:pPr>
                </w:p>
              </w:tc>
            </w:tr>
            <w:tr w:rsidR="00ED300A" w14:paraId="4C9564C7" w14:textId="77777777" w:rsidTr="00ED300A">
              <w:tc>
                <w:tcPr>
                  <w:tcW w:w="2492" w:type="dxa"/>
                </w:tcPr>
                <w:p w14:paraId="04FC9092" w14:textId="40FDC82C" w:rsidR="00ED300A" w:rsidRDefault="00ED300A" w:rsidP="0046699F">
                  <w:pPr>
                    <w:spacing w:before="120" w:after="120"/>
                    <w:rPr>
                      <w:sz w:val="18"/>
                      <w:szCs w:val="18"/>
                    </w:rPr>
                  </w:pPr>
                  <w:r>
                    <w:rPr>
                      <w:sz w:val="18"/>
                      <w:szCs w:val="18"/>
                    </w:rPr>
                    <w:t>12 weeks</w:t>
                  </w:r>
                </w:p>
              </w:tc>
              <w:tc>
                <w:tcPr>
                  <w:tcW w:w="2492" w:type="dxa"/>
                </w:tcPr>
                <w:p w14:paraId="6842D9A6" w14:textId="5A38B2E1" w:rsidR="00ED300A" w:rsidRDefault="00ED300A" w:rsidP="0046699F">
                  <w:pPr>
                    <w:spacing w:before="120" w:after="120"/>
                    <w:rPr>
                      <w:sz w:val="18"/>
                      <w:szCs w:val="18"/>
                    </w:rPr>
                  </w:pPr>
                  <w:r>
                    <w:rPr>
                      <w:sz w:val="18"/>
                      <w:szCs w:val="18"/>
                    </w:rPr>
                    <w:t>1.25 +/- 1.71</w:t>
                  </w:r>
                </w:p>
              </w:tc>
              <w:tc>
                <w:tcPr>
                  <w:tcW w:w="2492" w:type="dxa"/>
                </w:tcPr>
                <w:p w14:paraId="67A4A060" w14:textId="475F1EFA" w:rsidR="00ED300A" w:rsidRDefault="00ED300A" w:rsidP="0046699F">
                  <w:pPr>
                    <w:spacing w:before="120" w:after="120"/>
                    <w:rPr>
                      <w:sz w:val="18"/>
                      <w:szCs w:val="18"/>
                    </w:rPr>
                  </w:pPr>
                  <w:r>
                    <w:rPr>
                      <w:sz w:val="18"/>
                      <w:szCs w:val="18"/>
                    </w:rPr>
                    <w:t>1.08 +/- 1.66</w:t>
                  </w:r>
                </w:p>
              </w:tc>
              <w:tc>
                <w:tcPr>
                  <w:tcW w:w="2493" w:type="dxa"/>
                </w:tcPr>
                <w:p w14:paraId="31A9725F" w14:textId="77777777" w:rsidR="00ED300A" w:rsidRDefault="00ED300A" w:rsidP="0046699F">
                  <w:pPr>
                    <w:spacing w:before="120" w:after="120"/>
                    <w:rPr>
                      <w:sz w:val="18"/>
                      <w:szCs w:val="18"/>
                    </w:rPr>
                  </w:pPr>
                </w:p>
              </w:tc>
            </w:tr>
            <w:tr w:rsidR="00780EC8" w14:paraId="64C9324A" w14:textId="77777777" w:rsidTr="00780EC8">
              <w:tc>
                <w:tcPr>
                  <w:tcW w:w="2492" w:type="dxa"/>
                </w:tcPr>
                <w:p w14:paraId="20FF3D14" w14:textId="0EDDCCF4" w:rsidR="00780EC8" w:rsidRPr="00780EC8" w:rsidRDefault="00780EC8" w:rsidP="0046699F">
                  <w:pPr>
                    <w:spacing w:before="120" w:after="120"/>
                    <w:rPr>
                      <w:b/>
                      <w:sz w:val="18"/>
                      <w:szCs w:val="18"/>
                    </w:rPr>
                  </w:pPr>
                  <w:r>
                    <w:rPr>
                      <w:b/>
                      <w:sz w:val="18"/>
                      <w:szCs w:val="18"/>
                    </w:rPr>
                    <w:t>Percent Change TrA</w:t>
                  </w:r>
                </w:p>
              </w:tc>
              <w:tc>
                <w:tcPr>
                  <w:tcW w:w="2492" w:type="dxa"/>
                </w:tcPr>
                <w:p w14:paraId="7AD6E614" w14:textId="77777777" w:rsidR="00780EC8" w:rsidRDefault="00780EC8" w:rsidP="0046699F">
                  <w:pPr>
                    <w:spacing w:before="120" w:after="120"/>
                    <w:rPr>
                      <w:sz w:val="18"/>
                      <w:szCs w:val="18"/>
                    </w:rPr>
                  </w:pPr>
                </w:p>
              </w:tc>
              <w:tc>
                <w:tcPr>
                  <w:tcW w:w="2492" w:type="dxa"/>
                </w:tcPr>
                <w:p w14:paraId="214587DA" w14:textId="77777777" w:rsidR="00780EC8" w:rsidRDefault="00780EC8" w:rsidP="0046699F">
                  <w:pPr>
                    <w:spacing w:before="120" w:after="120"/>
                    <w:rPr>
                      <w:sz w:val="18"/>
                      <w:szCs w:val="18"/>
                    </w:rPr>
                  </w:pPr>
                </w:p>
              </w:tc>
              <w:tc>
                <w:tcPr>
                  <w:tcW w:w="2493" w:type="dxa"/>
                </w:tcPr>
                <w:p w14:paraId="03796FF8" w14:textId="77777777" w:rsidR="00780EC8" w:rsidRDefault="00780EC8" w:rsidP="0046699F">
                  <w:pPr>
                    <w:spacing w:before="120" w:after="120"/>
                    <w:rPr>
                      <w:sz w:val="18"/>
                      <w:szCs w:val="18"/>
                    </w:rPr>
                  </w:pPr>
                </w:p>
              </w:tc>
            </w:tr>
            <w:tr w:rsidR="00780EC8" w14:paraId="01B806E4" w14:textId="77777777" w:rsidTr="00780EC8">
              <w:tc>
                <w:tcPr>
                  <w:tcW w:w="2492" w:type="dxa"/>
                </w:tcPr>
                <w:p w14:paraId="159B3FBD" w14:textId="292B03F0" w:rsidR="00780EC8" w:rsidRDefault="00F8059B" w:rsidP="0046699F">
                  <w:pPr>
                    <w:spacing w:before="120" w:after="120"/>
                    <w:rPr>
                      <w:sz w:val="18"/>
                      <w:szCs w:val="18"/>
                    </w:rPr>
                  </w:pPr>
                  <w:r>
                    <w:rPr>
                      <w:sz w:val="18"/>
                      <w:szCs w:val="18"/>
                    </w:rPr>
                    <w:lastRenderedPageBreak/>
                    <w:t>baseline</w:t>
                  </w:r>
                </w:p>
              </w:tc>
              <w:tc>
                <w:tcPr>
                  <w:tcW w:w="2492" w:type="dxa"/>
                </w:tcPr>
                <w:p w14:paraId="7FE8FCFD" w14:textId="3522FCC6" w:rsidR="00780EC8" w:rsidRDefault="00F8059B" w:rsidP="0046699F">
                  <w:pPr>
                    <w:spacing w:before="120" w:after="120"/>
                    <w:rPr>
                      <w:sz w:val="18"/>
                      <w:szCs w:val="18"/>
                    </w:rPr>
                  </w:pPr>
                  <w:r>
                    <w:rPr>
                      <w:sz w:val="18"/>
                      <w:szCs w:val="18"/>
                    </w:rPr>
                    <w:t>86.43 +/- 49.94</w:t>
                  </w:r>
                </w:p>
              </w:tc>
              <w:tc>
                <w:tcPr>
                  <w:tcW w:w="2492" w:type="dxa"/>
                </w:tcPr>
                <w:p w14:paraId="283E731E" w14:textId="5D3F29F6" w:rsidR="00780EC8" w:rsidRDefault="00F8059B" w:rsidP="0046699F">
                  <w:pPr>
                    <w:spacing w:before="120" w:after="120"/>
                    <w:rPr>
                      <w:sz w:val="18"/>
                      <w:szCs w:val="18"/>
                    </w:rPr>
                  </w:pPr>
                  <w:r>
                    <w:rPr>
                      <w:sz w:val="18"/>
                      <w:szCs w:val="18"/>
                    </w:rPr>
                    <w:t>66.64 +/- 22.03</w:t>
                  </w:r>
                </w:p>
              </w:tc>
              <w:tc>
                <w:tcPr>
                  <w:tcW w:w="2493" w:type="dxa"/>
                </w:tcPr>
                <w:p w14:paraId="7ED30D74" w14:textId="756E0DAC" w:rsidR="00780EC8" w:rsidRDefault="00F8059B" w:rsidP="0046699F">
                  <w:pPr>
                    <w:spacing w:before="120" w:after="120"/>
                    <w:rPr>
                      <w:sz w:val="18"/>
                      <w:szCs w:val="18"/>
                    </w:rPr>
                  </w:pPr>
                  <w:r>
                    <w:rPr>
                      <w:sz w:val="18"/>
                      <w:szCs w:val="18"/>
                    </w:rPr>
                    <w:t>.16</w:t>
                  </w:r>
                </w:p>
              </w:tc>
            </w:tr>
            <w:tr w:rsidR="00780EC8" w14:paraId="1F8EC5E6" w14:textId="77777777" w:rsidTr="00780EC8">
              <w:tc>
                <w:tcPr>
                  <w:tcW w:w="2492" w:type="dxa"/>
                </w:tcPr>
                <w:p w14:paraId="0BED141A" w14:textId="3BA8B55F" w:rsidR="00780EC8" w:rsidRDefault="00F8059B" w:rsidP="0046699F">
                  <w:pPr>
                    <w:spacing w:before="120" w:after="120"/>
                    <w:rPr>
                      <w:sz w:val="18"/>
                      <w:szCs w:val="18"/>
                    </w:rPr>
                  </w:pPr>
                  <w:r>
                    <w:rPr>
                      <w:sz w:val="18"/>
                      <w:szCs w:val="18"/>
                    </w:rPr>
                    <w:t>4 weeks</w:t>
                  </w:r>
                </w:p>
              </w:tc>
              <w:tc>
                <w:tcPr>
                  <w:tcW w:w="2492" w:type="dxa"/>
                </w:tcPr>
                <w:p w14:paraId="2128D090" w14:textId="6CF18073" w:rsidR="00780EC8" w:rsidRDefault="001E578C" w:rsidP="0046699F">
                  <w:pPr>
                    <w:spacing w:before="120" w:after="120"/>
                    <w:rPr>
                      <w:sz w:val="18"/>
                      <w:szCs w:val="18"/>
                    </w:rPr>
                  </w:pPr>
                  <w:r>
                    <w:rPr>
                      <w:sz w:val="18"/>
                      <w:szCs w:val="18"/>
                    </w:rPr>
                    <w:t>174.91</w:t>
                  </w:r>
                  <w:r w:rsidR="00F8059B">
                    <w:rPr>
                      <w:sz w:val="18"/>
                      <w:szCs w:val="18"/>
                    </w:rPr>
                    <w:t xml:space="preserve"> +/</w:t>
                  </w:r>
                  <w:r>
                    <w:rPr>
                      <w:sz w:val="18"/>
                      <w:szCs w:val="18"/>
                    </w:rPr>
                    <w:t>- 68.28</w:t>
                  </w:r>
                </w:p>
              </w:tc>
              <w:tc>
                <w:tcPr>
                  <w:tcW w:w="2492" w:type="dxa"/>
                </w:tcPr>
                <w:p w14:paraId="35D5E7BD" w14:textId="5243BEC8" w:rsidR="00780EC8" w:rsidRDefault="001E578C" w:rsidP="0046699F">
                  <w:pPr>
                    <w:spacing w:before="120" w:after="120"/>
                    <w:rPr>
                      <w:sz w:val="18"/>
                      <w:szCs w:val="18"/>
                    </w:rPr>
                  </w:pPr>
                  <w:r>
                    <w:rPr>
                      <w:sz w:val="18"/>
                      <w:szCs w:val="18"/>
                    </w:rPr>
                    <w:t xml:space="preserve"> 145.31 +/- 41.41</w:t>
                  </w:r>
                </w:p>
              </w:tc>
              <w:tc>
                <w:tcPr>
                  <w:tcW w:w="2493" w:type="dxa"/>
                </w:tcPr>
                <w:p w14:paraId="6A281A88" w14:textId="77777777" w:rsidR="00780EC8" w:rsidRDefault="00780EC8" w:rsidP="0046699F">
                  <w:pPr>
                    <w:spacing w:before="120" w:after="120"/>
                    <w:rPr>
                      <w:sz w:val="18"/>
                      <w:szCs w:val="18"/>
                    </w:rPr>
                  </w:pPr>
                </w:p>
              </w:tc>
            </w:tr>
            <w:tr w:rsidR="00780EC8" w14:paraId="26EA988D" w14:textId="77777777" w:rsidTr="00780EC8">
              <w:tc>
                <w:tcPr>
                  <w:tcW w:w="2492" w:type="dxa"/>
                </w:tcPr>
                <w:p w14:paraId="434AD103" w14:textId="37A2E3F7" w:rsidR="00780EC8" w:rsidRDefault="00F8059B" w:rsidP="0046699F">
                  <w:pPr>
                    <w:spacing w:before="120" w:after="120"/>
                    <w:rPr>
                      <w:sz w:val="18"/>
                      <w:szCs w:val="18"/>
                    </w:rPr>
                  </w:pPr>
                  <w:r>
                    <w:rPr>
                      <w:sz w:val="18"/>
                      <w:szCs w:val="18"/>
                    </w:rPr>
                    <w:t>12 weeks</w:t>
                  </w:r>
                </w:p>
              </w:tc>
              <w:tc>
                <w:tcPr>
                  <w:tcW w:w="2492" w:type="dxa"/>
                </w:tcPr>
                <w:p w14:paraId="28412C5E" w14:textId="79CC23B5" w:rsidR="00780EC8" w:rsidRDefault="001E578C" w:rsidP="0046699F">
                  <w:pPr>
                    <w:spacing w:before="120" w:after="120"/>
                    <w:rPr>
                      <w:sz w:val="18"/>
                      <w:szCs w:val="18"/>
                    </w:rPr>
                  </w:pPr>
                  <w:r>
                    <w:rPr>
                      <w:sz w:val="18"/>
                      <w:szCs w:val="18"/>
                    </w:rPr>
                    <w:t xml:space="preserve"> 78.11 +/- 45.11</w:t>
                  </w:r>
                </w:p>
              </w:tc>
              <w:tc>
                <w:tcPr>
                  <w:tcW w:w="2492" w:type="dxa"/>
                </w:tcPr>
                <w:p w14:paraId="674FE88A" w14:textId="43810B2C" w:rsidR="00780EC8" w:rsidRDefault="001E578C" w:rsidP="0046699F">
                  <w:pPr>
                    <w:spacing w:before="120" w:after="120"/>
                    <w:rPr>
                      <w:sz w:val="18"/>
                      <w:szCs w:val="18"/>
                    </w:rPr>
                  </w:pPr>
                  <w:r>
                    <w:rPr>
                      <w:sz w:val="18"/>
                      <w:szCs w:val="18"/>
                    </w:rPr>
                    <w:t xml:space="preserve"> 98.09 +/- 64.47</w:t>
                  </w:r>
                </w:p>
              </w:tc>
              <w:tc>
                <w:tcPr>
                  <w:tcW w:w="2493" w:type="dxa"/>
                </w:tcPr>
                <w:p w14:paraId="7F98E087" w14:textId="77777777" w:rsidR="00780EC8" w:rsidRDefault="00780EC8" w:rsidP="0046699F">
                  <w:pPr>
                    <w:spacing w:before="120" w:after="120"/>
                    <w:rPr>
                      <w:sz w:val="18"/>
                      <w:szCs w:val="18"/>
                    </w:rPr>
                  </w:pPr>
                </w:p>
              </w:tc>
            </w:tr>
            <w:tr w:rsidR="002A4166" w14:paraId="46697B80" w14:textId="77777777" w:rsidTr="002A4166">
              <w:tc>
                <w:tcPr>
                  <w:tcW w:w="2492" w:type="dxa"/>
                </w:tcPr>
                <w:p w14:paraId="32A0908B" w14:textId="0D473BD4" w:rsidR="002A4166" w:rsidRPr="002A4166" w:rsidRDefault="002A4166" w:rsidP="0046699F">
                  <w:pPr>
                    <w:spacing w:before="120" w:after="120"/>
                    <w:rPr>
                      <w:b/>
                      <w:sz w:val="18"/>
                      <w:szCs w:val="18"/>
                    </w:rPr>
                  </w:pPr>
                  <w:r w:rsidRPr="002A4166">
                    <w:rPr>
                      <w:b/>
                      <w:sz w:val="18"/>
                      <w:szCs w:val="18"/>
                    </w:rPr>
                    <w:t>GROC</w:t>
                  </w:r>
                </w:p>
              </w:tc>
              <w:tc>
                <w:tcPr>
                  <w:tcW w:w="2492" w:type="dxa"/>
                </w:tcPr>
                <w:p w14:paraId="54D5E3CF" w14:textId="77777777" w:rsidR="002A4166" w:rsidRDefault="002A4166" w:rsidP="0046699F">
                  <w:pPr>
                    <w:spacing w:before="120" w:after="120"/>
                    <w:rPr>
                      <w:sz w:val="18"/>
                      <w:szCs w:val="18"/>
                    </w:rPr>
                  </w:pPr>
                </w:p>
              </w:tc>
              <w:tc>
                <w:tcPr>
                  <w:tcW w:w="2492" w:type="dxa"/>
                </w:tcPr>
                <w:p w14:paraId="2C9168B2" w14:textId="77777777" w:rsidR="002A4166" w:rsidRDefault="002A4166" w:rsidP="0046699F">
                  <w:pPr>
                    <w:spacing w:before="120" w:after="120"/>
                    <w:rPr>
                      <w:sz w:val="18"/>
                      <w:szCs w:val="18"/>
                    </w:rPr>
                  </w:pPr>
                </w:p>
              </w:tc>
              <w:tc>
                <w:tcPr>
                  <w:tcW w:w="2493" w:type="dxa"/>
                </w:tcPr>
                <w:p w14:paraId="616A4F1A" w14:textId="77777777" w:rsidR="002A4166" w:rsidRDefault="002A4166" w:rsidP="0046699F">
                  <w:pPr>
                    <w:spacing w:before="120" w:after="120"/>
                    <w:rPr>
                      <w:sz w:val="18"/>
                      <w:szCs w:val="18"/>
                    </w:rPr>
                  </w:pPr>
                </w:p>
              </w:tc>
            </w:tr>
            <w:tr w:rsidR="002A4166" w14:paraId="7CA88413" w14:textId="77777777" w:rsidTr="002A4166">
              <w:tc>
                <w:tcPr>
                  <w:tcW w:w="2492" w:type="dxa"/>
                </w:tcPr>
                <w:p w14:paraId="57B3BC48" w14:textId="0C30C869" w:rsidR="002A4166" w:rsidRDefault="002A4166" w:rsidP="0046699F">
                  <w:pPr>
                    <w:spacing w:before="120" w:after="120"/>
                    <w:rPr>
                      <w:sz w:val="18"/>
                      <w:szCs w:val="18"/>
                    </w:rPr>
                  </w:pPr>
                  <w:r>
                    <w:rPr>
                      <w:sz w:val="18"/>
                      <w:szCs w:val="18"/>
                    </w:rPr>
                    <w:t>4 weeks</w:t>
                  </w:r>
                </w:p>
              </w:tc>
              <w:tc>
                <w:tcPr>
                  <w:tcW w:w="2492" w:type="dxa"/>
                </w:tcPr>
                <w:p w14:paraId="254B0DBE" w14:textId="166C1BB1" w:rsidR="002A4166" w:rsidRDefault="002A4166" w:rsidP="0046699F">
                  <w:pPr>
                    <w:spacing w:before="120" w:after="120"/>
                    <w:rPr>
                      <w:sz w:val="18"/>
                      <w:szCs w:val="18"/>
                    </w:rPr>
                  </w:pPr>
                  <w:r>
                    <w:rPr>
                      <w:sz w:val="18"/>
                      <w:szCs w:val="18"/>
                    </w:rPr>
                    <w:t>2.83 +/- 2.44</w:t>
                  </w:r>
                </w:p>
              </w:tc>
              <w:tc>
                <w:tcPr>
                  <w:tcW w:w="2492" w:type="dxa"/>
                </w:tcPr>
                <w:p w14:paraId="4B5B07F7" w14:textId="6F71F0A3" w:rsidR="002A4166" w:rsidRDefault="002A4166" w:rsidP="0046699F">
                  <w:pPr>
                    <w:spacing w:before="120" w:after="120"/>
                    <w:rPr>
                      <w:sz w:val="18"/>
                      <w:szCs w:val="18"/>
                    </w:rPr>
                  </w:pPr>
                  <w:r>
                    <w:rPr>
                      <w:sz w:val="18"/>
                      <w:szCs w:val="18"/>
                    </w:rPr>
                    <w:t xml:space="preserve"> 3.23 +/- 2.24</w:t>
                  </w:r>
                </w:p>
              </w:tc>
              <w:tc>
                <w:tcPr>
                  <w:tcW w:w="2493" w:type="dxa"/>
                </w:tcPr>
                <w:p w14:paraId="7E4D75AE" w14:textId="3D9264F3" w:rsidR="002A4166" w:rsidRDefault="002A4166" w:rsidP="0046699F">
                  <w:pPr>
                    <w:spacing w:before="120" w:after="120"/>
                    <w:rPr>
                      <w:sz w:val="18"/>
                      <w:szCs w:val="18"/>
                    </w:rPr>
                  </w:pPr>
                  <w:r>
                    <w:rPr>
                      <w:sz w:val="18"/>
                      <w:szCs w:val="18"/>
                    </w:rPr>
                    <w:t>.73</w:t>
                  </w:r>
                </w:p>
              </w:tc>
            </w:tr>
            <w:tr w:rsidR="002A4166" w14:paraId="3F4F611B" w14:textId="77777777" w:rsidTr="002A4166">
              <w:tc>
                <w:tcPr>
                  <w:tcW w:w="2492" w:type="dxa"/>
                </w:tcPr>
                <w:p w14:paraId="67DFD472" w14:textId="55068F45" w:rsidR="002A4166" w:rsidRDefault="002A4166" w:rsidP="0046699F">
                  <w:pPr>
                    <w:spacing w:before="120" w:after="120"/>
                    <w:rPr>
                      <w:sz w:val="18"/>
                      <w:szCs w:val="18"/>
                    </w:rPr>
                  </w:pPr>
                  <w:r>
                    <w:rPr>
                      <w:sz w:val="18"/>
                      <w:szCs w:val="18"/>
                    </w:rPr>
                    <w:t>12 weeks</w:t>
                  </w:r>
                </w:p>
              </w:tc>
              <w:tc>
                <w:tcPr>
                  <w:tcW w:w="2492" w:type="dxa"/>
                </w:tcPr>
                <w:p w14:paraId="10E609E2" w14:textId="0B51CC7F" w:rsidR="002A4166" w:rsidRDefault="002A4166" w:rsidP="0046699F">
                  <w:pPr>
                    <w:spacing w:before="120" w:after="120"/>
                    <w:rPr>
                      <w:sz w:val="18"/>
                      <w:szCs w:val="18"/>
                    </w:rPr>
                  </w:pPr>
                  <w:r>
                    <w:rPr>
                      <w:sz w:val="18"/>
                      <w:szCs w:val="18"/>
                    </w:rPr>
                    <w:t xml:space="preserve"> 4.17 +/- 2.17</w:t>
                  </w:r>
                </w:p>
              </w:tc>
              <w:tc>
                <w:tcPr>
                  <w:tcW w:w="2492" w:type="dxa"/>
                </w:tcPr>
                <w:p w14:paraId="6415EF3A" w14:textId="2B5C59AF" w:rsidR="002A4166" w:rsidRDefault="002A4166" w:rsidP="0046699F">
                  <w:pPr>
                    <w:spacing w:before="120" w:after="120"/>
                    <w:rPr>
                      <w:sz w:val="18"/>
                      <w:szCs w:val="18"/>
                    </w:rPr>
                  </w:pPr>
                  <w:r>
                    <w:rPr>
                      <w:sz w:val="18"/>
                      <w:szCs w:val="18"/>
                    </w:rPr>
                    <w:t xml:space="preserve"> 4.77 +/- 2.20</w:t>
                  </w:r>
                </w:p>
              </w:tc>
              <w:tc>
                <w:tcPr>
                  <w:tcW w:w="2493" w:type="dxa"/>
                </w:tcPr>
                <w:p w14:paraId="388772E4" w14:textId="018D63AC" w:rsidR="002A4166" w:rsidRDefault="002A4166" w:rsidP="0046699F">
                  <w:pPr>
                    <w:spacing w:before="120" w:after="120"/>
                    <w:rPr>
                      <w:sz w:val="18"/>
                      <w:szCs w:val="18"/>
                    </w:rPr>
                  </w:pPr>
                  <w:r>
                    <w:rPr>
                      <w:sz w:val="18"/>
                      <w:szCs w:val="18"/>
                    </w:rPr>
                    <w:t>.35</w:t>
                  </w:r>
                </w:p>
              </w:tc>
            </w:tr>
          </w:tbl>
          <w:p w14:paraId="6CD11290" w14:textId="61CC4E01" w:rsidR="0000738B" w:rsidRDefault="0000738B" w:rsidP="0046699F">
            <w:pPr>
              <w:spacing w:before="120" w:after="120"/>
              <w:rPr>
                <w:sz w:val="18"/>
                <w:szCs w:val="18"/>
              </w:rPr>
            </w:pPr>
          </w:p>
          <w:p w14:paraId="3BC99777" w14:textId="21B2C113" w:rsidR="0000738B" w:rsidRPr="002F16E1" w:rsidRDefault="000B7DB8" w:rsidP="0046699F">
            <w:pPr>
              <w:spacing w:before="120" w:after="120"/>
              <w:rPr>
                <w:sz w:val="18"/>
                <w:szCs w:val="18"/>
              </w:rPr>
            </w:pPr>
            <w:r>
              <w:rPr>
                <w:sz w:val="18"/>
                <w:szCs w:val="18"/>
              </w:rPr>
              <w:t xml:space="preserve">The main findings include an improvement in both pain (as measured by the NPRS) and disability (as measured be the Modified OSW) for both groups, with no difference between groups. Findings also suggest no significant difference between groups for transvers abdominis thickness, and no significant change in perceived level of improvement despite overall mean improvement on GROC scores. </w:t>
            </w:r>
          </w:p>
          <w:p w14:paraId="3FC48EB7" w14:textId="77777777" w:rsidR="0000738B" w:rsidRPr="002F16E1" w:rsidRDefault="0000738B" w:rsidP="000B7DB8">
            <w:pPr>
              <w:spacing w:before="120" w:after="120"/>
              <w:rPr>
                <w:sz w:val="18"/>
                <w:szCs w:val="18"/>
              </w:rPr>
            </w:pPr>
          </w:p>
        </w:tc>
      </w:tr>
      <w:tr w:rsidR="0000738B" w:rsidRPr="002F16E1" w14:paraId="598D4E24" w14:textId="77777777" w:rsidTr="0046699F">
        <w:tc>
          <w:tcPr>
            <w:tcW w:w="10421" w:type="dxa"/>
            <w:shd w:val="clear" w:color="auto" w:fill="E6E6E6"/>
          </w:tcPr>
          <w:p w14:paraId="138FE43B" w14:textId="77777777" w:rsidR="0000738B" w:rsidRPr="002F16E1" w:rsidRDefault="0000738B" w:rsidP="0046699F">
            <w:pPr>
              <w:spacing w:before="120" w:after="120"/>
              <w:rPr>
                <w:b/>
                <w:sz w:val="18"/>
                <w:szCs w:val="18"/>
              </w:rPr>
            </w:pPr>
            <w:r w:rsidRPr="002F16E1">
              <w:rPr>
                <w:b/>
                <w:sz w:val="18"/>
                <w:szCs w:val="18"/>
              </w:rPr>
              <w:lastRenderedPageBreak/>
              <w:t>Original Authors’ Conclusions</w:t>
            </w:r>
          </w:p>
          <w:p w14:paraId="12336A9A" w14:textId="77777777" w:rsidR="0000738B" w:rsidRPr="002F16E1" w:rsidRDefault="0000738B" w:rsidP="0046699F">
            <w:pPr>
              <w:spacing w:before="120" w:after="120"/>
              <w:rPr>
                <w:sz w:val="18"/>
                <w:szCs w:val="18"/>
              </w:rPr>
            </w:pPr>
            <w:r w:rsidRPr="002F16E1">
              <w:rPr>
                <w:sz w:val="18"/>
                <w:szCs w:val="18"/>
              </w:rPr>
              <w:t>[Paraphrase as required.  If providing a direct quote, add page number]</w:t>
            </w:r>
          </w:p>
        </w:tc>
      </w:tr>
      <w:tr w:rsidR="0000738B" w:rsidRPr="002F16E1" w14:paraId="23C4A76A" w14:textId="77777777" w:rsidTr="0046699F">
        <w:tc>
          <w:tcPr>
            <w:tcW w:w="10421" w:type="dxa"/>
            <w:tcBorders>
              <w:bottom w:val="single" w:sz="4" w:space="0" w:color="auto"/>
            </w:tcBorders>
            <w:shd w:val="clear" w:color="auto" w:fill="auto"/>
          </w:tcPr>
          <w:p w14:paraId="0968F5C6" w14:textId="77777777" w:rsidR="0000738B" w:rsidRDefault="00F86A93" w:rsidP="00972FC4">
            <w:pPr>
              <w:spacing w:before="120" w:after="120"/>
              <w:rPr>
                <w:sz w:val="18"/>
                <w:szCs w:val="18"/>
              </w:rPr>
            </w:pPr>
            <w:r>
              <w:rPr>
                <w:sz w:val="18"/>
                <w:szCs w:val="18"/>
              </w:rPr>
              <w:t xml:space="preserve">The authors conclude that the results of this study do not indicate any </w:t>
            </w:r>
            <w:r w:rsidR="00F3490A">
              <w:rPr>
                <w:sz w:val="18"/>
                <w:szCs w:val="18"/>
              </w:rPr>
              <w:t xml:space="preserve">clear </w:t>
            </w:r>
            <w:r>
              <w:rPr>
                <w:sz w:val="18"/>
                <w:szCs w:val="18"/>
              </w:rPr>
              <w:t>advantage to the addition of pelvic compression bracing to treatment of sacroiliac joint pain with therapeutic exercise.</w:t>
            </w:r>
            <w:r w:rsidR="00990A1C">
              <w:rPr>
                <w:sz w:val="18"/>
                <w:szCs w:val="18"/>
              </w:rPr>
              <w:t xml:space="preserve">  They go on to note a larger sample size would help in making a better determination of any difference in outcomes between the two treatment approaches.  </w:t>
            </w:r>
            <w:r>
              <w:rPr>
                <w:sz w:val="18"/>
                <w:szCs w:val="18"/>
              </w:rPr>
              <w:t xml:space="preserve"> </w:t>
            </w:r>
          </w:p>
          <w:p w14:paraId="2BA994F8" w14:textId="7065B8A1" w:rsidR="00972FC4" w:rsidRPr="002F16E1" w:rsidRDefault="00972FC4" w:rsidP="00972FC4">
            <w:pPr>
              <w:spacing w:before="120" w:after="120"/>
              <w:rPr>
                <w:sz w:val="18"/>
                <w:szCs w:val="18"/>
              </w:rPr>
            </w:pPr>
          </w:p>
        </w:tc>
      </w:tr>
      <w:tr w:rsidR="0000738B" w:rsidRPr="002F16E1" w14:paraId="15E275FB" w14:textId="77777777" w:rsidTr="0046699F">
        <w:tc>
          <w:tcPr>
            <w:tcW w:w="10421" w:type="dxa"/>
            <w:shd w:val="clear" w:color="auto" w:fill="E6E6E6"/>
          </w:tcPr>
          <w:p w14:paraId="4A5765A0" w14:textId="77777777" w:rsidR="0000738B" w:rsidRPr="002F16E1" w:rsidRDefault="0000738B" w:rsidP="0046699F">
            <w:pPr>
              <w:spacing w:before="120" w:after="120"/>
              <w:rPr>
                <w:b/>
                <w:sz w:val="18"/>
                <w:szCs w:val="18"/>
              </w:rPr>
            </w:pPr>
            <w:r w:rsidRPr="002F16E1">
              <w:rPr>
                <w:b/>
                <w:sz w:val="18"/>
                <w:szCs w:val="18"/>
              </w:rPr>
              <w:t>Critical Appraisal</w:t>
            </w:r>
          </w:p>
        </w:tc>
      </w:tr>
      <w:tr w:rsidR="0000738B" w:rsidRPr="002F16E1" w14:paraId="537123DF" w14:textId="77777777" w:rsidTr="0046699F">
        <w:tc>
          <w:tcPr>
            <w:tcW w:w="10421" w:type="dxa"/>
            <w:shd w:val="clear" w:color="auto" w:fill="auto"/>
          </w:tcPr>
          <w:p w14:paraId="2BD4E345" w14:textId="77777777" w:rsidR="0000738B" w:rsidRPr="002F16E1" w:rsidRDefault="0000738B" w:rsidP="0046699F">
            <w:pPr>
              <w:spacing w:before="120" w:after="120"/>
              <w:rPr>
                <w:b/>
                <w:sz w:val="18"/>
                <w:szCs w:val="18"/>
              </w:rPr>
            </w:pPr>
            <w:r w:rsidRPr="002F16E1">
              <w:rPr>
                <w:b/>
                <w:sz w:val="18"/>
                <w:szCs w:val="18"/>
              </w:rPr>
              <w:t>Validity</w:t>
            </w:r>
          </w:p>
          <w:p w14:paraId="211F93AD"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0189A022" w14:textId="77777777" w:rsidTr="0046699F">
        <w:tc>
          <w:tcPr>
            <w:tcW w:w="10421" w:type="dxa"/>
            <w:shd w:val="clear" w:color="auto" w:fill="auto"/>
          </w:tcPr>
          <w:p w14:paraId="3679FB8D" w14:textId="6FBBB7D8" w:rsidR="0000738B" w:rsidRPr="00580607" w:rsidRDefault="00E84F34" w:rsidP="0046699F">
            <w:pPr>
              <w:spacing w:before="120" w:after="120"/>
              <w:rPr>
                <w:sz w:val="18"/>
                <w:szCs w:val="18"/>
              </w:rPr>
            </w:pPr>
            <w:r>
              <w:rPr>
                <w:sz w:val="18"/>
                <w:szCs w:val="18"/>
              </w:rPr>
              <w:t>I scored this study as a 9/11 on the PEDro, giving it a relatively high level of validity.  The primary investigator was blinded and participant group assignment was randomized, decreasing lik</w:t>
            </w:r>
            <w:r w:rsidR="009529EF">
              <w:rPr>
                <w:sz w:val="18"/>
                <w:szCs w:val="18"/>
              </w:rPr>
              <w:t>e</w:t>
            </w:r>
            <w:r>
              <w:rPr>
                <w:sz w:val="18"/>
                <w:szCs w:val="18"/>
              </w:rPr>
              <w:t>l</w:t>
            </w:r>
            <w:r w:rsidR="009529EF">
              <w:rPr>
                <w:sz w:val="18"/>
                <w:szCs w:val="18"/>
              </w:rPr>
              <w:t>i</w:t>
            </w:r>
            <w:r>
              <w:rPr>
                <w:sz w:val="18"/>
                <w:szCs w:val="18"/>
              </w:rPr>
              <w:t xml:space="preserve">hood of bias. </w:t>
            </w:r>
            <w:r w:rsidR="009916EB">
              <w:rPr>
                <w:sz w:val="18"/>
                <w:szCs w:val="18"/>
              </w:rPr>
              <w:t>Limitations of this study include the small sample size and relative low number of in-clinic treatment sessions.  Participants were only instructed and observed by researchers for 5 to 6 visits over a 4-week time period and then instructed to continue on their own at home for 8 weeks.  Participant adherence dropped during the last 8 weeks of the study, which is not at all surprising.  Furthermore, the participants had relatively low levels of pain and disability at basline, leaving a smaller margin for improvement or statistical change.  Overall, I think the evidence quality is fair.  I think that the researches selected an appropriate study design and outcome measures, they also utilized methods to eliminate bias, and selected appropriate data assessment measures.  However, the</w:t>
            </w:r>
            <w:r w:rsidR="009C4FE4">
              <w:rPr>
                <w:sz w:val="18"/>
                <w:szCs w:val="18"/>
              </w:rPr>
              <w:t xml:space="preserve"> short duration of in-clinic treatments,</w:t>
            </w:r>
            <w:r w:rsidR="009916EB">
              <w:rPr>
                <w:sz w:val="18"/>
                <w:szCs w:val="18"/>
              </w:rPr>
              <w:t xml:space="preserve"> small sample size</w:t>
            </w:r>
            <w:r w:rsidR="009C4FE4">
              <w:rPr>
                <w:sz w:val="18"/>
                <w:szCs w:val="18"/>
              </w:rPr>
              <w:t>,</w:t>
            </w:r>
            <w:r w:rsidR="009916EB">
              <w:rPr>
                <w:sz w:val="18"/>
                <w:szCs w:val="18"/>
              </w:rPr>
              <w:t xml:space="preserve"> </w:t>
            </w:r>
            <w:r w:rsidR="00AB3CC1">
              <w:rPr>
                <w:sz w:val="18"/>
                <w:szCs w:val="18"/>
              </w:rPr>
              <w:t xml:space="preserve">and low levels of pain/disability among participants </w:t>
            </w:r>
            <w:r w:rsidR="0048220C">
              <w:rPr>
                <w:sz w:val="18"/>
                <w:szCs w:val="18"/>
              </w:rPr>
              <w:t xml:space="preserve">present </w:t>
            </w:r>
            <w:r w:rsidR="009916EB">
              <w:rPr>
                <w:sz w:val="18"/>
                <w:szCs w:val="18"/>
              </w:rPr>
              <w:t>significant limitation</w:t>
            </w:r>
            <w:r w:rsidR="00AB3CC1">
              <w:rPr>
                <w:sz w:val="18"/>
                <w:szCs w:val="18"/>
              </w:rPr>
              <w:t>s</w:t>
            </w:r>
            <w:r w:rsidR="009916EB">
              <w:rPr>
                <w:sz w:val="18"/>
                <w:szCs w:val="18"/>
              </w:rPr>
              <w:t xml:space="preserve"> to this study</w:t>
            </w:r>
            <w:r w:rsidR="00AB3CC1">
              <w:rPr>
                <w:sz w:val="18"/>
                <w:szCs w:val="18"/>
              </w:rPr>
              <w:t>.</w:t>
            </w:r>
          </w:p>
          <w:p w14:paraId="5C353D9D" w14:textId="77777777" w:rsidR="0000738B" w:rsidRPr="00580607" w:rsidRDefault="0000738B" w:rsidP="009916EB">
            <w:pPr>
              <w:spacing w:before="120" w:after="120"/>
              <w:rPr>
                <w:sz w:val="18"/>
                <w:szCs w:val="18"/>
              </w:rPr>
            </w:pPr>
          </w:p>
        </w:tc>
      </w:tr>
      <w:tr w:rsidR="0000738B" w:rsidRPr="002F16E1" w14:paraId="48BD04B3" w14:textId="77777777" w:rsidTr="0046699F">
        <w:tc>
          <w:tcPr>
            <w:tcW w:w="10421" w:type="dxa"/>
            <w:shd w:val="clear" w:color="auto" w:fill="auto"/>
          </w:tcPr>
          <w:p w14:paraId="17D0E1A4" w14:textId="77777777" w:rsidR="0000738B" w:rsidRPr="002F16E1" w:rsidRDefault="0000738B" w:rsidP="0046699F">
            <w:pPr>
              <w:spacing w:before="120" w:after="120"/>
              <w:jc w:val="both"/>
              <w:rPr>
                <w:b/>
                <w:sz w:val="18"/>
                <w:szCs w:val="18"/>
              </w:rPr>
            </w:pPr>
            <w:r w:rsidRPr="002F16E1">
              <w:rPr>
                <w:b/>
                <w:sz w:val="18"/>
                <w:szCs w:val="18"/>
              </w:rPr>
              <w:t>Interpretation of Results</w:t>
            </w:r>
          </w:p>
          <w:p w14:paraId="436D0747" w14:textId="77777777" w:rsidR="0000738B" w:rsidRPr="002F16E1" w:rsidRDefault="0000738B" w:rsidP="0046699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312D5DE5" w14:textId="77777777" w:rsidTr="0046699F">
        <w:trPr>
          <w:trHeight w:val="1365"/>
        </w:trPr>
        <w:tc>
          <w:tcPr>
            <w:tcW w:w="10421" w:type="dxa"/>
            <w:shd w:val="clear" w:color="auto" w:fill="auto"/>
          </w:tcPr>
          <w:p w14:paraId="0C0B8657" w14:textId="3CF2E511" w:rsidR="0000738B" w:rsidRPr="00580607" w:rsidRDefault="006B4708" w:rsidP="001604D8">
            <w:pPr>
              <w:spacing w:before="120" w:after="120"/>
              <w:rPr>
                <w:sz w:val="18"/>
                <w:szCs w:val="18"/>
              </w:rPr>
            </w:pPr>
            <w:r>
              <w:rPr>
                <w:sz w:val="18"/>
                <w:szCs w:val="18"/>
              </w:rPr>
              <w:t>In general, I agree with the authors’ assessment of the study results.</w:t>
            </w:r>
            <w:r w:rsidR="00917970">
              <w:rPr>
                <w:sz w:val="18"/>
                <w:szCs w:val="18"/>
              </w:rPr>
              <w:t xml:space="preserve">  The study demonstrates a statistically significant improvement in disability and pain among both groups.  In addition</w:t>
            </w:r>
            <w:r w:rsidR="009C4FE4">
              <w:rPr>
                <w:sz w:val="18"/>
                <w:szCs w:val="18"/>
              </w:rPr>
              <w:t>,</w:t>
            </w:r>
            <w:r w:rsidR="00917970">
              <w:rPr>
                <w:sz w:val="18"/>
                <w:szCs w:val="18"/>
              </w:rPr>
              <w:t xml:space="preserve"> there is evidence that that participants perceived an overall improvement, despite the GROC scores being considered statistically insignificant.</w:t>
            </w:r>
            <w:r w:rsidR="009C4FE4">
              <w:rPr>
                <w:sz w:val="18"/>
                <w:szCs w:val="18"/>
              </w:rPr>
              <w:t xml:space="preserve">  </w:t>
            </w:r>
            <w:r w:rsidR="00AB60CE">
              <w:rPr>
                <w:sz w:val="18"/>
                <w:szCs w:val="18"/>
              </w:rPr>
              <w:t xml:space="preserve">Further research is necessary to better understand the benefits of pelvic compression bracing.  </w:t>
            </w:r>
          </w:p>
        </w:tc>
      </w:tr>
      <w:tr w:rsidR="0000738B" w:rsidRPr="002F16E1" w14:paraId="41909753" w14:textId="77777777" w:rsidTr="0000738B">
        <w:trPr>
          <w:trHeight w:val="741"/>
        </w:trPr>
        <w:tc>
          <w:tcPr>
            <w:tcW w:w="10421" w:type="dxa"/>
            <w:shd w:val="clear" w:color="auto" w:fill="auto"/>
          </w:tcPr>
          <w:p w14:paraId="3477ED10" w14:textId="77777777" w:rsidR="0000738B" w:rsidRPr="002F16E1" w:rsidRDefault="0000738B" w:rsidP="0046699F">
            <w:pPr>
              <w:spacing w:before="120" w:after="120"/>
              <w:jc w:val="both"/>
              <w:rPr>
                <w:b/>
                <w:sz w:val="18"/>
                <w:szCs w:val="18"/>
              </w:rPr>
            </w:pPr>
            <w:r>
              <w:rPr>
                <w:b/>
                <w:sz w:val="18"/>
                <w:szCs w:val="18"/>
              </w:rPr>
              <w:t>Applicability of Study Results</w:t>
            </w:r>
          </w:p>
          <w:p w14:paraId="77CE549A" w14:textId="77777777" w:rsidR="0000738B" w:rsidRPr="00580607" w:rsidRDefault="00752AAC" w:rsidP="0046699F">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186A8243" w14:textId="77777777" w:rsidTr="0046699F">
        <w:trPr>
          <w:trHeight w:val="1594"/>
        </w:trPr>
        <w:tc>
          <w:tcPr>
            <w:tcW w:w="10421" w:type="dxa"/>
            <w:tcBorders>
              <w:bottom w:val="single" w:sz="4" w:space="0" w:color="auto"/>
            </w:tcBorders>
            <w:shd w:val="clear" w:color="auto" w:fill="auto"/>
          </w:tcPr>
          <w:p w14:paraId="3363D837" w14:textId="0F772202" w:rsidR="0000738B" w:rsidRPr="00B9034B" w:rsidRDefault="00AB60CE" w:rsidP="00B9034B">
            <w:pPr>
              <w:spacing w:before="120" w:after="120"/>
              <w:rPr>
                <w:sz w:val="18"/>
                <w:szCs w:val="18"/>
              </w:rPr>
            </w:pPr>
            <w:r>
              <w:rPr>
                <w:sz w:val="18"/>
                <w:szCs w:val="18"/>
              </w:rPr>
              <w:lastRenderedPageBreak/>
              <w:t xml:space="preserve">With regards to my PICO question, this study provides support for the use of stabilization exercises in the treatment of SIJ pain, and minimal to no support for the utilization of a pelvic compression brace.  Clinically, it is helpful to know that good outcomes can be achieved with the use of lumbopelvic stabilization exercises.  The use of a pelvic compression brace is an out of pocket expense for the patient and could potentially be viewed by the patient as a nuisance in terms of dressing, sitting comfortably, and adherence with all-day use.  This study provides evidence that a PCB is unlikely to be an essential component of </w:t>
            </w:r>
            <w:r w:rsidR="00E82090">
              <w:rPr>
                <w:sz w:val="18"/>
                <w:szCs w:val="18"/>
              </w:rPr>
              <w:t xml:space="preserve">best treatment for sacroiliac pain.  </w:t>
            </w:r>
          </w:p>
        </w:tc>
      </w:tr>
    </w:tbl>
    <w:p w14:paraId="4913F45E" w14:textId="77777777" w:rsidR="001D4F60" w:rsidRPr="001D4F60" w:rsidRDefault="001D4F60" w:rsidP="001D4F60">
      <w:pPr>
        <w:spacing w:before="240" w:after="240"/>
        <w:rPr>
          <w:b/>
          <w:sz w:val="18"/>
          <w:szCs w:val="18"/>
        </w:rPr>
      </w:pPr>
    </w:p>
    <w:p w14:paraId="1D92A48D"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1DBF6601"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5C96A108" w14:textId="77777777" w:rsidTr="002F16E1">
        <w:tc>
          <w:tcPr>
            <w:tcW w:w="10421" w:type="dxa"/>
            <w:shd w:val="clear" w:color="auto" w:fill="auto"/>
          </w:tcPr>
          <w:p w14:paraId="24A1D4D2" w14:textId="77777777" w:rsidR="00B0298F" w:rsidRDefault="00B9034B" w:rsidP="002F16E1">
            <w:pPr>
              <w:spacing w:before="120" w:after="120"/>
              <w:rPr>
                <w:sz w:val="18"/>
                <w:szCs w:val="18"/>
                <w:lang w:val="en-US"/>
              </w:rPr>
            </w:pPr>
            <w:r>
              <w:rPr>
                <w:sz w:val="18"/>
                <w:szCs w:val="18"/>
              </w:rPr>
              <w:t xml:space="preserve">The articles I reviewed attempt to address the topic of </w:t>
            </w:r>
            <w:r w:rsidRPr="00B9034B">
              <w:rPr>
                <w:sz w:val="18"/>
                <w:szCs w:val="18"/>
              </w:rPr>
              <w:t xml:space="preserve">pelvic stabilization bracing and sacroiliac joint pain/dysfunction from </w:t>
            </w:r>
            <w:r w:rsidR="00FA5EED">
              <w:rPr>
                <w:sz w:val="18"/>
                <w:szCs w:val="18"/>
              </w:rPr>
              <w:t>two</w:t>
            </w:r>
            <w:r w:rsidRPr="00B9034B">
              <w:rPr>
                <w:sz w:val="18"/>
                <w:szCs w:val="18"/>
              </w:rPr>
              <w:t xml:space="preserve"> different angles.  The first article by </w:t>
            </w:r>
            <w:r w:rsidRPr="00B9034B">
              <w:rPr>
                <w:sz w:val="18"/>
                <w:szCs w:val="18"/>
                <w:lang w:val="en-US"/>
              </w:rPr>
              <w:t>Arumugam, et al</w:t>
            </w:r>
            <w:r>
              <w:rPr>
                <w:sz w:val="18"/>
                <w:szCs w:val="18"/>
                <w:lang w:val="en-US"/>
              </w:rPr>
              <w:t xml:space="preserve"> seeks to explore the mechanics</w:t>
            </w:r>
            <w:r w:rsidR="00FA5EED">
              <w:rPr>
                <w:sz w:val="18"/>
                <w:szCs w:val="18"/>
                <w:lang w:val="en-US"/>
              </w:rPr>
              <w:t>, clinical</w:t>
            </w:r>
            <w:r>
              <w:rPr>
                <w:sz w:val="18"/>
                <w:szCs w:val="18"/>
                <w:lang w:val="en-US"/>
              </w:rPr>
              <w:t xml:space="preserve"> and logistical implementation of pelvic compression bracing.  </w:t>
            </w:r>
            <w:r w:rsidR="00FA5EED">
              <w:rPr>
                <w:sz w:val="18"/>
                <w:szCs w:val="18"/>
                <w:lang w:val="en-US"/>
              </w:rPr>
              <w:t>The Arumugam article looks to explore the “whys” and “hows” of pelvic stabilization.  The</w:t>
            </w:r>
            <w:r>
              <w:rPr>
                <w:sz w:val="18"/>
                <w:szCs w:val="18"/>
                <w:lang w:val="en-US"/>
              </w:rPr>
              <w:t xml:space="preserve"> second article by Brizzolara, et al looks to compare the difference in outcomes with exercise alone versus exercise with pelvic compression bracing.</w:t>
            </w:r>
            <w:r w:rsidR="00FA5EED">
              <w:rPr>
                <w:sz w:val="18"/>
                <w:szCs w:val="18"/>
                <w:lang w:val="en-US"/>
              </w:rPr>
              <w:t xml:space="preserve">  This second article is more focused on the question of whether or not pelvic compression bracing provides any benefit beyond the improvements that can be seen with exercise intervention. </w:t>
            </w:r>
            <w:r w:rsidR="0027000B">
              <w:rPr>
                <w:sz w:val="18"/>
                <w:szCs w:val="18"/>
                <w:lang w:val="en-US"/>
              </w:rPr>
              <w:t>Both of the studies were of good quality, with high scores of validity</w:t>
            </w:r>
            <w:r w:rsidR="00FB499D">
              <w:rPr>
                <w:sz w:val="18"/>
                <w:szCs w:val="18"/>
                <w:lang w:val="en-US"/>
              </w:rPr>
              <w:t>.  The primary limitations were related to small sample sizes, and limited available research on this topic.</w:t>
            </w:r>
            <w:r w:rsidR="006A7565">
              <w:rPr>
                <w:sz w:val="18"/>
                <w:szCs w:val="18"/>
                <w:lang w:val="en-US"/>
              </w:rPr>
              <w:t xml:space="preserve">  In short, after much review, I believe the authors of both studies did high quality work on a difficult topic.  </w:t>
            </w:r>
          </w:p>
          <w:p w14:paraId="52B8F15B" w14:textId="242E4A15" w:rsidR="007E5125" w:rsidRDefault="00B0298F" w:rsidP="002F16E1">
            <w:pPr>
              <w:spacing w:before="120" w:after="120"/>
              <w:rPr>
                <w:sz w:val="18"/>
                <w:szCs w:val="18"/>
                <w:lang w:val="en-US"/>
              </w:rPr>
            </w:pPr>
            <w:r>
              <w:rPr>
                <w:sz w:val="18"/>
                <w:szCs w:val="18"/>
                <w:lang w:val="en-US"/>
              </w:rPr>
              <w:t>Despite the lack of evidence related to this topic, and the limitations present in the studies I reviewed, I did find valuable information related to my PICO question.  The Arumugam study indicates that some improvement in SIJ laxity and kinematics of the lumbopelvic region can be obtained with the use of a pelvic compression brace.  However, there is no long term benefit with regards to neuromuscular control and muscular strength, and the benefits of utilizing a PCB may be limited to certain bodily positions and activities.</w:t>
            </w:r>
            <w:r w:rsidR="000E385B">
              <w:rPr>
                <w:sz w:val="18"/>
                <w:szCs w:val="18"/>
                <w:lang w:val="en-US"/>
              </w:rPr>
              <w:t xml:space="preserve">  </w:t>
            </w:r>
            <w:r w:rsidR="00365E7E">
              <w:rPr>
                <w:sz w:val="18"/>
                <w:szCs w:val="18"/>
                <w:lang w:val="en-US"/>
              </w:rPr>
              <w:t xml:space="preserve">The Brizzolara study provides evidence to support the use of lumbopelvic stabilization exercises to decrease sacroiliac joint pain.  </w:t>
            </w:r>
            <w:r w:rsidR="00971D0D">
              <w:rPr>
                <w:sz w:val="18"/>
                <w:szCs w:val="18"/>
                <w:lang w:val="en-US"/>
              </w:rPr>
              <w:t xml:space="preserve">While I do not have a clear answer to my PICO question, the results of these studies indicate a preference for lumbopelvic stabilization exercises in the treatment of sacroiliac pain and dysfunction.  </w:t>
            </w:r>
          </w:p>
          <w:p w14:paraId="30C6FAF7" w14:textId="57ACE2B2" w:rsidR="00E609EF" w:rsidRPr="00CD5B57" w:rsidRDefault="00B921FD" w:rsidP="002F16E1">
            <w:pPr>
              <w:spacing w:before="120" w:after="120"/>
              <w:rPr>
                <w:sz w:val="18"/>
                <w:szCs w:val="18"/>
                <w:lang w:val="en-US"/>
              </w:rPr>
            </w:pPr>
            <w:r>
              <w:rPr>
                <w:sz w:val="18"/>
                <w:szCs w:val="18"/>
                <w:lang w:val="en-US"/>
              </w:rPr>
              <w:t xml:space="preserve">Moving forward in my clinical practice, I will continue to utilize exercises aimed at improving strength and neuromuscular control.  Based on the study outcomes, I will consider utilization of pelvic compression bracing in situations where it may be of short term benefit, such as with patients who have acute or very severe pain or dysfunction. </w:t>
            </w:r>
          </w:p>
        </w:tc>
      </w:tr>
    </w:tbl>
    <w:p w14:paraId="19AC9ECE" w14:textId="77777777" w:rsidR="009E380F" w:rsidRDefault="009E380F" w:rsidP="001E1518">
      <w:pPr>
        <w:spacing w:before="120"/>
        <w:rPr>
          <w:b/>
          <w:sz w:val="18"/>
          <w:szCs w:val="18"/>
        </w:rPr>
      </w:pPr>
    </w:p>
    <w:p w14:paraId="0E54F1B9"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6BC9F21D"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7B2E2575" w14:textId="77777777" w:rsidTr="002F16E1">
        <w:tc>
          <w:tcPr>
            <w:tcW w:w="10421" w:type="dxa"/>
            <w:shd w:val="clear" w:color="auto" w:fill="auto"/>
          </w:tcPr>
          <w:p w14:paraId="2541A151" w14:textId="77777777" w:rsidR="00812A14" w:rsidRPr="00812A14" w:rsidRDefault="00812A14" w:rsidP="00812A14">
            <w:pPr>
              <w:pStyle w:val="ListParagraph"/>
              <w:numPr>
                <w:ilvl w:val="0"/>
                <w:numId w:val="23"/>
              </w:numPr>
              <w:rPr>
                <w:rFonts w:cs="Arial"/>
                <w:sz w:val="18"/>
                <w:szCs w:val="18"/>
                <w:shd w:val="clear" w:color="auto" w:fill="FFFFFF"/>
                <w:lang w:val="en-US"/>
              </w:rPr>
            </w:pPr>
            <w:r w:rsidRPr="00812A14">
              <w:rPr>
                <w:sz w:val="18"/>
                <w:szCs w:val="18"/>
              </w:rPr>
              <w:t xml:space="preserve">Soisson O, Lube J, Germano A, et al. Pelvic belt effects on pelvic morphology, muscle activity, and body balance in patients with sacroiliac joint dysfunction. </w:t>
            </w:r>
            <w:r w:rsidRPr="00812A14">
              <w:rPr>
                <w:i/>
                <w:sz w:val="18"/>
                <w:szCs w:val="18"/>
              </w:rPr>
              <w:t>PLoS One.</w:t>
            </w:r>
            <w:r w:rsidRPr="00812A14">
              <w:rPr>
                <w:sz w:val="18"/>
                <w:szCs w:val="18"/>
              </w:rPr>
              <w:t xml:space="preserve"> 2015;10(3). </w:t>
            </w:r>
            <w:proofErr w:type="gramStart"/>
            <w:r w:rsidRPr="00812A14">
              <w:rPr>
                <w:sz w:val="18"/>
                <w:szCs w:val="18"/>
              </w:rPr>
              <w:t>doi:</w:t>
            </w:r>
            <w:r w:rsidRPr="00812A14">
              <w:rPr>
                <w:rFonts w:cs="Arial"/>
                <w:sz w:val="18"/>
                <w:szCs w:val="18"/>
                <w:shd w:val="clear" w:color="auto" w:fill="FFFFFF"/>
                <w:lang w:val="en-US"/>
              </w:rPr>
              <w:t>10.1371</w:t>
            </w:r>
            <w:proofErr w:type="gramEnd"/>
            <w:r w:rsidRPr="00812A14">
              <w:rPr>
                <w:rFonts w:cs="Arial"/>
                <w:sz w:val="18"/>
                <w:szCs w:val="18"/>
                <w:shd w:val="clear" w:color="auto" w:fill="FFFFFF"/>
                <w:lang w:val="en-US"/>
              </w:rPr>
              <w:t xml:space="preserve">/journal.pone.0116739. </w:t>
            </w:r>
          </w:p>
          <w:p w14:paraId="61D65C38" w14:textId="77777777" w:rsidR="00812A14" w:rsidRPr="00812A14" w:rsidRDefault="00812A14" w:rsidP="00812A14">
            <w:pPr>
              <w:pStyle w:val="ListParagraph"/>
              <w:rPr>
                <w:rFonts w:cs="Arial"/>
                <w:sz w:val="18"/>
                <w:szCs w:val="18"/>
                <w:shd w:val="clear" w:color="auto" w:fill="FFFFFF"/>
                <w:lang w:val="en-US"/>
              </w:rPr>
            </w:pPr>
          </w:p>
          <w:p w14:paraId="779CA83B" w14:textId="77777777" w:rsidR="00812A14" w:rsidRPr="00812A14" w:rsidRDefault="00812A14" w:rsidP="00812A14">
            <w:pPr>
              <w:pStyle w:val="ListParagraph"/>
              <w:numPr>
                <w:ilvl w:val="0"/>
                <w:numId w:val="23"/>
              </w:numPr>
              <w:rPr>
                <w:rFonts w:cs="Arial"/>
                <w:sz w:val="18"/>
                <w:szCs w:val="18"/>
                <w:shd w:val="clear" w:color="auto" w:fill="FFFFFF"/>
                <w:lang w:val="en-US"/>
              </w:rPr>
            </w:pPr>
            <w:r w:rsidRPr="00812A14">
              <w:rPr>
                <w:sz w:val="18"/>
                <w:szCs w:val="18"/>
                <w:lang w:val="en-US"/>
              </w:rPr>
              <w:t xml:space="preserve">Cottingham JT, Maitland J. A three-paradigm treatment model using soft tissue mobilization and guided movement-awareness techniques for a patient with chronic low back pain: a case study. </w:t>
            </w:r>
            <w:r w:rsidRPr="00812A14">
              <w:rPr>
                <w:i/>
                <w:sz w:val="18"/>
                <w:szCs w:val="18"/>
                <w:lang w:val="en-US"/>
              </w:rPr>
              <w:t xml:space="preserve"> J Orthop Sports Phys Ther. </w:t>
            </w:r>
            <w:r w:rsidRPr="00812A14">
              <w:rPr>
                <w:sz w:val="18"/>
                <w:szCs w:val="18"/>
                <w:lang w:val="en-US"/>
              </w:rPr>
              <w:t>1997;26(3):155-167. doi:</w:t>
            </w:r>
            <w:r w:rsidRPr="00812A14">
              <w:rPr>
                <w:rFonts w:cs="Arial"/>
                <w:sz w:val="18"/>
                <w:szCs w:val="18"/>
                <w:u w:val="single"/>
                <w:shd w:val="clear" w:color="auto" w:fill="FFFFFF"/>
                <w:lang w:val="en-US"/>
              </w:rPr>
              <w:t>10.2519/jospt.1997.26.3.155</w:t>
            </w:r>
          </w:p>
          <w:p w14:paraId="4FEEE21C" w14:textId="77777777" w:rsidR="00812A14" w:rsidRPr="00812A14" w:rsidRDefault="00812A14" w:rsidP="00812A14">
            <w:pPr>
              <w:pStyle w:val="ListParagraph"/>
              <w:rPr>
                <w:rFonts w:cs="Arial"/>
                <w:sz w:val="18"/>
                <w:szCs w:val="18"/>
                <w:shd w:val="clear" w:color="auto" w:fill="FFFFFF"/>
                <w:lang w:val="en-US"/>
              </w:rPr>
            </w:pPr>
          </w:p>
          <w:p w14:paraId="1A651D9F" w14:textId="77777777" w:rsidR="00812A14" w:rsidRPr="00812A14" w:rsidRDefault="00812A14" w:rsidP="00812A14">
            <w:pPr>
              <w:pStyle w:val="ListParagraph"/>
              <w:numPr>
                <w:ilvl w:val="0"/>
                <w:numId w:val="23"/>
              </w:numPr>
              <w:rPr>
                <w:rFonts w:cs="Arial"/>
                <w:sz w:val="18"/>
                <w:szCs w:val="18"/>
                <w:shd w:val="clear" w:color="auto" w:fill="FFFFFF"/>
                <w:lang w:val="en-US"/>
              </w:rPr>
            </w:pPr>
            <w:r w:rsidRPr="00812A14">
              <w:rPr>
                <w:sz w:val="18"/>
                <w:szCs w:val="18"/>
                <w:lang w:val="en-US"/>
              </w:rPr>
              <w:t xml:space="preserve">Jung HS, Jeon HS, Oh DW, Kwon DY. Effect of the pelvic compression belt on the hip extensor activation patterns of sacroiliac joint pain patients during one-leg standing; a pilot study. </w:t>
            </w:r>
            <w:r w:rsidRPr="00812A14">
              <w:rPr>
                <w:i/>
                <w:sz w:val="18"/>
                <w:szCs w:val="18"/>
                <w:lang w:val="en-US"/>
              </w:rPr>
              <w:t>Man Ther</w:t>
            </w:r>
            <w:r w:rsidRPr="00812A14">
              <w:rPr>
                <w:sz w:val="18"/>
                <w:szCs w:val="18"/>
                <w:lang w:val="en-US"/>
              </w:rPr>
              <w:t>. 2013;18(2):143-148. doi:</w:t>
            </w:r>
            <w:r w:rsidRPr="00812A14">
              <w:rPr>
                <w:rFonts w:cs="Arial"/>
                <w:sz w:val="18"/>
                <w:szCs w:val="18"/>
                <w:shd w:val="clear" w:color="auto" w:fill="FFFFFF"/>
                <w:lang w:val="en-US"/>
              </w:rPr>
              <w:t>10.1016/j.math.2012.09.003.</w:t>
            </w:r>
          </w:p>
          <w:p w14:paraId="342E213F" w14:textId="77777777" w:rsidR="00812A14" w:rsidRPr="00812A14" w:rsidRDefault="00812A14" w:rsidP="00812A14">
            <w:pPr>
              <w:pStyle w:val="ListParagraph"/>
              <w:rPr>
                <w:rFonts w:cs="Arial"/>
                <w:sz w:val="18"/>
                <w:szCs w:val="18"/>
                <w:shd w:val="clear" w:color="auto" w:fill="FFFFFF"/>
                <w:lang w:val="en-US"/>
              </w:rPr>
            </w:pPr>
          </w:p>
          <w:p w14:paraId="68BE4879" w14:textId="77777777" w:rsidR="00812A14" w:rsidRPr="00812A14" w:rsidRDefault="00812A14" w:rsidP="00812A14">
            <w:pPr>
              <w:pStyle w:val="ListParagraph"/>
              <w:numPr>
                <w:ilvl w:val="0"/>
                <w:numId w:val="23"/>
              </w:numPr>
              <w:rPr>
                <w:rFonts w:cs="Arial"/>
                <w:sz w:val="18"/>
                <w:szCs w:val="18"/>
                <w:shd w:val="clear" w:color="auto" w:fill="FFFFFF"/>
                <w:lang w:val="en-US"/>
              </w:rPr>
            </w:pPr>
            <w:r w:rsidRPr="00812A14">
              <w:rPr>
                <w:sz w:val="18"/>
                <w:szCs w:val="18"/>
                <w:lang w:val="en-US"/>
              </w:rPr>
              <w:t xml:space="preserve">Shadmehr A, Jafarian Z, Talebian S. Changes in the recruitment of pelvic stabilizer muscles of people with and without sacroiliac joint pain during straight leg raise test. </w:t>
            </w:r>
            <w:r w:rsidRPr="00812A14">
              <w:rPr>
                <w:i/>
                <w:sz w:val="18"/>
                <w:szCs w:val="18"/>
                <w:lang w:val="en-US"/>
              </w:rPr>
              <w:t>J Back Musculoskelet Rehabil.</w:t>
            </w:r>
            <w:r w:rsidRPr="00812A14">
              <w:rPr>
                <w:sz w:val="18"/>
                <w:szCs w:val="18"/>
                <w:lang w:val="en-US"/>
              </w:rPr>
              <w:t xml:space="preserve"> 2012;25(1):27-32. doi:</w:t>
            </w:r>
            <w:r w:rsidRPr="00812A14">
              <w:rPr>
                <w:rFonts w:cs="Arial"/>
                <w:color w:val="000000"/>
                <w:sz w:val="18"/>
                <w:szCs w:val="18"/>
                <w:shd w:val="clear" w:color="auto" w:fill="FFFFFF"/>
                <w:lang w:val="en-US"/>
              </w:rPr>
              <w:t>10.3233/BMR-2012-0307.</w:t>
            </w:r>
          </w:p>
          <w:p w14:paraId="66EF3AF2" w14:textId="77777777" w:rsidR="00812A14" w:rsidRPr="00812A14" w:rsidRDefault="00812A14" w:rsidP="00812A14">
            <w:pPr>
              <w:pStyle w:val="ListParagraph"/>
              <w:rPr>
                <w:rFonts w:cs="Arial"/>
                <w:sz w:val="18"/>
                <w:szCs w:val="18"/>
                <w:shd w:val="clear" w:color="auto" w:fill="FFFFFF"/>
                <w:lang w:val="en-US"/>
              </w:rPr>
            </w:pPr>
          </w:p>
          <w:p w14:paraId="02B552D3" w14:textId="77777777" w:rsidR="00812A14" w:rsidRPr="00812A14" w:rsidRDefault="00812A14" w:rsidP="00812A14">
            <w:pPr>
              <w:pStyle w:val="ListParagraph"/>
              <w:numPr>
                <w:ilvl w:val="0"/>
                <w:numId w:val="23"/>
              </w:numPr>
              <w:rPr>
                <w:rFonts w:cs="Arial"/>
                <w:sz w:val="18"/>
                <w:szCs w:val="18"/>
                <w:shd w:val="clear" w:color="auto" w:fill="FFFFFF"/>
                <w:lang w:val="en-US"/>
              </w:rPr>
            </w:pPr>
            <w:r w:rsidRPr="00812A14">
              <w:rPr>
                <w:sz w:val="18"/>
                <w:szCs w:val="18"/>
                <w:lang w:val="en-US"/>
              </w:rPr>
              <w:t xml:space="preserve">Arumugam A, Milosavljevic S, Woodley S, Sole G. Effects of external pelvic on form closure, force closure, and neuromotor control of the lumbopelvic spine – a systematic review. </w:t>
            </w:r>
            <w:r w:rsidRPr="00812A14">
              <w:rPr>
                <w:i/>
                <w:sz w:val="18"/>
                <w:szCs w:val="18"/>
                <w:lang w:val="en-US"/>
              </w:rPr>
              <w:t>Man Ther</w:t>
            </w:r>
            <w:r w:rsidRPr="00812A14">
              <w:rPr>
                <w:sz w:val="18"/>
                <w:szCs w:val="18"/>
                <w:lang w:val="en-US"/>
              </w:rPr>
              <w:t>. 2012;17(4):275-284. doi:</w:t>
            </w:r>
            <w:r w:rsidRPr="00812A14">
              <w:rPr>
                <w:rFonts w:cs="Arial"/>
                <w:color w:val="000000"/>
                <w:sz w:val="18"/>
                <w:szCs w:val="18"/>
                <w:shd w:val="clear" w:color="auto" w:fill="FFFFFF"/>
                <w:lang w:val="en-US"/>
              </w:rPr>
              <w:t>10.1016/j.math.2012.01.010. </w:t>
            </w:r>
          </w:p>
          <w:p w14:paraId="01371444" w14:textId="77777777" w:rsidR="00812A14" w:rsidRPr="00812A14" w:rsidRDefault="00812A14" w:rsidP="00812A14">
            <w:pPr>
              <w:pStyle w:val="ListParagraph"/>
              <w:rPr>
                <w:rFonts w:cs="Arial"/>
                <w:sz w:val="18"/>
                <w:szCs w:val="18"/>
                <w:shd w:val="clear" w:color="auto" w:fill="FFFFFF"/>
                <w:lang w:val="en-US"/>
              </w:rPr>
            </w:pPr>
          </w:p>
          <w:p w14:paraId="39111D3E" w14:textId="77777777" w:rsidR="00812A14" w:rsidRPr="00812A14" w:rsidRDefault="00812A14" w:rsidP="00812A14">
            <w:pPr>
              <w:pStyle w:val="ListParagraph"/>
              <w:numPr>
                <w:ilvl w:val="0"/>
                <w:numId w:val="23"/>
              </w:numPr>
              <w:rPr>
                <w:rFonts w:cs="Arial"/>
                <w:sz w:val="18"/>
                <w:szCs w:val="18"/>
                <w:shd w:val="clear" w:color="auto" w:fill="FFFFFF"/>
                <w:lang w:val="en-US"/>
              </w:rPr>
            </w:pPr>
            <w:r w:rsidRPr="00812A14">
              <w:rPr>
                <w:sz w:val="18"/>
                <w:szCs w:val="18"/>
                <w:lang w:val="en-US"/>
              </w:rPr>
              <w:t>Brizzolara KJ, Wang-Price S, Roddey TS, et al. Effectiveness of adding a pelvic compression belt to lumbopelvic stabilization exercises for women with sacroiliac joint pain: a feasibility randomized controlled trial.</w:t>
            </w:r>
            <w:r w:rsidRPr="00812A14">
              <w:rPr>
                <w:i/>
                <w:sz w:val="18"/>
                <w:szCs w:val="18"/>
                <w:lang w:val="en-US"/>
              </w:rPr>
              <w:t xml:space="preserve"> Journal of Women’s Health Physical Therapy.</w:t>
            </w:r>
            <w:r w:rsidRPr="00812A14">
              <w:rPr>
                <w:sz w:val="18"/>
                <w:szCs w:val="18"/>
                <w:lang w:val="en-US"/>
              </w:rPr>
              <w:t xml:space="preserve"> 2018;42(2):76-86. </w:t>
            </w:r>
            <w:r w:rsidR="00DA39A4">
              <w:fldChar w:fldCharType="begin"/>
            </w:r>
            <w:r w:rsidR="00DA39A4">
              <w:instrText xml:space="preserve"> HYPERLINK "http://dx.doi.org.libproxy.lib.unc.edu/10.1097/JWH.0000000000000102" \t "10.1097/JWH.0000000000000102" \o "http://dx.doi.org.libproxy.lib.unc.edu/10.1097/JWH.0000000000000102"</w:instrText>
            </w:r>
            <w:r w:rsidR="00DA39A4">
              <w:instrText xml:space="preserve"> </w:instrText>
            </w:r>
            <w:r w:rsidR="00DA39A4">
              <w:fldChar w:fldCharType="separate"/>
            </w:r>
            <w:r w:rsidRPr="00812A14">
              <w:rPr>
                <w:color w:val="005BC6"/>
                <w:sz w:val="18"/>
                <w:szCs w:val="18"/>
                <w:bdr w:val="none" w:sz="0" w:space="0" w:color="auto" w:frame="1"/>
                <w:lang w:val="en-US"/>
              </w:rPr>
              <w:t>http://dx.doi.org.libproxy.lib.unc.edu/10.1097/JWH.0000000000000102</w:t>
            </w:r>
            <w:r w:rsidR="00DA39A4">
              <w:rPr>
                <w:color w:val="005BC6"/>
                <w:sz w:val="18"/>
                <w:szCs w:val="18"/>
                <w:bdr w:val="none" w:sz="0" w:space="0" w:color="auto" w:frame="1"/>
                <w:lang w:val="en-US"/>
              </w:rPr>
              <w:fldChar w:fldCharType="end"/>
            </w:r>
            <w:r w:rsidRPr="00812A14">
              <w:rPr>
                <w:color w:val="333333"/>
                <w:sz w:val="18"/>
                <w:szCs w:val="18"/>
                <w:lang w:val="en-US"/>
              </w:rPr>
              <w:t>.</w:t>
            </w:r>
          </w:p>
          <w:p w14:paraId="609BA843" w14:textId="77777777" w:rsidR="00812A14" w:rsidRPr="00812A14" w:rsidRDefault="00812A14" w:rsidP="00812A14">
            <w:pPr>
              <w:pStyle w:val="ListParagraph"/>
              <w:rPr>
                <w:rFonts w:cs="Arial"/>
                <w:sz w:val="18"/>
                <w:szCs w:val="18"/>
                <w:shd w:val="clear" w:color="auto" w:fill="FFFFFF"/>
                <w:lang w:val="en-US"/>
              </w:rPr>
            </w:pPr>
          </w:p>
          <w:p w14:paraId="4E92E9C8" w14:textId="77777777" w:rsidR="00812A14" w:rsidRPr="00812A14" w:rsidRDefault="00812A14" w:rsidP="00812A14">
            <w:pPr>
              <w:pStyle w:val="ListParagraph"/>
              <w:numPr>
                <w:ilvl w:val="0"/>
                <w:numId w:val="23"/>
              </w:numPr>
              <w:rPr>
                <w:rFonts w:cs="Arial"/>
                <w:sz w:val="18"/>
                <w:szCs w:val="18"/>
                <w:shd w:val="clear" w:color="auto" w:fill="FFFFFF"/>
                <w:lang w:val="en-US"/>
              </w:rPr>
            </w:pPr>
            <w:r w:rsidRPr="00812A14">
              <w:rPr>
                <w:sz w:val="18"/>
                <w:szCs w:val="18"/>
                <w:lang w:val="en-US"/>
              </w:rPr>
              <w:t xml:space="preserve">Pool-Goudzwaard AL, Vleeming A, Stoekhart R, et al. Insufficient lumbopelvic stability: a clinical, anatomical and biomechanical approach to ‘a-specific’ low back pain. </w:t>
            </w:r>
            <w:r w:rsidRPr="00812A14">
              <w:rPr>
                <w:i/>
                <w:sz w:val="18"/>
                <w:szCs w:val="18"/>
                <w:lang w:val="en-US"/>
              </w:rPr>
              <w:t xml:space="preserve">Man Ther. </w:t>
            </w:r>
            <w:r w:rsidRPr="00812A14">
              <w:rPr>
                <w:sz w:val="18"/>
                <w:szCs w:val="18"/>
                <w:lang w:val="en-US"/>
              </w:rPr>
              <w:t>1998;3(1):12-20. doi:</w:t>
            </w:r>
            <w:r w:rsidR="00DA39A4">
              <w:fldChar w:fldCharType="begin"/>
            </w:r>
            <w:r w:rsidR="00DA39A4">
              <w:instrText xml:space="preserve"> HYPERLINK "https://doi.org/10.1054/math.1998.0311" \t "_blank" </w:instrText>
            </w:r>
            <w:r w:rsidR="00DA39A4">
              <w:fldChar w:fldCharType="separate"/>
            </w:r>
            <w:r w:rsidRPr="00812A14">
              <w:rPr>
                <w:rFonts w:cs="Arial"/>
                <w:color w:val="333333"/>
                <w:sz w:val="18"/>
                <w:szCs w:val="18"/>
                <w:u w:val="single"/>
                <w:shd w:val="clear" w:color="auto" w:fill="FFFFFF"/>
                <w:lang w:val="en-US"/>
              </w:rPr>
              <w:t>10.1054/math.1998.0311</w:t>
            </w:r>
            <w:r w:rsidR="00DA39A4">
              <w:rPr>
                <w:rFonts w:cs="Arial"/>
                <w:color w:val="333333"/>
                <w:sz w:val="18"/>
                <w:szCs w:val="18"/>
                <w:u w:val="single"/>
                <w:shd w:val="clear" w:color="auto" w:fill="FFFFFF"/>
                <w:lang w:val="en-US"/>
              </w:rPr>
              <w:fldChar w:fldCharType="end"/>
            </w:r>
            <w:r w:rsidRPr="00812A14">
              <w:rPr>
                <w:sz w:val="18"/>
                <w:szCs w:val="18"/>
                <w:lang w:val="en-US"/>
              </w:rPr>
              <w:t>.</w:t>
            </w:r>
          </w:p>
          <w:p w14:paraId="751F7685" w14:textId="77777777" w:rsidR="00812A14" w:rsidRPr="00812A14" w:rsidRDefault="00812A14" w:rsidP="00812A14">
            <w:pPr>
              <w:pStyle w:val="ListParagraph"/>
              <w:rPr>
                <w:rFonts w:cs="Arial"/>
                <w:sz w:val="18"/>
                <w:szCs w:val="18"/>
                <w:shd w:val="clear" w:color="auto" w:fill="FFFFFF"/>
                <w:lang w:val="en-US"/>
              </w:rPr>
            </w:pPr>
          </w:p>
          <w:p w14:paraId="5312B67D" w14:textId="77777777" w:rsidR="00812A14" w:rsidRPr="00812A14" w:rsidRDefault="00812A14" w:rsidP="00812A14">
            <w:pPr>
              <w:pStyle w:val="ListParagraph"/>
              <w:numPr>
                <w:ilvl w:val="0"/>
                <w:numId w:val="23"/>
              </w:numPr>
              <w:rPr>
                <w:rFonts w:cs="Arial"/>
                <w:sz w:val="18"/>
                <w:szCs w:val="18"/>
                <w:shd w:val="clear" w:color="auto" w:fill="FFFFFF"/>
                <w:lang w:val="en-US"/>
              </w:rPr>
            </w:pPr>
            <w:r w:rsidRPr="00812A14">
              <w:rPr>
                <w:sz w:val="18"/>
                <w:szCs w:val="18"/>
                <w:lang w:val="en-US"/>
              </w:rPr>
              <w:t>Jonely H, Brismee JM, Desai MJ, Reoli R</w:t>
            </w:r>
            <w:r w:rsidRPr="00812A14">
              <w:rPr>
                <w:rFonts w:cs="Arial"/>
                <w:sz w:val="18"/>
                <w:szCs w:val="18"/>
                <w:shd w:val="clear" w:color="auto" w:fill="FFFFFF"/>
                <w:lang w:val="en-US"/>
              </w:rPr>
              <w:t xml:space="preserve">. Chronic sacroiliac joint and pelvic girdle dysfunction in a 35-year old nulliparous woman successfully managed with a multimodal and multidisciplinary approach. </w:t>
            </w:r>
            <w:r w:rsidRPr="00812A14">
              <w:rPr>
                <w:rFonts w:cs="Arial"/>
                <w:i/>
                <w:sz w:val="18"/>
                <w:szCs w:val="18"/>
                <w:shd w:val="clear" w:color="auto" w:fill="FFFFFF"/>
                <w:lang w:val="en-US"/>
              </w:rPr>
              <w:t xml:space="preserve">J Man Manip Ther. </w:t>
            </w:r>
            <w:r w:rsidRPr="00812A14">
              <w:rPr>
                <w:rFonts w:cs="Arial"/>
                <w:sz w:val="18"/>
                <w:szCs w:val="18"/>
                <w:shd w:val="clear" w:color="auto" w:fill="FFFFFF"/>
                <w:lang w:val="en-US"/>
              </w:rPr>
              <w:t>2015;23(1):20-26. doi:</w:t>
            </w:r>
            <w:r w:rsidRPr="00812A14">
              <w:rPr>
                <w:rFonts w:cs="Arial"/>
                <w:color w:val="000000"/>
                <w:sz w:val="18"/>
                <w:szCs w:val="18"/>
                <w:shd w:val="clear" w:color="auto" w:fill="FFFFFF"/>
                <w:lang w:val="en-US"/>
              </w:rPr>
              <w:t>10.1179/2042618614Y.0000000086.</w:t>
            </w:r>
          </w:p>
          <w:p w14:paraId="5CBDDF58" w14:textId="191A692D" w:rsidR="001E1518" w:rsidRPr="00812A14" w:rsidRDefault="001E1518" w:rsidP="00812A14">
            <w:pPr>
              <w:ind w:left="360"/>
              <w:rPr>
                <w:rFonts w:cs="Arial"/>
                <w:sz w:val="18"/>
                <w:szCs w:val="18"/>
                <w:shd w:val="clear" w:color="auto" w:fill="FFFFFF"/>
                <w:lang w:val="en-US"/>
              </w:rPr>
            </w:pPr>
          </w:p>
        </w:tc>
      </w:tr>
    </w:tbl>
    <w:p w14:paraId="345FFF54"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58A1"/>
    <w:multiLevelType w:val="hybridMultilevel"/>
    <w:tmpl w:val="C1EE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184B1E95"/>
    <w:multiLevelType w:val="hybridMultilevel"/>
    <w:tmpl w:val="2808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4244F"/>
    <w:multiLevelType w:val="hybridMultilevel"/>
    <w:tmpl w:val="5ABE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D94657C"/>
    <w:multiLevelType w:val="hybridMultilevel"/>
    <w:tmpl w:val="050C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16D1C5D"/>
    <w:multiLevelType w:val="hybridMultilevel"/>
    <w:tmpl w:val="A174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231FD"/>
    <w:multiLevelType w:val="hybridMultilevel"/>
    <w:tmpl w:val="8700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62B07"/>
    <w:multiLevelType w:val="hybridMultilevel"/>
    <w:tmpl w:val="B83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8ED5417"/>
    <w:multiLevelType w:val="hybridMultilevel"/>
    <w:tmpl w:val="5D0E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C6A11"/>
    <w:multiLevelType w:val="hybridMultilevel"/>
    <w:tmpl w:val="B2F2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67469"/>
    <w:multiLevelType w:val="hybridMultilevel"/>
    <w:tmpl w:val="801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nsid w:val="4EA0059D"/>
    <w:multiLevelType w:val="hybridMultilevel"/>
    <w:tmpl w:val="C72681A6"/>
    <w:lvl w:ilvl="0" w:tplc="D86EB470">
      <w:start w:val="1"/>
      <w:numFmt w:val="decimal"/>
      <w:lvlText w:val="%1."/>
      <w:lvlJc w:val="left"/>
      <w:pPr>
        <w:ind w:left="720" w:hanging="360"/>
      </w:pPr>
      <w:rPr>
        <w:rFonts w:ascii="Verdana" w:hAnsi="Verdana" w:cs="Times New Roman" w:hint="default"/>
        <w:color w:val="365F91" w:themeColor="accent1" w:themeShade="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68415912"/>
    <w:multiLevelType w:val="hybridMultilevel"/>
    <w:tmpl w:val="0106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6F39A0"/>
    <w:multiLevelType w:val="hybridMultilevel"/>
    <w:tmpl w:val="EDFC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6"/>
  </w:num>
  <w:num w:numId="3">
    <w:abstractNumId w:val="4"/>
  </w:num>
  <w:num w:numId="4">
    <w:abstractNumId w:val="15"/>
  </w:num>
  <w:num w:numId="5">
    <w:abstractNumId w:val="22"/>
  </w:num>
  <w:num w:numId="6">
    <w:abstractNumId w:val="18"/>
  </w:num>
  <w:num w:numId="7">
    <w:abstractNumId w:val="1"/>
  </w:num>
  <w:num w:numId="8">
    <w:abstractNumId w:val="16"/>
  </w:num>
  <w:num w:numId="9">
    <w:abstractNumId w:val="24"/>
  </w:num>
  <w:num w:numId="10">
    <w:abstractNumId w:val="20"/>
  </w:num>
  <w:num w:numId="11">
    <w:abstractNumId w:val="14"/>
  </w:num>
  <w:num w:numId="12">
    <w:abstractNumId w:val="19"/>
  </w:num>
  <w:num w:numId="13">
    <w:abstractNumId w:val="8"/>
  </w:num>
  <w:num w:numId="14">
    <w:abstractNumId w:val="0"/>
  </w:num>
  <w:num w:numId="15">
    <w:abstractNumId w:val="9"/>
  </w:num>
  <w:num w:numId="16">
    <w:abstractNumId w:val="23"/>
  </w:num>
  <w:num w:numId="17">
    <w:abstractNumId w:val="21"/>
  </w:num>
  <w:num w:numId="18">
    <w:abstractNumId w:val="7"/>
  </w:num>
  <w:num w:numId="19">
    <w:abstractNumId w:val="12"/>
  </w:num>
  <w:num w:numId="20">
    <w:abstractNumId w:val="11"/>
  </w:num>
  <w:num w:numId="21">
    <w:abstractNumId w:val="5"/>
  </w:num>
  <w:num w:numId="22">
    <w:abstractNumId w:val="13"/>
  </w:num>
  <w:num w:numId="23">
    <w:abstractNumId w:val="2"/>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0F64"/>
    <w:rsid w:val="00002816"/>
    <w:rsid w:val="00002E98"/>
    <w:rsid w:val="00004349"/>
    <w:rsid w:val="00005888"/>
    <w:rsid w:val="00006871"/>
    <w:rsid w:val="00006EC6"/>
    <w:rsid w:val="0000738B"/>
    <w:rsid w:val="000146F8"/>
    <w:rsid w:val="0002168B"/>
    <w:rsid w:val="000221B2"/>
    <w:rsid w:val="00023905"/>
    <w:rsid w:val="000250F9"/>
    <w:rsid w:val="000251B8"/>
    <w:rsid w:val="0003216E"/>
    <w:rsid w:val="00050375"/>
    <w:rsid w:val="00065734"/>
    <w:rsid w:val="00067B26"/>
    <w:rsid w:val="000721FC"/>
    <w:rsid w:val="00076922"/>
    <w:rsid w:val="00077862"/>
    <w:rsid w:val="00082CFF"/>
    <w:rsid w:val="00082F1B"/>
    <w:rsid w:val="000834FC"/>
    <w:rsid w:val="000839E0"/>
    <w:rsid w:val="00094B7E"/>
    <w:rsid w:val="000A4FAB"/>
    <w:rsid w:val="000A5D94"/>
    <w:rsid w:val="000A7312"/>
    <w:rsid w:val="000B0626"/>
    <w:rsid w:val="000B1FB4"/>
    <w:rsid w:val="000B1FF5"/>
    <w:rsid w:val="000B2504"/>
    <w:rsid w:val="000B2E12"/>
    <w:rsid w:val="000B3B7D"/>
    <w:rsid w:val="000B4919"/>
    <w:rsid w:val="000B7DB8"/>
    <w:rsid w:val="000C1519"/>
    <w:rsid w:val="000C178A"/>
    <w:rsid w:val="000C2009"/>
    <w:rsid w:val="000C565E"/>
    <w:rsid w:val="000C600B"/>
    <w:rsid w:val="000D40CD"/>
    <w:rsid w:val="000E27FF"/>
    <w:rsid w:val="000E385B"/>
    <w:rsid w:val="000F25CA"/>
    <w:rsid w:val="000F289B"/>
    <w:rsid w:val="000F3690"/>
    <w:rsid w:val="00101A23"/>
    <w:rsid w:val="00103F7B"/>
    <w:rsid w:val="001042F8"/>
    <w:rsid w:val="00106645"/>
    <w:rsid w:val="0011199B"/>
    <w:rsid w:val="00114F16"/>
    <w:rsid w:val="00115453"/>
    <w:rsid w:val="00130520"/>
    <w:rsid w:val="00132F4C"/>
    <w:rsid w:val="00133195"/>
    <w:rsid w:val="001403EC"/>
    <w:rsid w:val="001419FE"/>
    <w:rsid w:val="00142348"/>
    <w:rsid w:val="00145AB2"/>
    <w:rsid w:val="00150730"/>
    <w:rsid w:val="001519DF"/>
    <w:rsid w:val="00152459"/>
    <w:rsid w:val="00154ED5"/>
    <w:rsid w:val="001604D8"/>
    <w:rsid w:val="00164811"/>
    <w:rsid w:val="001655BA"/>
    <w:rsid w:val="00167202"/>
    <w:rsid w:val="00184206"/>
    <w:rsid w:val="001872FC"/>
    <w:rsid w:val="00192877"/>
    <w:rsid w:val="00192961"/>
    <w:rsid w:val="00194406"/>
    <w:rsid w:val="00195041"/>
    <w:rsid w:val="00196026"/>
    <w:rsid w:val="001960D2"/>
    <w:rsid w:val="001A1E39"/>
    <w:rsid w:val="001A3A66"/>
    <w:rsid w:val="001A40A0"/>
    <w:rsid w:val="001A4AB7"/>
    <w:rsid w:val="001B172C"/>
    <w:rsid w:val="001B596D"/>
    <w:rsid w:val="001B6B9B"/>
    <w:rsid w:val="001C4641"/>
    <w:rsid w:val="001C5A94"/>
    <w:rsid w:val="001C6341"/>
    <w:rsid w:val="001C6AEF"/>
    <w:rsid w:val="001D2A0B"/>
    <w:rsid w:val="001D3ED3"/>
    <w:rsid w:val="001D4F60"/>
    <w:rsid w:val="001D5D4E"/>
    <w:rsid w:val="001E1518"/>
    <w:rsid w:val="001E2169"/>
    <w:rsid w:val="001E5719"/>
    <w:rsid w:val="001E578C"/>
    <w:rsid w:val="001E7BA9"/>
    <w:rsid w:val="001F18A2"/>
    <w:rsid w:val="001F41BC"/>
    <w:rsid w:val="001F79B1"/>
    <w:rsid w:val="001F7D9A"/>
    <w:rsid w:val="00201832"/>
    <w:rsid w:val="00201F3F"/>
    <w:rsid w:val="002032B9"/>
    <w:rsid w:val="00205544"/>
    <w:rsid w:val="00206663"/>
    <w:rsid w:val="00214E4E"/>
    <w:rsid w:val="00215B15"/>
    <w:rsid w:val="0022147B"/>
    <w:rsid w:val="00222B72"/>
    <w:rsid w:val="00231D31"/>
    <w:rsid w:val="00232C59"/>
    <w:rsid w:val="0023388F"/>
    <w:rsid w:val="00237E57"/>
    <w:rsid w:val="00240563"/>
    <w:rsid w:val="00244BD8"/>
    <w:rsid w:val="00251EA5"/>
    <w:rsid w:val="002558DB"/>
    <w:rsid w:val="00257007"/>
    <w:rsid w:val="002612AE"/>
    <w:rsid w:val="00265366"/>
    <w:rsid w:val="0026629E"/>
    <w:rsid w:val="0027000B"/>
    <w:rsid w:val="00270492"/>
    <w:rsid w:val="002718AA"/>
    <w:rsid w:val="00271CEF"/>
    <w:rsid w:val="00273691"/>
    <w:rsid w:val="00273CC5"/>
    <w:rsid w:val="00274C51"/>
    <w:rsid w:val="00276D67"/>
    <w:rsid w:val="002801FD"/>
    <w:rsid w:val="0028056F"/>
    <w:rsid w:val="00281077"/>
    <w:rsid w:val="0028187A"/>
    <w:rsid w:val="00282449"/>
    <w:rsid w:val="00284CEC"/>
    <w:rsid w:val="0029386D"/>
    <w:rsid w:val="00293B41"/>
    <w:rsid w:val="002960E9"/>
    <w:rsid w:val="00297357"/>
    <w:rsid w:val="002975D0"/>
    <w:rsid w:val="002977D9"/>
    <w:rsid w:val="002A202E"/>
    <w:rsid w:val="002A37D0"/>
    <w:rsid w:val="002A4002"/>
    <w:rsid w:val="002A4166"/>
    <w:rsid w:val="002A47FC"/>
    <w:rsid w:val="002A687A"/>
    <w:rsid w:val="002A69E0"/>
    <w:rsid w:val="002B0C16"/>
    <w:rsid w:val="002B1B8E"/>
    <w:rsid w:val="002D04B3"/>
    <w:rsid w:val="002D2D3F"/>
    <w:rsid w:val="002D2D44"/>
    <w:rsid w:val="002D5C47"/>
    <w:rsid w:val="002D6267"/>
    <w:rsid w:val="002E151C"/>
    <w:rsid w:val="002E3103"/>
    <w:rsid w:val="002E602B"/>
    <w:rsid w:val="002F16E1"/>
    <w:rsid w:val="002F61E1"/>
    <w:rsid w:val="002F7AA7"/>
    <w:rsid w:val="00300998"/>
    <w:rsid w:val="003023C2"/>
    <w:rsid w:val="00311CD1"/>
    <w:rsid w:val="003152FA"/>
    <w:rsid w:val="00316189"/>
    <w:rsid w:val="003203C3"/>
    <w:rsid w:val="00326281"/>
    <w:rsid w:val="003302B9"/>
    <w:rsid w:val="0033330C"/>
    <w:rsid w:val="003355EE"/>
    <w:rsid w:val="00345708"/>
    <w:rsid w:val="003475DE"/>
    <w:rsid w:val="00350995"/>
    <w:rsid w:val="00355000"/>
    <w:rsid w:val="00355D55"/>
    <w:rsid w:val="00356799"/>
    <w:rsid w:val="003606D6"/>
    <w:rsid w:val="00363FEB"/>
    <w:rsid w:val="00365E7E"/>
    <w:rsid w:val="003712E7"/>
    <w:rsid w:val="00371C43"/>
    <w:rsid w:val="00376B37"/>
    <w:rsid w:val="00380B69"/>
    <w:rsid w:val="00383ABA"/>
    <w:rsid w:val="00383E3A"/>
    <w:rsid w:val="0038646C"/>
    <w:rsid w:val="0038771C"/>
    <w:rsid w:val="00394C63"/>
    <w:rsid w:val="003A0BC3"/>
    <w:rsid w:val="003A0E63"/>
    <w:rsid w:val="003A6741"/>
    <w:rsid w:val="003B2324"/>
    <w:rsid w:val="003B45DC"/>
    <w:rsid w:val="003B5C0D"/>
    <w:rsid w:val="003B7595"/>
    <w:rsid w:val="003C203E"/>
    <w:rsid w:val="003C3F01"/>
    <w:rsid w:val="003C4065"/>
    <w:rsid w:val="003C54B6"/>
    <w:rsid w:val="003C6F3F"/>
    <w:rsid w:val="003C7A96"/>
    <w:rsid w:val="003D3E7E"/>
    <w:rsid w:val="003D48E0"/>
    <w:rsid w:val="003D50F7"/>
    <w:rsid w:val="003D5C8F"/>
    <w:rsid w:val="003D6DCB"/>
    <w:rsid w:val="003D6E88"/>
    <w:rsid w:val="003F2E81"/>
    <w:rsid w:val="003F32ED"/>
    <w:rsid w:val="00400740"/>
    <w:rsid w:val="00400AAD"/>
    <w:rsid w:val="00400D14"/>
    <w:rsid w:val="004020B7"/>
    <w:rsid w:val="0040352A"/>
    <w:rsid w:val="00403DDA"/>
    <w:rsid w:val="00407BFD"/>
    <w:rsid w:val="00413CC9"/>
    <w:rsid w:val="00414860"/>
    <w:rsid w:val="00415B87"/>
    <w:rsid w:val="0042604D"/>
    <w:rsid w:val="00430880"/>
    <w:rsid w:val="00431D6E"/>
    <w:rsid w:val="00433103"/>
    <w:rsid w:val="004341FB"/>
    <w:rsid w:val="00437839"/>
    <w:rsid w:val="004432B2"/>
    <w:rsid w:val="00445605"/>
    <w:rsid w:val="004467A5"/>
    <w:rsid w:val="004538F3"/>
    <w:rsid w:val="0045534B"/>
    <w:rsid w:val="004619F3"/>
    <w:rsid w:val="004631B4"/>
    <w:rsid w:val="00466453"/>
    <w:rsid w:val="00466458"/>
    <w:rsid w:val="0046699F"/>
    <w:rsid w:val="0047092A"/>
    <w:rsid w:val="00472923"/>
    <w:rsid w:val="0048220C"/>
    <w:rsid w:val="00483B4E"/>
    <w:rsid w:val="00490D44"/>
    <w:rsid w:val="004927E7"/>
    <w:rsid w:val="00492B03"/>
    <w:rsid w:val="00492B34"/>
    <w:rsid w:val="00495600"/>
    <w:rsid w:val="00496D0F"/>
    <w:rsid w:val="00497DB9"/>
    <w:rsid w:val="004A0EE3"/>
    <w:rsid w:val="004A1418"/>
    <w:rsid w:val="004A4CB8"/>
    <w:rsid w:val="004B2ACD"/>
    <w:rsid w:val="004B3CB2"/>
    <w:rsid w:val="004B7D98"/>
    <w:rsid w:val="004D2674"/>
    <w:rsid w:val="004E5E95"/>
    <w:rsid w:val="004E68E6"/>
    <w:rsid w:val="004F05E4"/>
    <w:rsid w:val="004F59CB"/>
    <w:rsid w:val="004F629A"/>
    <w:rsid w:val="004F6DDF"/>
    <w:rsid w:val="004F7128"/>
    <w:rsid w:val="005006DE"/>
    <w:rsid w:val="00503D25"/>
    <w:rsid w:val="00504EA7"/>
    <w:rsid w:val="005058E0"/>
    <w:rsid w:val="00507EC3"/>
    <w:rsid w:val="005136EC"/>
    <w:rsid w:val="00516B29"/>
    <w:rsid w:val="005206A8"/>
    <w:rsid w:val="005255EB"/>
    <w:rsid w:val="005263ED"/>
    <w:rsid w:val="005273D4"/>
    <w:rsid w:val="00530E5E"/>
    <w:rsid w:val="00531D85"/>
    <w:rsid w:val="00532D7D"/>
    <w:rsid w:val="00533A3D"/>
    <w:rsid w:val="0053617F"/>
    <w:rsid w:val="00543799"/>
    <w:rsid w:val="00543D14"/>
    <w:rsid w:val="005458B8"/>
    <w:rsid w:val="005528C9"/>
    <w:rsid w:val="00552BD9"/>
    <w:rsid w:val="00554FFC"/>
    <w:rsid w:val="00560C22"/>
    <w:rsid w:val="00572A4D"/>
    <w:rsid w:val="00572B7C"/>
    <w:rsid w:val="00573CEB"/>
    <w:rsid w:val="00574922"/>
    <w:rsid w:val="00586070"/>
    <w:rsid w:val="00592E30"/>
    <w:rsid w:val="00593157"/>
    <w:rsid w:val="00594203"/>
    <w:rsid w:val="00594DDB"/>
    <w:rsid w:val="00597245"/>
    <w:rsid w:val="00597AA3"/>
    <w:rsid w:val="005A1289"/>
    <w:rsid w:val="005A148C"/>
    <w:rsid w:val="005A3AD4"/>
    <w:rsid w:val="005A40D7"/>
    <w:rsid w:val="005A67D9"/>
    <w:rsid w:val="005A6C2B"/>
    <w:rsid w:val="005B7AE2"/>
    <w:rsid w:val="005C54CC"/>
    <w:rsid w:val="005C6870"/>
    <w:rsid w:val="005F736D"/>
    <w:rsid w:val="005F7821"/>
    <w:rsid w:val="00600583"/>
    <w:rsid w:val="00600DC9"/>
    <w:rsid w:val="006021A6"/>
    <w:rsid w:val="00605138"/>
    <w:rsid w:val="00607017"/>
    <w:rsid w:val="0060716B"/>
    <w:rsid w:val="0060740C"/>
    <w:rsid w:val="0062225D"/>
    <w:rsid w:val="00622327"/>
    <w:rsid w:val="00624D85"/>
    <w:rsid w:val="00627BCF"/>
    <w:rsid w:val="00632817"/>
    <w:rsid w:val="0063498E"/>
    <w:rsid w:val="00637684"/>
    <w:rsid w:val="0064237B"/>
    <w:rsid w:val="00643A29"/>
    <w:rsid w:val="00645914"/>
    <w:rsid w:val="00647A18"/>
    <w:rsid w:val="00650D2D"/>
    <w:rsid w:val="0065361A"/>
    <w:rsid w:val="00656740"/>
    <w:rsid w:val="00681012"/>
    <w:rsid w:val="0069090B"/>
    <w:rsid w:val="006A0ACF"/>
    <w:rsid w:val="006A2927"/>
    <w:rsid w:val="006A52C3"/>
    <w:rsid w:val="006A64E4"/>
    <w:rsid w:val="006A7565"/>
    <w:rsid w:val="006A7C55"/>
    <w:rsid w:val="006B13E7"/>
    <w:rsid w:val="006B1D8C"/>
    <w:rsid w:val="006B3C62"/>
    <w:rsid w:val="006B4708"/>
    <w:rsid w:val="006C1013"/>
    <w:rsid w:val="006C2AD2"/>
    <w:rsid w:val="006C3192"/>
    <w:rsid w:val="006C580C"/>
    <w:rsid w:val="006C696E"/>
    <w:rsid w:val="006D027B"/>
    <w:rsid w:val="006D2329"/>
    <w:rsid w:val="006D273A"/>
    <w:rsid w:val="006D38A1"/>
    <w:rsid w:val="006E2CB3"/>
    <w:rsid w:val="006E4370"/>
    <w:rsid w:val="006E4EC8"/>
    <w:rsid w:val="006E5A23"/>
    <w:rsid w:val="006E67DE"/>
    <w:rsid w:val="006E68E0"/>
    <w:rsid w:val="006F20AD"/>
    <w:rsid w:val="006F369E"/>
    <w:rsid w:val="00701934"/>
    <w:rsid w:val="00706E69"/>
    <w:rsid w:val="0071035C"/>
    <w:rsid w:val="007110FE"/>
    <w:rsid w:val="00716094"/>
    <w:rsid w:val="00724794"/>
    <w:rsid w:val="00732816"/>
    <w:rsid w:val="007347B2"/>
    <w:rsid w:val="007401CE"/>
    <w:rsid w:val="007402F6"/>
    <w:rsid w:val="007444A6"/>
    <w:rsid w:val="0074589E"/>
    <w:rsid w:val="00752AAC"/>
    <w:rsid w:val="007534F1"/>
    <w:rsid w:val="007551A5"/>
    <w:rsid w:val="00760B97"/>
    <w:rsid w:val="00765CAB"/>
    <w:rsid w:val="00766E9F"/>
    <w:rsid w:val="007708D3"/>
    <w:rsid w:val="0077316A"/>
    <w:rsid w:val="00777E3F"/>
    <w:rsid w:val="00780624"/>
    <w:rsid w:val="00780EC8"/>
    <w:rsid w:val="00783D2E"/>
    <w:rsid w:val="00787012"/>
    <w:rsid w:val="00787853"/>
    <w:rsid w:val="00791304"/>
    <w:rsid w:val="007942EB"/>
    <w:rsid w:val="007969E7"/>
    <w:rsid w:val="00797818"/>
    <w:rsid w:val="007A6352"/>
    <w:rsid w:val="007A66F5"/>
    <w:rsid w:val="007A7454"/>
    <w:rsid w:val="007B3D2D"/>
    <w:rsid w:val="007B42DA"/>
    <w:rsid w:val="007B568C"/>
    <w:rsid w:val="007B78BC"/>
    <w:rsid w:val="007C5669"/>
    <w:rsid w:val="007D23DF"/>
    <w:rsid w:val="007D35DE"/>
    <w:rsid w:val="007E5125"/>
    <w:rsid w:val="007F244E"/>
    <w:rsid w:val="007F26B9"/>
    <w:rsid w:val="007F5F20"/>
    <w:rsid w:val="00803C0C"/>
    <w:rsid w:val="00812A14"/>
    <w:rsid w:val="00812AC1"/>
    <w:rsid w:val="00812C9E"/>
    <w:rsid w:val="008178F8"/>
    <w:rsid w:val="008240D6"/>
    <w:rsid w:val="008262FD"/>
    <w:rsid w:val="00827303"/>
    <w:rsid w:val="0083182E"/>
    <w:rsid w:val="00833943"/>
    <w:rsid w:val="00843002"/>
    <w:rsid w:val="008451F3"/>
    <w:rsid w:val="00847429"/>
    <w:rsid w:val="008523E0"/>
    <w:rsid w:val="00862DA7"/>
    <w:rsid w:val="0086536D"/>
    <w:rsid w:val="008724B6"/>
    <w:rsid w:val="00872D60"/>
    <w:rsid w:val="008753FB"/>
    <w:rsid w:val="00876EA3"/>
    <w:rsid w:val="00880630"/>
    <w:rsid w:val="00883B17"/>
    <w:rsid w:val="0088540C"/>
    <w:rsid w:val="00887640"/>
    <w:rsid w:val="00892617"/>
    <w:rsid w:val="008935D0"/>
    <w:rsid w:val="00895492"/>
    <w:rsid w:val="008975FD"/>
    <w:rsid w:val="00897A44"/>
    <w:rsid w:val="008A02AF"/>
    <w:rsid w:val="008A2ACB"/>
    <w:rsid w:val="008A4BFD"/>
    <w:rsid w:val="008A7220"/>
    <w:rsid w:val="008B031E"/>
    <w:rsid w:val="008B2DD4"/>
    <w:rsid w:val="008B43B0"/>
    <w:rsid w:val="008B5180"/>
    <w:rsid w:val="008B626C"/>
    <w:rsid w:val="008B726E"/>
    <w:rsid w:val="008C401E"/>
    <w:rsid w:val="008C41A1"/>
    <w:rsid w:val="008C6D9D"/>
    <w:rsid w:val="008C7A8A"/>
    <w:rsid w:val="008D1E76"/>
    <w:rsid w:val="008D2E06"/>
    <w:rsid w:val="008D3703"/>
    <w:rsid w:val="008D47D4"/>
    <w:rsid w:val="008D5FA9"/>
    <w:rsid w:val="008E1901"/>
    <w:rsid w:val="008E5E81"/>
    <w:rsid w:val="008E5E9B"/>
    <w:rsid w:val="008E7E99"/>
    <w:rsid w:val="008F1009"/>
    <w:rsid w:val="00902046"/>
    <w:rsid w:val="00905A35"/>
    <w:rsid w:val="0090766D"/>
    <w:rsid w:val="00907825"/>
    <w:rsid w:val="00910288"/>
    <w:rsid w:val="00910B0C"/>
    <w:rsid w:val="00912AC4"/>
    <w:rsid w:val="00915A91"/>
    <w:rsid w:val="009171AE"/>
    <w:rsid w:val="00917970"/>
    <w:rsid w:val="00932121"/>
    <w:rsid w:val="0093466B"/>
    <w:rsid w:val="009349AE"/>
    <w:rsid w:val="00935F46"/>
    <w:rsid w:val="009364E2"/>
    <w:rsid w:val="00936A8A"/>
    <w:rsid w:val="00942FBD"/>
    <w:rsid w:val="00947DBB"/>
    <w:rsid w:val="009529EF"/>
    <w:rsid w:val="0095448D"/>
    <w:rsid w:val="00954C3A"/>
    <w:rsid w:val="00965236"/>
    <w:rsid w:val="009677A3"/>
    <w:rsid w:val="00971D0D"/>
    <w:rsid w:val="00972FC4"/>
    <w:rsid w:val="00973B70"/>
    <w:rsid w:val="00973E03"/>
    <w:rsid w:val="00984B51"/>
    <w:rsid w:val="00986141"/>
    <w:rsid w:val="00986AD9"/>
    <w:rsid w:val="00990A1C"/>
    <w:rsid w:val="00991644"/>
    <w:rsid w:val="00991668"/>
    <w:rsid w:val="009916EB"/>
    <w:rsid w:val="00997BE9"/>
    <w:rsid w:val="009A001F"/>
    <w:rsid w:val="009A0156"/>
    <w:rsid w:val="009A25A5"/>
    <w:rsid w:val="009A3110"/>
    <w:rsid w:val="009A38BC"/>
    <w:rsid w:val="009A4B9F"/>
    <w:rsid w:val="009A6B36"/>
    <w:rsid w:val="009A6C75"/>
    <w:rsid w:val="009A767D"/>
    <w:rsid w:val="009A7AB8"/>
    <w:rsid w:val="009B571A"/>
    <w:rsid w:val="009B5B24"/>
    <w:rsid w:val="009C28A1"/>
    <w:rsid w:val="009C4E3F"/>
    <w:rsid w:val="009C4FE4"/>
    <w:rsid w:val="009D19FF"/>
    <w:rsid w:val="009E3323"/>
    <w:rsid w:val="009E380F"/>
    <w:rsid w:val="009F28AF"/>
    <w:rsid w:val="009F58CE"/>
    <w:rsid w:val="009F5E8B"/>
    <w:rsid w:val="00A02E80"/>
    <w:rsid w:val="00A067EC"/>
    <w:rsid w:val="00A07396"/>
    <w:rsid w:val="00A1120A"/>
    <w:rsid w:val="00A16ED8"/>
    <w:rsid w:val="00A16EEA"/>
    <w:rsid w:val="00A17FA8"/>
    <w:rsid w:val="00A21339"/>
    <w:rsid w:val="00A22537"/>
    <w:rsid w:val="00A30701"/>
    <w:rsid w:val="00A3784B"/>
    <w:rsid w:val="00A37BB1"/>
    <w:rsid w:val="00A4097C"/>
    <w:rsid w:val="00A40BD4"/>
    <w:rsid w:val="00A41623"/>
    <w:rsid w:val="00A429BF"/>
    <w:rsid w:val="00A44302"/>
    <w:rsid w:val="00A52F86"/>
    <w:rsid w:val="00A5686F"/>
    <w:rsid w:val="00A64780"/>
    <w:rsid w:val="00A6517D"/>
    <w:rsid w:val="00A661B5"/>
    <w:rsid w:val="00A66A42"/>
    <w:rsid w:val="00A67168"/>
    <w:rsid w:val="00A67342"/>
    <w:rsid w:val="00A73BD3"/>
    <w:rsid w:val="00A74B91"/>
    <w:rsid w:val="00A81CAE"/>
    <w:rsid w:val="00A81EB6"/>
    <w:rsid w:val="00A85A4F"/>
    <w:rsid w:val="00AB3CC1"/>
    <w:rsid w:val="00AB60CE"/>
    <w:rsid w:val="00AB6399"/>
    <w:rsid w:val="00AB7090"/>
    <w:rsid w:val="00AB73A2"/>
    <w:rsid w:val="00AB7B2C"/>
    <w:rsid w:val="00AC44A4"/>
    <w:rsid w:val="00AC60B4"/>
    <w:rsid w:val="00AD0562"/>
    <w:rsid w:val="00AD19E0"/>
    <w:rsid w:val="00AD737D"/>
    <w:rsid w:val="00AE087A"/>
    <w:rsid w:val="00AE5EB4"/>
    <w:rsid w:val="00AF1174"/>
    <w:rsid w:val="00AF3534"/>
    <w:rsid w:val="00B02090"/>
    <w:rsid w:val="00B0298F"/>
    <w:rsid w:val="00B060DA"/>
    <w:rsid w:val="00B061EE"/>
    <w:rsid w:val="00B10F4A"/>
    <w:rsid w:val="00B11111"/>
    <w:rsid w:val="00B11FB9"/>
    <w:rsid w:val="00B14987"/>
    <w:rsid w:val="00B14A86"/>
    <w:rsid w:val="00B23394"/>
    <w:rsid w:val="00B25236"/>
    <w:rsid w:val="00B31D37"/>
    <w:rsid w:val="00B37BDE"/>
    <w:rsid w:val="00B40974"/>
    <w:rsid w:val="00B463C1"/>
    <w:rsid w:val="00B51318"/>
    <w:rsid w:val="00B526F2"/>
    <w:rsid w:val="00B53425"/>
    <w:rsid w:val="00B567C8"/>
    <w:rsid w:val="00B60682"/>
    <w:rsid w:val="00B614FF"/>
    <w:rsid w:val="00B631A9"/>
    <w:rsid w:val="00B64A00"/>
    <w:rsid w:val="00B70AC5"/>
    <w:rsid w:val="00B75AAB"/>
    <w:rsid w:val="00B81B56"/>
    <w:rsid w:val="00B859E9"/>
    <w:rsid w:val="00B9034B"/>
    <w:rsid w:val="00B921FD"/>
    <w:rsid w:val="00BA0623"/>
    <w:rsid w:val="00BA37B7"/>
    <w:rsid w:val="00BA3C17"/>
    <w:rsid w:val="00BA68CF"/>
    <w:rsid w:val="00BC4591"/>
    <w:rsid w:val="00BD29D0"/>
    <w:rsid w:val="00BD6AC5"/>
    <w:rsid w:val="00BD6E44"/>
    <w:rsid w:val="00BE5198"/>
    <w:rsid w:val="00BE5AD0"/>
    <w:rsid w:val="00BF1C1E"/>
    <w:rsid w:val="00BF1CC7"/>
    <w:rsid w:val="00BF55F1"/>
    <w:rsid w:val="00BF7C80"/>
    <w:rsid w:val="00C05D7D"/>
    <w:rsid w:val="00C10D33"/>
    <w:rsid w:val="00C13717"/>
    <w:rsid w:val="00C137FD"/>
    <w:rsid w:val="00C267AB"/>
    <w:rsid w:val="00C30DCD"/>
    <w:rsid w:val="00C33EDE"/>
    <w:rsid w:val="00C342AF"/>
    <w:rsid w:val="00C3742B"/>
    <w:rsid w:val="00C42A60"/>
    <w:rsid w:val="00C42D9D"/>
    <w:rsid w:val="00C549B7"/>
    <w:rsid w:val="00C56E84"/>
    <w:rsid w:val="00C64E38"/>
    <w:rsid w:val="00C6730D"/>
    <w:rsid w:val="00C70165"/>
    <w:rsid w:val="00C76224"/>
    <w:rsid w:val="00C819B9"/>
    <w:rsid w:val="00C827D8"/>
    <w:rsid w:val="00C83478"/>
    <w:rsid w:val="00C83DEA"/>
    <w:rsid w:val="00C93350"/>
    <w:rsid w:val="00C96664"/>
    <w:rsid w:val="00CA5482"/>
    <w:rsid w:val="00CA67D5"/>
    <w:rsid w:val="00CA754D"/>
    <w:rsid w:val="00CA78BC"/>
    <w:rsid w:val="00CB5115"/>
    <w:rsid w:val="00CC3ABD"/>
    <w:rsid w:val="00CC7420"/>
    <w:rsid w:val="00CC7A2D"/>
    <w:rsid w:val="00CD09A5"/>
    <w:rsid w:val="00CD1E4F"/>
    <w:rsid w:val="00CD4C51"/>
    <w:rsid w:val="00CD5B57"/>
    <w:rsid w:val="00CD6EF0"/>
    <w:rsid w:val="00CD71E0"/>
    <w:rsid w:val="00CD793A"/>
    <w:rsid w:val="00CE1F4F"/>
    <w:rsid w:val="00CE771C"/>
    <w:rsid w:val="00CF0D51"/>
    <w:rsid w:val="00CF7618"/>
    <w:rsid w:val="00D001E3"/>
    <w:rsid w:val="00D003ED"/>
    <w:rsid w:val="00D018FF"/>
    <w:rsid w:val="00D02DE8"/>
    <w:rsid w:val="00D15597"/>
    <w:rsid w:val="00D21BA6"/>
    <w:rsid w:val="00D30B77"/>
    <w:rsid w:val="00D3156F"/>
    <w:rsid w:val="00D34211"/>
    <w:rsid w:val="00D352AA"/>
    <w:rsid w:val="00D35EC9"/>
    <w:rsid w:val="00D36DFC"/>
    <w:rsid w:val="00D36F6D"/>
    <w:rsid w:val="00D37EE2"/>
    <w:rsid w:val="00D42F92"/>
    <w:rsid w:val="00D43FAC"/>
    <w:rsid w:val="00D44D70"/>
    <w:rsid w:val="00D458CC"/>
    <w:rsid w:val="00D472CD"/>
    <w:rsid w:val="00D5036F"/>
    <w:rsid w:val="00D50DDA"/>
    <w:rsid w:val="00D66665"/>
    <w:rsid w:val="00D670AD"/>
    <w:rsid w:val="00D67174"/>
    <w:rsid w:val="00D67A5F"/>
    <w:rsid w:val="00D70084"/>
    <w:rsid w:val="00D76272"/>
    <w:rsid w:val="00D772E8"/>
    <w:rsid w:val="00D80921"/>
    <w:rsid w:val="00D84503"/>
    <w:rsid w:val="00D94142"/>
    <w:rsid w:val="00D95FA7"/>
    <w:rsid w:val="00DA39A4"/>
    <w:rsid w:val="00DA3D4D"/>
    <w:rsid w:val="00DA52D0"/>
    <w:rsid w:val="00DA7E12"/>
    <w:rsid w:val="00DB202D"/>
    <w:rsid w:val="00DB2407"/>
    <w:rsid w:val="00DB2787"/>
    <w:rsid w:val="00DB5D35"/>
    <w:rsid w:val="00DB6596"/>
    <w:rsid w:val="00DB6D18"/>
    <w:rsid w:val="00DC45EB"/>
    <w:rsid w:val="00DE1E86"/>
    <w:rsid w:val="00DE6D44"/>
    <w:rsid w:val="00DE6DBF"/>
    <w:rsid w:val="00DF1948"/>
    <w:rsid w:val="00DF1CAF"/>
    <w:rsid w:val="00DF42F6"/>
    <w:rsid w:val="00DF7D7C"/>
    <w:rsid w:val="00E01C8D"/>
    <w:rsid w:val="00E0556E"/>
    <w:rsid w:val="00E12F45"/>
    <w:rsid w:val="00E15E18"/>
    <w:rsid w:val="00E17AC2"/>
    <w:rsid w:val="00E2313A"/>
    <w:rsid w:val="00E238A2"/>
    <w:rsid w:val="00E24D14"/>
    <w:rsid w:val="00E367F5"/>
    <w:rsid w:val="00E36C3D"/>
    <w:rsid w:val="00E41AB3"/>
    <w:rsid w:val="00E43BFC"/>
    <w:rsid w:val="00E449B7"/>
    <w:rsid w:val="00E449EC"/>
    <w:rsid w:val="00E45289"/>
    <w:rsid w:val="00E45D3B"/>
    <w:rsid w:val="00E471B9"/>
    <w:rsid w:val="00E52215"/>
    <w:rsid w:val="00E532B7"/>
    <w:rsid w:val="00E56EBD"/>
    <w:rsid w:val="00E609EF"/>
    <w:rsid w:val="00E60E92"/>
    <w:rsid w:val="00E82090"/>
    <w:rsid w:val="00E824AA"/>
    <w:rsid w:val="00E84F34"/>
    <w:rsid w:val="00E8575D"/>
    <w:rsid w:val="00E85E39"/>
    <w:rsid w:val="00E903DC"/>
    <w:rsid w:val="00E90A01"/>
    <w:rsid w:val="00E933AD"/>
    <w:rsid w:val="00E93DCD"/>
    <w:rsid w:val="00E9769F"/>
    <w:rsid w:val="00EA1CDD"/>
    <w:rsid w:val="00EA23D5"/>
    <w:rsid w:val="00EA308D"/>
    <w:rsid w:val="00EB0E3C"/>
    <w:rsid w:val="00EB330C"/>
    <w:rsid w:val="00EB43F2"/>
    <w:rsid w:val="00EB4B31"/>
    <w:rsid w:val="00EC0B57"/>
    <w:rsid w:val="00EC3DED"/>
    <w:rsid w:val="00EC4707"/>
    <w:rsid w:val="00EC553F"/>
    <w:rsid w:val="00ED300A"/>
    <w:rsid w:val="00ED38B4"/>
    <w:rsid w:val="00ED7D41"/>
    <w:rsid w:val="00EE0D32"/>
    <w:rsid w:val="00EE153D"/>
    <w:rsid w:val="00EE250A"/>
    <w:rsid w:val="00EF2E15"/>
    <w:rsid w:val="00EF5418"/>
    <w:rsid w:val="00F035FA"/>
    <w:rsid w:val="00F04245"/>
    <w:rsid w:val="00F1497C"/>
    <w:rsid w:val="00F26C1D"/>
    <w:rsid w:val="00F32843"/>
    <w:rsid w:val="00F342FA"/>
    <w:rsid w:val="00F3490A"/>
    <w:rsid w:val="00F36422"/>
    <w:rsid w:val="00F435DF"/>
    <w:rsid w:val="00F5115C"/>
    <w:rsid w:val="00F56725"/>
    <w:rsid w:val="00F57BCC"/>
    <w:rsid w:val="00F668DC"/>
    <w:rsid w:val="00F73F59"/>
    <w:rsid w:val="00F764C1"/>
    <w:rsid w:val="00F7750C"/>
    <w:rsid w:val="00F8059B"/>
    <w:rsid w:val="00F81BE7"/>
    <w:rsid w:val="00F8547C"/>
    <w:rsid w:val="00F86A93"/>
    <w:rsid w:val="00F87769"/>
    <w:rsid w:val="00F927F8"/>
    <w:rsid w:val="00F971DC"/>
    <w:rsid w:val="00FA146D"/>
    <w:rsid w:val="00FA31BE"/>
    <w:rsid w:val="00FA433B"/>
    <w:rsid w:val="00FA5EED"/>
    <w:rsid w:val="00FA664F"/>
    <w:rsid w:val="00FA6C84"/>
    <w:rsid w:val="00FB485B"/>
    <w:rsid w:val="00FB499D"/>
    <w:rsid w:val="00FC35EE"/>
    <w:rsid w:val="00FC5AF2"/>
    <w:rsid w:val="00FC7364"/>
    <w:rsid w:val="00FC7D4D"/>
    <w:rsid w:val="00FD0FA3"/>
    <w:rsid w:val="00FD2898"/>
    <w:rsid w:val="00FD2BB9"/>
    <w:rsid w:val="00FD3548"/>
    <w:rsid w:val="00FD50BA"/>
    <w:rsid w:val="00FD6250"/>
    <w:rsid w:val="00FD6880"/>
    <w:rsid w:val="00FE0986"/>
    <w:rsid w:val="00FE26C6"/>
    <w:rsid w:val="00FE7D95"/>
    <w:rsid w:val="00FF550E"/>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3C02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AB7090"/>
    <w:rPr>
      <w:color w:val="0000FF" w:themeColor="hyperlink"/>
      <w:u w:val="single"/>
    </w:rPr>
  </w:style>
  <w:style w:type="character" w:customStyle="1" w:styleId="UnresolvedMention">
    <w:name w:val="Unresolved Mention"/>
    <w:basedOn w:val="DefaultParagraphFont"/>
    <w:uiPriority w:val="99"/>
    <w:semiHidden/>
    <w:unhideWhenUsed/>
    <w:rsid w:val="00AB7090"/>
    <w:rPr>
      <w:color w:val="605E5C"/>
      <w:shd w:val="clear" w:color="auto" w:fill="E1DFDD"/>
    </w:rPr>
  </w:style>
  <w:style w:type="paragraph" w:styleId="ListParagraph">
    <w:name w:val="List Paragraph"/>
    <w:basedOn w:val="Normal"/>
    <w:uiPriority w:val="34"/>
    <w:qFormat/>
    <w:rsid w:val="00F927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AB7090"/>
    <w:rPr>
      <w:color w:val="0000FF" w:themeColor="hyperlink"/>
      <w:u w:val="single"/>
    </w:rPr>
  </w:style>
  <w:style w:type="character" w:customStyle="1" w:styleId="UnresolvedMention">
    <w:name w:val="Unresolved Mention"/>
    <w:basedOn w:val="DefaultParagraphFont"/>
    <w:uiPriority w:val="99"/>
    <w:semiHidden/>
    <w:unhideWhenUsed/>
    <w:rsid w:val="00AB7090"/>
    <w:rPr>
      <w:color w:val="605E5C"/>
      <w:shd w:val="clear" w:color="auto" w:fill="E1DFDD"/>
    </w:rPr>
  </w:style>
  <w:style w:type="paragraph" w:styleId="ListParagraph">
    <w:name w:val="List Paragraph"/>
    <w:basedOn w:val="Normal"/>
    <w:uiPriority w:val="34"/>
    <w:qFormat/>
    <w:rsid w:val="00F92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nieman@ad.un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6008</Words>
  <Characters>34252</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Rachel Nieman</cp:lastModifiedBy>
  <cp:revision>2</cp:revision>
  <dcterms:created xsi:type="dcterms:W3CDTF">2018-11-27T00:06:00Z</dcterms:created>
  <dcterms:modified xsi:type="dcterms:W3CDTF">2018-11-27T00:06:00Z</dcterms:modified>
</cp:coreProperties>
</file>