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26" w:rsidRDefault="00270226" w:rsidP="00270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PHYT 822 ADVANCED PATIEN</w:t>
      </w:r>
      <w:r w:rsidR="0001448C">
        <w:rPr>
          <w:rFonts w:ascii="Times New Roman" w:hAnsi="Times New Roman" w:cs="Times New Roman"/>
          <w:b/>
          <w:sz w:val="24"/>
          <w:szCs w:val="24"/>
        </w:rPr>
        <w:t>T</w:t>
      </w:r>
      <w:bookmarkStart w:id="0" w:name="_GoBack"/>
      <w:bookmarkEnd w:id="0"/>
      <w:r>
        <w:rPr>
          <w:rFonts w:ascii="Times New Roman" w:hAnsi="Times New Roman" w:cs="Times New Roman"/>
          <w:b/>
          <w:sz w:val="24"/>
          <w:szCs w:val="24"/>
        </w:rPr>
        <w:t xml:space="preserve"> MANAGEMENT</w:t>
      </w:r>
    </w:p>
    <w:p w:rsidR="005978B7" w:rsidRPr="00270226" w:rsidRDefault="00270226" w:rsidP="00270226">
      <w:pPr>
        <w:spacing w:after="0" w:line="240" w:lineRule="auto"/>
        <w:jc w:val="center"/>
        <w:rPr>
          <w:rFonts w:ascii="Times New Roman" w:hAnsi="Times New Roman" w:cs="Times New Roman"/>
          <w:b/>
          <w:sz w:val="24"/>
          <w:szCs w:val="24"/>
        </w:rPr>
      </w:pPr>
      <w:r w:rsidRPr="00270226">
        <w:rPr>
          <w:rFonts w:ascii="Times New Roman" w:hAnsi="Times New Roman" w:cs="Times New Roman"/>
          <w:b/>
          <w:sz w:val="24"/>
          <w:szCs w:val="24"/>
        </w:rPr>
        <w:t>UNIT I – Oncology Assignment</w:t>
      </w:r>
    </w:p>
    <w:p w:rsidR="00270226" w:rsidRPr="00270226" w:rsidRDefault="00270226" w:rsidP="00270226">
      <w:pPr>
        <w:spacing w:after="0" w:line="240" w:lineRule="auto"/>
        <w:jc w:val="center"/>
        <w:rPr>
          <w:rFonts w:ascii="Times New Roman" w:hAnsi="Times New Roman" w:cs="Times New Roman"/>
          <w:b/>
          <w:sz w:val="24"/>
          <w:szCs w:val="24"/>
        </w:rPr>
      </w:pPr>
      <w:r w:rsidRPr="00270226">
        <w:rPr>
          <w:rFonts w:ascii="Times New Roman" w:hAnsi="Times New Roman" w:cs="Times New Roman"/>
          <w:b/>
          <w:sz w:val="24"/>
          <w:szCs w:val="24"/>
        </w:rPr>
        <w:t>Alan E. Levinson, 1/30/2018</w:t>
      </w:r>
    </w:p>
    <w:p w:rsidR="00270226" w:rsidRDefault="00270226" w:rsidP="00270226">
      <w:pPr>
        <w:spacing w:after="0" w:line="240" w:lineRule="auto"/>
        <w:jc w:val="center"/>
        <w:rPr>
          <w:rFonts w:ascii="Times New Roman" w:hAnsi="Times New Roman" w:cs="Times New Roman"/>
          <w:b/>
          <w:sz w:val="24"/>
          <w:szCs w:val="24"/>
        </w:rPr>
      </w:pPr>
    </w:p>
    <w:p w:rsidR="00270226" w:rsidRPr="00270226" w:rsidRDefault="00270226" w:rsidP="00270226">
      <w:pPr>
        <w:spacing w:after="0" w:line="240" w:lineRule="auto"/>
        <w:jc w:val="center"/>
        <w:rPr>
          <w:rFonts w:ascii="Times New Roman" w:hAnsi="Times New Roman" w:cs="Times New Roman"/>
          <w:b/>
          <w:sz w:val="24"/>
          <w:szCs w:val="24"/>
          <w:u w:val="single"/>
        </w:rPr>
      </w:pPr>
      <w:r w:rsidRPr="00270226">
        <w:rPr>
          <w:rFonts w:ascii="Times New Roman" w:hAnsi="Times New Roman" w:cs="Times New Roman"/>
          <w:b/>
          <w:sz w:val="24"/>
          <w:szCs w:val="24"/>
          <w:u w:val="single"/>
        </w:rPr>
        <w:t xml:space="preserve">Acute </w:t>
      </w:r>
      <w:proofErr w:type="spellStart"/>
      <w:r w:rsidRPr="00270226">
        <w:rPr>
          <w:rFonts w:ascii="Times New Roman" w:hAnsi="Times New Roman" w:cs="Times New Roman"/>
          <w:b/>
          <w:sz w:val="24"/>
          <w:szCs w:val="24"/>
          <w:u w:val="single"/>
        </w:rPr>
        <w:t>Myelogenous</w:t>
      </w:r>
      <w:proofErr w:type="spellEnd"/>
      <w:r w:rsidRPr="00270226">
        <w:rPr>
          <w:rFonts w:ascii="Times New Roman" w:hAnsi="Times New Roman" w:cs="Times New Roman"/>
          <w:b/>
          <w:sz w:val="24"/>
          <w:szCs w:val="24"/>
          <w:u w:val="single"/>
        </w:rPr>
        <w:t xml:space="preserve"> Leukemia</w:t>
      </w:r>
      <w:r w:rsidR="009B3082">
        <w:rPr>
          <w:rFonts w:ascii="Times New Roman" w:hAnsi="Times New Roman" w:cs="Times New Roman"/>
          <w:b/>
          <w:sz w:val="24"/>
          <w:szCs w:val="24"/>
          <w:u w:val="single"/>
        </w:rPr>
        <w:t>, Case II</w:t>
      </w:r>
    </w:p>
    <w:p w:rsidR="0073265F" w:rsidRDefault="0073265F" w:rsidP="0062439C">
      <w:pPr>
        <w:spacing w:after="0" w:line="480" w:lineRule="auto"/>
        <w:rPr>
          <w:rFonts w:ascii="Times New Roman" w:hAnsi="Times New Roman" w:cs="Times New Roman"/>
          <w:b/>
          <w:sz w:val="24"/>
          <w:szCs w:val="24"/>
        </w:rPr>
      </w:pPr>
    </w:p>
    <w:p w:rsidR="00E121BE" w:rsidRDefault="00E121BE" w:rsidP="00CE5708">
      <w:pPr>
        <w:spacing w:after="0" w:line="360" w:lineRule="auto"/>
        <w:rPr>
          <w:rFonts w:ascii="Times New Roman" w:hAnsi="Times New Roman" w:cs="Times New Roman"/>
          <w:b/>
          <w:sz w:val="24"/>
          <w:szCs w:val="24"/>
        </w:rPr>
      </w:pPr>
      <w:r>
        <w:rPr>
          <w:rFonts w:ascii="Times New Roman" w:hAnsi="Times New Roman" w:cs="Times New Roman"/>
          <w:b/>
          <w:sz w:val="24"/>
          <w:szCs w:val="24"/>
        </w:rPr>
        <w:t>I</w:t>
      </w:r>
      <w:r w:rsidR="0073265F">
        <w:rPr>
          <w:rFonts w:ascii="Times New Roman" w:hAnsi="Times New Roman" w:cs="Times New Roman"/>
          <w:b/>
          <w:sz w:val="24"/>
          <w:szCs w:val="24"/>
        </w:rPr>
        <w:t xml:space="preserve"> -</w:t>
      </w:r>
      <w:r>
        <w:rPr>
          <w:rFonts w:ascii="Times New Roman" w:hAnsi="Times New Roman" w:cs="Times New Roman"/>
          <w:b/>
          <w:sz w:val="24"/>
          <w:szCs w:val="24"/>
        </w:rPr>
        <w:t xml:space="preserve"> Cancer Diagnosis</w:t>
      </w:r>
    </w:p>
    <w:p w:rsidR="009B3082" w:rsidRDefault="009B3082"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National Cancer Institute, </w:t>
      </w:r>
      <w:r w:rsidR="00270226">
        <w:rPr>
          <w:rFonts w:ascii="Times New Roman" w:hAnsi="Times New Roman" w:cs="Times New Roman"/>
          <w:sz w:val="24"/>
          <w:szCs w:val="24"/>
        </w:rPr>
        <w:t xml:space="preserve">Leukemia is a cancer of the blood, </w:t>
      </w:r>
      <w:r>
        <w:rPr>
          <w:rFonts w:ascii="Times New Roman" w:hAnsi="Times New Roman" w:cs="Times New Roman"/>
          <w:sz w:val="24"/>
          <w:szCs w:val="24"/>
        </w:rPr>
        <w:t>most often affecting white blood cells that are responsible to fight infections in the body. There are childhood manifestations (the most common form of childhood cancer) and adult onset. For adults, it is most common after age 55.</w:t>
      </w:r>
      <w:r>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F1000_CSL_CITATION&lt;~#@#~&gt;[{"title":"Leukemia—Patient Version - National Cancer Institute","id":"4758333","type":"webpage","issued":{},"URL":"https://www.cancer.gov/types/leukemia","accessed":{"date-parts":[["2018","1","27"]]},"citation-label":"4758333"}]</w:instrText>
      </w:r>
      <w:r>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Our patient</w:t>
      </w:r>
      <w:r w:rsidR="00DF4E1B">
        <w:rPr>
          <w:rFonts w:ascii="Times New Roman" w:hAnsi="Times New Roman" w:cs="Times New Roman"/>
          <w:sz w:val="24"/>
          <w:szCs w:val="24"/>
        </w:rPr>
        <w:t xml:space="preserve">, </w:t>
      </w:r>
      <w:r w:rsidR="007C784C">
        <w:rPr>
          <w:rFonts w:ascii="Times New Roman" w:hAnsi="Times New Roman" w:cs="Times New Roman"/>
          <w:sz w:val="24"/>
          <w:szCs w:val="24"/>
        </w:rPr>
        <w:t>Ms. F</w:t>
      </w:r>
      <w:r w:rsidR="00DF4E1B">
        <w:rPr>
          <w:rFonts w:ascii="Times New Roman" w:hAnsi="Times New Roman" w:cs="Times New Roman"/>
          <w:sz w:val="24"/>
          <w:szCs w:val="24"/>
        </w:rPr>
        <w:t>,</w:t>
      </w:r>
      <w:r>
        <w:rPr>
          <w:rFonts w:ascii="Times New Roman" w:hAnsi="Times New Roman" w:cs="Times New Roman"/>
          <w:sz w:val="24"/>
          <w:szCs w:val="24"/>
        </w:rPr>
        <w:t xml:space="preserve"> is unusual in that she has Acute </w:t>
      </w:r>
      <w:proofErr w:type="spellStart"/>
      <w:r>
        <w:rPr>
          <w:rFonts w:ascii="Times New Roman" w:hAnsi="Times New Roman" w:cs="Times New Roman"/>
          <w:sz w:val="24"/>
          <w:szCs w:val="24"/>
        </w:rPr>
        <w:t>Myelogenous</w:t>
      </w:r>
      <w:proofErr w:type="spellEnd"/>
      <w:r>
        <w:rPr>
          <w:rFonts w:ascii="Times New Roman" w:hAnsi="Times New Roman" w:cs="Times New Roman"/>
          <w:sz w:val="24"/>
          <w:szCs w:val="24"/>
        </w:rPr>
        <w:t xml:space="preserve"> Leukemia (AML), also known as Acute Myeloid or </w:t>
      </w:r>
      <w:proofErr w:type="spellStart"/>
      <w:r>
        <w:rPr>
          <w:rFonts w:ascii="Times New Roman" w:hAnsi="Times New Roman" w:cs="Times New Roman"/>
          <w:sz w:val="24"/>
          <w:szCs w:val="24"/>
        </w:rPr>
        <w:t>Myeloblastic</w:t>
      </w:r>
      <w:proofErr w:type="spellEnd"/>
      <w:r>
        <w:rPr>
          <w:rFonts w:ascii="Times New Roman" w:hAnsi="Times New Roman" w:cs="Times New Roman"/>
          <w:sz w:val="24"/>
          <w:szCs w:val="24"/>
        </w:rPr>
        <w:t xml:space="preserve"> Leukemia, among other</w:t>
      </w:r>
      <w:r w:rsidR="00482A3B">
        <w:rPr>
          <w:rFonts w:ascii="Times New Roman" w:hAnsi="Times New Roman" w:cs="Times New Roman"/>
          <w:sz w:val="24"/>
          <w:szCs w:val="24"/>
        </w:rPr>
        <w:t xml:space="preserve"> names</w:t>
      </w:r>
      <w:r>
        <w:rPr>
          <w:rFonts w:ascii="Times New Roman" w:hAnsi="Times New Roman" w:cs="Times New Roman"/>
          <w:sz w:val="24"/>
          <w:szCs w:val="24"/>
        </w:rPr>
        <w:t>.</w:t>
      </w:r>
      <w:r>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F1000_CSL_CITATION&lt;~#@#~&gt;[{"title":"Adult Acute Myeloid Leukemia Treatment (PDQ®)—Health Professional Version","id":"4757674","type":"webpage","author":[{"family":"National Cancer Institute"}],"issued":{"date-parts":[["2017","1","20"]]},"URL":"https://www.cancer.gov/types/leukemia/hp/adult-aml-treatment-pdq#section/_1","accessed":{"date-parts":[["2018","1","27"]]},"container-title":"NIH - National Cancer Institute","citation-label":"4757674"}]</w:instrText>
      </w:r>
      <w:r>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AML is </w:t>
      </w:r>
      <w:r w:rsidR="00D900BC">
        <w:rPr>
          <w:rFonts w:ascii="Times New Roman" w:hAnsi="Times New Roman" w:cs="Times New Roman"/>
          <w:sz w:val="24"/>
          <w:szCs w:val="24"/>
        </w:rPr>
        <w:t>an aggressive, quick growing cancer characterized by an overabundance of white blood cells in the blood and bone marrow. In 2017, over 21,300 new cases were reported, and just shy of 10,600 dealths.</w:t>
      </w:r>
      <w:r w:rsidR="00D900BC">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F1000_CSL_CITATION&lt;~#@#~&gt;[{"title":"Adult Acute Myeloid Leukemia Treatment (PDQ®)—Health Professional Version","id":"4757674","type":"webpage","author":[{"family":"National Cancer Institute"}],"issued":{"date-parts":[["2017","1","20"]]},"URL":"https://www.cancer.gov/types/leukemia/hp/adult-aml-treatment-pdq#section/_1","accessed":{"date-parts":[["2018","1","27"]]},"container-title":"NIH - National Cancer Institute","citation-label":"4757674"}]</w:instrText>
      </w:r>
      <w:r w:rsidR="00D900BC">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2</w:t>
      </w:r>
      <w:r w:rsidR="00D900BC">
        <w:rPr>
          <w:rFonts w:ascii="Times New Roman" w:hAnsi="Times New Roman" w:cs="Times New Roman"/>
          <w:sz w:val="24"/>
          <w:szCs w:val="24"/>
        </w:rPr>
        <w:fldChar w:fldCharType="end"/>
      </w:r>
    </w:p>
    <w:p w:rsidR="00D900BC" w:rsidRDefault="00D900BC"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treated appropriately, AML patients may expect good survival rates and many reach remission and be considered cured. Survival is inversely related to age, with 65% of patients younger than 60 experiencing remission after treatment. </w:t>
      </w:r>
      <w:r w:rsidR="007C784C">
        <w:rPr>
          <w:rFonts w:ascii="Times New Roman" w:hAnsi="Times New Roman" w:cs="Times New Roman"/>
          <w:sz w:val="24"/>
          <w:szCs w:val="24"/>
        </w:rPr>
        <w:t>Ms. F</w:t>
      </w:r>
      <w:r>
        <w:rPr>
          <w:rFonts w:ascii="Times New Roman" w:hAnsi="Times New Roman" w:cs="Times New Roman"/>
          <w:sz w:val="24"/>
          <w:szCs w:val="24"/>
        </w:rPr>
        <w:t>, at age 22, should be a good candidate for these benefits, and has already experienced a 3.5-year remission from her first round of chemo in 2006.</w:t>
      </w:r>
      <w:r w:rsidR="001D65FE">
        <w:rPr>
          <w:rFonts w:ascii="Times New Roman" w:hAnsi="Times New Roman" w:cs="Times New Roman"/>
          <w:sz w:val="24"/>
          <w:szCs w:val="24"/>
        </w:rPr>
        <w:t xml:space="preserve"> </w:t>
      </w:r>
    </w:p>
    <w:p w:rsidR="00E121BE" w:rsidRDefault="00E121BE" w:rsidP="00CE5708">
      <w:pPr>
        <w:spacing w:after="0" w:line="360" w:lineRule="auto"/>
        <w:rPr>
          <w:rFonts w:ascii="Times New Roman" w:hAnsi="Times New Roman" w:cs="Times New Roman"/>
          <w:b/>
          <w:sz w:val="24"/>
          <w:szCs w:val="24"/>
        </w:rPr>
      </w:pPr>
      <w:r>
        <w:rPr>
          <w:rFonts w:ascii="Times New Roman" w:hAnsi="Times New Roman" w:cs="Times New Roman"/>
          <w:b/>
          <w:sz w:val="24"/>
          <w:szCs w:val="24"/>
        </w:rPr>
        <w:t>II</w:t>
      </w:r>
      <w:r w:rsidR="0073265F">
        <w:rPr>
          <w:rFonts w:ascii="Times New Roman" w:hAnsi="Times New Roman" w:cs="Times New Roman"/>
          <w:b/>
          <w:sz w:val="24"/>
          <w:szCs w:val="24"/>
        </w:rPr>
        <w:t xml:space="preserve"> -</w:t>
      </w:r>
      <w:r>
        <w:rPr>
          <w:rFonts w:ascii="Times New Roman" w:hAnsi="Times New Roman" w:cs="Times New Roman"/>
          <w:b/>
          <w:sz w:val="24"/>
          <w:szCs w:val="24"/>
        </w:rPr>
        <w:t xml:space="preserve"> Past Medical History</w:t>
      </w:r>
    </w:p>
    <w:p w:rsidR="007C784C" w:rsidRDefault="00E121BE" w:rsidP="00CE5708">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DF4E1B">
        <w:rPr>
          <w:rFonts w:ascii="Times New Roman" w:hAnsi="Times New Roman" w:cs="Times New Roman"/>
          <w:sz w:val="24"/>
          <w:szCs w:val="24"/>
        </w:rPr>
        <w:t xml:space="preserve">In addition to her prior AML and treatment, </w:t>
      </w:r>
      <w:r w:rsidR="007C784C">
        <w:rPr>
          <w:rFonts w:ascii="Times New Roman" w:hAnsi="Times New Roman" w:cs="Times New Roman"/>
          <w:sz w:val="24"/>
          <w:szCs w:val="24"/>
        </w:rPr>
        <w:t>Ms. F</w:t>
      </w:r>
      <w:r w:rsidR="00DF4E1B">
        <w:rPr>
          <w:rFonts w:ascii="Times New Roman" w:hAnsi="Times New Roman" w:cs="Times New Roman"/>
          <w:sz w:val="24"/>
          <w:szCs w:val="24"/>
        </w:rPr>
        <w:t xml:space="preserve"> had an aspergilloma (fungal ball growth) in her left lower lung</w:t>
      </w:r>
      <w:r w:rsidR="0065456F">
        <w:rPr>
          <w:rFonts w:ascii="Times New Roman" w:hAnsi="Times New Roman" w:cs="Times New Roman"/>
          <w:sz w:val="24"/>
          <w:szCs w:val="24"/>
        </w:rPr>
        <w:t xml:space="preserve"> within 6 months of completing her first bout of chemotherapy</w:t>
      </w:r>
      <w:r w:rsidR="00DF4E1B">
        <w:rPr>
          <w:rFonts w:ascii="Times New Roman" w:hAnsi="Times New Roman" w:cs="Times New Roman"/>
          <w:sz w:val="24"/>
          <w:szCs w:val="24"/>
        </w:rPr>
        <w:t xml:space="preserve">. In </w:t>
      </w:r>
      <w:r w:rsidR="0065456F">
        <w:rPr>
          <w:rFonts w:ascii="Times New Roman" w:hAnsi="Times New Roman" w:cs="Times New Roman"/>
          <w:sz w:val="24"/>
          <w:szCs w:val="24"/>
        </w:rPr>
        <w:t xml:space="preserve">late </w:t>
      </w:r>
      <w:r w:rsidR="00DF4E1B">
        <w:rPr>
          <w:rFonts w:ascii="Times New Roman" w:hAnsi="Times New Roman" w:cs="Times New Roman"/>
          <w:sz w:val="24"/>
          <w:szCs w:val="24"/>
        </w:rPr>
        <w:t xml:space="preserve">2006, she underwent a </w:t>
      </w:r>
      <w:r w:rsidR="00A04838">
        <w:rPr>
          <w:rFonts w:ascii="Times New Roman" w:hAnsi="Times New Roman" w:cs="Times New Roman"/>
          <w:sz w:val="24"/>
          <w:szCs w:val="24"/>
        </w:rPr>
        <w:t>left lower</w:t>
      </w:r>
      <w:r w:rsidR="00DF4E1B">
        <w:rPr>
          <w:rFonts w:ascii="Times New Roman" w:hAnsi="Times New Roman" w:cs="Times New Roman"/>
          <w:sz w:val="24"/>
          <w:szCs w:val="24"/>
        </w:rPr>
        <w:t xml:space="preserve"> lung lobectomy to remove the aspergilloma. </w:t>
      </w:r>
      <w:r w:rsidR="007C784C">
        <w:rPr>
          <w:rFonts w:ascii="Times New Roman" w:hAnsi="Times New Roman" w:cs="Times New Roman"/>
          <w:sz w:val="24"/>
          <w:szCs w:val="24"/>
        </w:rPr>
        <w:t>Ms. F</w:t>
      </w:r>
      <w:r w:rsidR="00B722A8">
        <w:rPr>
          <w:rFonts w:ascii="Times New Roman" w:hAnsi="Times New Roman" w:cs="Times New Roman"/>
          <w:sz w:val="24"/>
          <w:szCs w:val="24"/>
        </w:rPr>
        <w:t xml:space="preserve"> may have formed the aspergilloma resulting from neutropenia associated with her first episode of AML. According to </w:t>
      </w:r>
      <w:proofErr w:type="spellStart"/>
      <w:r w:rsidR="00B722A8">
        <w:rPr>
          <w:rFonts w:ascii="Times New Roman" w:hAnsi="Times New Roman" w:cs="Times New Roman"/>
          <w:sz w:val="24"/>
          <w:szCs w:val="24"/>
        </w:rPr>
        <w:t>Mohapatra</w:t>
      </w:r>
      <w:proofErr w:type="spellEnd"/>
      <w:r w:rsidR="00B722A8">
        <w:rPr>
          <w:rFonts w:ascii="Times New Roman" w:hAnsi="Times New Roman" w:cs="Times New Roman"/>
          <w:sz w:val="24"/>
          <w:szCs w:val="24"/>
        </w:rPr>
        <w:t xml:space="preserve"> et al., this is one of the 3 major origin classifications. In that study, the authors conclude that if surgery is successful and without acute complications, most undergoing lobectomy will experience a symptom free survival.</w:t>
      </w:r>
      <w:r w:rsidR="00B722A8">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F1000_CSL_CITATION&lt;~#@#~&gt;[{"title":"Surgical treatment of pulmonary aspergillosis: A single center experience.","id":"4757707","page":"9-13","type":"article-journal","volume":"33","issue":"1","author":[{"family":"Mohapatra","given":"Biswajeet"},{"family":"Sivakumar","given":"Poornima"},{"family":"Bhattacharya","given":"Subhankar"},{"family":"Dutta","given":"Santanu"}],"issued":{"date-parts":[["2016","2"]]},"container-title":"Lung India : official organ of Indian Chest Society","container-title-short":"Lung India","journalAbbreviation":"Lung India","DOI":"10.4103/0970-2113.173077","PMID":"26933300","PMCID":"PMC4748676","citation-label":"4757707","Abstract":"&lt;strong&gt;BACKGROUND:&lt;/strong&gt; Aspergillus fumigatus is a saprophytic fungus which colonizes in the cavitary lesions in the lungs. In our part of the world, where tuberculosis is endemic, the healed tubercular cavities form a good nidus for this fungus. The fungus forms a fungal ball or aspergilloma within the cavity, which erodes the walls of the cavity and causes hemoptysis by erosion of the bronchial vessels. Hemoptysis is the main symptom. Antifungal agents are not useful against the fungal ball. Surgery in the form of lobectomy is the primary treatment. Surgery for aspergilloma is known to be risky because of intra-pleural adhesions, obliteration of the interlobar fissures, massive hemorrhage during dissection and poor pulmonary reserve of the patient due to the underlying disease.&lt;br&gt;&lt;br&gt;&lt;strong&gt;MATERIALS AND METHODS:&lt;/strong&gt; Clinical presentation, radiological investigations, operative techniques, postoperative outcome, and follow-up of 24 cases of pulmonary aspergilloma treated surgically were studied prospectively between August 2010 and July 2013 at IPGMER and SSKM Hospital, Kolkata.&lt;br&gt;&lt;br&gt;&lt;strong&gt;RESULTS:&lt;/strong&gt; There were 15 male (62.5%) and 9 female (37.5%) patients. Mean age of the study population was 34.54 years. All the patients had complex aspergilloma. Tuberculosis was the underlying disease in 22 patients (91%). Hemoptysis was the main symptom in 79.16% cases. Chest X-ray was the first investigation, which gave a clue to the diagnosis. Computed tomography scan was diagnostic in all cases. Lobectomy was done in 16 patients (66.67%). There was one mortality and the overall complication was 33.33%. The average follow-up period was 21.65 months, during which there was no mortality and no recurrence of hemoptysis in these patients.&lt;br&gt;&lt;br&gt;&lt;strong&gt;CONCLUSIONS:&lt;/strong&gt; Though surgery for aspergilloma is considered to be risky, excision of the cavity along with the involved lobe can be done with acceptable morbidity and mortality to provide the patient complete cure and symptom-free survival.","CleanAbstract":"BACKGROUND: Aspergillus fumigatus is a saprophytic fungus which colonizes in the cavitary lesions in the lungs. In our part of the world, where tuberculosis is endemic, the healed tubercular cavities form a good nidus for this fungus. The fungus forms a fungal ball or aspergilloma within the cavity, which erodes the walls of the cavity and causes hemoptysis by erosion of the bronchial vessels. Hemoptysis is the main symptom. Antifungal agents are not useful against the fungal ball. Surgery in the form of lobectomy is the primary treatment. Surgery for aspergilloma is known to be risky because of intra-pleural adhesions, obliteration of the interlobar fissures, massive hemorrhage during dissection and poor pulmonary reserve of the patient due to the underlying disease.MATERIALS AND METHODS: Clinical presentation, radiological investigations, operative techniques, postoperative outcome, and follow-up of 24 cases of pulmonary aspergilloma treated surgically were studied prospectively between August 2010 and July 2013 at IPGMER and SSKM Hospital, Kolkata.RESULTS: There were 15 male (62.5%) and 9 female (37.5%) patients. Mean age of the study population was 34.54 years. All the patients had complex aspergilloma. Tuberculosis was the underlying disease in 22 patients (91%). Hemoptysis was the main symptom in 79.16% cases. Chest X-ray was the first investigation, which gave a clue to the diagnosis. Computed tomography scan was diagnostic in all cases. Lobectomy was done in 16 patients (66.67%). There was one mortality and the overall complication was 33.33%. The average follow-up period was 21.65 months, during which there was no mortality and no recurrence of hemoptysis in these patients.CONCLUSIONS: Though surgery for aspergilloma is considered to be risky, excision of the cavity along with the involved lobe can be done with acceptable morbidity and mortality to provide the patient complete cure and symptom-free survival."}]</w:instrText>
      </w:r>
      <w:r w:rsidR="00B722A8">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3</w:t>
      </w:r>
      <w:r w:rsidR="00B722A8">
        <w:rPr>
          <w:rFonts w:ascii="Times New Roman" w:hAnsi="Times New Roman" w:cs="Times New Roman"/>
          <w:sz w:val="24"/>
          <w:szCs w:val="24"/>
        </w:rPr>
        <w:fldChar w:fldCharType="end"/>
      </w:r>
      <w:r w:rsidR="00B722A8">
        <w:rPr>
          <w:rFonts w:ascii="Times New Roman" w:hAnsi="Times New Roman" w:cs="Times New Roman"/>
          <w:sz w:val="24"/>
          <w:szCs w:val="24"/>
        </w:rPr>
        <w:t xml:space="preserve"> </w:t>
      </w:r>
    </w:p>
    <w:p w:rsidR="0062439C" w:rsidRDefault="00222061"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AML and lung lobectomy, </w:t>
      </w:r>
      <w:r w:rsidR="007C784C">
        <w:rPr>
          <w:rFonts w:ascii="Times New Roman" w:hAnsi="Times New Roman" w:cs="Times New Roman"/>
          <w:sz w:val="24"/>
          <w:szCs w:val="24"/>
        </w:rPr>
        <w:t>Ms. F</w:t>
      </w:r>
      <w:r>
        <w:rPr>
          <w:rFonts w:ascii="Times New Roman" w:hAnsi="Times New Roman" w:cs="Times New Roman"/>
          <w:sz w:val="24"/>
          <w:szCs w:val="24"/>
        </w:rPr>
        <w:t xml:space="preserve"> has experienced medication induced adrenal insufficiency</w:t>
      </w:r>
      <w:r w:rsidR="00E26C06">
        <w:rPr>
          <w:rFonts w:ascii="Times New Roman" w:hAnsi="Times New Roman" w:cs="Times New Roman"/>
          <w:sz w:val="24"/>
          <w:szCs w:val="24"/>
        </w:rPr>
        <w:t xml:space="preserve"> (AI)</w:t>
      </w:r>
      <w:r>
        <w:rPr>
          <w:rFonts w:ascii="Times New Roman" w:hAnsi="Times New Roman" w:cs="Times New Roman"/>
          <w:sz w:val="24"/>
          <w:szCs w:val="24"/>
        </w:rPr>
        <w:t xml:space="preserve">. </w:t>
      </w:r>
      <w:r w:rsidR="00A04838">
        <w:rPr>
          <w:rFonts w:ascii="Times New Roman" w:hAnsi="Times New Roman" w:cs="Times New Roman"/>
          <w:sz w:val="24"/>
          <w:szCs w:val="24"/>
        </w:rPr>
        <w:t>Ad</w:t>
      </w:r>
      <w:r w:rsidR="001031C0">
        <w:rPr>
          <w:rFonts w:ascii="Times New Roman" w:hAnsi="Times New Roman" w:cs="Times New Roman"/>
          <w:sz w:val="24"/>
          <w:szCs w:val="24"/>
        </w:rPr>
        <w:t>r</w:t>
      </w:r>
      <w:r w:rsidR="00482A3B">
        <w:rPr>
          <w:rFonts w:ascii="Times New Roman" w:hAnsi="Times New Roman" w:cs="Times New Roman"/>
          <w:sz w:val="24"/>
          <w:szCs w:val="24"/>
        </w:rPr>
        <w:t xml:space="preserve">enal insufficiency was treated with steroids to boost </w:t>
      </w:r>
      <w:r w:rsidR="00E26C06">
        <w:rPr>
          <w:rFonts w:ascii="Times New Roman" w:hAnsi="Times New Roman" w:cs="Times New Roman"/>
          <w:sz w:val="24"/>
          <w:szCs w:val="24"/>
        </w:rPr>
        <w:t>cortisol</w:t>
      </w:r>
      <w:r w:rsidR="00A04838">
        <w:rPr>
          <w:rFonts w:ascii="Times New Roman" w:hAnsi="Times New Roman" w:cs="Times New Roman"/>
          <w:sz w:val="24"/>
          <w:szCs w:val="24"/>
        </w:rPr>
        <w:t xml:space="preserve"> levels</w:t>
      </w:r>
      <w:r w:rsidR="00E26C06">
        <w:rPr>
          <w:rFonts w:ascii="Times New Roman" w:hAnsi="Times New Roman" w:cs="Times New Roman"/>
          <w:sz w:val="24"/>
          <w:szCs w:val="24"/>
        </w:rPr>
        <w:t xml:space="preserve">, vital to many functions like how the body responds to threats. AI </w:t>
      </w:r>
      <w:r w:rsidR="00A04838">
        <w:rPr>
          <w:rFonts w:ascii="Times New Roman" w:hAnsi="Times New Roman" w:cs="Times New Roman"/>
          <w:sz w:val="24"/>
          <w:szCs w:val="24"/>
        </w:rPr>
        <w:t xml:space="preserve">patients may </w:t>
      </w:r>
      <w:r w:rsidR="00E26C06">
        <w:rPr>
          <w:rFonts w:ascii="Times New Roman" w:hAnsi="Times New Roman" w:cs="Times New Roman"/>
          <w:sz w:val="24"/>
          <w:szCs w:val="24"/>
        </w:rPr>
        <w:t>experience weakness and fatigue among other symptoms.</w:t>
      </w:r>
      <w:r w:rsidR="00E26C06">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F1000_CSL_CITATION&lt;~#@#~&gt;[{"title":"Adrenal insufficiency: etiology, diagnosis and treatment.","id":"4749981","page":"217-223","type":"article-journal","volume":"17","issue":"3","author":[{"family":"Neary","given":"Nicola"},{"family":"Nieman","given":"Lynnette"}],"issued":{"date-parts":[["2010","6"]]},"container-title":"Current Opinion in Endocrinology, Diabetes, and Obesity","container-title-short":"Curr. Opin. Endocrinol. Diabetes Obes.","journalAbbreviation":"Curr. Opin. Endocrinol. Diabetes Obes.","DOI":"10.1097/MED.0b013e328338f608","PMID":"20375886","PMCID":"PMC2928659","citation-label":"4749981","Abstract":"&lt;strong&gt;PURPOSE OF REVIEW:&lt;/strong&gt; Adrenal insufficiency, first codified in 1855 by Thomas Addison, remains relevant in 2010 because of its lethal nature.&lt;br&gt;&lt;br&gt;&lt;strong&gt;RECENT FINDINGS:&lt;/strong&gt; Reports illuminate features of adrenal insufficiency cause, diagnosis and treatment, and the role of glucocorticoids in critical illness.&lt;br&gt;&lt;br&gt;&lt;strong&gt;SUMMARY:&lt;/strong&gt; Progress has been made in identifying human leukocyte antigen and major histocompatability complex alleles that predispose to the development of adrenal insufficiency in patients with antibodies to 21-hydroxylase, but their role in clinical care is not established. Reports of HIV-associated infections and medication-induced hypocortisolism are reminders that autoimmune adrenal destruction does not underlie all cases. The diagnosis is adequately established by the 250 microg adrenocortocotropin hormone stimulation test in most patients; the 1 microg test carries the risk of misdiagnosis of healthy individuals as adrenally insufficient. Glucocorticoids provide life-saving treatment, but long-term quality of life is impaired, perhaps because therapy is not given in a physiologic way. The current recommended total daily dose is lower than that often prescribed. Dehydroepiandrosterone replacement may be useful in pubertal girls with hypopituitarism, but not in adults. Supraphysiologic hydrocortisone doses may aid in the reversal of septic shock independent of underlying adrenal function.","CleanAbstract":"PURPOSE OF REVIEW: Adrenal insufficiency, first codified in 1855 by Thomas Addison, remains relevant in 2010 because of its lethal nature.RECENT FINDINGS: Reports illuminate features of adrenal insufficiency cause, diagnosis and treatment, and the role of glucocorticoids in critical illness.SUMMARY: Progress has been made in identifying human leukocyte antigen and major histocompatability complex alleles that predispose to the development of adrenal insufficiency in patients with antibodies to 21-hydroxylase, but their role in clinical care is not established. Reports of HIV-associated infections and medication-induced hypocortisolism are reminders that autoimmune adrenal destruction does not underlie all cases. The diagnosis is adequately established by the 250 microg adrenocortocotropin hormone stimulation test in most patients; the 1 microg test carries the risk of misdiagnosis of healthy individuals as adrenally insufficient. Glucocorticoids provide life-saving treatment, but long-term quality of life is impaired, perhaps because therapy is not given in a physiologic way. The current recommended total daily dose is lower than that often prescribed. Dehydroepiandrosterone replacement may be useful in pubertal girls with hypopituitarism, but not in adults. Supraphysiologic hydrocortisone doses may aid in the reversal of septic shock independent of underlying adrenal function."}]</w:instrText>
      </w:r>
      <w:r w:rsidR="00E26C06">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4</w:t>
      </w:r>
      <w:r w:rsidR="00E26C06">
        <w:rPr>
          <w:rFonts w:ascii="Times New Roman" w:hAnsi="Times New Roman" w:cs="Times New Roman"/>
          <w:sz w:val="24"/>
          <w:szCs w:val="24"/>
        </w:rPr>
        <w:fldChar w:fldCharType="end"/>
      </w:r>
      <w:r w:rsidR="00E26C06">
        <w:rPr>
          <w:rFonts w:ascii="Times New Roman" w:hAnsi="Times New Roman" w:cs="Times New Roman"/>
          <w:sz w:val="24"/>
          <w:szCs w:val="24"/>
        </w:rPr>
        <w:t xml:space="preserve"> </w:t>
      </w:r>
    </w:p>
    <w:p w:rsidR="0062439C" w:rsidRDefault="0062439C" w:rsidP="00CE570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III</w:t>
      </w:r>
      <w:r w:rsidR="0073265F">
        <w:rPr>
          <w:rFonts w:ascii="Times New Roman" w:hAnsi="Times New Roman" w:cs="Times New Roman"/>
          <w:b/>
          <w:sz w:val="24"/>
          <w:szCs w:val="24"/>
        </w:rPr>
        <w:t xml:space="preserve"> -</w:t>
      </w:r>
      <w:r>
        <w:rPr>
          <w:rFonts w:ascii="Times New Roman" w:hAnsi="Times New Roman" w:cs="Times New Roman"/>
          <w:b/>
          <w:sz w:val="24"/>
          <w:szCs w:val="24"/>
        </w:rPr>
        <w:t xml:space="preserve"> Cancer Treatment</w:t>
      </w:r>
    </w:p>
    <w:p w:rsidR="00E266BA" w:rsidRDefault="00773472"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Foll</w:t>
      </w:r>
      <w:r w:rsidR="00E266BA">
        <w:rPr>
          <w:rFonts w:ascii="Times New Roman" w:hAnsi="Times New Roman" w:cs="Times New Roman"/>
          <w:sz w:val="24"/>
          <w:szCs w:val="24"/>
        </w:rPr>
        <w:t>owing her initial diagnosis and c</w:t>
      </w:r>
      <w:r>
        <w:rPr>
          <w:rFonts w:ascii="Times New Roman" w:hAnsi="Times New Roman" w:cs="Times New Roman"/>
          <w:sz w:val="24"/>
          <w:szCs w:val="24"/>
        </w:rPr>
        <w:t xml:space="preserve">hemotherapy treatment in 2005, Ms. F had experienced a 3.5-year remission. </w:t>
      </w:r>
      <w:r w:rsidR="0062439C">
        <w:rPr>
          <w:rFonts w:ascii="Times New Roman" w:hAnsi="Times New Roman" w:cs="Times New Roman"/>
          <w:sz w:val="24"/>
          <w:szCs w:val="24"/>
        </w:rPr>
        <w:t>However, she</w:t>
      </w:r>
      <w:r>
        <w:rPr>
          <w:rFonts w:ascii="Times New Roman" w:hAnsi="Times New Roman" w:cs="Times New Roman"/>
          <w:sz w:val="24"/>
          <w:szCs w:val="24"/>
        </w:rPr>
        <w:t xml:space="preserve"> recently</w:t>
      </w:r>
      <w:r w:rsidR="0062439C">
        <w:rPr>
          <w:rFonts w:ascii="Times New Roman" w:hAnsi="Times New Roman" w:cs="Times New Roman"/>
          <w:sz w:val="24"/>
          <w:szCs w:val="24"/>
        </w:rPr>
        <w:t xml:space="preserve"> relapsed and underwent a second round of chemo with an inpatient hospital stay. The medicines used for</w:t>
      </w:r>
      <w:r w:rsidR="00E266BA">
        <w:rPr>
          <w:rFonts w:ascii="Times New Roman" w:hAnsi="Times New Roman" w:cs="Times New Roman"/>
          <w:sz w:val="24"/>
          <w:szCs w:val="24"/>
        </w:rPr>
        <w:t xml:space="preserve"> this round of</w:t>
      </w:r>
      <w:r w:rsidR="0062439C">
        <w:rPr>
          <w:rFonts w:ascii="Times New Roman" w:hAnsi="Times New Roman" w:cs="Times New Roman"/>
          <w:sz w:val="24"/>
          <w:szCs w:val="24"/>
        </w:rPr>
        <w:t xml:space="preserve"> her chemo (</w:t>
      </w:r>
      <w:proofErr w:type="spellStart"/>
      <w:r w:rsidR="0062439C" w:rsidRPr="00682196">
        <w:rPr>
          <w:rFonts w:ascii="Times New Roman" w:hAnsi="Times New Roman" w:cs="Times New Roman"/>
          <w:sz w:val="24"/>
          <w:szCs w:val="24"/>
        </w:rPr>
        <w:t>idarubicin</w:t>
      </w:r>
      <w:proofErr w:type="spellEnd"/>
      <w:r w:rsidR="0062439C" w:rsidRPr="00682196">
        <w:rPr>
          <w:rFonts w:ascii="Times New Roman" w:hAnsi="Times New Roman" w:cs="Times New Roman"/>
          <w:sz w:val="24"/>
          <w:szCs w:val="24"/>
        </w:rPr>
        <w:t xml:space="preserve">, </w:t>
      </w:r>
      <w:proofErr w:type="spellStart"/>
      <w:r w:rsidR="0062439C" w:rsidRPr="00682196">
        <w:rPr>
          <w:rFonts w:ascii="Times New Roman" w:hAnsi="Times New Roman" w:cs="Times New Roman"/>
          <w:sz w:val="24"/>
          <w:szCs w:val="24"/>
        </w:rPr>
        <w:t>bortezomib</w:t>
      </w:r>
      <w:proofErr w:type="spellEnd"/>
      <w:r w:rsidR="0062439C" w:rsidRPr="00682196">
        <w:rPr>
          <w:rFonts w:ascii="Times New Roman" w:hAnsi="Times New Roman" w:cs="Times New Roman"/>
          <w:sz w:val="24"/>
          <w:szCs w:val="24"/>
        </w:rPr>
        <w:t xml:space="preserve">, and </w:t>
      </w:r>
      <w:proofErr w:type="spellStart"/>
      <w:r w:rsidR="0062439C" w:rsidRPr="00682196">
        <w:rPr>
          <w:rFonts w:ascii="Times New Roman" w:hAnsi="Times New Roman" w:cs="Times New Roman"/>
          <w:sz w:val="24"/>
          <w:szCs w:val="24"/>
        </w:rPr>
        <w:t>cytarabine</w:t>
      </w:r>
      <w:proofErr w:type="spellEnd"/>
      <w:r w:rsidR="0062439C">
        <w:rPr>
          <w:rFonts w:ascii="Times New Roman" w:hAnsi="Times New Roman" w:cs="Times New Roman"/>
          <w:sz w:val="24"/>
          <w:szCs w:val="24"/>
        </w:rPr>
        <w:t xml:space="preserve">) are all </w:t>
      </w:r>
      <w:proofErr w:type="spellStart"/>
      <w:r w:rsidR="0062439C">
        <w:rPr>
          <w:rFonts w:ascii="Times New Roman" w:hAnsi="Times New Roman" w:cs="Times New Roman"/>
          <w:sz w:val="24"/>
          <w:szCs w:val="24"/>
        </w:rPr>
        <w:t>antineoplastics</w:t>
      </w:r>
      <w:proofErr w:type="spellEnd"/>
      <w:r w:rsidR="0062439C">
        <w:rPr>
          <w:rFonts w:ascii="Times New Roman" w:hAnsi="Times New Roman" w:cs="Times New Roman"/>
          <w:sz w:val="24"/>
          <w:szCs w:val="24"/>
        </w:rPr>
        <w:t xml:space="preserve"> and commonly prescribed for AML.</w:t>
      </w:r>
      <w:r>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F1000_CSL_CITATION&lt;~#@#~&gt;[{"title":"Davis's Drug Guide for Rehabilitation Professionals","id":"4246851","type":"book","publisher":"eBook.","isbn":"9780803625891. 9780803640047.","author":[{"family":"Ciccone","given":"Charles D"}],"issued":{"date-parts":[["2013"]]},"publisher-place":"Ipswich, MA","citation-label":"4246851"}]</w:instrText>
      </w:r>
      <w:r>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5</w:t>
      </w:r>
      <w:r>
        <w:rPr>
          <w:rFonts w:ascii="Times New Roman" w:hAnsi="Times New Roman" w:cs="Times New Roman"/>
          <w:sz w:val="24"/>
          <w:szCs w:val="24"/>
        </w:rPr>
        <w:fldChar w:fldCharType="end"/>
      </w:r>
      <w:r w:rsidR="0062439C">
        <w:rPr>
          <w:rFonts w:ascii="Times New Roman" w:hAnsi="Times New Roman" w:cs="Times New Roman"/>
          <w:sz w:val="24"/>
          <w:szCs w:val="24"/>
        </w:rPr>
        <w:t xml:space="preserve"> It is interesting to note that each of these agents have significant pulmonary side-effects and PT implications given her prior medical history</w:t>
      </w:r>
      <w:r w:rsidR="00E266BA">
        <w:rPr>
          <w:rFonts w:ascii="Times New Roman" w:hAnsi="Times New Roman" w:cs="Times New Roman"/>
          <w:sz w:val="24"/>
          <w:szCs w:val="24"/>
        </w:rPr>
        <w:t xml:space="preserve"> and </w:t>
      </w:r>
      <w:r w:rsidR="0062439C">
        <w:rPr>
          <w:rFonts w:ascii="Times New Roman" w:hAnsi="Times New Roman" w:cs="Times New Roman"/>
          <w:sz w:val="24"/>
          <w:szCs w:val="24"/>
        </w:rPr>
        <w:t>asperigilloma</w:t>
      </w:r>
      <w:r w:rsidR="006675E1">
        <w:rPr>
          <w:rFonts w:ascii="Times New Roman" w:hAnsi="Times New Roman" w:cs="Times New Roman"/>
          <w:sz w:val="24"/>
          <w:szCs w:val="24"/>
        </w:rPr>
        <w:t>.</w:t>
      </w:r>
    </w:p>
    <w:p w:rsidR="00E266BA" w:rsidRDefault="00E266BA" w:rsidP="00CE570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IV </w:t>
      </w:r>
      <w:r w:rsidR="0073265F">
        <w:rPr>
          <w:rFonts w:ascii="Times New Roman" w:hAnsi="Times New Roman" w:cs="Times New Roman"/>
          <w:b/>
          <w:sz w:val="24"/>
          <w:szCs w:val="24"/>
        </w:rPr>
        <w:t xml:space="preserve">- </w:t>
      </w:r>
      <w:r>
        <w:rPr>
          <w:rFonts w:ascii="Times New Roman" w:hAnsi="Times New Roman" w:cs="Times New Roman"/>
          <w:b/>
          <w:sz w:val="24"/>
          <w:szCs w:val="24"/>
        </w:rPr>
        <w:t xml:space="preserve">PT Evaluation </w:t>
      </w:r>
    </w:p>
    <w:p w:rsidR="0062439C" w:rsidRDefault="00E266BA" w:rsidP="00CE5708">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682196">
        <w:rPr>
          <w:rFonts w:ascii="Times New Roman" w:hAnsi="Times New Roman" w:cs="Times New Roman"/>
          <w:sz w:val="24"/>
          <w:szCs w:val="24"/>
        </w:rPr>
        <w:t xml:space="preserve"> </w:t>
      </w:r>
      <w:r w:rsidR="00D57519">
        <w:rPr>
          <w:rFonts w:ascii="Times New Roman" w:hAnsi="Times New Roman" w:cs="Times New Roman"/>
          <w:sz w:val="24"/>
          <w:szCs w:val="24"/>
        </w:rPr>
        <w:t xml:space="preserve">The PT Evaluation will include a thorough chart review, </w:t>
      </w:r>
      <w:r w:rsidR="00CE1650">
        <w:rPr>
          <w:rFonts w:ascii="Times New Roman" w:hAnsi="Times New Roman" w:cs="Times New Roman"/>
          <w:sz w:val="24"/>
          <w:szCs w:val="24"/>
        </w:rPr>
        <w:t xml:space="preserve">with some of the information already </w:t>
      </w:r>
      <w:r w:rsidR="00D57519">
        <w:rPr>
          <w:rFonts w:ascii="Times New Roman" w:hAnsi="Times New Roman" w:cs="Times New Roman"/>
          <w:sz w:val="24"/>
          <w:szCs w:val="24"/>
        </w:rPr>
        <w:t xml:space="preserve">summarized above. Then, a complete Evaluation includes subjective (patient interview) and objective (tests and measures) data gathering, </w:t>
      </w:r>
      <w:r w:rsidR="0073265F">
        <w:rPr>
          <w:rFonts w:ascii="Times New Roman" w:hAnsi="Times New Roman" w:cs="Times New Roman"/>
          <w:sz w:val="24"/>
          <w:szCs w:val="24"/>
        </w:rPr>
        <w:t xml:space="preserve">and </w:t>
      </w:r>
      <w:r w:rsidR="00D57519">
        <w:rPr>
          <w:rFonts w:ascii="Times New Roman" w:hAnsi="Times New Roman" w:cs="Times New Roman"/>
          <w:sz w:val="24"/>
          <w:szCs w:val="24"/>
        </w:rPr>
        <w:t xml:space="preserve">an assessment of </w:t>
      </w:r>
      <w:r w:rsidR="0073265F">
        <w:rPr>
          <w:rFonts w:ascii="Times New Roman" w:hAnsi="Times New Roman" w:cs="Times New Roman"/>
          <w:sz w:val="24"/>
          <w:szCs w:val="24"/>
        </w:rPr>
        <w:t>impairments</w:t>
      </w:r>
      <w:r w:rsidR="00D57519">
        <w:rPr>
          <w:rFonts w:ascii="Times New Roman" w:hAnsi="Times New Roman" w:cs="Times New Roman"/>
          <w:sz w:val="24"/>
          <w:szCs w:val="24"/>
        </w:rPr>
        <w:t xml:space="preserve">. Finally, a plan of care (POC) will be developed to </w:t>
      </w:r>
      <w:r w:rsidR="0073265F">
        <w:rPr>
          <w:rFonts w:ascii="Times New Roman" w:hAnsi="Times New Roman" w:cs="Times New Roman"/>
          <w:sz w:val="24"/>
          <w:szCs w:val="24"/>
        </w:rPr>
        <w:t>help Ms. F improve her conditioning and optimize her potential for her upcoming bone marrow transplant.</w:t>
      </w:r>
      <w:r w:rsidR="00CE1650">
        <w:rPr>
          <w:rFonts w:ascii="Times New Roman" w:hAnsi="Times New Roman" w:cs="Times New Roman"/>
          <w:sz w:val="24"/>
          <w:szCs w:val="24"/>
        </w:rPr>
        <w:t xml:space="preserve"> The hypothesized goals are improved endurance and strengthening to counteract feelings of fatigue and weakness experienced following recent chemotherapy.</w:t>
      </w:r>
    </w:p>
    <w:p w:rsidR="0073265F" w:rsidRDefault="0073265F" w:rsidP="00CE570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my patient interview, I hope to gather an understanding of Ms. F and her preferences and goals. Chart review has provided some social history and functional status, and this along with getting to know </w:t>
      </w:r>
      <w:r w:rsidR="00CE1650">
        <w:rPr>
          <w:rFonts w:ascii="Times New Roman" w:hAnsi="Times New Roman" w:cs="Times New Roman"/>
          <w:sz w:val="24"/>
          <w:szCs w:val="24"/>
        </w:rPr>
        <w:t>her</w:t>
      </w:r>
      <w:r>
        <w:rPr>
          <w:rFonts w:ascii="Times New Roman" w:hAnsi="Times New Roman" w:cs="Times New Roman"/>
          <w:sz w:val="24"/>
          <w:szCs w:val="24"/>
        </w:rPr>
        <w:t xml:space="preserve"> will help guide the development of the plan. </w:t>
      </w:r>
    </w:p>
    <w:p w:rsidR="0073265F" w:rsidRDefault="00D220DB" w:rsidP="00CE570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My objective evaluation will include the Cardiopulmonary Exercise Test (CPET) for baseline heart and lung functioning. While </w:t>
      </w:r>
      <w:proofErr w:type="spellStart"/>
      <w:r>
        <w:rPr>
          <w:rFonts w:ascii="Times New Roman" w:hAnsi="Times New Roman" w:cs="Times New Roman"/>
          <w:sz w:val="24"/>
          <w:szCs w:val="24"/>
        </w:rPr>
        <w:t>Neary</w:t>
      </w:r>
      <w:proofErr w:type="spellEnd"/>
      <w:r>
        <w:rPr>
          <w:rFonts w:ascii="Times New Roman" w:hAnsi="Times New Roman" w:cs="Times New Roman"/>
          <w:sz w:val="24"/>
          <w:szCs w:val="24"/>
        </w:rPr>
        <w:t xml:space="preserve"> et al. </w:t>
      </w:r>
      <w:r w:rsidR="00CE1650">
        <w:rPr>
          <w:rFonts w:ascii="Times New Roman" w:hAnsi="Times New Roman" w:cs="Times New Roman"/>
          <w:sz w:val="24"/>
          <w:szCs w:val="24"/>
        </w:rPr>
        <w:t xml:space="preserve">(cited above) </w:t>
      </w:r>
      <w:r>
        <w:rPr>
          <w:rFonts w:ascii="Times New Roman" w:hAnsi="Times New Roman" w:cs="Times New Roman"/>
          <w:sz w:val="24"/>
          <w:szCs w:val="24"/>
        </w:rPr>
        <w:t>concluded that post- lobectomy patients often return to symptom-free survival, Ms. F should have baseline parameters documented and used to inform goals and expectations for endurance and exercise capacity.</w:t>
      </w:r>
    </w:p>
    <w:p w:rsidR="0073265F" w:rsidRDefault="00D220DB" w:rsidP="00CE5708">
      <w:pPr>
        <w:spacing w:after="0" w:line="360" w:lineRule="auto"/>
        <w:rPr>
          <w:rFonts w:ascii="Times New Roman" w:hAnsi="Times New Roman" w:cs="Times New Roman"/>
          <w:sz w:val="24"/>
          <w:szCs w:val="24"/>
        </w:rPr>
      </w:pPr>
      <w:r>
        <w:rPr>
          <w:rFonts w:ascii="Times New Roman" w:hAnsi="Times New Roman" w:cs="Times New Roman"/>
          <w:sz w:val="24"/>
          <w:szCs w:val="24"/>
        </w:rPr>
        <w:t>The CPET provides information on oxygen consumption, peak tidal volume. This can also be used to document improvements in ae</w:t>
      </w:r>
      <w:r w:rsidR="00757227">
        <w:rPr>
          <w:rFonts w:ascii="Times New Roman" w:hAnsi="Times New Roman" w:cs="Times New Roman"/>
          <w:sz w:val="24"/>
          <w:szCs w:val="24"/>
        </w:rPr>
        <w:t>r</w:t>
      </w:r>
      <w:r>
        <w:rPr>
          <w:rFonts w:ascii="Times New Roman" w:hAnsi="Times New Roman" w:cs="Times New Roman"/>
          <w:sz w:val="24"/>
          <w:szCs w:val="24"/>
        </w:rPr>
        <w:t>obic capacity over time.</w:t>
      </w:r>
      <w:r>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F1000_CSL_CITATION&lt;~#@#~&gt;[{"title":"Cardiovascular and Pulmonary Physical Therapy","id":"4377443","type":"book","publisher":"Saunders Elsevier","isbn":"978-0-7216-0646-0","author":[{"family":"Watchie","given":"Joanne"}],"issued":{"date-parts":[["2010"]]},"edition":"2nd","editor":[{"family":"Falk","given":"Kahy"},{"family":"Kuster","given":"Melissa"}],"publisher-place":"St. Louis, MO","citation-label":"4377443"}]</w:instrText>
      </w:r>
      <w:r>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6</w:t>
      </w:r>
      <w:r>
        <w:rPr>
          <w:rFonts w:ascii="Times New Roman" w:hAnsi="Times New Roman" w:cs="Times New Roman"/>
          <w:sz w:val="24"/>
          <w:szCs w:val="24"/>
        </w:rPr>
        <w:fldChar w:fldCharType="end"/>
      </w:r>
      <w:r w:rsidR="00B530B4">
        <w:rPr>
          <w:rFonts w:ascii="Times New Roman" w:hAnsi="Times New Roman" w:cs="Times New Roman"/>
          <w:sz w:val="24"/>
          <w:szCs w:val="24"/>
        </w:rPr>
        <w:t xml:space="preserve"> </w:t>
      </w:r>
    </w:p>
    <w:p w:rsidR="00B530B4" w:rsidRDefault="00B530B4" w:rsidP="00CE570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Other objective measures will include manual muscle testing, </w:t>
      </w:r>
      <w:r w:rsidR="00DC04C8">
        <w:rPr>
          <w:rFonts w:ascii="Times New Roman" w:hAnsi="Times New Roman" w:cs="Times New Roman"/>
          <w:sz w:val="24"/>
          <w:szCs w:val="24"/>
        </w:rPr>
        <w:t xml:space="preserve">the 6-minute walk test (6MWT) for functional performance. The European Organization for Research and Treatment of Cancer-Quality of Life (EORTC-QOL) and Functional Assessment of Cancer Therapy-Fatigue (FACT-F) assessments for quality of life and fatigue respectively. These measures have appeared in numerous studies and related to a variety of cancer diagnoses, and are considered standard of care assessments. </w:t>
      </w:r>
      <w:r w:rsidR="005E7FF5">
        <w:rPr>
          <w:rFonts w:ascii="Times New Roman" w:hAnsi="Times New Roman" w:cs="Times New Roman"/>
          <w:sz w:val="24"/>
          <w:szCs w:val="24"/>
        </w:rPr>
        <w:t xml:space="preserve">Based on chemo and other medications listed for Ms. F, it is advised to pay particular attention to any signs of breathing difficulty, sore throat, change in mental status and </w:t>
      </w:r>
      <w:r w:rsidR="005E7FF5">
        <w:rPr>
          <w:rFonts w:ascii="Times New Roman" w:hAnsi="Times New Roman" w:cs="Times New Roman"/>
          <w:sz w:val="24"/>
          <w:szCs w:val="24"/>
        </w:rPr>
        <w:lastRenderedPageBreak/>
        <w:t>confusion. Additionally, since infection and excessive bleed</w:t>
      </w:r>
      <w:r w:rsidR="00411BDB">
        <w:rPr>
          <w:rFonts w:ascii="Times New Roman" w:hAnsi="Times New Roman" w:cs="Times New Roman"/>
          <w:sz w:val="24"/>
          <w:szCs w:val="24"/>
        </w:rPr>
        <w:t xml:space="preserve">ing are known </w:t>
      </w:r>
      <w:r w:rsidR="00E01527">
        <w:rPr>
          <w:rFonts w:ascii="Times New Roman" w:hAnsi="Times New Roman" w:cs="Times New Roman"/>
          <w:sz w:val="24"/>
          <w:szCs w:val="24"/>
        </w:rPr>
        <w:t>possible co</w:t>
      </w:r>
      <w:r w:rsidR="00CE1650">
        <w:rPr>
          <w:rFonts w:ascii="Times New Roman" w:hAnsi="Times New Roman" w:cs="Times New Roman"/>
          <w:sz w:val="24"/>
          <w:szCs w:val="24"/>
        </w:rPr>
        <w:t>mplications with those chemo agents,</w:t>
      </w:r>
      <w:r w:rsidR="00E01527">
        <w:rPr>
          <w:rFonts w:ascii="Times New Roman" w:hAnsi="Times New Roman" w:cs="Times New Roman"/>
          <w:sz w:val="24"/>
          <w:szCs w:val="24"/>
        </w:rPr>
        <w:t xml:space="preserve"> observe for bruising and keep all treatment activities “low impact” and take precautions for falls.</w:t>
      </w:r>
    </w:p>
    <w:p w:rsidR="0073265F" w:rsidRDefault="0073265F"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Gilchrist et al. outline </w:t>
      </w:r>
      <w:r w:rsidR="00DC04C8">
        <w:rPr>
          <w:rFonts w:ascii="Times New Roman" w:hAnsi="Times New Roman" w:cs="Times New Roman"/>
          <w:sz w:val="24"/>
          <w:szCs w:val="24"/>
        </w:rPr>
        <w:t>an assessment program based on the WHO-ICF Model.</w:t>
      </w:r>
      <w:r w:rsidR="00DC04C8">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F1000_CSL_CITATION&lt;~#@#~&gt;[{"title":"A framework for assessment in oncology rehabilitation.","id":"2410726","page":"286-306","type":"article-journal","volume":"89","issue":"3","author":[{"family":"Gilchrist","given":"Laura S"},{"family":"Galantino","given":"Mary Lou"},{"family":"Wampler","given":"Meredith"},{"family":"Marchese","given":"Victoria G"},{"family":"Morris","given":"G Stephen"},{"family":"Ness","given":"Kirsten K"}],"issued":{"date-parts":[["2009","3"]]},"container-title":"Physical Therapy","container-title-short":"Phys. Ther.","journalAbbreviation":"Phys. Ther.","DOI":"10.2522/ptj.20070309","PMID":"19147708","PMCID":"PMC2967778","citation-label":"2410726","Abstract":"Although the incidence of cancer in the United States is high, improvements in early diagnosis and treatment have significantly increased survival rates in recent years. Many survivors of cancer experience lasting, adverse effects caused by either their disease or its treatment. Physical therapy interventions, both established and new, often can reverse or ameliorate the impairments (body function and structure) found in these patients, improving their ability to carry out daily tasks and actions (activity) and to participate in life situations (participation). Measuring the efficacy of physical therapy interventions in each of these dimensions is challenging but essential for developing and delivering optimal care for these patients. This article describes the acute and long-term effects of cancer and its treatment and the use of the World Health Organization's International Classification of Functioning, Disability and Health (ICF) as a basis for selection of assessment or outcome tools and diagnostic or screening tools in this population.","CleanAbstract":"Although the incidence of cancer in the United States is high, improvements in early diagnosis and treatment have significantly increased survival rates in recent years. Many survivors of cancer experience lasting, adverse effects caused by either their disease or its treatment. Physical therapy interventions, both established and new, often can reverse or ameliorate the impairments (body function and structure) found in these patients, improving their ability to carry out daily tasks and actions (activity) and to participate in life situations (participation). Measuring the efficacy of physical therapy interventions in each of these dimensions is challenging but essential for developing and delivering optimal care for these patients. This article describes the acute and long-term effects of cancer and its treatment and the use of the World Health Organization's International Classification of Functioning, Disability and Health (ICF) as a basis for selection of assessment or outcome tools and diagnostic or screening tools in this population."}]</w:instrText>
      </w:r>
      <w:r w:rsidR="00DC04C8">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7</w:t>
      </w:r>
      <w:r w:rsidR="00DC04C8">
        <w:rPr>
          <w:rFonts w:ascii="Times New Roman" w:hAnsi="Times New Roman" w:cs="Times New Roman"/>
          <w:sz w:val="24"/>
          <w:szCs w:val="24"/>
        </w:rPr>
        <w:fldChar w:fldCharType="end"/>
      </w:r>
      <w:r w:rsidR="00DC04C8">
        <w:rPr>
          <w:rFonts w:ascii="Times New Roman" w:hAnsi="Times New Roman" w:cs="Times New Roman"/>
          <w:sz w:val="24"/>
          <w:szCs w:val="24"/>
        </w:rPr>
        <w:t xml:space="preserve"> Building on the principles suggested in this article, Ms. F has AML as the central health condition over-arching her life situation. Utilizing subjective and objective measures, we can determine the priority body structure and function limitations that are present. </w:t>
      </w:r>
      <w:r w:rsidR="007B58C1">
        <w:rPr>
          <w:rFonts w:ascii="Times New Roman" w:hAnsi="Times New Roman" w:cs="Times New Roman"/>
          <w:sz w:val="24"/>
          <w:szCs w:val="24"/>
        </w:rPr>
        <w:t>Fatigue, weakness, nausea, vomiting and other symptoms of cancer and cancer treatment have been documented for Ms. F. These are affecting cardiopulmonary, and musculoskeletal systems. Her prior AI episode impacts her endocrine system, and cannot be ignored. Medical treatment plan includes increased steroids in preparation for her upcoming bone marrow transplant to account for that.</w:t>
      </w:r>
    </w:p>
    <w:p w:rsidR="007B58C1" w:rsidRDefault="007B58C1"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Chart review shows some of her activity and participation limits, such as fatigue after ¼ mile walking, difficulty with heavy housework, and reduced ability to carry her child while walking. Subjective interview will uncover additional areas of concern for Ms. F, and the POC will attempt to address activity and participation goals. Impacting all these areas are environmental, social, and personal factors. While she appears to have family support, there is no mention of the baby’s father, and internal factors such as anxiety and depression must be factored into any plan as well. </w:t>
      </w:r>
    </w:p>
    <w:p w:rsidR="00A60391" w:rsidRDefault="00A60391"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detailing the particular physical exercise program, a discussion of patient education and red flag conditions is presented: </w:t>
      </w:r>
      <w:r w:rsidR="001F73EB">
        <w:rPr>
          <w:rFonts w:ascii="Times New Roman" w:hAnsi="Times New Roman" w:cs="Times New Roman"/>
          <w:sz w:val="24"/>
          <w:szCs w:val="24"/>
        </w:rPr>
        <w:t xml:space="preserve">Regarding patient education, Ms. F will be provided with information about the benefits of exercise in relation to fatigue and weakness. With many research studies demonstrating the benefits of physical exercise and documenting the positive outcomes, this would hopefully serve as a motivating factor for her. Not only are benefits seen in physical performance and decreasing fatigue, positive psychological benefits are documented as well, and may benefit Ms. F who has experienced depression and anxiety. In a 2014 Cochrane Systematic Review, </w:t>
      </w:r>
      <w:proofErr w:type="spellStart"/>
      <w:r w:rsidR="001F73EB">
        <w:rPr>
          <w:rFonts w:ascii="Times New Roman" w:hAnsi="Times New Roman" w:cs="Times New Roman"/>
          <w:sz w:val="24"/>
          <w:szCs w:val="24"/>
        </w:rPr>
        <w:t>Bergenthal</w:t>
      </w:r>
      <w:proofErr w:type="spellEnd"/>
      <w:r w:rsidR="001F73EB">
        <w:rPr>
          <w:rFonts w:ascii="Times New Roman" w:hAnsi="Times New Roman" w:cs="Times New Roman"/>
          <w:sz w:val="24"/>
          <w:szCs w:val="24"/>
        </w:rPr>
        <w:t xml:space="preserve"> et al. found all these beneficial outcomes, including overall quality of life improvements stemming from physical exercise in patients with hematological malignancies.</w:t>
      </w:r>
      <w:r w:rsidR="001F73EB">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F1000_CSL_CITATION&lt;~#@#~&gt;[{"title":"Aerobic physical exercise for adult patients with haematological malignancies.","id":"3150063","page":"CD009075","type":"article-journal","issue":"11","author":[{"family":"Bergenthal","given":"Nils"},{"family":"Will","given":"Andrea"},{"family":"Streckmann","given":"Fiona"},{"family":"Wolkewitz","given":"Klaus-Dieter"},{"family":"Monsef","given":"Ina"},{"family":"Engert","given":"Andreas"},{"family":"Elter","given":"Thomas"},{"family":"Skoetz","given":"Nicole"}],"issued":{"date-parts":[["2014","11","11"]]},"container-title":"Cochrane Database of Systematic Reviews","container-title-short":"Cochrane Database Syst. Rev.","journalAbbreviation":"Cochrane Database Syst. Rev.","DOI":"10.1002/14651858.CD009075.pub2","PMID":"25386666","citation-label":"3150063"}]</w:instrText>
      </w:r>
      <w:r w:rsidR="001F73EB">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8</w:t>
      </w:r>
      <w:r w:rsidR="001F73EB">
        <w:rPr>
          <w:rFonts w:ascii="Times New Roman" w:hAnsi="Times New Roman" w:cs="Times New Roman"/>
          <w:sz w:val="24"/>
          <w:szCs w:val="24"/>
        </w:rPr>
        <w:fldChar w:fldCharType="end"/>
      </w:r>
    </w:p>
    <w:p w:rsidR="001F73EB" w:rsidRDefault="001F73EB" w:rsidP="00CE570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Ms. F may face a number of barriers to physical exercise. If the physical </w:t>
      </w:r>
      <w:proofErr w:type="spellStart"/>
      <w:r>
        <w:rPr>
          <w:rFonts w:ascii="Times New Roman" w:hAnsi="Times New Roman" w:cs="Times New Roman"/>
          <w:sz w:val="24"/>
          <w:szCs w:val="24"/>
        </w:rPr>
        <w:t>affects</w:t>
      </w:r>
      <w:proofErr w:type="spellEnd"/>
      <w:r>
        <w:rPr>
          <w:rFonts w:ascii="Times New Roman" w:hAnsi="Times New Roman" w:cs="Times New Roman"/>
          <w:sz w:val="24"/>
          <w:szCs w:val="24"/>
        </w:rPr>
        <w:t xml:space="preserve"> </w:t>
      </w:r>
      <w:r w:rsidR="009922E9">
        <w:rPr>
          <w:rFonts w:ascii="Times New Roman" w:hAnsi="Times New Roman" w:cs="Times New Roman"/>
          <w:sz w:val="24"/>
          <w:szCs w:val="24"/>
        </w:rPr>
        <w:t xml:space="preserve">of improved energy and strength are not enough to motivate her participation with the exercise program, one consideration to suggest would be to try and build on the social support or </w:t>
      </w:r>
      <w:r w:rsidR="009922E9">
        <w:rPr>
          <w:rFonts w:ascii="Times New Roman" w:hAnsi="Times New Roman" w:cs="Times New Roman"/>
          <w:sz w:val="24"/>
          <w:szCs w:val="24"/>
        </w:rPr>
        <w:lastRenderedPageBreak/>
        <w:t xml:space="preserve">engage other important people in her life with exercise. </w:t>
      </w:r>
      <w:proofErr w:type="spellStart"/>
      <w:r w:rsidR="009922E9">
        <w:rPr>
          <w:rFonts w:ascii="Times New Roman" w:hAnsi="Times New Roman" w:cs="Times New Roman"/>
          <w:sz w:val="24"/>
          <w:szCs w:val="24"/>
        </w:rPr>
        <w:t>Felbel</w:t>
      </w:r>
      <w:proofErr w:type="spellEnd"/>
      <w:r w:rsidR="009922E9">
        <w:rPr>
          <w:rFonts w:ascii="Times New Roman" w:hAnsi="Times New Roman" w:cs="Times New Roman"/>
          <w:sz w:val="24"/>
          <w:szCs w:val="24"/>
        </w:rPr>
        <w:t xml:space="preserve"> et al. completed a Cochrane Systematic Review of Yoga as an add on to cancer treatment. Ultimately, there were not enough data to support Yoga as an intervention for improved quality of life and reduced fatigue, but</w:t>
      </w:r>
      <w:r w:rsidR="001E7CB5">
        <w:rPr>
          <w:rFonts w:ascii="Times New Roman" w:hAnsi="Times New Roman" w:cs="Times New Roman"/>
          <w:sz w:val="24"/>
          <w:szCs w:val="24"/>
        </w:rPr>
        <w:t xml:space="preserve"> </w:t>
      </w:r>
      <w:r w:rsidR="00CE5708">
        <w:rPr>
          <w:rFonts w:ascii="Times New Roman" w:hAnsi="Times New Roman" w:cs="Times New Roman"/>
          <w:sz w:val="24"/>
          <w:szCs w:val="24"/>
        </w:rPr>
        <w:t>provided</w:t>
      </w:r>
      <w:r w:rsidR="001E7CB5">
        <w:rPr>
          <w:rFonts w:ascii="Times New Roman" w:hAnsi="Times New Roman" w:cs="Times New Roman"/>
          <w:sz w:val="24"/>
          <w:szCs w:val="24"/>
        </w:rPr>
        <w:t xml:space="preserve"> significant findings on improved sleep quality.</w:t>
      </w:r>
      <w:r w:rsidR="001E7CB5">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F1000_CSL_CITATION&lt;~#@#~&gt;[{"title":"Yoga in addition to standard care for patients with haematological malignancies.","id":"3150074","page":"CD010146","type":"article-journal","issue":"6","author":[{"family":"Felbel","given":"Steffen"},{"family":"Meerpohl","given":"Joerg J"},{"family":"Monsef","given":"Ina"},{"family":"Engert","given":"Andreas"},{"family":"Skoetz","given":"Nicole"}],"issued":{"date-parts":[["2014","6","12"]]},"container-title":"Cochrane Database of Systematic Reviews","container-title-short":"Cochrane Database Syst. Rev.","journalAbbreviation":"Cochrane Database Syst. Rev.","DOI":"10.1002/14651858.CD010146.pub2","PMID":"24919720","PMCID":"PMC4869525","citation-label":"3150074"}]</w:instrText>
      </w:r>
      <w:r w:rsidR="001E7CB5">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9</w:t>
      </w:r>
      <w:r w:rsidR="001E7CB5">
        <w:rPr>
          <w:rFonts w:ascii="Times New Roman" w:hAnsi="Times New Roman" w:cs="Times New Roman"/>
          <w:sz w:val="24"/>
          <w:szCs w:val="24"/>
        </w:rPr>
        <w:fldChar w:fldCharType="end"/>
      </w:r>
      <w:r w:rsidR="001E7CB5">
        <w:rPr>
          <w:rFonts w:ascii="Times New Roman" w:hAnsi="Times New Roman" w:cs="Times New Roman"/>
          <w:sz w:val="24"/>
          <w:szCs w:val="24"/>
        </w:rPr>
        <w:t xml:space="preserve"> Yoga is also </w:t>
      </w:r>
      <w:r w:rsidR="00CE5708">
        <w:rPr>
          <w:rFonts w:ascii="Times New Roman" w:hAnsi="Times New Roman" w:cs="Times New Roman"/>
          <w:sz w:val="24"/>
          <w:szCs w:val="24"/>
        </w:rPr>
        <w:t>readily available</w:t>
      </w:r>
      <w:r w:rsidR="001E7CB5">
        <w:rPr>
          <w:rFonts w:ascii="Times New Roman" w:hAnsi="Times New Roman" w:cs="Times New Roman"/>
          <w:sz w:val="24"/>
          <w:szCs w:val="24"/>
        </w:rPr>
        <w:t xml:space="preserve"> in that there are multiple offerings through private organizations</w:t>
      </w:r>
      <w:r w:rsidR="00CE5708">
        <w:rPr>
          <w:rFonts w:ascii="Times New Roman" w:hAnsi="Times New Roman" w:cs="Times New Roman"/>
          <w:sz w:val="24"/>
          <w:szCs w:val="24"/>
        </w:rPr>
        <w:t xml:space="preserve"> as</w:t>
      </w:r>
      <w:r w:rsidR="001E7CB5">
        <w:rPr>
          <w:rFonts w:ascii="Times New Roman" w:hAnsi="Times New Roman" w:cs="Times New Roman"/>
          <w:sz w:val="24"/>
          <w:szCs w:val="24"/>
        </w:rPr>
        <w:t xml:space="preserve"> are listed on the </w:t>
      </w:r>
      <w:proofErr w:type="spellStart"/>
      <w:r w:rsidR="001E7CB5">
        <w:rPr>
          <w:rFonts w:ascii="Times New Roman" w:hAnsi="Times New Roman" w:cs="Times New Roman"/>
          <w:sz w:val="24"/>
          <w:szCs w:val="24"/>
        </w:rPr>
        <w:t>CarolinaParent</w:t>
      </w:r>
      <w:proofErr w:type="spellEnd"/>
      <w:r w:rsidR="001E7CB5">
        <w:rPr>
          <w:rFonts w:ascii="Times New Roman" w:hAnsi="Times New Roman" w:cs="Times New Roman"/>
          <w:sz w:val="24"/>
          <w:szCs w:val="24"/>
        </w:rPr>
        <w:t xml:space="preserve"> website.</w:t>
      </w:r>
      <w:r w:rsidR="001E7CB5">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F1000_CSL_CITATION&lt;~#@#~&gt;[{"title":"Yoga for Babies and Moms","id":"4768854","type":"webpage","issued":{},"URL":"http://www.carolinaparent.com/CP/Yoga-for-Babies-and-Moms/","accessed":{"date-parts":[["2018","1","30"]]},"citation-label":"4768854"}]</w:instrText>
      </w:r>
      <w:r w:rsidR="001E7CB5">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10</w:t>
      </w:r>
      <w:r w:rsidR="001E7CB5">
        <w:rPr>
          <w:rFonts w:ascii="Times New Roman" w:hAnsi="Times New Roman" w:cs="Times New Roman"/>
          <w:sz w:val="24"/>
          <w:szCs w:val="24"/>
        </w:rPr>
        <w:fldChar w:fldCharType="end"/>
      </w:r>
      <w:r w:rsidR="00CE5708">
        <w:rPr>
          <w:rFonts w:ascii="Times New Roman" w:hAnsi="Times New Roman" w:cs="Times New Roman"/>
          <w:sz w:val="24"/>
          <w:szCs w:val="24"/>
        </w:rPr>
        <w:t xml:space="preserve"> This would be recommended for the group interactions and social community that often develop in Yoga classes, especially ones involving parent and child.</w:t>
      </w:r>
    </w:p>
    <w:p w:rsidR="00CE5708" w:rsidRDefault="00CE5708" w:rsidP="00CE570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Blaney</w:t>
      </w:r>
      <w:proofErr w:type="spellEnd"/>
      <w:r>
        <w:rPr>
          <w:rFonts w:ascii="Times New Roman" w:hAnsi="Times New Roman" w:cs="Times New Roman"/>
          <w:sz w:val="24"/>
          <w:szCs w:val="24"/>
        </w:rPr>
        <w:t xml:space="preserve"> et al. discuss barriers to exercise commonly experienced by patients with Cancer- Related Fatigue (CRF).</w:t>
      </w:r>
      <w:r>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F1000_CSL_CITATION&lt;~#@#~&gt;[{"title":"The cancer rehabilitation journey: barriers to and facilitators of exercise among patients with cancer-related fatigue.","id":"3145563","page":"1135-1147","type":"article-journal","volume":"90","issue":"8","author":[{"family":"Blaney","given":"Janine"},{"family":"Lowe-Strong","given":"Andrea"},{"family":"Rankin","given":"Jane"},{"family":"Campbell","given":"Anna"},{"family":"Allen","given":"James"},{"family":"Gracey","given":"Jackie"}],"issued":{"date-parts":[["2010","8"]]},"container-title":"Physical Therapy","container-title-short":"Phys. Ther.","journalAbbreviation":"Phys. Ther.","DOI":"10.2522/ptj.20090278","PMID":"20558566","citation-label":"3145563","Abstract":"&lt;strong&gt;BACKGROUND:&lt;/strong&gt; Despite the evidence to support exercise as an effective management strategy for patients with cancer-related fatigue (CRF), many of the general cancer population are sedentary.&lt;br&gt;&lt;br&gt;&lt;strong&gt;OBJECTIVE:&lt;/strong&gt; The aim of this study was to explore the barriers to and facilitators of exercise among a mixed sample of patients with CRF.&lt;br&gt;&lt;br&gt;&lt;strong&gt;DESIGN:&lt;/strong&gt; An exploratory, descriptive, qualitative design was used.&lt;br&gt;&lt;br&gt;&lt;strong&gt;METHODS:&lt;/strong&gt; Purposive sampling methods were used to recruit patients with CRF who were representative of the cancer trajectory, that is, survivors of cancer and patients in palliative care who were recently diagnosed and undergoing treatment. Focus group discussions were transcribed verbatim and analyzed using a grounded theory approach. Lower-level concepts were identified and ordered into subcategories. Related subcategories then were grouped to form the main categories, which were linked to the core category.&lt;br&gt;&lt;br&gt;&lt;strong&gt;RESULTS:&lt;/strong&gt; Five focus groups were conducted with 26 participants. Within the core category of the cancer rehabilitation journey were 3 main categories: (1) exercise barriers, (2) exercise facilitators, and (3) motivators of exercise. Exercise barriers were mainly related to treatment side effects, particularly fatigue. Fatigue was associated with additional barriers such as physical deconditioning, social isolation, and the difficulty of making exercise a routine. Environmental factors and the timing of exercise initiation also were barriers. Exercise facilitators included an exercise program being group-based, supervised, individually tailored, and gradually progressed. Exercise motivators were related to perceived exercise benefits.&lt;br&gt;&lt;br&gt;&lt;strong&gt;CONCLUSIONS:&lt;/strong&gt; Individuals with CRF have numerous barriers to exercise, both during and following treatment. The exercise facilitators identified in this study provide solutions to these barriers and may assist with the uptake and maintenance of exercise programs. These findings will aid physical therapists in designing appropriate exercise programs for patients with CRF.","CleanAbstract":"BACKGROUND: Despite the evidence to support exercise as an effective management strategy for patients with cancer-related fatigue (CRF), many of the general cancer population are sedentary.OBJECTIVE: The aim of this study was to explore the barriers to and facilitators of exercise among a mixed sample of patients with CRF.DESIGN: An exploratory, descriptive, qualitative design was used.METHODS: Purposive sampling methods were used to recruit patients with CRF who were representative of the cancer trajectory, that is, survivors of cancer and patients in palliative care who were recently diagnosed and undergoing treatment. Focus group discussions were transcribed verbatim and analyzed using a grounded theory approach. Lower-level concepts were identified and ordered into subcategories. Related subcategories then were grouped to form the main categories, which were linked to the core category.RESULTS: Five focus groups were conducted with 26 participants. Within the core category of the cancer rehabilitation journey were 3 main categories: (1) exercise barriers, (2) exercise facilitators, and (3) motivators of exercise. Exercise barriers were mainly related to treatment side effects, particularly fatigue. Fatigue was associated with additional barriers such as physical deconditioning, social isolation, and the difficulty of making exercise a routine. Environmental factors and the timing of exercise initiation also were barriers. Exercise facilitators included an exercise program being group-based, supervised, individually tailored, and gradually progressed. Exercise motivators were related to perceived exercise benefits.CONCLUSIONS: Individuals with CRF have numerous barriers to exercise, both during and following treatment. The exercise facilitators identified in this study provide solutions to these barriers and may assist with the uptake and maintenance of exercise programs. These findings will aid physical therapists in designing appropriate exercise programs for patients with CRF."}]</w:instrText>
      </w:r>
      <w:r>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11</w:t>
      </w:r>
      <w:r>
        <w:rPr>
          <w:rFonts w:ascii="Times New Roman" w:hAnsi="Times New Roman" w:cs="Times New Roman"/>
          <w:sz w:val="24"/>
          <w:szCs w:val="24"/>
        </w:rPr>
        <w:fldChar w:fldCharType="end"/>
      </w:r>
      <w:r w:rsidR="00B03277">
        <w:rPr>
          <w:rFonts w:ascii="Times New Roman" w:hAnsi="Times New Roman" w:cs="Times New Roman"/>
          <w:sz w:val="24"/>
          <w:szCs w:val="24"/>
        </w:rPr>
        <w:t xml:space="preserve"> More information would be needed and obtained during the patient interview, but Ms. F may present with reduced immunological functioning as a result of her cancer or treatment.</w:t>
      </w:r>
      <w:r>
        <w:rPr>
          <w:rFonts w:ascii="Times New Roman" w:hAnsi="Times New Roman" w:cs="Times New Roman"/>
          <w:sz w:val="24"/>
          <w:szCs w:val="24"/>
        </w:rPr>
        <w:t xml:space="preserve"> </w:t>
      </w:r>
      <w:r w:rsidR="00B03277">
        <w:rPr>
          <w:rFonts w:ascii="Times New Roman" w:hAnsi="Times New Roman" w:cs="Times New Roman"/>
          <w:sz w:val="24"/>
          <w:szCs w:val="24"/>
        </w:rPr>
        <w:t>Or, depending on her insurance coverage, she may not have coverage for ongoing PT services, or financial ability to join a gym for the limited variety of equipment required of the recommended program listed below. If medically unable to attend group exercise sessions due to immunological dysfunction, the exercise program below could be adapted as a HEP with specific instructions on each exercise, and by providing therabands or free weights through a community agency or social service program.</w:t>
      </w:r>
      <w:r w:rsidR="00EC2119">
        <w:rPr>
          <w:rFonts w:ascii="Times New Roman" w:hAnsi="Times New Roman" w:cs="Times New Roman"/>
          <w:sz w:val="24"/>
          <w:szCs w:val="24"/>
        </w:rPr>
        <w:t xml:space="preserve"> If no immunological barriers, a</w:t>
      </w:r>
      <w:r w:rsidR="00B03277">
        <w:rPr>
          <w:rFonts w:ascii="Times New Roman" w:hAnsi="Times New Roman" w:cs="Times New Roman"/>
          <w:sz w:val="24"/>
          <w:szCs w:val="24"/>
        </w:rPr>
        <w:t xml:space="preserve">ccess to PT services </w:t>
      </w:r>
      <w:r w:rsidR="00EC2119">
        <w:rPr>
          <w:rFonts w:ascii="Times New Roman" w:hAnsi="Times New Roman" w:cs="Times New Roman"/>
          <w:sz w:val="24"/>
          <w:szCs w:val="24"/>
        </w:rPr>
        <w:t xml:space="preserve">through insurance </w:t>
      </w:r>
      <w:r w:rsidR="00B03277">
        <w:rPr>
          <w:rFonts w:ascii="Times New Roman" w:hAnsi="Times New Roman" w:cs="Times New Roman"/>
          <w:sz w:val="24"/>
          <w:szCs w:val="24"/>
        </w:rPr>
        <w:t xml:space="preserve">or a gym membership could be </w:t>
      </w:r>
      <w:r w:rsidR="00EC2119">
        <w:rPr>
          <w:rFonts w:ascii="Times New Roman" w:hAnsi="Times New Roman" w:cs="Times New Roman"/>
          <w:sz w:val="24"/>
          <w:szCs w:val="24"/>
        </w:rPr>
        <w:t xml:space="preserve">sought by </w:t>
      </w:r>
      <w:r w:rsidR="00B03277">
        <w:rPr>
          <w:rFonts w:ascii="Times New Roman" w:hAnsi="Times New Roman" w:cs="Times New Roman"/>
          <w:sz w:val="24"/>
          <w:szCs w:val="24"/>
        </w:rPr>
        <w:t>helping her apply for Medicaid if her financial situation meets those qualifications. Utilizing a caseworker to help navigate that system would be beneficial.</w:t>
      </w:r>
      <w:r w:rsidR="00EC2119">
        <w:rPr>
          <w:rFonts w:ascii="Times New Roman" w:hAnsi="Times New Roman" w:cs="Times New Roman"/>
          <w:sz w:val="24"/>
          <w:szCs w:val="24"/>
        </w:rPr>
        <w:t xml:space="preserve"> Finally, while living with her parents may seem to be a social support, it is not known to the extent they help with childcare and whether or not they help with transportation or other basic necessities. These variables must be included for review during the patient interview to adequately set Ms. F up for success. </w:t>
      </w:r>
    </w:p>
    <w:p w:rsidR="00EC2119" w:rsidRPr="00EC2119" w:rsidRDefault="00EC2119" w:rsidP="00EC2119">
      <w:pPr>
        <w:spacing w:after="0" w:line="360" w:lineRule="auto"/>
        <w:rPr>
          <w:rFonts w:ascii="Times New Roman" w:hAnsi="Times New Roman" w:cs="Times New Roman"/>
          <w:b/>
          <w:sz w:val="24"/>
          <w:szCs w:val="24"/>
        </w:rPr>
      </w:pPr>
      <w:r>
        <w:rPr>
          <w:rFonts w:ascii="Times New Roman" w:hAnsi="Times New Roman" w:cs="Times New Roman"/>
          <w:b/>
          <w:sz w:val="24"/>
          <w:szCs w:val="24"/>
        </w:rPr>
        <w:t>V - Exercise Prescription</w:t>
      </w:r>
    </w:p>
    <w:p w:rsidR="006B400B" w:rsidRDefault="009F320F" w:rsidP="00CE570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Knols</w:t>
      </w:r>
      <w:proofErr w:type="spellEnd"/>
      <w:r>
        <w:rPr>
          <w:rFonts w:ascii="Times New Roman" w:hAnsi="Times New Roman" w:cs="Times New Roman"/>
          <w:sz w:val="24"/>
          <w:szCs w:val="24"/>
        </w:rPr>
        <w:t xml:space="preserve"> et al. found in their 200</w:t>
      </w:r>
      <w:r w:rsidR="006B400B">
        <w:rPr>
          <w:rFonts w:ascii="Times New Roman" w:hAnsi="Times New Roman" w:cs="Times New Roman"/>
          <w:sz w:val="24"/>
          <w:szCs w:val="24"/>
        </w:rPr>
        <w:t>5</w:t>
      </w:r>
      <w:r>
        <w:rPr>
          <w:rFonts w:ascii="Times New Roman" w:hAnsi="Times New Roman" w:cs="Times New Roman"/>
          <w:sz w:val="24"/>
          <w:szCs w:val="24"/>
        </w:rPr>
        <w:t xml:space="preserve"> systematic review that physical activity generates significant improvement in physiologic, physical performance, and quality of life measures for individuals diagnosed with hematologic malignancies.</w:t>
      </w:r>
      <w:r w:rsidR="006B400B">
        <w:rPr>
          <w:rFonts w:ascii="Times New Roman" w:hAnsi="Times New Roman" w:cs="Times New Roman"/>
          <w:sz w:val="24"/>
          <w:szCs w:val="24"/>
        </w:rPr>
        <w:t xml:space="preserve"> Like most systematic reviews, there was no singular exercise prescription identified as being outright superior to the other programs. Therefore, the recommended program for Ms. F is one that falls within the ranges included in the </w:t>
      </w:r>
      <w:proofErr w:type="spellStart"/>
      <w:r w:rsidR="006B400B">
        <w:rPr>
          <w:rFonts w:ascii="Times New Roman" w:hAnsi="Times New Roman" w:cs="Times New Roman"/>
          <w:sz w:val="24"/>
          <w:szCs w:val="24"/>
        </w:rPr>
        <w:t>Knols</w:t>
      </w:r>
      <w:proofErr w:type="spellEnd"/>
      <w:r w:rsidR="006B400B">
        <w:rPr>
          <w:rFonts w:ascii="Times New Roman" w:hAnsi="Times New Roman" w:cs="Times New Roman"/>
          <w:sz w:val="24"/>
          <w:szCs w:val="24"/>
        </w:rPr>
        <w:t xml:space="preserve"> report.</w:t>
      </w:r>
      <w:r w:rsidR="006B400B">
        <w:rPr>
          <w:rFonts w:ascii="Times New Roman" w:hAnsi="Times New Roman" w:cs="Times New Roman"/>
          <w:sz w:val="24"/>
          <w:szCs w:val="24"/>
        </w:rPr>
        <w:fldChar w:fldCharType="begin"/>
      </w:r>
      <w:r w:rsidR="004A2D7B">
        <w:rPr>
          <w:rFonts w:ascii="Times New Roman" w:hAnsi="Times New Roman" w:cs="Times New Roman"/>
          <w:sz w:val="24"/>
          <w:szCs w:val="24"/>
        </w:rPr>
        <w:instrText>ADDIN F1000_CSL_CITATION&lt;~#@#~&gt;[{"title":"Physical exercise in cancer patients during and after medical treatment: a systematic review of randomized and controlled clinical trials.","id":"75309","page":"3830-3842","type":"article-journal","volume":"23","issue":"16","author":[{"family":"Knols","given":"Ruud"},{"family":"Aaronson","given":"Neil K"},{"family":"Uebelhart","given":"Daniel"},{"family":"Fransen","given":"Jaap"},{"family":"Aufdemkampe","given":"Geert"}],"issued":{"date-parts":[["2005","6","1"]]},"container-title":"Journal of Clinical Oncology","container-title-short":"J. Clin. Oncol.","journalAbbreviation":"J. Clin. Oncol.","DOI":"10.1200/JCO.2005.02.148","PMID":"15923576","citation-label":"75309","Abstract":"&lt;strong&gt;PURPOSE:&lt;/strong&gt; To systematically review the methodologic quality of, and summarize the evidence from trials examining the effectiveness of physical exercise in improving the level of physical functioning and psychological well-being of cancer patients during and after medical treatment.\n&lt;br&gt;\n&lt;br&gt;\n&lt;strong&gt;METHODS:&lt;/strong&gt; Thirty-four randomized clinical trials (RCTs) and controlled clinical trials were identified, reviewed for substantive results, and assessed for methodologic quality.\n&lt;br&gt;\n&lt;br&gt;\n&lt;strong&gt;RESULTS:&lt;/strong&gt; Four of 34 trials met all (seven of seven) methodologic criteria on the Delphi criteria list. Failure to conceal the sequencing of treatment allocation before patient recruitment, failure to blind the outcome assessor, and failure to employ an intention-to-treat analysis strategy were the most prevalent methodologic shortcomings. Various exercise modalities have been applied, differing in content, frequency, intensity, and duration. Positive results have been observed for a diverse set of outcomes, including physiologic measures, objective performance indicators, self-reported functioning and symptoms, psychological well-being, and overall health-related quality of life.\n&lt;br&gt;\n&lt;br&gt;\n&lt;strong&gt;CONCLUSION:&lt;/strong&gt; The trials reviewed were of moderate methodologic quality. Together they suggest that cancer patients may benefit from physical exercise both during and after treatment. However, the specific beneficial effects of physical exercise may vary as a function of the stage of disease, the nature of the medical treatment, and the current lifestyle of the patient. Future RCTs should use larger samples, use appropriate comparison groups to rule out the possibility of an attention-placebo effect, use a comparable set of outcome measures, pay greater attention to issues of motivation and adherence of patients participating in exercise programs, and examine the effect of exercise on cancer survival.","CleanAbstract":"PURPOSE: To systematically review the methodologic quality of, and summarize the evidence from trials examining the effectiveness of physical exercise in improving the level of physical functioning and psychological well-being of cancer patients during and after medical treatment.\n\n\nMETHODS: Thirty-four randomized clinical trials (RCTs) and controlled clinical trials were identified, reviewed for substantive results, and assessed for methodologic quality.\n\n\nRESULTS: Four of 34 trials met all (seven of seven) methodologic criteria on the Delphi criteria list. Failure to conceal the sequencing of treatment allocation before patient recruitment, failure to blind the outcome assessor, and failure to employ an intention-to-treat analysis strategy were the most prevalent methodologic shortcomings. Various exercise modalities have been applied, differing in content, frequency, intensity, and duration. Positive results have been observed for a diverse set of outcomes, including physiologic measures, objective performance indicators, self-reported functioning and symptoms, psychological well-being, and overall health-related quality of life.\n\n\nCONCLUSION: The trials reviewed were of moderate methodologic quality. Together they suggest that cancer patients may benefit from physical exercise both during and after treatment. However, the specific beneficial effects of physical exercise may vary as a function of the stage of disease, the nature of the medical treatment, and the current lifestyle of the patient. Future RCTs should use larger samples, use appropriate comparison groups to rule out the possibility of an attention-placebo effect, use a comparable set of outcome measures, pay greater attention to issues of motivation and adherence of patients participating in exercise programs, and examine the effect of exercise on cancer survival."}]</w:instrText>
      </w:r>
      <w:r w:rsidR="006B400B">
        <w:rPr>
          <w:rFonts w:ascii="Times New Roman" w:hAnsi="Times New Roman" w:cs="Times New Roman"/>
          <w:sz w:val="24"/>
          <w:szCs w:val="24"/>
        </w:rPr>
        <w:fldChar w:fldCharType="separate"/>
      </w:r>
      <w:r w:rsidR="004A2D7B" w:rsidRPr="004A2D7B">
        <w:rPr>
          <w:rFonts w:ascii="Times New Roman" w:hAnsi="Times New Roman" w:cs="Times New Roman"/>
          <w:sz w:val="24"/>
          <w:szCs w:val="24"/>
          <w:vertAlign w:val="superscript"/>
        </w:rPr>
        <w:t>12</w:t>
      </w:r>
      <w:r w:rsidR="006B400B">
        <w:rPr>
          <w:rFonts w:ascii="Times New Roman" w:hAnsi="Times New Roman" w:cs="Times New Roman"/>
          <w:sz w:val="24"/>
          <w:szCs w:val="24"/>
        </w:rPr>
        <w:fldChar w:fldCharType="end"/>
      </w:r>
      <w:r w:rsidR="006B400B">
        <w:rPr>
          <w:rFonts w:ascii="Times New Roman" w:hAnsi="Times New Roman" w:cs="Times New Roman"/>
          <w:sz w:val="24"/>
          <w:szCs w:val="24"/>
        </w:rPr>
        <w:t xml:space="preserve"> Ms. F has approximately 10 weeks before her bone marrow transplant. In that </w:t>
      </w:r>
      <w:proofErr w:type="gramStart"/>
      <w:r w:rsidR="006B400B">
        <w:rPr>
          <w:rFonts w:ascii="Times New Roman" w:hAnsi="Times New Roman" w:cs="Times New Roman"/>
          <w:sz w:val="24"/>
          <w:szCs w:val="24"/>
        </w:rPr>
        <w:t>time</w:t>
      </w:r>
      <w:proofErr w:type="gramEnd"/>
      <w:r w:rsidR="006B400B">
        <w:rPr>
          <w:rFonts w:ascii="Times New Roman" w:hAnsi="Times New Roman" w:cs="Times New Roman"/>
          <w:sz w:val="24"/>
          <w:szCs w:val="24"/>
        </w:rPr>
        <w:t xml:space="preserve"> she will complete 2-5 days/ week of stretching and endurance exercises, and 1-2 days/ week </w:t>
      </w:r>
      <w:r w:rsidR="006B400B">
        <w:rPr>
          <w:rFonts w:ascii="Times New Roman" w:hAnsi="Times New Roman" w:cs="Times New Roman"/>
          <w:sz w:val="24"/>
          <w:szCs w:val="24"/>
        </w:rPr>
        <w:lastRenderedPageBreak/>
        <w:t xml:space="preserve">of resistance training. Her program will increase gradually as tolerated. </w:t>
      </w:r>
      <w:r w:rsidR="006B400B" w:rsidRPr="004A2D7B">
        <w:rPr>
          <w:rFonts w:ascii="Times New Roman" w:hAnsi="Times New Roman" w:cs="Times New Roman"/>
          <w:b/>
          <w:sz w:val="24"/>
          <w:szCs w:val="24"/>
        </w:rPr>
        <w:t>Please see Appendix A</w:t>
      </w:r>
      <w:r w:rsidR="006B400B">
        <w:rPr>
          <w:rFonts w:ascii="Times New Roman" w:hAnsi="Times New Roman" w:cs="Times New Roman"/>
          <w:sz w:val="24"/>
          <w:szCs w:val="24"/>
        </w:rPr>
        <w:t xml:space="preserve"> for details of program. </w:t>
      </w:r>
    </w:p>
    <w:p w:rsidR="009B3082" w:rsidRDefault="00EC2119" w:rsidP="004A2D7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Positive indicators for Ms. F include her young age, the fact that she is living with her parents and the presumed support that this offers. Ms. F has a young daughter to care for, so is motivated to continue her education and advance her career in order to provide for her. While physical activity is difficult, she is able to walk ¼ mile, and has good strength in her major muscle groups. It is important to take into account Ms. F’s plans and goals in order to build a successful program. It is also important to share with her what is seen as positive indicators. Sometimes individuals do not see </w:t>
      </w:r>
      <w:r w:rsidR="004A2D7B">
        <w:rPr>
          <w:rFonts w:ascii="Times New Roman" w:hAnsi="Times New Roman" w:cs="Times New Roman"/>
          <w:sz w:val="24"/>
          <w:szCs w:val="24"/>
        </w:rPr>
        <w:t>the sunshine through the rain.</w:t>
      </w:r>
      <w:r w:rsidR="005E7FF5">
        <w:rPr>
          <w:rFonts w:ascii="Times New Roman" w:hAnsi="Times New Roman" w:cs="Times New Roman"/>
          <w:sz w:val="24"/>
          <w:szCs w:val="24"/>
        </w:rPr>
        <w:t xml:space="preserve"> </w:t>
      </w:r>
    </w:p>
    <w:p w:rsidR="004A2D7B" w:rsidRDefault="004A2D7B" w:rsidP="004A2D7B">
      <w:pPr>
        <w:jc w:val="right"/>
        <w:rPr>
          <w:rFonts w:ascii="Times New Roman" w:hAnsi="Times New Roman" w:cs="Times New Roman"/>
          <w:sz w:val="24"/>
          <w:szCs w:val="24"/>
        </w:rPr>
      </w:pPr>
      <w:r>
        <w:rPr>
          <w:rFonts w:ascii="Times New Roman" w:hAnsi="Times New Roman" w:cs="Times New Roman"/>
          <w:sz w:val="24"/>
          <w:szCs w:val="24"/>
        </w:rPr>
        <w:br w:type="page"/>
      </w:r>
    </w:p>
    <w:p w:rsidR="004A2D7B" w:rsidRDefault="004A2D7B" w:rsidP="004A2D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PHYT 822 ADVANCED PATIEN MANAGEMENT</w:t>
      </w:r>
    </w:p>
    <w:p w:rsidR="004A2D7B" w:rsidRPr="00270226" w:rsidRDefault="004A2D7B" w:rsidP="004A2D7B">
      <w:pPr>
        <w:spacing w:after="0" w:line="240" w:lineRule="auto"/>
        <w:jc w:val="center"/>
        <w:rPr>
          <w:rFonts w:ascii="Times New Roman" w:hAnsi="Times New Roman" w:cs="Times New Roman"/>
          <w:b/>
          <w:sz w:val="24"/>
          <w:szCs w:val="24"/>
        </w:rPr>
      </w:pPr>
      <w:r w:rsidRPr="00270226">
        <w:rPr>
          <w:rFonts w:ascii="Times New Roman" w:hAnsi="Times New Roman" w:cs="Times New Roman"/>
          <w:b/>
          <w:sz w:val="24"/>
          <w:szCs w:val="24"/>
        </w:rPr>
        <w:t>UNIT I – Oncology Assignment</w:t>
      </w:r>
      <w:r>
        <w:rPr>
          <w:rFonts w:ascii="Times New Roman" w:hAnsi="Times New Roman" w:cs="Times New Roman"/>
          <w:b/>
          <w:sz w:val="24"/>
          <w:szCs w:val="24"/>
        </w:rPr>
        <w:t xml:space="preserve"> - </w:t>
      </w:r>
      <w:r w:rsidRPr="00270226">
        <w:rPr>
          <w:rFonts w:ascii="Times New Roman" w:hAnsi="Times New Roman" w:cs="Times New Roman"/>
          <w:b/>
          <w:sz w:val="24"/>
          <w:szCs w:val="24"/>
        </w:rPr>
        <w:t>Alan E. Levinson, 1/30/2018</w:t>
      </w:r>
    </w:p>
    <w:p w:rsidR="004A2D7B" w:rsidRDefault="004A2D7B" w:rsidP="004A2D7B">
      <w:pPr>
        <w:spacing w:after="0" w:line="240" w:lineRule="auto"/>
        <w:rPr>
          <w:rFonts w:ascii="Times New Roman" w:hAnsi="Times New Roman" w:cs="Times New Roman"/>
          <w:b/>
          <w:sz w:val="24"/>
          <w:szCs w:val="24"/>
        </w:rPr>
      </w:pPr>
    </w:p>
    <w:p w:rsidR="004A2D7B" w:rsidRPr="003C5803" w:rsidRDefault="004A2D7B" w:rsidP="004A2D7B">
      <w:pPr>
        <w:spacing w:after="0" w:line="240" w:lineRule="auto"/>
        <w:rPr>
          <w:rFonts w:ascii="Times New Roman" w:hAnsi="Times New Roman" w:cs="Times New Roman"/>
          <w:b/>
          <w:szCs w:val="24"/>
        </w:rPr>
      </w:pPr>
      <w:r w:rsidRPr="003C5803">
        <w:rPr>
          <w:rFonts w:ascii="Times New Roman" w:hAnsi="Times New Roman" w:cs="Times New Roman"/>
          <w:b/>
          <w:szCs w:val="24"/>
        </w:rPr>
        <w:t>APPENDIX A:</w:t>
      </w:r>
    </w:p>
    <w:p w:rsidR="004A2D7B" w:rsidRPr="003C5803" w:rsidRDefault="004A2D7B" w:rsidP="004A2D7B">
      <w:pPr>
        <w:spacing w:after="0" w:line="240" w:lineRule="auto"/>
        <w:rPr>
          <w:rFonts w:ascii="Times New Roman" w:hAnsi="Times New Roman" w:cs="Times New Roman"/>
          <w:szCs w:val="24"/>
        </w:rPr>
      </w:pPr>
      <w:r w:rsidRPr="003C5803">
        <w:rPr>
          <w:rFonts w:ascii="Times New Roman" w:hAnsi="Times New Roman" w:cs="Times New Roman"/>
          <w:szCs w:val="24"/>
        </w:rPr>
        <w:t xml:space="preserve">Exercise Prescription </w:t>
      </w:r>
    </w:p>
    <w:tbl>
      <w:tblPr>
        <w:tblStyle w:val="TableGrid"/>
        <w:tblW w:w="0" w:type="auto"/>
        <w:tblLook w:val="04A0" w:firstRow="1" w:lastRow="0" w:firstColumn="1" w:lastColumn="0" w:noHBand="0" w:noVBand="1"/>
      </w:tblPr>
      <w:tblGrid>
        <w:gridCol w:w="1870"/>
        <w:gridCol w:w="1870"/>
        <w:gridCol w:w="1870"/>
        <w:gridCol w:w="1870"/>
        <w:gridCol w:w="1870"/>
      </w:tblGrid>
      <w:tr w:rsidR="004A2D7B" w:rsidRPr="003C5803" w:rsidTr="003C474E">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STRETCHING</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Prior to each exercise session</w:t>
            </w:r>
          </w:p>
        </w:tc>
        <w:tc>
          <w:tcPr>
            <w:tcW w:w="1870" w:type="dxa"/>
          </w:tcPr>
          <w:p w:rsidR="004A2D7B" w:rsidRPr="003C5803" w:rsidRDefault="004A2D7B" w:rsidP="003C474E">
            <w:pPr>
              <w:rPr>
                <w:rFonts w:ascii="Times New Roman" w:hAnsi="Times New Roman" w:cs="Times New Roman"/>
                <w:b/>
                <w:szCs w:val="24"/>
              </w:rPr>
            </w:pPr>
          </w:p>
        </w:tc>
        <w:tc>
          <w:tcPr>
            <w:tcW w:w="1870" w:type="dxa"/>
          </w:tcPr>
          <w:p w:rsidR="004A2D7B" w:rsidRPr="003C5803" w:rsidRDefault="004A2D7B" w:rsidP="003C474E">
            <w:pPr>
              <w:rPr>
                <w:rFonts w:ascii="Times New Roman" w:hAnsi="Times New Roman" w:cs="Times New Roman"/>
                <w:b/>
                <w:szCs w:val="24"/>
              </w:rPr>
            </w:pPr>
          </w:p>
        </w:tc>
        <w:tc>
          <w:tcPr>
            <w:tcW w:w="1870" w:type="dxa"/>
          </w:tcPr>
          <w:p w:rsidR="004A2D7B" w:rsidRPr="003C5803" w:rsidRDefault="004A2D7B" w:rsidP="003C474E">
            <w:pPr>
              <w:rPr>
                <w:rFonts w:ascii="Times New Roman" w:hAnsi="Times New Roman" w:cs="Times New Roman"/>
                <w:b/>
                <w:szCs w:val="24"/>
              </w:rPr>
            </w:pPr>
          </w:p>
        </w:tc>
      </w:tr>
      <w:tr w:rsidR="004A2D7B" w:rsidRPr="003C5803" w:rsidTr="003C474E">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Dynamic warm up</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Standing with feet shoulder width apart, reach straight up, then, touch shoulders, hips, knees, and toes, with legs straight, 10x;</w:t>
            </w:r>
          </w:p>
          <w:p w:rsidR="004A2D7B" w:rsidRDefault="004A2D7B" w:rsidP="003C474E">
            <w:pPr>
              <w:rPr>
                <w:rFonts w:ascii="Times New Roman" w:hAnsi="Times New Roman" w:cs="Times New Roman"/>
                <w:szCs w:val="24"/>
              </w:rPr>
            </w:pPr>
            <w:r w:rsidRPr="003C5803">
              <w:rPr>
                <w:rFonts w:ascii="Times New Roman" w:hAnsi="Times New Roman" w:cs="Times New Roman"/>
                <w:szCs w:val="24"/>
              </w:rPr>
              <w:t>Trunk rotations; 10x; Neck rotations 10x</w:t>
            </w:r>
          </w:p>
          <w:p w:rsidR="004A2D7B" w:rsidRPr="003C5803" w:rsidRDefault="004A2D7B" w:rsidP="003C474E">
            <w:pPr>
              <w:rPr>
                <w:rFonts w:ascii="Times New Roman" w:hAnsi="Times New Roman" w:cs="Times New Roman"/>
                <w:szCs w:val="24"/>
              </w:rPr>
            </w:pPr>
          </w:p>
        </w:tc>
        <w:tc>
          <w:tcPr>
            <w:tcW w:w="1870" w:type="dxa"/>
          </w:tcPr>
          <w:p w:rsidR="004A2D7B" w:rsidRPr="003C5803" w:rsidRDefault="004A2D7B" w:rsidP="003C474E">
            <w:pPr>
              <w:rPr>
                <w:rFonts w:ascii="Times New Roman" w:hAnsi="Times New Roman" w:cs="Times New Roman"/>
                <w:szCs w:val="24"/>
              </w:rPr>
            </w:pPr>
          </w:p>
        </w:tc>
        <w:tc>
          <w:tcPr>
            <w:tcW w:w="1870" w:type="dxa"/>
          </w:tcPr>
          <w:p w:rsidR="004A2D7B" w:rsidRPr="003C5803" w:rsidRDefault="004A2D7B" w:rsidP="003C474E">
            <w:pPr>
              <w:rPr>
                <w:rFonts w:ascii="Times New Roman" w:hAnsi="Times New Roman" w:cs="Times New Roman"/>
                <w:szCs w:val="24"/>
              </w:rPr>
            </w:pPr>
          </w:p>
        </w:tc>
        <w:tc>
          <w:tcPr>
            <w:tcW w:w="1870" w:type="dxa"/>
          </w:tcPr>
          <w:p w:rsidR="004A2D7B" w:rsidRPr="003C5803" w:rsidRDefault="004A2D7B" w:rsidP="003C474E">
            <w:pPr>
              <w:rPr>
                <w:rFonts w:ascii="Times New Roman" w:hAnsi="Times New Roman" w:cs="Times New Roman"/>
                <w:szCs w:val="24"/>
              </w:rPr>
            </w:pPr>
          </w:p>
        </w:tc>
      </w:tr>
      <w:tr w:rsidR="004A2D7B" w:rsidRPr="003C5803" w:rsidTr="003C474E">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ENDURANCE</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1-2</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3-6</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7-10</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NOTES</w:t>
            </w:r>
          </w:p>
        </w:tc>
      </w:tr>
      <w:tr w:rsidR="004A2D7B" w:rsidRPr="003C5803" w:rsidTr="003C474E">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Pt. select: [cycle, TM, recumbent bike, etc.]</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Warm up 2min Borg 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Endurance 5-10min RPE 9-11</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(Target 40-50% </w:t>
            </w:r>
            <w:proofErr w:type="spellStart"/>
            <w:r w:rsidRPr="003C5803">
              <w:rPr>
                <w:rFonts w:ascii="Times New Roman" w:hAnsi="Times New Roman" w:cs="Times New Roman"/>
                <w:szCs w:val="24"/>
              </w:rPr>
              <w:t>HR</w:t>
            </w:r>
            <w:r w:rsidRPr="003C5803">
              <w:rPr>
                <w:rFonts w:ascii="Times New Roman" w:hAnsi="Times New Roman" w:cs="Times New Roman"/>
                <w:szCs w:val="24"/>
                <w:vertAlign w:val="subscript"/>
              </w:rPr>
              <w:t>max</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Cool down 2min</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2-3d/ week</w:t>
            </w:r>
          </w:p>
          <w:p w:rsidR="004A2D7B" w:rsidRPr="003C5803" w:rsidRDefault="004A2D7B" w:rsidP="003C474E">
            <w:pPr>
              <w:rPr>
                <w:rFonts w:ascii="Times New Roman" w:hAnsi="Times New Roman" w:cs="Times New Roman"/>
                <w:szCs w:val="24"/>
              </w:rPr>
            </w:pP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Warm up 2-4min</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Endurance 10-20min RPE 11-14 (Target 50-60% </w:t>
            </w:r>
            <w:proofErr w:type="spellStart"/>
            <w:r w:rsidRPr="003C5803">
              <w:rPr>
                <w:rFonts w:ascii="Times New Roman" w:hAnsi="Times New Roman" w:cs="Times New Roman"/>
                <w:szCs w:val="24"/>
              </w:rPr>
              <w:t>HR</w:t>
            </w:r>
            <w:r w:rsidRPr="003C5803">
              <w:rPr>
                <w:rFonts w:ascii="Times New Roman" w:hAnsi="Times New Roman" w:cs="Times New Roman"/>
                <w:szCs w:val="24"/>
                <w:vertAlign w:val="subscript"/>
              </w:rPr>
              <w:t>max</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Cool down 2-4min 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3-4d/ week</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Warm up 2-4min</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Endurance 20-35min RPE 11-14 (Target 50-70% </w:t>
            </w:r>
            <w:proofErr w:type="spellStart"/>
            <w:r w:rsidRPr="003C5803">
              <w:rPr>
                <w:rFonts w:ascii="Times New Roman" w:hAnsi="Times New Roman" w:cs="Times New Roman"/>
                <w:szCs w:val="24"/>
              </w:rPr>
              <w:t>HR</w:t>
            </w:r>
            <w:r w:rsidRPr="003C5803">
              <w:rPr>
                <w:rFonts w:ascii="Times New Roman" w:hAnsi="Times New Roman" w:cs="Times New Roman"/>
                <w:szCs w:val="24"/>
                <w:vertAlign w:val="subscript"/>
              </w:rPr>
              <w:t>max</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Cool down 2-4min RPE 6-9</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3-5d/ </w:t>
            </w:r>
            <w:proofErr w:type="spellStart"/>
            <w:r w:rsidRPr="003C5803">
              <w:rPr>
                <w:rFonts w:ascii="Times New Roman" w:hAnsi="Times New Roman" w:cs="Times New Roman"/>
                <w:szCs w:val="24"/>
              </w:rPr>
              <w:t>wk</w:t>
            </w:r>
            <w:proofErr w:type="spellEnd"/>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Progress gradually.</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Discontinue immediately with fatigue, SOB, pain</w:t>
            </w:r>
            <w:r>
              <w:rPr>
                <w:rFonts w:ascii="Times New Roman" w:hAnsi="Times New Roman" w:cs="Times New Roman"/>
                <w:szCs w:val="24"/>
              </w:rPr>
              <w:t xml:space="preserve">  </w:t>
            </w:r>
            <w:r w:rsidRPr="003C5803">
              <w:rPr>
                <w:rFonts w:ascii="Times New Roman" w:hAnsi="Times New Roman" w:cs="Times New Roman"/>
                <w:szCs w:val="24"/>
              </w:rPr>
              <w:t>.</w:t>
            </w:r>
          </w:p>
        </w:tc>
      </w:tr>
      <w:tr w:rsidR="004A2D7B" w:rsidRPr="003C5803" w:rsidTr="003C474E">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RESISTANCE</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1-2</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3-6</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Weeks 7-10</w:t>
            </w:r>
          </w:p>
        </w:tc>
        <w:tc>
          <w:tcPr>
            <w:tcW w:w="1870" w:type="dxa"/>
          </w:tcPr>
          <w:p w:rsidR="004A2D7B" w:rsidRPr="003C5803" w:rsidRDefault="004A2D7B" w:rsidP="003C474E">
            <w:pPr>
              <w:rPr>
                <w:rFonts w:ascii="Times New Roman" w:hAnsi="Times New Roman" w:cs="Times New Roman"/>
                <w:b/>
                <w:szCs w:val="24"/>
              </w:rPr>
            </w:pPr>
            <w:r w:rsidRPr="003C5803">
              <w:rPr>
                <w:rFonts w:ascii="Times New Roman" w:hAnsi="Times New Roman" w:cs="Times New Roman"/>
                <w:b/>
                <w:szCs w:val="24"/>
              </w:rPr>
              <w:t>NOTES</w:t>
            </w:r>
          </w:p>
        </w:tc>
      </w:tr>
      <w:tr w:rsidR="004A2D7B" w:rsidRPr="003C5803" w:rsidTr="003C474E">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3 levels resistance band OR</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3, 5, 8 lb. hand/ ankle weights</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Band 1 or 3lbs.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6-8 reps;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Shoulder, arm, hip, knee flex/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Squats, heel raises.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Supine core crunches, straight leg lifts.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Prone back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Increase to 2x</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2d/ week</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Gradual increase to- </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Band 2 or 5lbs.;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8-12 reps;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Shoulder, arm, hip, knee flex/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Squats, heel raises.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Supine core crunches, straight leg lifts.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Prone back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 Begin at 1x, increase to 2x</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2d/ week</w:t>
            </w:r>
          </w:p>
          <w:p w:rsidR="004A2D7B" w:rsidRPr="003C5803" w:rsidRDefault="004A2D7B" w:rsidP="003C474E">
            <w:pPr>
              <w:rPr>
                <w:rFonts w:ascii="Times New Roman" w:hAnsi="Times New Roman" w:cs="Times New Roman"/>
                <w:szCs w:val="24"/>
              </w:rPr>
            </w:pP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Gradual increase to-</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Band 2 or 8lbs. </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10-15 reps; </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Shoulder, arm, hip, knee flex/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Squats, heel raises.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Supine core crunches, straight leg lifts.</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Prone back </w:t>
            </w:r>
            <w:proofErr w:type="spellStart"/>
            <w:r w:rsidRPr="003C5803">
              <w:rPr>
                <w:rFonts w:ascii="Times New Roman" w:hAnsi="Times New Roman" w:cs="Times New Roman"/>
                <w:szCs w:val="24"/>
              </w:rPr>
              <w:t>ext’s</w:t>
            </w:r>
            <w:proofErr w:type="spellEnd"/>
            <w:r w:rsidRPr="003C5803">
              <w:rPr>
                <w:rFonts w:ascii="Times New Roman" w:hAnsi="Times New Roman" w:cs="Times New Roman"/>
                <w:szCs w:val="24"/>
              </w:rPr>
              <w:t>. Begin at 1x, increase to 2x</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2d/ week</w:t>
            </w:r>
          </w:p>
        </w:tc>
        <w:tc>
          <w:tcPr>
            <w:tcW w:w="1870" w:type="dxa"/>
          </w:tcPr>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 xml:space="preserve">Discontinue if pain, fatigue. </w:t>
            </w:r>
          </w:p>
          <w:p w:rsidR="004A2D7B" w:rsidRPr="003C5803" w:rsidRDefault="004A2D7B" w:rsidP="003C474E">
            <w:pPr>
              <w:rPr>
                <w:rFonts w:ascii="Times New Roman" w:hAnsi="Times New Roman" w:cs="Times New Roman"/>
                <w:szCs w:val="24"/>
              </w:rPr>
            </w:pPr>
            <w:r w:rsidRPr="003C5803">
              <w:rPr>
                <w:rFonts w:ascii="Times New Roman" w:hAnsi="Times New Roman" w:cs="Times New Roman"/>
                <w:szCs w:val="24"/>
              </w:rPr>
              <w:t>Keep exercise journal or use exercise apps to track progress.</w:t>
            </w:r>
          </w:p>
          <w:p w:rsidR="004A2D7B" w:rsidRPr="003C5803" w:rsidRDefault="004A2D7B" w:rsidP="003C474E">
            <w:pPr>
              <w:rPr>
                <w:rFonts w:ascii="Times New Roman" w:hAnsi="Times New Roman" w:cs="Times New Roman"/>
                <w:szCs w:val="24"/>
              </w:rPr>
            </w:pPr>
          </w:p>
        </w:tc>
      </w:tr>
    </w:tbl>
    <w:p w:rsidR="004A2D7B" w:rsidRPr="003C5803" w:rsidRDefault="004A2D7B" w:rsidP="004A2D7B">
      <w:pPr>
        <w:spacing w:after="0" w:line="240" w:lineRule="auto"/>
        <w:rPr>
          <w:rFonts w:ascii="Times New Roman" w:hAnsi="Times New Roman" w:cs="Times New Roman"/>
          <w:szCs w:val="24"/>
        </w:rPr>
      </w:pPr>
      <w:r w:rsidRPr="003C5803">
        <w:rPr>
          <w:rFonts w:ascii="Times New Roman" w:hAnsi="Times New Roman" w:cs="Times New Roman"/>
          <w:szCs w:val="24"/>
        </w:rPr>
        <w:t xml:space="preserve">All exercises above fall within ranges of programs outlined by </w:t>
      </w:r>
      <w:proofErr w:type="spellStart"/>
      <w:r w:rsidRPr="003C5803">
        <w:rPr>
          <w:rFonts w:ascii="Times New Roman" w:hAnsi="Times New Roman" w:cs="Times New Roman"/>
          <w:szCs w:val="24"/>
        </w:rPr>
        <w:t>Knols</w:t>
      </w:r>
      <w:proofErr w:type="spellEnd"/>
      <w:r w:rsidRPr="003C5803">
        <w:rPr>
          <w:rFonts w:ascii="Times New Roman" w:hAnsi="Times New Roman" w:cs="Times New Roman"/>
          <w:szCs w:val="24"/>
        </w:rPr>
        <w:t xml:space="preserve"> et al. in their 2005 systematic review.</w:t>
      </w:r>
      <w:r w:rsidRPr="003C5803">
        <w:rPr>
          <w:rFonts w:ascii="Times New Roman" w:hAnsi="Times New Roman" w:cs="Times New Roman"/>
          <w:szCs w:val="24"/>
        </w:rPr>
        <w:fldChar w:fldCharType="begin"/>
      </w:r>
      <w:r>
        <w:rPr>
          <w:rFonts w:ascii="Times New Roman" w:hAnsi="Times New Roman" w:cs="Times New Roman"/>
          <w:szCs w:val="24"/>
        </w:rPr>
        <w:instrText>ADDIN F1000_CSL_CITATION&lt;~#@#~&gt;[{"title":"Physical exercise in cancer patients during and after medical treatment: a systematic review of randomized and controlled clinical trials.","id":"75309","page":"3830-3842","type":"article-journal","volume":"23","issue":"16","author":[{"family":"Knols","given":"Ruud"},{"family":"Aaronson","given":"Neil K"},{"family":"Uebelhart","given":"Daniel"},{"family":"Fransen","given":"Jaap"},{"family":"Aufdemkampe","given":"Geert"}],"issued":{"date-parts":[["2005","6","1"]]},"container-title":"Journal of Clinical Oncology","container-title-short":"J. Clin. Oncol.","journalAbbreviation":"J. Clin. Oncol.","DOI":"10.1200/JCO.2005.02.148","PMID":"15923576","citation-label":"75309","Abstract":"&lt;strong&gt;PURPOSE:&lt;/strong&gt; To systematically review the methodologic quality of, and summarize the evidence from trials examining the effectiveness of physical exercise in improving the level of physical functioning and psychological well-being of cancer patients during and after medical treatment.\n&lt;br&gt;\n&lt;br&gt;\n&lt;strong&gt;METHODS:&lt;/strong&gt; Thirty-four randomized clinical trials (RCTs) and controlled clinical trials were identified, reviewed for substantive results, and assessed for methodologic quality.\n&lt;br&gt;\n&lt;br&gt;\n&lt;strong&gt;RESULTS:&lt;/strong&gt; Four of 34 trials met all (seven of seven) methodologic criteria on the Delphi criteria list. Failure to conceal the sequencing of treatment allocation before patient recruitment, failure to blind the outcome assessor, and failure to employ an intention-to-treat analysis strategy were the most prevalent methodologic shortcomings. Various exercise modalities have been applied, differing in content, frequency, intensity, and duration. Positive results have been observed for a diverse set of outcomes, including physiologic measures, objective performance indicators, self-reported functioning and symptoms, psychological well-being, and overall health-related quality of life.\n&lt;br&gt;\n&lt;br&gt;\n&lt;strong&gt;CONCLUSION:&lt;/strong&gt; The trials reviewed were of moderate methodologic quality. Together they suggest that cancer patients may benefit from physical exercise both during and after treatment. However, the specific beneficial effects of physical exercise may vary as a function of the stage of disease, the nature of the medical treatment, and the current lifestyle of the patient. Future RCTs should use larger samples, use appropriate comparison groups to rule out the possibility of an attention-placebo effect, use a comparable set of outcome measures, pay greater attention to issues of motivation and adherence of patients participating in exercise programs, and examine the effect of exercise on cancer survival.","CleanAbstract":"PURPOSE: To systematically review the methodologic quality of, and summarize the evidence from trials examining the effectiveness of physical exercise in improving the level of physical functioning and psychological well-being of cancer patients during and after medical treatment.\n\n\nMETHODS: Thirty-four randomized clinical trials (RCTs) and controlled clinical trials were identified, reviewed for substantive results, and assessed for methodologic quality.\n\n\nRESULTS: Four of 34 trials met all (seven of seven) methodologic criteria on the Delphi criteria list. Failure to conceal the sequencing of treatment allocation before patient recruitment, failure to blind the outcome assessor, and failure to employ an intention-to-treat analysis strategy were the most prevalent methodologic shortcomings. Various exercise modalities have been applied, differing in content, frequency, intensity, and duration. Positive results have been observed for a diverse set of outcomes, including physiologic measures, objective performance indicators, self-reported functioning and symptoms, psychological well-being, and overall health-related quality of life.\n\n\nCONCLUSION: The trials reviewed were of moderate methodologic quality. Together they suggest that cancer patients may benefit from physical exercise both during and after treatment. However, the specific beneficial effects of physical exercise may vary as a function of the stage of disease, the nature of the medical treatment, and the current lifestyle of the patient. Future RCTs should use larger samples, use appropriate comparison groups to rule out the possibility of an attention-placebo effect, use a comparable set of outcome measures, pay greater attention to issues of motivation and adherence of patients participating in exercise programs, and examine the effect of exercise on cancer survival."}]</w:instrText>
      </w:r>
      <w:r w:rsidRPr="003C5803">
        <w:rPr>
          <w:rFonts w:ascii="Times New Roman" w:hAnsi="Times New Roman" w:cs="Times New Roman"/>
          <w:szCs w:val="24"/>
        </w:rPr>
        <w:fldChar w:fldCharType="separate"/>
      </w:r>
      <w:r w:rsidRPr="004A2D7B">
        <w:rPr>
          <w:rFonts w:ascii="Times New Roman" w:hAnsi="Times New Roman" w:cs="Times New Roman"/>
          <w:szCs w:val="24"/>
          <w:vertAlign w:val="superscript"/>
        </w:rPr>
        <w:t>12</w:t>
      </w:r>
      <w:r w:rsidRPr="003C5803">
        <w:rPr>
          <w:rFonts w:ascii="Times New Roman" w:hAnsi="Times New Roman" w:cs="Times New Roman"/>
          <w:szCs w:val="24"/>
        </w:rPr>
        <w:fldChar w:fldCharType="end"/>
      </w:r>
    </w:p>
    <w:p w:rsidR="009B3082" w:rsidRPr="004A2D7B" w:rsidRDefault="004A2D7B" w:rsidP="009B3082">
      <w:pPr>
        <w:spacing w:after="0" w:line="360" w:lineRule="auto"/>
        <w:rPr>
          <w:rFonts w:ascii="Times New Roman" w:hAnsi="Times New Roman" w:cs="Times New Roman"/>
          <w:b/>
          <w:sz w:val="24"/>
          <w:szCs w:val="24"/>
        </w:rPr>
      </w:pPr>
      <w:r w:rsidRPr="004A2D7B">
        <w:rPr>
          <w:rFonts w:ascii="Times New Roman" w:hAnsi="Times New Roman" w:cs="Times New Roman"/>
          <w:b/>
          <w:sz w:val="24"/>
          <w:szCs w:val="24"/>
        </w:rPr>
        <w:lastRenderedPageBreak/>
        <w:t>RESOURCES</w:t>
      </w:r>
    </w:p>
    <w:p w:rsidR="004A2D7B" w:rsidRDefault="009B3082" w:rsidP="004A2D7B">
      <w:pPr>
        <w:ind w:left="560" w:hanging="5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F1000_CSL_BIBLIOGRAPHY</w:instrText>
      </w:r>
      <w:r>
        <w:rPr>
          <w:rFonts w:ascii="Times New Roman" w:hAnsi="Times New Roman" w:cs="Times New Roman"/>
          <w:sz w:val="24"/>
          <w:szCs w:val="24"/>
        </w:rPr>
        <w:fldChar w:fldCharType="separate"/>
      </w:r>
      <w:r w:rsidR="004A2D7B">
        <w:rPr>
          <w:rFonts w:ascii="Times New Roman" w:hAnsi="Times New Roman" w:cs="Times New Roman"/>
          <w:sz w:val="24"/>
          <w:szCs w:val="24"/>
        </w:rPr>
        <w:t xml:space="preserve">1. </w:t>
      </w:r>
      <w:r w:rsidR="004A2D7B">
        <w:rPr>
          <w:rFonts w:ascii="Times New Roman" w:hAnsi="Times New Roman" w:cs="Times New Roman"/>
          <w:sz w:val="24"/>
          <w:szCs w:val="24"/>
        </w:rPr>
        <w:tab/>
        <w:t>Leukemia—Patient Version - National Cancer Institute. Available at: https://www.cancer.gov/types/leukemia. Accessed January 27, 2018.</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National Cancer Institute. Adult Acute Myeloid Leukemia Treatment (PDQ®)—Health Professional Version. </w:t>
      </w:r>
      <w:r w:rsidRPr="004A2D7B">
        <w:rPr>
          <w:rFonts w:ascii="Times New Roman" w:hAnsi="Times New Roman" w:cs="Times New Roman"/>
          <w:i/>
          <w:sz w:val="24"/>
          <w:szCs w:val="24"/>
        </w:rPr>
        <w:t>NIH - National Cancer Institute</w:t>
      </w:r>
      <w:r>
        <w:rPr>
          <w:rFonts w:ascii="Times New Roman" w:hAnsi="Times New Roman" w:cs="Times New Roman"/>
          <w:sz w:val="24"/>
          <w:szCs w:val="24"/>
        </w:rPr>
        <w:t xml:space="preserve"> 2017. Available at: https://www.cancer.gov/types/leukemia/hp/adult-aml-treatment-pdq#section/_1. Accessed January 27, 2018.</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Mohapatra B, Sivakumar P, Bhattacharya S, Dutta S. Surgical treatment of pulmonary aspergillosis: A single center experience. </w:t>
      </w:r>
      <w:r w:rsidRPr="004A2D7B">
        <w:rPr>
          <w:rFonts w:ascii="Times New Roman" w:hAnsi="Times New Roman" w:cs="Times New Roman"/>
          <w:i/>
          <w:sz w:val="24"/>
          <w:szCs w:val="24"/>
        </w:rPr>
        <w:t>Lung India</w:t>
      </w:r>
      <w:r>
        <w:rPr>
          <w:rFonts w:ascii="Times New Roman" w:hAnsi="Times New Roman" w:cs="Times New Roman"/>
          <w:sz w:val="24"/>
          <w:szCs w:val="24"/>
        </w:rPr>
        <w:t xml:space="preserve"> 2016;33(1):9-13. doi:10.4103/0970-2113.173077.</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Neary N, Nieman L. Adrenal insufficiency: etiology, diagnosis and treatment. </w:t>
      </w:r>
      <w:r w:rsidRPr="004A2D7B">
        <w:rPr>
          <w:rFonts w:ascii="Times New Roman" w:hAnsi="Times New Roman" w:cs="Times New Roman"/>
          <w:i/>
          <w:sz w:val="24"/>
          <w:szCs w:val="24"/>
        </w:rPr>
        <w:t>Curr Opin Endocrinol Diabetes Obes</w:t>
      </w:r>
      <w:r>
        <w:rPr>
          <w:rFonts w:ascii="Times New Roman" w:hAnsi="Times New Roman" w:cs="Times New Roman"/>
          <w:sz w:val="24"/>
          <w:szCs w:val="24"/>
        </w:rPr>
        <w:t xml:space="preserve"> 2010;17(3):217-223. doi:10.1097/MED.0b013e328338f608.</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Ciccone CD. </w:t>
      </w:r>
      <w:r w:rsidRPr="004A2D7B">
        <w:rPr>
          <w:rFonts w:ascii="Times New Roman" w:hAnsi="Times New Roman" w:cs="Times New Roman"/>
          <w:i/>
          <w:sz w:val="24"/>
          <w:szCs w:val="24"/>
        </w:rPr>
        <w:t>Davis’s Drug Guide for Rehabilitation Professionals</w:t>
      </w:r>
      <w:r>
        <w:rPr>
          <w:rFonts w:ascii="Times New Roman" w:hAnsi="Times New Roman" w:cs="Times New Roman"/>
          <w:sz w:val="24"/>
          <w:szCs w:val="24"/>
        </w:rPr>
        <w:t>. Ipswich, MA: eBook.; 2013.</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Watchie J. </w:t>
      </w:r>
      <w:r w:rsidRPr="004A2D7B">
        <w:rPr>
          <w:rFonts w:ascii="Times New Roman" w:hAnsi="Times New Roman" w:cs="Times New Roman"/>
          <w:i/>
          <w:sz w:val="24"/>
          <w:szCs w:val="24"/>
        </w:rPr>
        <w:t>Cardiovascular and Pulmonary Physical Therapy</w:t>
      </w:r>
      <w:r>
        <w:rPr>
          <w:rFonts w:ascii="Times New Roman" w:hAnsi="Times New Roman" w:cs="Times New Roman"/>
          <w:sz w:val="24"/>
          <w:szCs w:val="24"/>
        </w:rPr>
        <w:t>. 2nd ed. (Falk K, Kuster M, eds.). St. Louis, MO: Saunders Elsevier; 2010.</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Gilchrist LS, Galantino ML, Wampler M, Marchese VG, Morris GS, Ness KK. A framework for assessment in oncology rehabilitation. </w:t>
      </w:r>
      <w:r w:rsidRPr="004A2D7B">
        <w:rPr>
          <w:rFonts w:ascii="Times New Roman" w:hAnsi="Times New Roman" w:cs="Times New Roman"/>
          <w:i/>
          <w:sz w:val="24"/>
          <w:szCs w:val="24"/>
        </w:rPr>
        <w:t>Phys Ther</w:t>
      </w:r>
      <w:r>
        <w:rPr>
          <w:rFonts w:ascii="Times New Roman" w:hAnsi="Times New Roman" w:cs="Times New Roman"/>
          <w:sz w:val="24"/>
          <w:szCs w:val="24"/>
        </w:rPr>
        <w:t xml:space="preserve"> 2009;89(3):286-306. doi:10.2522/ptj.20070309.</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Bergenthal N, Will A, Streckmann F, et al. Aerobic physical exercise for adult patients with haematological malignancies. </w:t>
      </w:r>
      <w:r w:rsidRPr="004A2D7B">
        <w:rPr>
          <w:rFonts w:ascii="Times New Roman" w:hAnsi="Times New Roman" w:cs="Times New Roman"/>
          <w:i/>
          <w:sz w:val="24"/>
          <w:szCs w:val="24"/>
        </w:rPr>
        <w:t>Cochrane Database Syst Rev</w:t>
      </w:r>
      <w:r>
        <w:rPr>
          <w:rFonts w:ascii="Times New Roman" w:hAnsi="Times New Roman" w:cs="Times New Roman"/>
          <w:sz w:val="24"/>
          <w:szCs w:val="24"/>
        </w:rPr>
        <w:t xml:space="preserve"> 2014;(11):CD009075. doi:10.1002/14651858.CD009075.pub2.</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Felbel S, Meerpohl JJ, Monsef I, Engert A, Skoetz N. Yoga in addition to standard care for patients with haematological malignancies. </w:t>
      </w:r>
      <w:r w:rsidRPr="004A2D7B">
        <w:rPr>
          <w:rFonts w:ascii="Times New Roman" w:hAnsi="Times New Roman" w:cs="Times New Roman"/>
          <w:i/>
          <w:sz w:val="24"/>
          <w:szCs w:val="24"/>
        </w:rPr>
        <w:t>Cochrane Database Syst Rev</w:t>
      </w:r>
      <w:r>
        <w:rPr>
          <w:rFonts w:ascii="Times New Roman" w:hAnsi="Times New Roman" w:cs="Times New Roman"/>
          <w:sz w:val="24"/>
          <w:szCs w:val="24"/>
        </w:rPr>
        <w:t xml:space="preserve"> 2014;(6):CD010146. doi:10.1002/14651858.CD010146.pub2.</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Yoga for Babies and Moms. Available at: http://www.carolinaparent.com/CP/Yoga-for-Babies-and-Moms/. Accessed January 30, 2018.</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Blaney J, Lowe-Strong A, Rankin J, Campbell A, Allen J, Gracey J. The cancer rehabilitation journey: barriers to and facilitators of exercise among patients with cancer-related fatigue. </w:t>
      </w:r>
      <w:r w:rsidRPr="004A2D7B">
        <w:rPr>
          <w:rFonts w:ascii="Times New Roman" w:hAnsi="Times New Roman" w:cs="Times New Roman"/>
          <w:i/>
          <w:sz w:val="24"/>
          <w:szCs w:val="24"/>
        </w:rPr>
        <w:t>Phys Ther</w:t>
      </w:r>
      <w:r>
        <w:rPr>
          <w:rFonts w:ascii="Times New Roman" w:hAnsi="Times New Roman" w:cs="Times New Roman"/>
          <w:sz w:val="24"/>
          <w:szCs w:val="24"/>
        </w:rPr>
        <w:t xml:space="preserve"> 2010;90(8):1135-1147. doi:10.2522/ptj.20090278.</w:t>
      </w:r>
    </w:p>
    <w:p w:rsidR="004A2D7B" w:rsidRDefault="004A2D7B" w:rsidP="004A2D7B">
      <w:pPr>
        <w:ind w:left="560" w:hanging="56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Knols R, Aaronson NK, Uebelhart D, Fransen J, Aufdemkampe G. Physical exercise in cancer patients during and after medical treatment: a systematic review of randomized and controlled clinical trials. </w:t>
      </w:r>
      <w:r w:rsidRPr="004A2D7B">
        <w:rPr>
          <w:rFonts w:ascii="Times New Roman" w:hAnsi="Times New Roman" w:cs="Times New Roman"/>
          <w:i/>
          <w:sz w:val="24"/>
          <w:szCs w:val="24"/>
        </w:rPr>
        <w:t>J Clin Oncol</w:t>
      </w:r>
      <w:r>
        <w:rPr>
          <w:rFonts w:ascii="Times New Roman" w:hAnsi="Times New Roman" w:cs="Times New Roman"/>
          <w:sz w:val="24"/>
          <w:szCs w:val="24"/>
        </w:rPr>
        <w:t xml:space="preserve"> 2005;23(16):3830-3842. doi:10.1200/JCO.2005.02.148.</w:t>
      </w:r>
    </w:p>
    <w:p w:rsidR="004A2D7B" w:rsidRPr="003C5803" w:rsidRDefault="009B3082" w:rsidP="004A2D7B">
      <w:pPr>
        <w:ind w:left="560" w:hanging="560"/>
        <w:rPr>
          <w:rFonts w:ascii="Times New Roman" w:hAnsi="Times New Roman" w:cs="Times New Roman"/>
          <w:szCs w:val="24"/>
        </w:rPr>
      </w:pPr>
      <w:r>
        <w:rPr>
          <w:rFonts w:ascii="Times New Roman" w:hAnsi="Times New Roman" w:cs="Times New Roman"/>
          <w:sz w:val="24"/>
          <w:szCs w:val="24"/>
        </w:rPr>
        <w:fldChar w:fldCharType="end"/>
      </w:r>
    </w:p>
    <w:sectPr w:rsidR="004A2D7B" w:rsidRPr="003C5803" w:rsidSect="00A048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7C" w:rsidRDefault="0086397C" w:rsidP="00A04838">
      <w:pPr>
        <w:spacing w:after="0" w:line="240" w:lineRule="auto"/>
      </w:pPr>
      <w:r>
        <w:separator/>
      </w:r>
    </w:p>
  </w:endnote>
  <w:endnote w:type="continuationSeparator" w:id="0">
    <w:p w:rsidR="0086397C" w:rsidRDefault="0086397C" w:rsidP="00A0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5" w:rsidRDefault="005C5A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5" w:rsidRDefault="005C5A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5" w:rsidRDefault="005C5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7C" w:rsidRDefault="0086397C" w:rsidP="00A04838">
      <w:pPr>
        <w:spacing w:after="0" w:line="240" w:lineRule="auto"/>
      </w:pPr>
      <w:r>
        <w:separator/>
      </w:r>
    </w:p>
  </w:footnote>
  <w:footnote w:type="continuationSeparator" w:id="0">
    <w:p w:rsidR="0086397C" w:rsidRDefault="0086397C" w:rsidP="00A0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5" w:rsidRDefault="005C5A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5161"/>
      <w:docPartObj>
        <w:docPartGallery w:val="Page Numbers (Top of Page)"/>
        <w:docPartUnique/>
      </w:docPartObj>
    </w:sdtPr>
    <w:sdtEndPr>
      <w:rPr>
        <w:noProof/>
      </w:rPr>
    </w:sdtEndPr>
    <w:sdtContent>
      <w:p w:rsidR="005C5A05" w:rsidRDefault="005C5A05">
        <w:pPr>
          <w:pStyle w:val="Header"/>
          <w:jc w:val="right"/>
        </w:pPr>
        <w:r>
          <w:fldChar w:fldCharType="begin"/>
        </w:r>
        <w:r>
          <w:instrText xml:space="preserve"> PAGE   \* MERGEFORMAT </w:instrText>
        </w:r>
        <w:r>
          <w:fldChar w:fldCharType="separate"/>
        </w:r>
        <w:r w:rsidR="0001448C">
          <w:rPr>
            <w:noProof/>
          </w:rPr>
          <w:t>7</w:t>
        </w:r>
        <w:r>
          <w:rPr>
            <w:noProof/>
          </w:rPr>
          <w:fldChar w:fldCharType="end"/>
        </w:r>
      </w:p>
    </w:sdtContent>
  </w:sdt>
  <w:p w:rsidR="005C5A05" w:rsidRDefault="005C5A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05" w:rsidRDefault="005C5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26"/>
    <w:rsid w:val="0001448C"/>
    <w:rsid w:val="00054AD3"/>
    <w:rsid w:val="00076ACE"/>
    <w:rsid w:val="000B5325"/>
    <w:rsid w:val="000D4195"/>
    <w:rsid w:val="000E3A20"/>
    <w:rsid w:val="001031C0"/>
    <w:rsid w:val="00127D9F"/>
    <w:rsid w:val="001675C4"/>
    <w:rsid w:val="001D0215"/>
    <w:rsid w:val="001D65FE"/>
    <w:rsid w:val="001E7CB5"/>
    <w:rsid w:val="001F73EB"/>
    <w:rsid w:val="00216234"/>
    <w:rsid w:val="00222061"/>
    <w:rsid w:val="00232530"/>
    <w:rsid w:val="002530E3"/>
    <w:rsid w:val="00270226"/>
    <w:rsid w:val="002D7212"/>
    <w:rsid w:val="002D7F49"/>
    <w:rsid w:val="002F19BD"/>
    <w:rsid w:val="002F20BA"/>
    <w:rsid w:val="00341938"/>
    <w:rsid w:val="00354BF2"/>
    <w:rsid w:val="00357877"/>
    <w:rsid w:val="00371D41"/>
    <w:rsid w:val="00411BDB"/>
    <w:rsid w:val="004356F5"/>
    <w:rsid w:val="00440EB3"/>
    <w:rsid w:val="004565B2"/>
    <w:rsid w:val="00482A3B"/>
    <w:rsid w:val="004A2D7B"/>
    <w:rsid w:val="00503964"/>
    <w:rsid w:val="005978B7"/>
    <w:rsid w:val="005C5A05"/>
    <w:rsid w:val="005E7FF5"/>
    <w:rsid w:val="0062439C"/>
    <w:rsid w:val="00624D6B"/>
    <w:rsid w:val="00645704"/>
    <w:rsid w:val="00653633"/>
    <w:rsid w:val="0065456F"/>
    <w:rsid w:val="00654BA5"/>
    <w:rsid w:val="006675E1"/>
    <w:rsid w:val="00671C24"/>
    <w:rsid w:val="00682196"/>
    <w:rsid w:val="006B400B"/>
    <w:rsid w:val="00700824"/>
    <w:rsid w:val="00707CBC"/>
    <w:rsid w:val="0073265F"/>
    <w:rsid w:val="00757227"/>
    <w:rsid w:val="00773472"/>
    <w:rsid w:val="007B58C1"/>
    <w:rsid w:val="007C784C"/>
    <w:rsid w:val="007E62E5"/>
    <w:rsid w:val="0086397C"/>
    <w:rsid w:val="0089328E"/>
    <w:rsid w:val="008B7F5E"/>
    <w:rsid w:val="008F4724"/>
    <w:rsid w:val="009922E9"/>
    <w:rsid w:val="009B3082"/>
    <w:rsid w:val="009F320F"/>
    <w:rsid w:val="00A04838"/>
    <w:rsid w:val="00A31468"/>
    <w:rsid w:val="00A60391"/>
    <w:rsid w:val="00AD71F5"/>
    <w:rsid w:val="00B03277"/>
    <w:rsid w:val="00B20850"/>
    <w:rsid w:val="00B530B4"/>
    <w:rsid w:val="00B722A8"/>
    <w:rsid w:val="00B82E6D"/>
    <w:rsid w:val="00BC35FD"/>
    <w:rsid w:val="00BE7214"/>
    <w:rsid w:val="00C10483"/>
    <w:rsid w:val="00C6280E"/>
    <w:rsid w:val="00C87996"/>
    <w:rsid w:val="00CC7CB9"/>
    <w:rsid w:val="00CE1650"/>
    <w:rsid w:val="00CE5708"/>
    <w:rsid w:val="00D220DB"/>
    <w:rsid w:val="00D57519"/>
    <w:rsid w:val="00D900BC"/>
    <w:rsid w:val="00D9798E"/>
    <w:rsid w:val="00DC04C8"/>
    <w:rsid w:val="00DF4E1B"/>
    <w:rsid w:val="00E01527"/>
    <w:rsid w:val="00E10E42"/>
    <w:rsid w:val="00E121BE"/>
    <w:rsid w:val="00E15027"/>
    <w:rsid w:val="00E266BA"/>
    <w:rsid w:val="00E26C06"/>
    <w:rsid w:val="00E73BB5"/>
    <w:rsid w:val="00E8209A"/>
    <w:rsid w:val="00EA7611"/>
    <w:rsid w:val="00EC2119"/>
    <w:rsid w:val="00EC3DC2"/>
    <w:rsid w:val="00EF0AA2"/>
    <w:rsid w:val="00F5209B"/>
    <w:rsid w:val="00F75F37"/>
    <w:rsid w:val="00FD6997"/>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D3FC"/>
  <w15:chartTrackingRefBased/>
  <w15:docId w15:val="{168B47BD-888F-4C5C-A2F2-F497112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38"/>
  </w:style>
  <w:style w:type="paragraph" w:styleId="Footer">
    <w:name w:val="footer"/>
    <w:basedOn w:val="Normal"/>
    <w:link w:val="FooterChar"/>
    <w:uiPriority w:val="99"/>
    <w:unhideWhenUsed/>
    <w:rsid w:val="00A04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38"/>
  </w:style>
  <w:style w:type="table" w:styleId="TableGrid">
    <w:name w:val="Table Grid"/>
    <w:basedOn w:val="TableNormal"/>
    <w:uiPriority w:val="39"/>
    <w:rsid w:val="004A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3017-9204-4C78-936B-84BDC31E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Levinson</dc:creator>
  <cp:keywords/>
  <dc:description/>
  <cp:lastModifiedBy>Alan Levinson</cp:lastModifiedBy>
  <cp:revision>6</cp:revision>
  <dcterms:created xsi:type="dcterms:W3CDTF">2018-01-31T04:37:00Z</dcterms:created>
  <dcterms:modified xsi:type="dcterms:W3CDTF">2018-05-26T10:20:00Z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322455</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http://www.zotero.org/styles/american-medical-association</vt:lpwstr>
  </property>
</Properties>
</file>