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2E2E9" w14:textId="0D423FC0" w:rsidR="00554134" w:rsidRPr="00677AE9" w:rsidRDefault="003E44AE" w:rsidP="008C48F8">
      <w:pPr>
        <w:spacing w:line="480" w:lineRule="auto"/>
        <w:jc w:val="center"/>
        <w:rPr>
          <w:rFonts w:ascii="Arial" w:hAnsi="Arial" w:cs="Arial"/>
          <w:b/>
        </w:rPr>
      </w:pPr>
      <w:r w:rsidRPr="00677AE9">
        <w:rPr>
          <w:rFonts w:ascii="Arial" w:hAnsi="Arial" w:cs="Arial"/>
          <w:b/>
        </w:rPr>
        <w:t xml:space="preserve">Annual </w:t>
      </w:r>
      <w:r w:rsidR="00CD4DEA" w:rsidRPr="00677AE9">
        <w:rPr>
          <w:rFonts w:ascii="Arial" w:hAnsi="Arial" w:cs="Arial"/>
          <w:b/>
        </w:rPr>
        <w:t>Physical Therapy</w:t>
      </w:r>
      <w:r w:rsidRPr="00677AE9">
        <w:rPr>
          <w:rFonts w:ascii="Arial" w:hAnsi="Arial" w:cs="Arial"/>
          <w:b/>
        </w:rPr>
        <w:t xml:space="preserve"> Exam for </w:t>
      </w:r>
      <w:r w:rsidR="00CD3685" w:rsidRPr="00677AE9">
        <w:rPr>
          <w:rFonts w:ascii="Arial" w:hAnsi="Arial" w:cs="Arial"/>
          <w:b/>
        </w:rPr>
        <w:t>Farmers and Agricultural Workers</w:t>
      </w:r>
    </w:p>
    <w:p w14:paraId="03C65110" w14:textId="0BFC6FFB" w:rsidR="00C203C3" w:rsidRPr="008C48F8" w:rsidRDefault="00E41097" w:rsidP="008D3EE2">
      <w:pPr>
        <w:spacing w:line="480" w:lineRule="auto"/>
        <w:ind w:firstLine="720"/>
        <w:rPr>
          <w:rFonts w:ascii="Arial" w:hAnsi="Arial" w:cs="Arial"/>
        </w:rPr>
      </w:pPr>
      <w:r w:rsidRPr="008C48F8">
        <w:rPr>
          <w:rFonts w:ascii="Arial" w:hAnsi="Arial" w:cs="Arial"/>
        </w:rPr>
        <w:t xml:space="preserve">An underserved population that is exposed to unique risks and work conditions </w:t>
      </w:r>
      <w:r w:rsidR="00610FF0" w:rsidRPr="008C48F8">
        <w:rPr>
          <w:rFonts w:ascii="Arial" w:hAnsi="Arial" w:cs="Arial"/>
        </w:rPr>
        <w:t xml:space="preserve">is farmers and agricultural workers.  </w:t>
      </w:r>
      <w:r w:rsidR="002F2DFE" w:rsidRPr="008C48F8">
        <w:rPr>
          <w:rFonts w:ascii="Arial" w:hAnsi="Arial" w:cs="Arial"/>
        </w:rPr>
        <w:t xml:space="preserve">This is particularly relevant in North Carolina, as it one of the top ten agriculture producing states, </w:t>
      </w:r>
      <w:r w:rsidR="0078503F" w:rsidRPr="008C48F8">
        <w:rPr>
          <w:rFonts w:ascii="Arial" w:hAnsi="Arial" w:cs="Arial"/>
        </w:rPr>
        <w:t xml:space="preserve">and </w:t>
      </w:r>
      <w:r w:rsidR="00217BB7" w:rsidRPr="008C48F8">
        <w:rPr>
          <w:rFonts w:ascii="Arial" w:hAnsi="Arial" w:cs="Arial"/>
        </w:rPr>
        <w:t>is</w:t>
      </w:r>
      <w:r w:rsidR="0078503F" w:rsidRPr="008C48F8">
        <w:rPr>
          <w:rFonts w:ascii="Arial" w:hAnsi="Arial" w:cs="Arial"/>
        </w:rPr>
        <w:t xml:space="preserve"> home to 48,000 farm operations</w:t>
      </w:r>
      <w:r w:rsidR="00670E1B" w:rsidRPr="008C48F8">
        <w:rPr>
          <w:rFonts w:ascii="Arial" w:hAnsi="Arial" w:cs="Arial"/>
          <w:vertAlign w:val="superscript"/>
        </w:rPr>
        <w:t>1,2</w:t>
      </w:r>
      <w:r w:rsidR="00670E1B" w:rsidRPr="008C48F8">
        <w:rPr>
          <w:rFonts w:ascii="Arial" w:hAnsi="Arial" w:cs="Arial"/>
        </w:rPr>
        <w:t>.</w:t>
      </w:r>
      <w:r w:rsidR="002F2DFE" w:rsidRPr="008C48F8">
        <w:rPr>
          <w:rFonts w:ascii="Arial" w:hAnsi="Arial" w:cs="Arial"/>
        </w:rPr>
        <w:t xml:space="preserve"> </w:t>
      </w:r>
      <w:r w:rsidR="00AA1E91" w:rsidRPr="008C48F8">
        <w:rPr>
          <w:rFonts w:ascii="Arial" w:hAnsi="Arial" w:cs="Arial"/>
        </w:rPr>
        <w:t>About</w:t>
      </w:r>
      <w:r w:rsidR="0070040E" w:rsidRPr="008C48F8">
        <w:rPr>
          <w:rFonts w:ascii="Arial" w:hAnsi="Arial" w:cs="Arial"/>
        </w:rPr>
        <w:t xml:space="preserve"> </w:t>
      </w:r>
      <w:r w:rsidR="00BF1082" w:rsidRPr="008C48F8">
        <w:rPr>
          <w:rFonts w:ascii="Arial" w:hAnsi="Arial" w:cs="Arial"/>
        </w:rPr>
        <w:t>half of all farm</w:t>
      </w:r>
      <w:r w:rsidR="0070040E" w:rsidRPr="008C48F8">
        <w:rPr>
          <w:rFonts w:ascii="Arial" w:hAnsi="Arial" w:cs="Arial"/>
        </w:rPr>
        <w:t xml:space="preserve"> workers </w:t>
      </w:r>
      <w:r w:rsidR="00D73BCA" w:rsidRPr="008C48F8">
        <w:rPr>
          <w:rFonts w:ascii="Arial" w:hAnsi="Arial" w:cs="Arial"/>
        </w:rPr>
        <w:t xml:space="preserve">have at least one of the chronic conditions of </w:t>
      </w:r>
      <w:r w:rsidR="0070040E" w:rsidRPr="008C48F8">
        <w:rPr>
          <w:rFonts w:ascii="Arial" w:hAnsi="Arial" w:cs="Arial"/>
        </w:rPr>
        <w:t>obesity, hypertension</w:t>
      </w:r>
      <w:r w:rsidR="00D73BCA" w:rsidRPr="008C48F8">
        <w:rPr>
          <w:rFonts w:ascii="Arial" w:hAnsi="Arial" w:cs="Arial"/>
        </w:rPr>
        <w:t xml:space="preserve">, and </w:t>
      </w:r>
      <w:r w:rsidR="0070040E" w:rsidRPr="008C48F8">
        <w:rPr>
          <w:rFonts w:ascii="Arial" w:hAnsi="Arial" w:cs="Arial"/>
        </w:rPr>
        <w:t>hyperlipi</w:t>
      </w:r>
      <w:r w:rsidR="00C524BD" w:rsidRPr="008C48F8">
        <w:rPr>
          <w:rFonts w:ascii="Arial" w:hAnsi="Arial" w:cs="Arial"/>
        </w:rPr>
        <w:t>demia</w:t>
      </w:r>
      <w:r w:rsidR="00C524BD" w:rsidRPr="008C48F8">
        <w:rPr>
          <w:rFonts w:ascii="Arial" w:hAnsi="Arial" w:cs="Arial"/>
          <w:vertAlign w:val="superscript"/>
        </w:rPr>
        <w:t>3</w:t>
      </w:r>
      <w:r w:rsidR="00BF1082" w:rsidRPr="008C48F8">
        <w:rPr>
          <w:rFonts w:ascii="Arial" w:hAnsi="Arial" w:cs="Arial"/>
        </w:rPr>
        <w:t xml:space="preserve">.  </w:t>
      </w:r>
      <w:r w:rsidR="00AA1E91" w:rsidRPr="008C48F8">
        <w:rPr>
          <w:rFonts w:ascii="Arial" w:hAnsi="Arial" w:cs="Arial"/>
        </w:rPr>
        <w:t>Additionally, it has been</w:t>
      </w:r>
      <w:r w:rsidR="00C10F06" w:rsidRPr="008C48F8">
        <w:rPr>
          <w:rFonts w:ascii="Arial" w:hAnsi="Arial" w:cs="Arial"/>
        </w:rPr>
        <w:t xml:space="preserve"> found that 81% of male and 76% of female farm workers </w:t>
      </w:r>
      <w:r w:rsidR="00E245BC" w:rsidRPr="008C48F8">
        <w:rPr>
          <w:rFonts w:ascii="Arial" w:hAnsi="Arial" w:cs="Arial"/>
        </w:rPr>
        <w:t>have a</w:t>
      </w:r>
      <w:r w:rsidR="00C10F06" w:rsidRPr="008C48F8">
        <w:rPr>
          <w:rFonts w:ascii="Arial" w:hAnsi="Arial" w:cs="Arial"/>
        </w:rPr>
        <w:t xml:space="preserve"> body</w:t>
      </w:r>
      <w:r w:rsidR="00C524BD" w:rsidRPr="008C48F8">
        <w:rPr>
          <w:rFonts w:ascii="Arial" w:hAnsi="Arial" w:cs="Arial"/>
        </w:rPr>
        <w:t xml:space="preserve"> mass index of greater than 30</w:t>
      </w:r>
      <w:r w:rsidR="00C524BD" w:rsidRPr="008C48F8">
        <w:rPr>
          <w:rFonts w:ascii="Arial" w:hAnsi="Arial" w:cs="Arial"/>
          <w:vertAlign w:val="superscript"/>
        </w:rPr>
        <w:t>3</w:t>
      </w:r>
      <w:r w:rsidR="00C524BD" w:rsidRPr="008C48F8">
        <w:rPr>
          <w:rFonts w:ascii="Arial" w:hAnsi="Arial" w:cs="Arial"/>
        </w:rPr>
        <w:t xml:space="preserve">.    </w:t>
      </w:r>
      <w:r w:rsidR="006309EC" w:rsidRPr="008C48F8">
        <w:rPr>
          <w:rFonts w:ascii="Arial" w:hAnsi="Arial" w:cs="Arial"/>
        </w:rPr>
        <w:t xml:space="preserve">This places </w:t>
      </w:r>
      <w:r w:rsidR="00416EE5" w:rsidRPr="008C48F8">
        <w:rPr>
          <w:rFonts w:ascii="Arial" w:hAnsi="Arial" w:cs="Arial"/>
        </w:rPr>
        <w:t xml:space="preserve">this population </w:t>
      </w:r>
      <w:r w:rsidR="00E245BC" w:rsidRPr="008C48F8">
        <w:rPr>
          <w:rFonts w:ascii="Arial" w:hAnsi="Arial" w:cs="Arial"/>
        </w:rPr>
        <w:t>at risk</w:t>
      </w:r>
      <w:r w:rsidR="00416EE5" w:rsidRPr="008C48F8">
        <w:rPr>
          <w:rFonts w:ascii="Arial" w:hAnsi="Arial" w:cs="Arial"/>
        </w:rPr>
        <w:t xml:space="preserve"> for </w:t>
      </w:r>
      <w:r w:rsidR="00680A51" w:rsidRPr="008C48F8">
        <w:rPr>
          <w:rFonts w:ascii="Arial" w:hAnsi="Arial" w:cs="Arial"/>
        </w:rPr>
        <w:t xml:space="preserve">the development of ischemic heart disease, stroke, </w:t>
      </w:r>
      <w:r w:rsidR="00C524BD" w:rsidRPr="008C48F8">
        <w:rPr>
          <w:rFonts w:ascii="Arial" w:hAnsi="Arial" w:cs="Arial"/>
        </w:rPr>
        <w:t>and type 2 diabetes</w:t>
      </w:r>
      <w:r w:rsidR="00C524BD" w:rsidRPr="008C48F8">
        <w:rPr>
          <w:rFonts w:ascii="Arial" w:hAnsi="Arial" w:cs="Arial"/>
          <w:vertAlign w:val="superscript"/>
        </w:rPr>
        <w:t>4</w:t>
      </w:r>
      <w:r w:rsidR="00680A51" w:rsidRPr="008C48F8">
        <w:rPr>
          <w:rFonts w:ascii="Arial" w:hAnsi="Arial" w:cs="Arial"/>
        </w:rPr>
        <w:t xml:space="preserve">.  </w:t>
      </w:r>
    </w:p>
    <w:p w14:paraId="7C2029CF" w14:textId="156F6FCB" w:rsidR="00C203C3" w:rsidRPr="008C48F8" w:rsidRDefault="00F027AF" w:rsidP="008C48F8">
      <w:pPr>
        <w:spacing w:line="480" w:lineRule="auto"/>
        <w:ind w:firstLine="720"/>
        <w:rPr>
          <w:rFonts w:ascii="Arial" w:hAnsi="Arial" w:cs="Arial"/>
        </w:rPr>
      </w:pPr>
      <w:r>
        <w:rPr>
          <w:rFonts w:ascii="Arial" w:hAnsi="Arial" w:cs="Arial"/>
        </w:rPr>
        <w:t>The</w:t>
      </w:r>
      <w:r w:rsidR="00B52A67" w:rsidRPr="008C48F8">
        <w:rPr>
          <w:rFonts w:ascii="Arial" w:hAnsi="Arial" w:cs="Arial"/>
        </w:rPr>
        <w:t xml:space="preserve"> unique nature of agricultural work </w:t>
      </w:r>
      <w:r>
        <w:rPr>
          <w:rFonts w:ascii="Arial" w:hAnsi="Arial" w:cs="Arial"/>
        </w:rPr>
        <w:t xml:space="preserve">also </w:t>
      </w:r>
      <w:r w:rsidR="00B52A67" w:rsidRPr="008C48F8">
        <w:rPr>
          <w:rFonts w:ascii="Arial" w:hAnsi="Arial" w:cs="Arial"/>
        </w:rPr>
        <w:t>len</w:t>
      </w:r>
      <w:r w:rsidR="00E048C7" w:rsidRPr="008C48F8">
        <w:rPr>
          <w:rFonts w:ascii="Arial" w:hAnsi="Arial" w:cs="Arial"/>
        </w:rPr>
        <w:t>ds farmers to a greater risk for orthopedic injuries,</w:t>
      </w:r>
      <w:r w:rsidR="00B52A67" w:rsidRPr="008C48F8">
        <w:rPr>
          <w:rFonts w:ascii="Arial" w:hAnsi="Arial" w:cs="Arial"/>
        </w:rPr>
        <w:t xml:space="preserve"> hearing loss,</w:t>
      </w:r>
      <w:r w:rsidR="00D1062A" w:rsidRPr="008C48F8">
        <w:rPr>
          <w:rFonts w:ascii="Arial" w:hAnsi="Arial" w:cs="Arial"/>
        </w:rPr>
        <w:t xml:space="preserve"> </w:t>
      </w:r>
      <w:r w:rsidR="00975440" w:rsidRPr="008C48F8">
        <w:rPr>
          <w:rFonts w:ascii="Arial" w:hAnsi="Arial" w:cs="Arial"/>
        </w:rPr>
        <w:t xml:space="preserve">and </w:t>
      </w:r>
      <w:r w:rsidR="00C524BD" w:rsidRPr="008C48F8">
        <w:rPr>
          <w:rFonts w:ascii="Arial" w:hAnsi="Arial" w:cs="Arial"/>
        </w:rPr>
        <w:t>respiratory diseases</w:t>
      </w:r>
      <w:r w:rsidR="00C524BD" w:rsidRPr="008C48F8">
        <w:rPr>
          <w:rFonts w:ascii="Arial" w:hAnsi="Arial" w:cs="Arial"/>
          <w:vertAlign w:val="superscript"/>
        </w:rPr>
        <w:t>5</w:t>
      </w:r>
      <w:r w:rsidR="00D264E5" w:rsidRPr="008C48F8">
        <w:rPr>
          <w:rFonts w:ascii="Arial" w:hAnsi="Arial" w:cs="Arial"/>
        </w:rPr>
        <w:t xml:space="preserve">.  </w:t>
      </w:r>
      <w:r w:rsidR="00123BE4" w:rsidRPr="008C48F8">
        <w:rPr>
          <w:rFonts w:ascii="Arial" w:hAnsi="Arial" w:cs="Arial"/>
        </w:rPr>
        <w:t xml:space="preserve">  </w:t>
      </w:r>
      <w:r w:rsidR="00123E2A" w:rsidRPr="008C48F8">
        <w:rPr>
          <w:rFonts w:ascii="Arial" w:hAnsi="Arial" w:cs="Arial"/>
        </w:rPr>
        <w:t xml:space="preserve">Farmers </w:t>
      </w:r>
      <w:r w:rsidR="00D1062A" w:rsidRPr="008C48F8">
        <w:rPr>
          <w:rFonts w:ascii="Arial" w:hAnsi="Arial" w:cs="Arial"/>
        </w:rPr>
        <w:t xml:space="preserve">are exposed to a variety of environmental hazards including: </w:t>
      </w:r>
      <w:r w:rsidR="00975440" w:rsidRPr="008C48F8">
        <w:rPr>
          <w:rFonts w:ascii="Arial" w:hAnsi="Arial" w:cs="Arial"/>
        </w:rPr>
        <w:t>loud equipment</w:t>
      </w:r>
      <w:r w:rsidR="001D038B" w:rsidRPr="008C48F8">
        <w:rPr>
          <w:rFonts w:ascii="Arial" w:hAnsi="Arial" w:cs="Arial"/>
        </w:rPr>
        <w:t>, dust</w:t>
      </w:r>
      <w:r w:rsidR="00D1062A" w:rsidRPr="008C48F8">
        <w:rPr>
          <w:rFonts w:ascii="Arial" w:hAnsi="Arial" w:cs="Arial"/>
        </w:rPr>
        <w:t xml:space="preserve">, </w:t>
      </w:r>
      <w:r w:rsidR="001D038B" w:rsidRPr="008C48F8">
        <w:rPr>
          <w:rFonts w:ascii="Arial" w:hAnsi="Arial" w:cs="Arial"/>
        </w:rPr>
        <w:t>animals</w:t>
      </w:r>
      <w:r w:rsidR="00872D3A" w:rsidRPr="008C48F8">
        <w:rPr>
          <w:rFonts w:ascii="Arial" w:hAnsi="Arial" w:cs="Arial"/>
        </w:rPr>
        <w:t xml:space="preserve">, </w:t>
      </w:r>
      <w:r w:rsidR="00D1062A" w:rsidRPr="008C48F8">
        <w:rPr>
          <w:rFonts w:ascii="Arial" w:hAnsi="Arial" w:cs="Arial"/>
        </w:rPr>
        <w:t xml:space="preserve">chemicals, </w:t>
      </w:r>
      <w:r w:rsidR="00C524BD" w:rsidRPr="008C48F8">
        <w:rPr>
          <w:rFonts w:ascii="Arial" w:hAnsi="Arial" w:cs="Arial"/>
        </w:rPr>
        <w:t>and pesticides</w:t>
      </w:r>
      <w:r w:rsidR="00C524BD" w:rsidRPr="008C48F8">
        <w:rPr>
          <w:rFonts w:ascii="Arial" w:hAnsi="Arial" w:cs="Arial"/>
          <w:vertAlign w:val="superscript"/>
        </w:rPr>
        <w:t>5</w:t>
      </w:r>
      <w:r w:rsidR="00D1062A" w:rsidRPr="008C48F8">
        <w:rPr>
          <w:rFonts w:ascii="Arial" w:hAnsi="Arial" w:cs="Arial"/>
        </w:rPr>
        <w:t>.  A study</w:t>
      </w:r>
      <w:r w:rsidR="00594BAA" w:rsidRPr="008C48F8">
        <w:rPr>
          <w:rFonts w:ascii="Arial" w:hAnsi="Arial" w:cs="Arial"/>
        </w:rPr>
        <w:t xml:space="preserve"> by Hoppin et al. found that the farming population has </w:t>
      </w:r>
      <w:r w:rsidR="00F245D7" w:rsidRPr="008C48F8">
        <w:rPr>
          <w:rFonts w:ascii="Arial" w:hAnsi="Arial" w:cs="Arial"/>
        </w:rPr>
        <w:t xml:space="preserve">a </w:t>
      </w:r>
      <w:r w:rsidR="00594BAA" w:rsidRPr="008C48F8">
        <w:rPr>
          <w:rFonts w:ascii="Arial" w:hAnsi="Arial" w:cs="Arial"/>
        </w:rPr>
        <w:t>higher prevalence of respiratory symptoms such as wheezing, coughing, and phlegm, which could indicate respiratory irritation in response t</w:t>
      </w:r>
      <w:r w:rsidR="00687037" w:rsidRPr="008C48F8">
        <w:rPr>
          <w:rFonts w:ascii="Arial" w:hAnsi="Arial" w:cs="Arial"/>
        </w:rPr>
        <w:t>o environmental stressors</w:t>
      </w:r>
      <w:r w:rsidR="00687037" w:rsidRPr="008C48F8">
        <w:rPr>
          <w:rFonts w:ascii="Arial" w:hAnsi="Arial" w:cs="Arial"/>
          <w:vertAlign w:val="superscript"/>
        </w:rPr>
        <w:t>6</w:t>
      </w:r>
      <w:r w:rsidR="00594BAA" w:rsidRPr="008C48F8">
        <w:rPr>
          <w:rFonts w:ascii="Arial" w:hAnsi="Arial" w:cs="Arial"/>
        </w:rPr>
        <w:t xml:space="preserve">.  </w:t>
      </w:r>
    </w:p>
    <w:p w14:paraId="469022FE" w14:textId="1E92590C" w:rsidR="00FC1D82" w:rsidRPr="008C48F8" w:rsidRDefault="00C203C3" w:rsidP="008C48F8">
      <w:pPr>
        <w:spacing w:line="480" w:lineRule="auto"/>
        <w:ind w:firstLine="720"/>
        <w:rPr>
          <w:rFonts w:ascii="Arial" w:hAnsi="Arial" w:cs="Arial"/>
        </w:rPr>
      </w:pPr>
      <w:r w:rsidRPr="008C48F8">
        <w:rPr>
          <w:rFonts w:ascii="Arial" w:hAnsi="Arial" w:cs="Arial"/>
        </w:rPr>
        <w:t>Though</w:t>
      </w:r>
      <w:r w:rsidR="00123BE4" w:rsidRPr="008C48F8">
        <w:rPr>
          <w:rFonts w:ascii="Arial" w:hAnsi="Arial" w:cs="Arial"/>
        </w:rPr>
        <w:t xml:space="preserve"> there is </w:t>
      </w:r>
      <w:r w:rsidR="007F682C" w:rsidRPr="008C48F8">
        <w:rPr>
          <w:rFonts w:ascii="Arial" w:hAnsi="Arial" w:cs="Arial"/>
        </w:rPr>
        <w:t>conflicting</w:t>
      </w:r>
      <w:r w:rsidR="00123BE4" w:rsidRPr="008C48F8">
        <w:rPr>
          <w:rFonts w:ascii="Arial" w:hAnsi="Arial" w:cs="Arial"/>
        </w:rPr>
        <w:t xml:space="preserve"> research on this subject area, </w:t>
      </w:r>
      <w:r w:rsidR="00E71004" w:rsidRPr="008C48F8">
        <w:rPr>
          <w:rFonts w:ascii="Arial" w:hAnsi="Arial" w:cs="Arial"/>
        </w:rPr>
        <w:t>smoking</w:t>
      </w:r>
      <w:r w:rsidR="005F6FB0" w:rsidRPr="008C48F8">
        <w:rPr>
          <w:rFonts w:ascii="Arial" w:hAnsi="Arial" w:cs="Arial"/>
        </w:rPr>
        <w:t xml:space="preserve"> and tobacco use</w:t>
      </w:r>
      <w:r w:rsidR="00E71004" w:rsidRPr="008C48F8">
        <w:rPr>
          <w:rFonts w:ascii="Arial" w:hAnsi="Arial" w:cs="Arial"/>
        </w:rPr>
        <w:t xml:space="preserve"> </w:t>
      </w:r>
      <w:r w:rsidR="005F6FB0" w:rsidRPr="008C48F8">
        <w:rPr>
          <w:rFonts w:ascii="Arial" w:hAnsi="Arial" w:cs="Arial"/>
        </w:rPr>
        <w:t xml:space="preserve">are </w:t>
      </w:r>
      <w:r w:rsidR="00E71004" w:rsidRPr="008C48F8">
        <w:rPr>
          <w:rFonts w:ascii="Arial" w:hAnsi="Arial" w:cs="Arial"/>
        </w:rPr>
        <w:t>condition</w:t>
      </w:r>
      <w:r w:rsidR="005F6FB0" w:rsidRPr="008C48F8">
        <w:rPr>
          <w:rFonts w:ascii="Arial" w:hAnsi="Arial" w:cs="Arial"/>
        </w:rPr>
        <w:t>s</w:t>
      </w:r>
      <w:r w:rsidR="00E71004" w:rsidRPr="008C48F8">
        <w:rPr>
          <w:rFonts w:ascii="Arial" w:hAnsi="Arial" w:cs="Arial"/>
        </w:rPr>
        <w:t xml:space="preserve"> that needs to be considered in farmers.  A </w:t>
      </w:r>
      <w:r w:rsidR="00123BE4" w:rsidRPr="008C48F8">
        <w:rPr>
          <w:rFonts w:ascii="Arial" w:hAnsi="Arial" w:cs="Arial"/>
        </w:rPr>
        <w:t>study by Demos et al. foun</w:t>
      </w:r>
      <w:r w:rsidR="00310BBF" w:rsidRPr="008C48F8">
        <w:rPr>
          <w:rFonts w:ascii="Arial" w:hAnsi="Arial" w:cs="Arial"/>
        </w:rPr>
        <w:t>d that a larger percentage of farmers as compared to non-farmers report heavy alcohol consumptio</w:t>
      </w:r>
      <w:r w:rsidR="00687037" w:rsidRPr="008C48F8">
        <w:rPr>
          <w:rFonts w:ascii="Arial" w:hAnsi="Arial" w:cs="Arial"/>
        </w:rPr>
        <w:t>n and heavy smoking habits</w:t>
      </w:r>
      <w:r w:rsidR="00687037" w:rsidRPr="008C48F8">
        <w:rPr>
          <w:rFonts w:ascii="Arial" w:hAnsi="Arial" w:cs="Arial"/>
          <w:vertAlign w:val="superscript"/>
        </w:rPr>
        <w:t>5</w:t>
      </w:r>
      <w:r w:rsidR="00310BBF" w:rsidRPr="008C48F8">
        <w:rPr>
          <w:rFonts w:ascii="Arial" w:hAnsi="Arial" w:cs="Arial"/>
        </w:rPr>
        <w:t xml:space="preserve">.  </w:t>
      </w:r>
      <w:r w:rsidR="00E71004" w:rsidRPr="008C48F8">
        <w:rPr>
          <w:rFonts w:ascii="Arial" w:hAnsi="Arial" w:cs="Arial"/>
        </w:rPr>
        <w:t>However, the study by Hoppin et al. found that a greater proportion of farmers were less likely to smoke currently as compared to the</w:t>
      </w:r>
      <w:r w:rsidR="00687037" w:rsidRPr="008C48F8">
        <w:rPr>
          <w:rFonts w:ascii="Arial" w:hAnsi="Arial" w:cs="Arial"/>
        </w:rPr>
        <w:t xml:space="preserve"> non-farming population</w:t>
      </w:r>
      <w:r w:rsidR="00687037" w:rsidRPr="008C48F8">
        <w:rPr>
          <w:rFonts w:ascii="Arial" w:hAnsi="Arial" w:cs="Arial"/>
          <w:vertAlign w:val="superscript"/>
        </w:rPr>
        <w:t>6</w:t>
      </w:r>
      <w:r w:rsidR="00E71004" w:rsidRPr="008C48F8">
        <w:rPr>
          <w:rFonts w:ascii="Arial" w:hAnsi="Arial" w:cs="Arial"/>
        </w:rPr>
        <w:t xml:space="preserve">. </w:t>
      </w:r>
      <w:r w:rsidR="00344582" w:rsidRPr="008C48F8">
        <w:rPr>
          <w:rFonts w:ascii="Arial" w:hAnsi="Arial" w:cs="Arial"/>
        </w:rPr>
        <w:t>Regardless, s</w:t>
      </w:r>
      <w:r w:rsidR="00FC1D82" w:rsidRPr="008C48F8">
        <w:rPr>
          <w:rFonts w:ascii="Arial" w:hAnsi="Arial" w:cs="Arial"/>
        </w:rPr>
        <w:t>moking is a risk factor for developing pulmonary cancers and COPD</w:t>
      </w:r>
      <w:r w:rsidR="00687037" w:rsidRPr="008C48F8">
        <w:rPr>
          <w:rFonts w:ascii="Arial" w:hAnsi="Arial" w:cs="Arial"/>
          <w:vertAlign w:val="superscript"/>
        </w:rPr>
        <w:t>4</w:t>
      </w:r>
      <w:r w:rsidR="00530E4E" w:rsidRPr="008C48F8">
        <w:rPr>
          <w:rFonts w:ascii="Arial" w:hAnsi="Arial" w:cs="Arial"/>
        </w:rPr>
        <w:t xml:space="preserve">, </w:t>
      </w:r>
      <w:r w:rsidR="009A5935" w:rsidRPr="008C48F8">
        <w:rPr>
          <w:rFonts w:ascii="Arial" w:hAnsi="Arial" w:cs="Arial"/>
        </w:rPr>
        <w:t>and those risks are magnified with the exposure to environmental hazards</w:t>
      </w:r>
      <w:r w:rsidR="00530E4E" w:rsidRPr="008C48F8">
        <w:rPr>
          <w:rFonts w:ascii="Arial" w:hAnsi="Arial" w:cs="Arial"/>
        </w:rPr>
        <w:t>.</w:t>
      </w:r>
      <w:r w:rsidR="00FC1D82" w:rsidRPr="008C48F8">
        <w:rPr>
          <w:rFonts w:ascii="Arial" w:hAnsi="Arial" w:cs="Arial"/>
        </w:rPr>
        <w:t xml:space="preserve"> </w:t>
      </w:r>
      <w:r w:rsidR="00344582" w:rsidRPr="008C48F8">
        <w:rPr>
          <w:rFonts w:ascii="Arial" w:hAnsi="Arial" w:cs="Arial"/>
        </w:rPr>
        <w:t>Additionally, it</w:t>
      </w:r>
      <w:r w:rsidR="00FC1D82" w:rsidRPr="008C48F8">
        <w:rPr>
          <w:rFonts w:ascii="Arial" w:hAnsi="Arial" w:cs="Arial"/>
        </w:rPr>
        <w:t xml:space="preserve"> has been found that chewing </w:t>
      </w:r>
      <w:r w:rsidR="00FC1D82" w:rsidRPr="008C48F8">
        <w:rPr>
          <w:rFonts w:ascii="Arial" w:hAnsi="Arial" w:cs="Arial"/>
        </w:rPr>
        <w:lastRenderedPageBreak/>
        <w:t xml:space="preserve">tobacco use is higher </w:t>
      </w:r>
      <w:r w:rsidR="00687037" w:rsidRPr="008C48F8">
        <w:rPr>
          <w:rFonts w:ascii="Arial" w:hAnsi="Arial" w:cs="Arial"/>
        </w:rPr>
        <w:t>in farmers</w:t>
      </w:r>
      <w:r w:rsidR="00687037" w:rsidRPr="008C48F8">
        <w:rPr>
          <w:rFonts w:ascii="Arial" w:hAnsi="Arial" w:cs="Arial"/>
          <w:vertAlign w:val="superscript"/>
        </w:rPr>
        <w:t>7</w:t>
      </w:r>
      <w:r w:rsidR="00FC1D82" w:rsidRPr="008C48F8">
        <w:rPr>
          <w:rFonts w:ascii="Arial" w:hAnsi="Arial" w:cs="Arial"/>
        </w:rPr>
        <w:t xml:space="preserve">.  </w:t>
      </w:r>
      <w:r w:rsidR="001D1161" w:rsidRPr="008C48F8">
        <w:rPr>
          <w:rFonts w:ascii="Arial" w:hAnsi="Arial" w:cs="Arial"/>
        </w:rPr>
        <w:t>This puts them</w:t>
      </w:r>
      <w:r w:rsidR="00FC1D82" w:rsidRPr="008C48F8">
        <w:rPr>
          <w:rFonts w:ascii="Arial" w:hAnsi="Arial" w:cs="Arial"/>
        </w:rPr>
        <w:t xml:space="preserve"> at a higher risk of developing oropharyngeal cancer, heart diseas</w:t>
      </w:r>
      <w:r w:rsidR="00687037" w:rsidRPr="008C48F8">
        <w:rPr>
          <w:rFonts w:ascii="Arial" w:hAnsi="Arial" w:cs="Arial"/>
        </w:rPr>
        <w:t>e, and pancreatic cancer</w:t>
      </w:r>
      <w:r w:rsidR="00687037" w:rsidRPr="008C48F8">
        <w:rPr>
          <w:rFonts w:ascii="Arial" w:hAnsi="Arial" w:cs="Arial"/>
          <w:vertAlign w:val="superscript"/>
        </w:rPr>
        <w:t>7</w:t>
      </w:r>
      <w:r w:rsidR="00FC1D82" w:rsidRPr="008C48F8">
        <w:rPr>
          <w:rFonts w:ascii="Arial" w:hAnsi="Arial" w:cs="Arial"/>
        </w:rPr>
        <w:t>.</w:t>
      </w:r>
    </w:p>
    <w:p w14:paraId="3C27FC0C" w14:textId="160B2CB2" w:rsidR="00211B00" w:rsidRPr="008C48F8" w:rsidRDefault="00E048C7" w:rsidP="008C48F8">
      <w:pPr>
        <w:spacing w:line="480" w:lineRule="auto"/>
        <w:ind w:firstLine="720"/>
        <w:rPr>
          <w:rFonts w:ascii="Arial" w:hAnsi="Arial" w:cs="Arial"/>
        </w:rPr>
      </w:pPr>
      <w:r w:rsidRPr="008C48F8">
        <w:rPr>
          <w:rFonts w:ascii="Arial" w:hAnsi="Arial" w:cs="Arial"/>
        </w:rPr>
        <w:t>Another vulnerability of the farming population is the</w:t>
      </w:r>
      <w:r w:rsidR="006643A8" w:rsidRPr="008C48F8">
        <w:rPr>
          <w:rFonts w:ascii="Arial" w:hAnsi="Arial" w:cs="Arial"/>
        </w:rPr>
        <w:t xml:space="preserve"> risk for orthopedic injuries.  </w:t>
      </w:r>
      <w:r w:rsidR="005C00D3" w:rsidRPr="008C48F8">
        <w:rPr>
          <w:rFonts w:ascii="Arial" w:hAnsi="Arial" w:cs="Arial"/>
        </w:rPr>
        <w:t>A study by Lighthall reported that 41% of farm workers reported having musculoskeletal pain lasting at least a week in the previous year, and that approximately 70% of those workers reported receiving no treatment for such pain</w:t>
      </w:r>
      <w:r w:rsidR="00687037" w:rsidRPr="008C48F8">
        <w:rPr>
          <w:rFonts w:ascii="Arial" w:hAnsi="Arial" w:cs="Arial"/>
          <w:vertAlign w:val="superscript"/>
        </w:rPr>
        <w:t>3</w:t>
      </w:r>
      <w:r w:rsidR="005C00D3" w:rsidRPr="008C48F8">
        <w:rPr>
          <w:rFonts w:ascii="Arial" w:hAnsi="Arial" w:cs="Arial"/>
        </w:rPr>
        <w:t xml:space="preserve">.  </w:t>
      </w:r>
      <w:r w:rsidR="00EB32FE" w:rsidRPr="008C48F8">
        <w:rPr>
          <w:rFonts w:ascii="Arial" w:hAnsi="Arial" w:cs="Arial"/>
        </w:rPr>
        <w:t>The most commonly experienced pain is</w:t>
      </w:r>
      <w:r w:rsidR="00B17082" w:rsidRPr="008C48F8">
        <w:rPr>
          <w:rFonts w:ascii="Arial" w:hAnsi="Arial" w:cs="Arial"/>
        </w:rPr>
        <w:t xml:space="preserve"> back, neck, knees, shoulders, hands, and feet</w:t>
      </w:r>
      <w:r w:rsidR="00687037" w:rsidRPr="008C48F8">
        <w:rPr>
          <w:rFonts w:ascii="Arial" w:hAnsi="Arial" w:cs="Arial"/>
          <w:vertAlign w:val="superscript"/>
        </w:rPr>
        <w:t>3</w:t>
      </w:r>
      <w:r w:rsidR="00375ADA" w:rsidRPr="008C48F8">
        <w:rPr>
          <w:rFonts w:ascii="Arial" w:hAnsi="Arial" w:cs="Arial"/>
        </w:rPr>
        <w:t xml:space="preserve">.  </w:t>
      </w:r>
    </w:p>
    <w:p w14:paraId="29602A73" w14:textId="7D2EA892" w:rsidR="00E42424" w:rsidRPr="008C48F8" w:rsidRDefault="0026457A" w:rsidP="008C48F8">
      <w:pPr>
        <w:spacing w:line="480" w:lineRule="auto"/>
        <w:ind w:firstLine="720"/>
        <w:rPr>
          <w:rFonts w:ascii="Arial" w:hAnsi="Arial" w:cs="Arial"/>
        </w:rPr>
      </w:pPr>
      <w:r w:rsidRPr="008C48F8">
        <w:rPr>
          <w:rFonts w:ascii="Arial" w:hAnsi="Arial" w:cs="Arial"/>
        </w:rPr>
        <w:t>With all of the evidence in mind, it is clear that the farming populati</w:t>
      </w:r>
      <w:r w:rsidR="00AF5CAD" w:rsidRPr="008C48F8">
        <w:rPr>
          <w:rFonts w:ascii="Arial" w:hAnsi="Arial" w:cs="Arial"/>
        </w:rPr>
        <w:t>on would</w:t>
      </w:r>
      <w:r w:rsidR="00FB5751">
        <w:rPr>
          <w:rFonts w:ascii="Arial" w:hAnsi="Arial" w:cs="Arial"/>
        </w:rPr>
        <w:t xml:space="preserve"> benefit from an annual physical therapy (PT)</w:t>
      </w:r>
      <w:r w:rsidRPr="008C48F8">
        <w:rPr>
          <w:rFonts w:ascii="Arial" w:hAnsi="Arial" w:cs="Arial"/>
        </w:rPr>
        <w:t xml:space="preserve"> examination</w:t>
      </w:r>
      <w:r w:rsidR="00211B00" w:rsidRPr="008C48F8">
        <w:rPr>
          <w:rFonts w:ascii="Arial" w:hAnsi="Arial" w:cs="Arial"/>
        </w:rPr>
        <w:t xml:space="preserve">.  </w:t>
      </w:r>
      <w:r w:rsidR="007E75B6" w:rsidRPr="008C48F8">
        <w:rPr>
          <w:rFonts w:ascii="Arial" w:hAnsi="Arial" w:cs="Arial"/>
        </w:rPr>
        <w:t xml:space="preserve">An objective outcome measure that would be particularly useful in this population is the short form 36 health survey questionnaire (SF-36).  This </w:t>
      </w:r>
      <w:r w:rsidR="00BC6F03" w:rsidRPr="008C48F8">
        <w:rPr>
          <w:rFonts w:ascii="Arial" w:hAnsi="Arial" w:cs="Arial"/>
        </w:rPr>
        <w:t xml:space="preserve">outcome </w:t>
      </w:r>
      <w:r w:rsidR="009B4551" w:rsidRPr="008C48F8">
        <w:rPr>
          <w:rFonts w:ascii="Arial" w:hAnsi="Arial" w:cs="Arial"/>
        </w:rPr>
        <w:t>is designed to quantify</w:t>
      </w:r>
      <w:r w:rsidR="00687037" w:rsidRPr="008C48F8">
        <w:rPr>
          <w:rFonts w:ascii="Arial" w:hAnsi="Arial" w:cs="Arial"/>
        </w:rPr>
        <w:t xml:space="preserve"> health-related quality of life</w:t>
      </w:r>
      <w:r w:rsidR="00687037" w:rsidRPr="008C48F8">
        <w:rPr>
          <w:rFonts w:ascii="Arial" w:hAnsi="Arial" w:cs="Arial"/>
          <w:vertAlign w:val="superscript"/>
        </w:rPr>
        <w:t>8</w:t>
      </w:r>
      <w:r w:rsidR="00687037" w:rsidRPr="008C48F8">
        <w:rPr>
          <w:rFonts w:ascii="Arial" w:hAnsi="Arial" w:cs="Arial"/>
        </w:rPr>
        <w:t xml:space="preserve">.  </w:t>
      </w:r>
      <w:r w:rsidR="005967F7" w:rsidRPr="008C48F8">
        <w:rPr>
          <w:rFonts w:ascii="Arial" w:hAnsi="Arial" w:cs="Arial"/>
        </w:rPr>
        <w:t>The SF-36 has been found to be a reliable outcome measure (Cronbach’s a&gt;0.85)</w:t>
      </w:r>
      <w:r w:rsidR="00687037" w:rsidRPr="008C48F8">
        <w:rPr>
          <w:rFonts w:ascii="Arial" w:hAnsi="Arial" w:cs="Arial"/>
          <w:vertAlign w:val="superscript"/>
        </w:rPr>
        <w:t>8</w:t>
      </w:r>
      <w:r w:rsidR="00A90B3E" w:rsidRPr="008C48F8">
        <w:rPr>
          <w:rFonts w:ascii="Arial" w:hAnsi="Arial" w:cs="Arial"/>
        </w:rPr>
        <w:t xml:space="preserve">.  It has also been found to have high construct validity in distinguishing </w:t>
      </w:r>
      <w:r w:rsidR="0014101B" w:rsidRPr="008C48F8">
        <w:rPr>
          <w:rFonts w:ascii="Arial" w:hAnsi="Arial" w:cs="Arial"/>
        </w:rPr>
        <w:t>interg</w:t>
      </w:r>
      <w:r w:rsidR="00A90B3E" w:rsidRPr="008C48F8">
        <w:rPr>
          <w:rFonts w:ascii="Arial" w:hAnsi="Arial" w:cs="Arial"/>
        </w:rPr>
        <w:t>r</w:t>
      </w:r>
      <w:r w:rsidR="00687037" w:rsidRPr="008C48F8">
        <w:rPr>
          <w:rFonts w:ascii="Arial" w:hAnsi="Arial" w:cs="Arial"/>
        </w:rPr>
        <w:t>oup health differences</w:t>
      </w:r>
      <w:r w:rsidR="00687037" w:rsidRPr="008C48F8">
        <w:rPr>
          <w:rFonts w:ascii="Arial" w:hAnsi="Arial" w:cs="Arial"/>
          <w:vertAlign w:val="superscript"/>
        </w:rPr>
        <w:t>8</w:t>
      </w:r>
      <w:r w:rsidR="00A90B3E" w:rsidRPr="008C48F8">
        <w:rPr>
          <w:rFonts w:ascii="Arial" w:hAnsi="Arial" w:cs="Arial"/>
        </w:rPr>
        <w:t xml:space="preserve">.  Lastly, </w:t>
      </w:r>
      <w:r w:rsidR="00C50A9B" w:rsidRPr="008C48F8">
        <w:rPr>
          <w:rFonts w:ascii="Arial" w:hAnsi="Arial" w:cs="Arial"/>
        </w:rPr>
        <w:t xml:space="preserve">it has been shown to have no floor effects, as compared to other outcome measures like the Nottingham </w:t>
      </w:r>
      <w:r w:rsidR="00687037" w:rsidRPr="008C48F8">
        <w:rPr>
          <w:rFonts w:ascii="Arial" w:hAnsi="Arial" w:cs="Arial"/>
        </w:rPr>
        <w:t>health profile</w:t>
      </w:r>
      <w:r w:rsidR="00687037" w:rsidRPr="008C48F8">
        <w:rPr>
          <w:rFonts w:ascii="Arial" w:hAnsi="Arial" w:cs="Arial"/>
          <w:vertAlign w:val="superscript"/>
        </w:rPr>
        <w:t>8</w:t>
      </w:r>
      <w:r w:rsidR="00687037" w:rsidRPr="008C48F8">
        <w:rPr>
          <w:rFonts w:ascii="Arial" w:hAnsi="Arial" w:cs="Arial"/>
        </w:rPr>
        <w:t xml:space="preserve">.  </w:t>
      </w:r>
      <w:r w:rsidR="00C50A9B" w:rsidRPr="008C48F8">
        <w:rPr>
          <w:rFonts w:ascii="Arial" w:hAnsi="Arial" w:cs="Arial"/>
        </w:rPr>
        <w:t xml:space="preserve">This outcome measure is a quick, easy way to get an overall picture of the </w:t>
      </w:r>
      <w:r w:rsidR="00E42424" w:rsidRPr="008C48F8">
        <w:rPr>
          <w:rFonts w:ascii="Arial" w:hAnsi="Arial" w:cs="Arial"/>
        </w:rPr>
        <w:t>individual’s</w:t>
      </w:r>
      <w:r w:rsidR="00C50A9B" w:rsidRPr="008C48F8">
        <w:rPr>
          <w:rFonts w:ascii="Arial" w:hAnsi="Arial" w:cs="Arial"/>
        </w:rPr>
        <w:t xml:space="preserve"> </w:t>
      </w:r>
      <w:r w:rsidR="002C1360" w:rsidRPr="008C48F8">
        <w:rPr>
          <w:rFonts w:ascii="Arial" w:hAnsi="Arial" w:cs="Arial"/>
        </w:rPr>
        <w:t>health perceptions.</w:t>
      </w:r>
      <w:r w:rsidR="00E42424" w:rsidRPr="008C48F8">
        <w:rPr>
          <w:rFonts w:ascii="Arial" w:hAnsi="Arial" w:cs="Arial"/>
        </w:rPr>
        <w:t xml:space="preserve">  Additionally, use of the SF-36 allows year-by-year comparisons at each annual exam.</w:t>
      </w:r>
    </w:p>
    <w:p w14:paraId="6855972B" w14:textId="153F110C" w:rsidR="005D01CE" w:rsidRPr="008C48F8" w:rsidRDefault="005D01CE" w:rsidP="00990072">
      <w:pPr>
        <w:spacing w:line="480" w:lineRule="auto"/>
        <w:ind w:firstLine="720"/>
        <w:rPr>
          <w:rFonts w:ascii="Arial" w:hAnsi="Arial" w:cs="Arial"/>
        </w:rPr>
      </w:pPr>
      <w:r w:rsidRPr="008C48F8">
        <w:rPr>
          <w:rFonts w:ascii="Arial" w:hAnsi="Arial" w:cs="Arial"/>
        </w:rPr>
        <w:t>The questions of the subjective portion of the annua</w:t>
      </w:r>
      <w:r w:rsidR="00A74ED4" w:rsidRPr="008C48F8">
        <w:rPr>
          <w:rFonts w:ascii="Arial" w:hAnsi="Arial" w:cs="Arial"/>
        </w:rPr>
        <w:t>l PT exam are listed in Table 1.</w:t>
      </w:r>
      <w:r w:rsidRPr="008C48F8">
        <w:rPr>
          <w:rFonts w:ascii="Arial" w:hAnsi="Arial" w:cs="Arial"/>
        </w:rPr>
        <w:t xml:space="preserve"> These </w:t>
      </w:r>
      <w:r w:rsidR="00D3572B" w:rsidRPr="008C48F8">
        <w:rPr>
          <w:rFonts w:ascii="Arial" w:hAnsi="Arial" w:cs="Arial"/>
        </w:rPr>
        <w:t>8</w:t>
      </w:r>
      <w:r w:rsidRPr="008C48F8">
        <w:rPr>
          <w:rFonts w:ascii="Arial" w:hAnsi="Arial" w:cs="Arial"/>
        </w:rPr>
        <w:t xml:space="preserve"> questions are the most critical to ask</w:t>
      </w:r>
      <w:r w:rsidR="00EC2D62" w:rsidRPr="008C48F8">
        <w:rPr>
          <w:rFonts w:ascii="Arial" w:hAnsi="Arial" w:cs="Arial"/>
        </w:rPr>
        <w:t xml:space="preserve"> in this population based on the evidence mentioned above about the vulnerability of this population in developing </w:t>
      </w:r>
      <w:r w:rsidR="008448F2" w:rsidRPr="008C48F8">
        <w:rPr>
          <w:rFonts w:ascii="Arial" w:hAnsi="Arial" w:cs="Arial"/>
        </w:rPr>
        <w:t xml:space="preserve">chronic and secondary </w:t>
      </w:r>
      <w:r w:rsidR="001002C4" w:rsidRPr="008C48F8">
        <w:rPr>
          <w:rFonts w:ascii="Arial" w:hAnsi="Arial" w:cs="Arial"/>
        </w:rPr>
        <w:t xml:space="preserve">conditions.  </w:t>
      </w:r>
      <w:r w:rsidR="002F42E9" w:rsidRPr="008C48F8">
        <w:rPr>
          <w:rFonts w:ascii="Arial" w:hAnsi="Arial" w:cs="Arial"/>
        </w:rPr>
        <w:t>These</w:t>
      </w:r>
      <w:r w:rsidR="00FB3284" w:rsidRPr="008C48F8">
        <w:rPr>
          <w:rFonts w:ascii="Arial" w:hAnsi="Arial" w:cs="Arial"/>
        </w:rPr>
        <w:t xml:space="preserve"> questions are all within the PT scope of practice</w:t>
      </w:r>
      <w:r w:rsidR="00F245D7" w:rsidRPr="008C48F8">
        <w:rPr>
          <w:rFonts w:ascii="Arial" w:hAnsi="Arial" w:cs="Arial"/>
        </w:rPr>
        <w:t xml:space="preserve"> as </w:t>
      </w:r>
      <w:r w:rsidR="00B36CB6" w:rsidRPr="008C48F8">
        <w:rPr>
          <w:rFonts w:ascii="Arial" w:hAnsi="Arial" w:cs="Arial"/>
        </w:rPr>
        <w:t>are a key part of the PT’s role in health and wellness.  The APTA denotes that PTs should</w:t>
      </w:r>
      <w:r w:rsidR="00F245D7" w:rsidRPr="008C48F8">
        <w:rPr>
          <w:rFonts w:ascii="Arial" w:hAnsi="Arial" w:cs="Arial"/>
        </w:rPr>
        <w:t xml:space="preserve"> provide education, behavioral strategies, resources, and appropriate referrals for active living, injury prevention, </w:t>
      </w:r>
      <w:r w:rsidR="002F42E9" w:rsidRPr="008C48F8">
        <w:rPr>
          <w:rFonts w:ascii="Arial" w:hAnsi="Arial" w:cs="Arial"/>
        </w:rPr>
        <w:t xml:space="preserve">smoking cessation, and </w:t>
      </w:r>
      <w:r w:rsidR="00F245D7" w:rsidRPr="008C48F8">
        <w:rPr>
          <w:rFonts w:ascii="Arial" w:hAnsi="Arial" w:cs="Arial"/>
        </w:rPr>
        <w:t>prevention of chronic diseases</w:t>
      </w:r>
      <w:r w:rsidR="00C83F8D" w:rsidRPr="008C48F8">
        <w:rPr>
          <w:rFonts w:ascii="Arial" w:hAnsi="Arial" w:cs="Arial"/>
          <w:vertAlign w:val="superscript"/>
        </w:rPr>
        <w:t>9</w:t>
      </w:r>
      <w:r w:rsidR="002F42E9" w:rsidRPr="008C48F8">
        <w:rPr>
          <w:rFonts w:ascii="Arial" w:hAnsi="Arial" w:cs="Arial"/>
        </w:rPr>
        <w:t xml:space="preserve">.  </w:t>
      </w:r>
      <w:r w:rsidR="00D3572B" w:rsidRPr="008C48F8">
        <w:rPr>
          <w:rFonts w:ascii="Arial" w:hAnsi="Arial" w:cs="Arial"/>
        </w:rPr>
        <w:t xml:space="preserve">The follow-up questions, though not extensive, are </w:t>
      </w:r>
      <w:r w:rsidR="00BF15B1" w:rsidRPr="008C48F8">
        <w:rPr>
          <w:rFonts w:ascii="Arial" w:hAnsi="Arial" w:cs="Arial"/>
        </w:rPr>
        <w:t>largely</w:t>
      </w:r>
      <w:r w:rsidR="000B6735" w:rsidRPr="008C48F8">
        <w:rPr>
          <w:rFonts w:ascii="Arial" w:hAnsi="Arial" w:cs="Arial"/>
        </w:rPr>
        <w:t xml:space="preserve"> </w:t>
      </w:r>
      <w:r w:rsidR="00D3572B" w:rsidRPr="008C48F8">
        <w:rPr>
          <w:rFonts w:ascii="Arial" w:hAnsi="Arial" w:cs="Arial"/>
        </w:rPr>
        <w:t xml:space="preserve">based on the </w:t>
      </w:r>
      <w:r w:rsidR="00A448F7">
        <w:rPr>
          <w:rFonts w:ascii="Arial" w:hAnsi="Arial" w:cs="Arial"/>
        </w:rPr>
        <w:t>trans</w:t>
      </w:r>
      <w:r w:rsidR="00D3572B" w:rsidRPr="008C48F8">
        <w:rPr>
          <w:rFonts w:ascii="Arial" w:hAnsi="Arial" w:cs="Arial"/>
        </w:rPr>
        <w:t xml:space="preserve">theoretical model </w:t>
      </w:r>
      <w:r w:rsidR="003F5BE2" w:rsidRPr="008C48F8">
        <w:rPr>
          <w:rFonts w:ascii="Arial" w:hAnsi="Arial" w:cs="Arial"/>
        </w:rPr>
        <w:t xml:space="preserve">of change which assesses the </w:t>
      </w:r>
      <w:r w:rsidR="000B6735" w:rsidRPr="008C48F8">
        <w:rPr>
          <w:rFonts w:ascii="Arial" w:hAnsi="Arial" w:cs="Arial"/>
        </w:rPr>
        <w:t>individual’s</w:t>
      </w:r>
      <w:r w:rsidR="003F5BE2" w:rsidRPr="008C48F8">
        <w:rPr>
          <w:rFonts w:ascii="Arial" w:hAnsi="Arial" w:cs="Arial"/>
        </w:rPr>
        <w:t xml:space="preserve"> readiness to change, and then provides resources and support to shift </w:t>
      </w:r>
      <w:r w:rsidR="00714CD2" w:rsidRPr="008C48F8">
        <w:rPr>
          <w:rFonts w:ascii="Arial" w:hAnsi="Arial" w:cs="Arial"/>
        </w:rPr>
        <w:t>from</w:t>
      </w:r>
      <w:r w:rsidR="003F5BE2" w:rsidRPr="008C48F8">
        <w:rPr>
          <w:rFonts w:ascii="Arial" w:hAnsi="Arial" w:cs="Arial"/>
        </w:rPr>
        <w:t xml:space="preserve"> one stage to the</w:t>
      </w:r>
      <w:r w:rsidR="00C83F8D" w:rsidRPr="008C48F8">
        <w:rPr>
          <w:rFonts w:ascii="Arial" w:hAnsi="Arial" w:cs="Arial"/>
        </w:rPr>
        <w:t xml:space="preserve"> next</w:t>
      </w:r>
      <w:r w:rsidR="00C83F8D" w:rsidRPr="008C48F8">
        <w:rPr>
          <w:rFonts w:ascii="Arial" w:hAnsi="Arial" w:cs="Arial"/>
          <w:vertAlign w:val="superscript"/>
        </w:rPr>
        <w:t>10</w:t>
      </w:r>
      <w:r w:rsidR="00C83F8D" w:rsidRPr="008C48F8">
        <w:rPr>
          <w:rFonts w:ascii="Arial" w:hAnsi="Arial" w:cs="Arial"/>
        </w:rPr>
        <w:t xml:space="preserve">.  </w:t>
      </w:r>
      <w:r w:rsidR="003B33B3" w:rsidRPr="008C48F8">
        <w:rPr>
          <w:rFonts w:ascii="Arial" w:hAnsi="Arial" w:cs="Arial"/>
        </w:rPr>
        <w:t xml:space="preserve">For example, if an individual </w:t>
      </w:r>
      <w:r w:rsidR="00714CD2" w:rsidRPr="008C48F8">
        <w:rPr>
          <w:rFonts w:ascii="Arial" w:hAnsi="Arial" w:cs="Arial"/>
        </w:rPr>
        <w:t>expressed a desire to quit smoking</w:t>
      </w:r>
      <w:r w:rsidR="00024F04" w:rsidRPr="008C48F8">
        <w:rPr>
          <w:rFonts w:ascii="Arial" w:hAnsi="Arial" w:cs="Arial"/>
        </w:rPr>
        <w:t>, it would be the responsibility of the PT to counsel the patient in making a behavior change.  For smoking cessation, this counseling could follow the 5 A’s framework</w:t>
      </w:r>
      <w:r w:rsidR="002516CF">
        <w:rPr>
          <w:rFonts w:ascii="Arial" w:hAnsi="Arial" w:cs="Arial"/>
        </w:rPr>
        <w:t xml:space="preserve"> (</w:t>
      </w:r>
      <w:r w:rsidR="002516CF" w:rsidRPr="00FB5751">
        <w:rPr>
          <w:rFonts w:ascii="Arial" w:hAnsi="Arial" w:cs="Arial"/>
        </w:rPr>
        <w:t>ask ab</w:t>
      </w:r>
      <w:r w:rsidR="002516CF">
        <w:rPr>
          <w:rFonts w:ascii="Arial" w:hAnsi="Arial" w:cs="Arial"/>
        </w:rPr>
        <w:t>out tobacco use, advise to quit</w:t>
      </w:r>
      <w:r w:rsidR="002516CF" w:rsidRPr="00FB5751">
        <w:rPr>
          <w:rFonts w:ascii="Arial" w:hAnsi="Arial" w:cs="Arial"/>
        </w:rPr>
        <w:t>, assess willingness to qui</w:t>
      </w:r>
      <w:r w:rsidR="00205AC0">
        <w:rPr>
          <w:rFonts w:ascii="Arial" w:hAnsi="Arial" w:cs="Arial"/>
        </w:rPr>
        <w:t>t, assist by using counseling</w:t>
      </w:r>
      <w:r w:rsidR="001F0307">
        <w:rPr>
          <w:rFonts w:ascii="Arial" w:hAnsi="Arial" w:cs="Arial"/>
        </w:rPr>
        <w:t xml:space="preserve">, and arrange a follow-up), which </w:t>
      </w:r>
      <w:bookmarkStart w:id="0" w:name="_GoBack"/>
      <w:bookmarkEnd w:id="0"/>
      <w:r w:rsidR="00024F04" w:rsidRPr="008C48F8">
        <w:rPr>
          <w:rFonts w:ascii="Arial" w:hAnsi="Arial" w:cs="Arial"/>
        </w:rPr>
        <w:t>has been shown to be effective</w:t>
      </w:r>
      <w:r w:rsidR="00BA562C" w:rsidRPr="008C48F8">
        <w:rPr>
          <w:rFonts w:ascii="Arial" w:hAnsi="Arial" w:cs="Arial"/>
          <w:vertAlign w:val="superscript"/>
        </w:rPr>
        <w:t>11</w:t>
      </w:r>
      <w:r w:rsidR="00990072">
        <w:rPr>
          <w:rFonts w:ascii="Arial" w:hAnsi="Arial" w:cs="Arial"/>
        </w:rPr>
        <w:t xml:space="preserve">.  </w:t>
      </w:r>
      <w:r w:rsidR="00024F04" w:rsidRPr="008C48F8">
        <w:rPr>
          <w:rFonts w:ascii="Arial" w:hAnsi="Arial" w:cs="Arial"/>
        </w:rPr>
        <w:t xml:space="preserve">Another example from these subjective questions would be if the individual reports poor nutritional habits </w:t>
      </w:r>
      <w:r w:rsidR="00CD4DEA">
        <w:rPr>
          <w:rFonts w:ascii="Arial" w:hAnsi="Arial" w:cs="Arial"/>
        </w:rPr>
        <w:t xml:space="preserve">or </w:t>
      </w:r>
      <w:r w:rsidR="00AA3239" w:rsidRPr="008C48F8">
        <w:rPr>
          <w:rFonts w:ascii="Arial" w:hAnsi="Arial" w:cs="Arial"/>
        </w:rPr>
        <w:t>weight management</w:t>
      </w:r>
      <w:r w:rsidR="00631949" w:rsidRPr="008C48F8">
        <w:rPr>
          <w:rFonts w:ascii="Arial" w:hAnsi="Arial" w:cs="Arial"/>
        </w:rPr>
        <w:t>.  E</w:t>
      </w:r>
      <w:r w:rsidR="001A2A9C" w:rsidRPr="008C48F8">
        <w:rPr>
          <w:rFonts w:ascii="Arial" w:hAnsi="Arial" w:cs="Arial"/>
        </w:rPr>
        <w:t xml:space="preserve">vidence-supported counseling </w:t>
      </w:r>
      <w:r w:rsidR="00631949" w:rsidRPr="008C48F8">
        <w:rPr>
          <w:rFonts w:ascii="Arial" w:hAnsi="Arial" w:cs="Arial"/>
        </w:rPr>
        <w:t xml:space="preserve">could </w:t>
      </w:r>
      <w:r w:rsidR="001A2A9C" w:rsidRPr="008C48F8">
        <w:rPr>
          <w:rFonts w:ascii="Arial" w:hAnsi="Arial" w:cs="Arial"/>
        </w:rPr>
        <w:t>include suggesting a reduction in daily calorie intake by 500-1000, as this has been shown to redu</w:t>
      </w:r>
      <w:r w:rsidR="00631949" w:rsidRPr="008C48F8">
        <w:rPr>
          <w:rFonts w:ascii="Arial" w:hAnsi="Arial" w:cs="Arial"/>
        </w:rPr>
        <w:t xml:space="preserve">ce body weight by 8% over </w:t>
      </w:r>
      <w:r w:rsidR="00ED2CF6" w:rsidRPr="008C48F8">
        <w:rPr>
          <w:rFonts w:ascii="Arial" w:hAnsi="Arial" w:cs="Arial"/>
        </w:rPr>
        <w:t>3-12 months</w:t>
      </w:r>
      <w:r w:rsidR="00ED2CF6" w:rsidRPr="008C48F8">
        <w:rPr>
          <w:rFonts w:ascii="Arial" w:hAnsi="Arial" w:cs="Arial"/>
          <w:vertAlign w:val="superscript"/>
        </w:rPr>
        <w:t>12</w:t>
      </w:r>
      <w:r w:rsidR="001A2A9C" w:rsidRPr="008C48F8">
        <w:rPr>
          <w:rFonts w:ascii="Arial" w:hAnsi="Arial" w:cs="Arial"/>
        </w:rPr>
        <w:t xml:space="preserve">. </w:t>
      </w:r>
      <w:r w:rsidR="00631949" w:rsidRPr="008C48F8">
        <w:rPr>
          <w:rFonts w:ascii="Arial" w:hAnsi="Arial" w:cs="Arial"/>
        </w:rPr>
        <w:t xml:space="preserve">The main purpose of the subjective examination questions </w:t>
      </w:r>
      <w:r w:rsidR="0049604A" w:rsidRPr="008C48F8">
        <w:rPr>
          <w:rFonts w:ascii="Arial" w:hAnsi="Arial" w:cs="Arial"/>
        </w:rPr>
        <w:t>is</w:t>
      </w:r>
      <w:r w:rsidR="00631949" w:rsidRPr="008C48F8">
        <w:rPr>
          <w:rFonts w:ascii="Arial" w:hAnsi="Arial" w:cs="Arial"/>
        </w:rPr>
        <w:t xml:space="preserve"> to gain an understanding of the patient’s lifestyle to serve as a </w:t>
      </w:r>
      <w:r w:rsidR="0049604A" w:rsidRPr="008C48F8">
        <w:rPr>
          <w:rFonts w:ascii="Arial" w:hAnsi="Arial" w:cs="Arial"/>
        </w:rPr>
        <w:t xml:space="preserve">catalyst for appropriate health behavior counseling.  Effective counseling includes </w:t>
      </w:r>
      <w:r w:rsidR="007D2211" w:rsidRPr="008C48F8">
        <w:rPr>
          <w:rFonts w:ascii="Arial" w:hAnsi="Arial" w:cs="Arial"/>
        </w:rPr>
        <w:t xml:space="preserve">providing </w:t>
      </w:r>
      <w:r w:rsidR="0049604A" w:rsidRPr="008C48F8">
        <w:rPr>
          <w:rFonts w:ascii="Arial" w:hAnsi="Arial" w:cs="Arial"/>
        </w:rPr>
        <w:t>information about the effect of lifestyle on health, goal setting, plan development, support, identifying bar</w:t>
      </w:r>
      <w:r w:rsidR="00ED2CF6" w:rsidRPr="008C48F8">
        <w:rPr>
          <w:rFonts w:ascii="Arial" w:hAnsi="Arial" w:cs="Arial"/>
        </w:rPr>
        <w:t>riers, feedback, and follow-up</w:t>
      </w:r>
      <w:r w:rsidR="00ED2CF6" w:rsidRPr="008C48F8">
        <w:rPr>
          <w:rFonts w:ascii="Arial" w:hAnsi="Arial" w:cs="Arial"/>
          <w:vertAlign w:val="superscript"/>
        </w:rPr>
        <w:t>13</w:t>
      </w:r>
      <w:r w:rsidR="0049604A" w:rsidRPr="008C48F8">
        <w:rPr>
          <w:rFonts w:ascii="Arial" w:hAnsi="Arial" w:cs="Arial"/>
        </w:rPr>
        <w:t xml:space="preserve">. </w:t>
      </w:r>
    </w:p>
    <w:p w14:paraId="132090AF" w14:textId="3B08B8F4" w:rsidR="00E85B76" w:rsidRPr="008C48F8" w:rsidRDefault="00E15B0B" w:rsidP="008C48F8">
      <w:pPr>
        <w:spacing w:line="480" w:lineRule="auto"/>
        <w:ind w:firstLine="720"/>
        <w:rPr>
          <w:rFonts w:ascii="Arial" w:hAnsi="Arial" w:cs="Arial"/>
        </w:rPr>
      </w:pPr>
      <w:r w:rsidRPr="008C48F8">
        <w:rPr>
          <w:rFonts w:ascii="Arial" w:hAnsi="Arial" w:cs="Arial"/>
        </w:rPr>
        <w:t xml:space="preserve">The objective examination can be divided into </w:t>
      </w:r>
      <w:r w:rsidR="00082061" w:rsidRPr="008C48F8">
        <w:rPr>
          <w:rFonts w:ascii="Arial" w:hAnsi="Arial" w:cs="Arial"/>
        </w:rPr>
        <w:t>two major components, the objective measures of overall health and th</w:t>
      </w:r>
      <w:r w:rsidR="007D2211" w:rsidRPr="008C48F8">
        <w:rPr>
          <w:rFonts w:ascii="Arial" w:hAnsi="Arial" w:cs="Arial"/>
        </w:rPr>
        <w:t>e functional capacity evaluation</w:t>
      </w:r>
      <w:r w:rsidR="00082061" w:rsidRPr="008C48F8">
        <w:rPr>
          <w:rFonts w:ascii="Arial" w:hAnsi="Arial" w:cs="Arial"/>
        </w:rPr>
        <w:t xml:space="preserve">.  </w:t>
      </w:r>
      <w:r w:rsidR="00042527" w:rsidRPr="008C48F8">
        <w:rPr>
          <w:rFonts w:ascii="Arial" w:hAnsi="Arial" w:cs="Arial"/>
        </w:rPr>
        <w:t xml:space="preserve">Table 2 lists the objective measures that should be utilized to detect the presence of various chronic conditions in farmers.  Any positive finding </w:t>
      </w:r>
      <w:r w:rsidR="00D305B4" w:rsidRPr="008C48F8">
        <w:rPr>
          <w:rFonts w:ascii="Arial" w:hAnsi="Arial" w:cs="Arial"/>
        </w:rPr>
        <w:t>from this table warrants</w:t>
      </w:r>
      <w:r w:rsidR="007F306F" w:rsidRPr="008C48F8">
        <w:rPr>
          <w:rFonts w:ascii="Arial" w:hAnsi="Arial" w:cs="Arial"/>
        </w:rPr>
        <w:t xml:space="preserve"> </w:t>
      </w:r>
      <w:r w:rsidR="00D305B4" w:rsidRPr="008C48F8">
        <w:rPr>
          <w:rFonts w:ascii="Arial" w:hAnsi="Arial" w:cs="Arial"/>
        </w:rPr>
        <w:t>referral</w:t>
      </w:r>
      <w:r w:rsidR="007F306F" w:rsidRPr="008C48F8">
        <w:rPr>
          <w:rFonts w:ascii="Arial" w:hAnsi="Arial" w:cs="Arial"/>
        </w:rPr>
        <w:t xml:space="preserve"> </w:t>
      </w:r>
      <w:r w:rsidR="000D55F5" w:rsidRPr="008C48F8">
        <w:rPr>
          <w:rFonts w:ascii="Arial" w:hAnsi="Arial" w:cs="Arial"/>
        </w:rPr>
        <w:t xml:space="preserve">to the individual’s physician for further exploration.  </w:t>
      </w:r>
      <w:r w:rsidR="00432B7A" w:rsidRPr="008C48F8">
        <w:rPr>
          <w:rFonts w:ascii="Arial" w:hAnsi="Arial" w:cs="Arial"/>
        </w:rPr>
        <w:t xml:space="preserve">Body mass index </w:t>
      </w:r>
      <w:r w:rsidR="00BC5F93" w:rsidRPr="008C48F8">
        <w:rPr>
          <w:rFonts w:ascii="Arial" w:hAnsi="Arial" w:cs="Arial"/>
        </w:rPr>
        <w:t xml:space="preserve">and waist circumference </w:t>
      </w:r>
      <w:r w:rsidR="002A4B0E" w:rsidRPr="008C48F8">
        <w:rPr>
          <w:rFonts w:ascii="Arial" w:hAnsi="Arial" w:cs="Arial"/>
        </w:rPr>
        <w:t>measurements are being used</w:t>
      </w:r>
      <w:r w:rsidR="00432B7A" w:rsidRPr="008C48F8">
        <w:rPr>
          <w:rFonts w:ascii="Arial" w:hAnsi="Arial" w:cs="Arial"/>
        </w:rPr>
        <w:t xml:space="preserve"> as they have been </w:t>
      </w:r>
      <w:r w:rsidR="002A4B0E" w:rsidRPr="008C48F8">
        <w:rPr>
          <w:rFonts w:ascii="Arial" w:hAnsi="Arial" w:cs="Arial"/>
        </w:rPr>
        <w:t>determined to be reliable measures of body fat and risk of developin</w:t>
      </w:r>
      <w:r w:rsidR="00BC5F93" w:rsidRPr="008C48F8">
        <w:rPr>
          <w:rFonts w:ascii="Arial" w:hAnsi="Arial" w:cs="Arial"/>
        </w:rPr>
        <w:t>g type 2 diabetes, hypertension, hyperlipidemia,</w:t>
      </w:r>
      <w:r w:rsidR="002A4B0E" w:rsidRPr="008C48F8">
        <w:rPr>
          <w:rFonts w:ascii="Arial" w:hAnsi="Arial" w:cs="Arial"/>
        </w:rPr>
        <w:t xml:space="preserve"> and cardiovascular disease</w:t>
      </w:r>
      <w:r w:rsidR="00ED2CF6" w:rsidRPr="008C48F8">
        <w:rPr>
          <w:rFonts w:ascii="Arial" w:hAnsi="Arial" w:cs="Arial"/>
          <w:vertAlign w:val="superscript"/>
        </w:rPr>
        <w:t>12</w:t>
      </w:r>
      <w:r w:rsidR="002A4B0E" w:rsidRPr="008C48F8">
        <w:rPr>
          <w:rFonts w:ascii="Arial" w:hAnsi="Arial" w:cs="Arial"/>
        </w:rPr>
        <w:t xml:space="preserve">. </w:t>
      </w:r>
      <w:r w:rsidR="00C576D2" w:rsidRPr="008C48F8">
        <w:rPr>
          <w:rFonts w:ascii="Arial" w:hAnsi="Arial" w:cs="Arial"/>
        </w:rPr>
        <w:t>Respiratory rate and oxygen saturation levels are important in this population, as they are key measurements in screening for pu</w:t>
      </w:r>
      <w:r w:rsidR="003E3617" w:rsidRPr="008C48F8">
        <w:rPr>
          <w:rFonts w:ascii="Arial" w:hAnsi="Arial" w:cs="Arial"/>
        </w:rPr>
        <w:t>lmonary disease</w:t>
      </w:r>
      <w:r w:rsidR="003E3617" w:rsidRPr="008C48F8">
        <w:rPr>
          <w:rFonts w:ascii="Arial" w:hAnsi="Arial" w:cs="Arial"/>
          <w:vertAlign w:val="superscript"/>
        </w:rPr>
        <w:t>14</w:t>
      </w:r>
      <w:r w:rsidR="00C576D2" w:rsidRPr="008C48F8">
        <w:rPr>
          <w:rFonts w:ascii="Arial" w:hAnsi="Arial" w:cs="Arial"/>
        </w:rPr>
        <w:t>.  Lastly, the Calibrated Finger Rub Auditory Screening Test (CALFRAST) is a quick screen that a practitioner can perform by rubbing the thumb and forefingers together at specified distances from the individual’</w:t>
      </w:r>
      <w:r w:rsidR="003E3617" w:rsidRPr="008C48F8">
        <w:rPr>
          <w:rFonts w:ascii="Arial" w:hAnsi="Arial" w:cs="Arial"/>
        </w:rPr>
        <w:t>s ears</w:t>
      </w:r>
      <w:r w:rsidR="003E3617" w:rsidRPr="008C48F8">
        <w:rPr>
          <w:rFonts w:ascii="Arial" w:hAnsi="Arial" w:cs="Arial"/>
          <w:vertAlign w:val="superscript"/>
        </w:rPr>
        <w:t>15</w:t>
      </w:r>
      <w:r w:rsidR="00C576D2" w:rsidRPr="008C48F8">
        <w:rPr>
          <w:rFonts w:ascii="Arial" w:hAnsi="Arial" w:cs="Arial"/>
        </w:rPr>
        <w:t xml:space="preserve">.  The CALFRAST-strong 70 condition, where the examiner rubs the fingers together as strongly as possible without snapping from a distance of 70cm away from the ear, has been found to have a specificity and positive predictive </w:t>
      </w:r>
      <w:r w:rsidR="003E3617" w:rsidRPr="008C48F8">
        <w:rPr>
          <w:rFonts w:ascii="Arial" w:hAnsi="Arial" w:cs="Arial"/>
        </w:rPr>
        <w:t>value of 100%</w:t>
      </w:r>
      <w:r w:rsidR="003E3617" w:rsidRPr="008C48F8">
        <w:rPr>
          <w:rFonts w:ascii="Arial" w:hAnsi="Arial" w:cs="Arial"/>
          <w:vertAlign w:val="superscript"/>
        </w:rPr>
        <w:t>15</w:t>
      </w:r>
      <w:r w:rsidR="00C576D2" w:rsidRPr="008C48F8">
        <w:rPr>
          <w:rFonts w:ascii="Arial" w:hAnsi="Arial" w:cs="Arial"/>
        </w:rPr>
        <w:t xml:space="preserve">.  Thus, this condition is able to detect hearing loss reliably and accurately in the general population.  </w:t>
      </w:r>
    </w:p>
    <w:p w14:paraId="1CA25815" w14:textId="2BD350DD" w:rsidR="000902FC" w:rsidRPr="008C48F8" w:rsidRDefault="00DD05E2" w:rsidP="008C48F8">
      <w:pPr>
        <w:spacing w:line="480" w:lineRule="auto"/>
        <w:ind w:firstLine="720"/>
        <w:rPr>
          <w:rFonts w:ascii="Arial" w:hAnsi="Arial" w:cs="Arial"/>
        </w:rPr>
      </w:pPr>
      <w:r w:rsidRPr="008C48F8">
        <w:rPr>
          <w:rFonts w:ascii="Arial" w:hAnsi="Arial" w:cs="Arial"/>
        </w:rPr>
        <w:t xml:space="preserve">The second component of the </w:t>
      </w:r>
      <w:r w:rsidR="004B4212" w:rsidRPr="008C48F8">
        <w:rPr>
          <w:rFonts w:ascii="Arial" w:hAnsi="Arial" w:cs="Arial"/>
        </w:rPr>
        <w:t>objective annual PT exam that is critical in the farming population is the f</w:t>
      </w:r>
      <w:r w:rsidR="009A6AEB" w:rsidRPr="008C48F8">
        <w:rPr>
          <w:rFonts w:ascii="Arial" w:hAnsi="Arial" w:cs="Arial"/>
        </w:rPr>
        <w:t>unctional capacity evaluation (FCE).</w:t>
      </w:r>
      <w:r w:rsidR="00FA123E" w:rsidRPr="008C48F8">
        <w:rPr>
          <w:rFonts w:ascii="Arial" w:hAnsi="Arial" w:cs="Arial"/>
        </w:rPr>
        <w:t xml:space="preserve">  FCEs are designed to measure an individual’s capacity to perform work activities, and can be used to make</w:t>
      </w:r>
      <w:r w:rsidR="009D1AF0" w:rsidRPr="008C48F8">
        <w:rPr>
          <w:rFonts w:ascii="Arial" w:hAnsi="Arial" w:cs="Arial"/>
        </w:rPr>
        <w:t xml:space="preserve"> personalized</w:t>
      </w:r>
      <w:r w:rsidR="00FA123E" w:rsidRPr="008C48F8">
        <w:rPr>
          <w:rFonts w:ascii="Arial" w:hAnsi="Arial" w:cs="Arial"/>
        </w:rPr>
        <w:t xml:space="preserve"> recommendations for such wo</w:t>
      </w:r>
      <w:r w:rsidR="003E3617" w:rsidRPr="008C48F8">
        <w:rPr>
          <w:rFonts w:ascii="Arial" w:hAnsi="Arial" w:cs="Arial"/>
        </w:rPr>
        <w:t>rk activities</w:t>
      </w:r>
      <w:r w:rsidR="003E3617" w:rsidRPr="008C48F8">
        <w:rPr>
          <w:rFonts w:ascii="Arial" w:hAnsi="Arial" w:cs="Arial"/>
          <w:vertAlign w:val="superscript"/>
        </w:rPr>
        <w:t>16</w:t>
      </w:r>
      <w:r w:rsidR="003E3617" w:rsidRPr="008C48F8">
        <w:rPr>
          <w:rFonts w:ascii="Arial" w:hAnsi="Arial" w:cs="Arial"/>
        </w:rPr>
        <w:t xml:space="preserve">.  </w:t>
      </w:r>
      <w:r w:rsidR="00FA123E" w:rsidRPr="008C48F8">
        <w:rPr>
          <w:rFonts w:ascii="Arial" w:hAnsi="Arial" w:cs="Arial"/>
        </w:rPr>
        <w:t xml:space="preserve">FCE protocols </w:t>
      </w:r>
      <w:r w:rsidR="00563863" w:rsidRPr="008C48F8">
        <w:rPr>
          <w:rFonts w:ascii="Arial" w:hAnsi="Arial" w:cs="Arial"/>
        </w:rPr>
        <w:t xml:space="preserve">can be job specific, pathology specific, or </w:t>
      </w:r>
      <w:r w:rsidR="000277E3" w:rsidRPr="008C48F8">
        <w:rPr>
          <w:rFonts w:ascii="Arial" w:hAnsi="Arial" w:cs="Arial"/>
        </w:rPr>
        <w:t>general</w:t>
      </w:r>
      <w:r w:rsidR="003E3617" w:rsidRPr="008C48F8">
        <w:rPr>
          <w:rFonts w:ascii="Arial" w:hAnsi="Arial" w:cs="Arial"/>
          <w:vertAlign w:val="superscript"/>
        </w:rPr>
        <w:t>16</w:t>
      </w:r>
      <w:r w:rsidR="00563863" w:rsidRPr="008C48F8">
        <w:rPr>
          <w:rFonts w:ascii="Arial" w:hAnsi="Arial" w:cs="Arial"/>
        </w:rPr>
        <w:t>.  For farm workers, the FCE would likely be most telling if it were job specific, seeing as farmers have unique tasks they m</w:t>
      </w:r>
      <w:r w:rsidR="000902FC" w:rsidRPr="008C48F8">
        <w:rPr>
          <w:rFonts w:ascii="Arial" w:hAnsi="Arial" w:cs="Arial"/>
        </w:rPr>
        <w:t>ust complete on a daily basis.  Additionally, it has been found that predictability of workplace injuries improves when evaluation invol</w:t>
      </w:r>
      <w:r w:rsidR="003E3617" w:rsidRPr="008C48F8">
        <w:rPr>
          <w:rFonts w:ascii="Arial" w:hAnsi="Arial" w:cs="Arial"/>
        </w:rPr>
        <w:t>ves job-specific demands</w:t>
      </w:r>
      <w:r w:rsidR="003E3617" w:rsidRPr="008C48F8">
        <w:rPr>
          <w:rFonts w:ascii="Arial" w:hAnsi="Arial" w:cs="Arial"/>
          <w:vertAlign w:val="superscript"/>
        </w:rPr>
        <w:t>17</w:t>
      </w:r>
      <w:r w:rsidR="000902FC" w:rsidRPr="008C48F8">
        <w:rPr>
          <w:rFonts w:ascii="Arial" w:hAnsi="Arial" w:cs="Arial"/>
        </w:rPr>
        <w:t xml:space="preserve">.  </w:t>
      </w:r>
    </w:p>
    <w:p w14:paraId="53767DCF" w14:textId="462D3924" w:rsidR="00DD05E2" w:rsidRPr="008C48F8" w:rsidRDefault="004F142B" w:rsidP="008C48F8">
      <w:pPr>
        <w:spacing w:line="480" w:lineRule="auto"/>
        <w:ind w:firstLine="720"/>
        <w:rPr>
          <w:rFonts w:ascii="Arial" w:hAnsi="Arial" w:cs="Arial"/>
        </w:rPr>
      </w:pPr>
      <w:r w:rsidRPr="008C48F8">
        <w:rPr>
          <w:rFonts w:ascii="Arial" w:hAnsi="Arial" w:cs="Arial"/>
        </w:rPr>
        <w:t>A study by Soer et al. is particularly applicable to the farming population, as its aim was to determine normative values for the FCE in a population of healthy working subjects</w:t>
      </w:r>
      <w:r w:rsidR="00645AA9" w:rsidRPr="008C48F8">
        <w:rPr>
          <w:rFonts w:ascii="Arial" w:hAnsi="Arial" w:cs="Arial"/>
        </w:rPr>
        <w:t xml:space="preserve"> that included</w:t>
      </w:r>
      <w:r w:rsidR="003E3617" w:rsidRPr="008C48F8">
        <w:rPr>
          <w:rFonts w:ascii="Arial" w:hAnsi="Arial" w:cs="Arial"/>
        </w:rPr>
        <w:t xml:space="preserve"> farm workers</w:t>
      </w:r>
      <w:r w:rsidR="003E3617" w:rsidRPr="008C48F8">
        <w:rPr>
          <w:rFonts w:ascii="Arial" w:hAnsi="Arial" w:cs="Arial"/>
          <w:vertAlign w:val="superscript"/>
        </w:rPr>
        <w:t>16</w:t>
      </w:r>
      <w:r w:rsidRPr="008C48F8">
        <w:rPr>
          <w:rFonts w:ascii="Arial" w:hAnsi="Arial" w:cs="Arial"/>
        </w:rPr>
        <w:t>.  The FCE used in this particular study consisted of five major components, including material handling, postural tolerance, coordination and repetitive tasks, hand and finger strengt</w:t>
      </w:r>
      <w:r w:rsidR="003E3617" w:rsidRPr="008C48F8">
        <w:rPr>
          <w:rFonts w:ascii="Arial" w:hAnsi="Arial" w:cs="Arial"/>
        </w:rPr>
        <w:t>h, and energetic capacity</w:t>
      </w:r>
      <w:r w:rsidR="003E3617" w:rsidRPr="008C48F8">
        <w:rPr>
          <w:rFonts w:ascii="Arial" w:hAnsi="Arial" w:cs="Arial"/>
          <w:vertAlign w:val="superscript"/>
        </w:rPr>
        <w:t>16</w:t>
      </w:r>
      <w:r w:rsidRPr="008C48F8">
        <w:rPr>
          <w:rFonts w:ascii="Arial" w:hAnsi="Arial" w:cs="Arial"/>
        </w:rPr>
        <w:t>.  While this FCE was lengthy, taking 2 hours to complete, many of the tasks can be extrapolated as there is normative data for each</w:t>
      </w:r>
      <w:r w:rsidR="003E3617" w:rsidRPr="008C48F8">
        <w:rPr>
          <w:rFonts w:ascii="Arial" w:hAnsi="Arial" w:cs="Arial"/>
          <w:vertAlign w:val="superscript"/>
        </w:rPr>
        <w:t>16</w:t>
      </w:r>
      <w:r w:rsidRPr="008C48F8">
        <w:rPr>
          <w:rFonts w:ascii="Arial" w:hAnsi="Arial" w:cs="Arial"/>
        </w:rPr>
        <w:t>.  Some of the farm-specific tasks that should be included in the annual exam are</w:t>
      </w:r>
      <w:r w:rsidR="001C3A8C">
        <w:rPr>
          <w:rFonts w:ascii="Arial" w:hAnsi="Arial" w:cs="Arial"/>
        </w:rPr>
        <w:t xml:space="preserve"> </w:t>
      </w:r>
      <w:r w:rsidR="008E1DE0">
        <w:rPr>
          <w:rFonts w:ascii="Arial" w:hAnsi="Arial" w:cs="Arial"/>
        </w:rPr>
        <w:t>presented in table 3</w:t>
      </w:r>
      <w:r w:rsidR="001C3A8C">
        <w:rPr>
          <w:rFonts w:ascii="Arial" w:hAnsi="Arial" w:cs="Arial"/>
          <w:vertAlign w:val="superscript"/>
        </w:rPr>
        <w:t>16</w:t>
      </w:r>
      <w:r w:rsidR="008E1DE0">
        <w:rPr>
          <w:rFonts w:ascii="Arial" w:hAnsi="Arial" w:cs="Arial"/>
        </w:rPr>
        <w:t xml:space="preserve">.  </w:t>
      </w:r>
      <w:r w:rsidR="00014AE3" w:rsidRPr="008C48F8">
        <w:rPr>
          <w:rFonts w:ascii="Arial" w:hAnsi="Arial" w:cs="Arial"/>
        </w:rPr>
        <w:t>The normative values are broken down by category of workload</w:t>
      </w:r>
      <w:r w:rsidR="003C2356" w:rsidRPr="008C48F8">
        <w:rPr>
          <w:rFonts w:ascii="Arial" w:hAnsi="Arial" w:cs="Arial"/>
        </w:rPr>
        <w:t xml:space="preserve"> (farmers are in DOT 4 heavy physical demand)</w:t>
      </w:r>
      <w:r w:rsidR="00014AE3" w:rsidRPr="008C48F8">
        <w:rPr>
          <w:rFonts w:ascii="Arial" w:hAnsi="Arial" w:cs="Arial"/>
        </w:rPr>
        <w:t xml:space="preserve"> and percentile, so the FCE can be a great tool in determining which areas the individuals underperform in and thus are at higher risk for injury with</w:t>
      </w:r>
      <w:r w:rsidR="003E3617" w:rsidRPr="008C48F8">
        <w:rPr>
          <w:rFonts w:ascii="Arial" w:hAnsi="Arial" w:cs="Arial"/>
          <w:vertAlign w:val="superscript"/>
        </w:rPr>
        <w:t>16</w:t>
      </w:r>
      <w:r w:rsidR="00014AE3" w:rsidRPr="008C48F8">
        <w:rPr>
          <w:rFonts w:ascii="Arial" w:hAnsi="Arial" w:cs="Arial"/>
        </w:rPr>
        <w:t xml:space="preserve">.  </w:t>
      </w:r>
      <w:r w:rsidR="00645AA9" w:rsidRPr="008C48F8">
        <w:rPr>
          <w:rFonts w:ascii="Arial" w:hAnsi="Arial" w:cs="Arial"/>
        </w:rPr>
        <w:t>Another study by Gross et al. found that floor-to-waist lifting has as much predictive ability as the FCE in its entirety in patien</w:t>
      </w:r>
      <w:r w:rsidR="003E3617" w:rsidRPr="008C48F8">
        <w:rPr>
          <w:rFonts w:ascii="Arial" w:hAnsi="Arial" w:cs="Arial"/>
        </w:rPr>
        <w:t>ts with chronic low back pain</w:t>
      </w:r>
      <w:r w:rsidR="003E3617" w:rsidRPr="008C48F8">
        <w:rPr>
          <w:rFonts w:ascii="Arial" w:hAnsi="Arial" w:cs="Arial"/>
          <w:vertAlign w:val="superscript"/>
        </w:rPr>
        <w:t>17</w:t>
      </w:r>
      <w:r w:rsidR="00645AA9" w:rsidRPr="008C48F8">
        <w:rPr>
          <w:rFonts w:ascii="Arial" w:hAnsi="Arial" w:cs="Arial"/>
        </w:rPr>
        <w:t>.  Seeing as low back pain is highly prevalent in farm workers, special attention should be given to this task within the FCE</w:t>
      </w:r>
      <w:r w:rsidR="00D7377F" w:rsidRPr="008C48F8">
        <w:rPr>
          <w:rFonts w:ascii="Arial" w:hAnsi="Arial" w:cs="Arial"/>
        </w:rPr>
        <w:t xml:space="preserve">.  </w:t>
      </w:r>
      <w:r w:rsidR="000047AF" w:rsidRPr="008C48F8">
        <w:rPr>
          <w:rFonts w:ascii="Arial" w:hAnsi="Arial" w:cs="Arial"/>
        </w:rPr>
        <w:t xml:space="preserve">Of course, these values do not replace the value of clinical-reasoning, and thus it is critical for the PT to </w:t>
      </w:r>
      <w:r w:rsidR="0039628D" w:rsidRPr="008C48F8">
        <w:rPr>
          <w:rFonts w:ascii="Arial" w:hAnsi="Arial" w:cs="Arial"/>
        </w:rPr>
        <w:t xml:space="preserve">observe for </w:t>
      </w:r>
      <w:r w:rsidR="000047AF" w:rsidRPr="008C48F8">
        <w:rPr>
          <w:rFonts w:ascii="Arial" w:hAnsi="Arial" w:cs="Arial"/>
        </w:rPr>
        <w:t xml:space="preserve">any biomechanical flaws that could lead to injury.  It is also necessary to do a gross range of motion and strength assessment prior to completing the FCE to ensure that there are no major strength or ROM limitations that would increase the individuals risk for a work related injury. </w:t>
      </w:r>
    </w:p>
    <w:p w14:paraId="456025CA" w14:textId="2E40ED68" w:rsidR="007D303D" w:rsidRPr="008C48F8" w:rsidRDefault="005A020B" w:rsidP="008C48F8">
      <w:pPr>
        <w:spacing w:line="480" w:lineRule="auto"/>
        <w:ind w:firstLine="720"/>
        <w:rPr>
          <w:rFonts w:ascii="Arial" w:hAnsi="Arial" w:cs="Arial"/>
        </w:rPr>
      </w:pPr>
      <w:r w:rsidRPr="008C48F8">
        <w:rPr>
          <w:rFonts w:ascii="Arial" w:hAnsi="Arial" w:cs="Arial"/>
        </w:rPr>
        <w:t>One specific referral that might need to be provided to an individual in the farming population would be to an audiologist</w:t>
      </w:r>
      <w:r w:rsidR="00B21B2D" w:rsidRPr="008C48F8">
        <w:rPr>
          <w:rFonts w:ascii="Arial" w:hAnsi="Arial" w:cs="Arial"/>
        </w:rPr>
        <w:t xml:space="preserve"> for further hearing tests.  While the CALFRAST has good psychometric properties in determining whether someone has hearing loss or not, it is not within the PT scope of practice to address hearing loss.  An audiologist would be able to provide the individual with a hearing aid or custom earplugs, and tips to prevent further hearing loss in the workplace.   </w:t>
      </w:r>
      <w:r w:rsidR="001A6ABF" w:rsidRPr="008C48F8">
        <w:rPr>
          <w:rFonts w:ascii="Arial" w:hAnsi="Arial" w:cs="Arial"/>
        </w:rPr>
        <w:t xml:space="preserve">A good resource created by the Occupational Safety and Health Administration could also be provided to these individuals, as well as individuals that admit to not wearing masks around </w:t>
      </w:r>
      <w:r w:rsidR="00CC6910" w:rsidRPr="008C48F8">
        <w:rPr>
          <w:rFonts w:ascii="Arial" w:hAnsi="Arial" w:cs="Arial"/>
        </w:rPr>
        <w:t xml:space="preserve">chemicals and dust.  The handout, which is included in the supplemental documents, </w:t>
      </w:r>
      <w:r w:rsidR="001A6ABF" w:rsidRPr="008C48F8">
        <w:rPr>
          <w:rFonts w:ascii="Arial" w:hAnsi="Arial" w:cs="Arial"/>
        </w:rPr>
        <w:t>does a nice job of addressing ways to protect oneself from head injuries, leg injuries, eye and face injuries, hearing loss, hand injuries, and respiratory issues</w:t>
      </w:r>
      <w:r w:rsidR="00964F32" w:rsidRPr="008C48F8">
        <w:rPr>
          <w:rFonts w:ascii="Arial" w:hAnsi="Arial" w:cs="Arial"/>
          <w:vertAlign w:val="superscript"/>
        </w:rPr>
        <w:t>18</w:t>
      </w:r>
      <w:r w:rsidR="001A6ABF" w:rsidRPr="008C48F8">
        <w:rPr>
          <w:rFonts w:ascii="Arial" w:hAnsi="Arial" w:cs="Arial"/>
        </w:rPr>
        <w:t xml:space="preserve">.  </w:t>
      </w:r>
    </w:p>
    <w:p w14:paraId="491E3E68" w14:textId="619F9F04" w:rsidR="001A6ABF" w:rsidRPr="008C48F8" w:rsidRDefault="001A6ABF" w:rsidP="008C48F8">
      <w:pPr>
        <w:spacing w:line="480" w:lineRule="auto"/>
        <w:ind w:firstLine="720"/>
        <w:rPr>
          <w:rFonts w:ascii="Arial" w:hAnsi="Arial" w:cs="Arial"/>
        </w:rPr>
      </w:pPr>
      <w:r w:rsidRPr="008C48F8">
        <w:rPr>
          <w:rFonts w:ascii="Arial" w:hAnsi="Arial" w:cs="Arial"/>
        </w:rPr>
        <w:t>Another resource that could be provided to these individuals in the agricultural field is a resource for healthy eating.  One hypothesis for the prevalence of obesity in farmers is the work demands, which leads to a lack of time to obtain and cook he</w:t>
      </w:r>
      <w:r w:rsidR="00CC6910" w:rsidRPr="008C48F8">
        <w:rPr>
          <w:rFonts w:ascii="Arial" w:hAnsi="Arial" w:cs="Arial"/>
        </w:rPr>
        <w:t>althy food</w:t>
      </w:r>
      <w:r w:rsidR="00CC6910" w:rsidRPr="008C48F8">
        <w:rPr>
          <w:rFonts w:ascii="Arial" w:hAnsi="Arial" w:cs="Arial"/>
          <w:vertAlign w:val="superscript"/>
        </w:rPr>
        <w:t>3</w:t>
      </w:r>
      <w:r w:rsidRPr="008C48F8">
        <w:rPr>
          <w:rFonts w:ascii="Arial" w:hAnsi="Arial" w:cs="Arial"/>
        </w:rPr>
        <w:t>.  Another reason could be the fact that many farmers live in rural areas, which are typically more likely to be food deserts, so access could be a barrier to healthy habits</w:t>
      </w:r>
      <w:r w:rsidR="00CC6910" w:rsidRPr="008C48F8">
        <w:rPr>
          <w:rFonts w:ascii="Arial" w:hAnsi="Arial" w:cs="Arial"/>
        </w:rPr>
        <w:t>.</w:t>
      </w:r>
      <w:r w:rsidRPr="008C48F8">
        <w:rPr>
          <w:rFonts w:ascii="Arial" w:hAnsi="Arial" w:cs="Arial"/>
        </w:rPr>
        <w:t xml:space="preserve">  </w:t>
      </w:r>
      <w:r w:rsidR="00904C1B" w:rsidRPr="008C48F8">
        <w:rPr>
          <w:rFonts w:ascii="Arial" w:hAnsi="Arial" w:cs="Arial"/>
        </w:rPr>
        <w:t xml:space="preserve">A great resource that is user-friendly, easily accessible, and </w:t>
      </w:r>
      <w:r w:rsidR="00682F1B" w:rsidRPr="008C48F8">
        <w:rPr>
          <w:rFonts w:ascii="Arial" w:hAnsi="Arial" w:cs="Arial"/>
        </w:rPr>
        <w:t>evidence-based</w:t>
      </w:r>
      <w:r w:rsidR="00904C1B" w:rsidRPr="008C48F8">
        <w:rPr>
          <w:rFonts w:ascii="Arial" w:hAnsi="Arial" w:cs="Arial"/>
        </w:rPr>
        <w:t xml:space="preserve"> is the </w:t>
      </w:r>
      <w:r w:rsidR="00682F1B" w:rsidRPr="008C48F8">
        <w:rPr>
          <w:rFonts w:ascii="Arial" w:hAnsi="Arial" w:cs="Arial"/>
        </w:rPr>
        <w:t>“</w:t>
      </w:r>
      <w:r w:rsidR="00904C1B" w:rsidRPr="008C48F8">
        <w:rPr>
          <w:rFonts w:ascii="Arial" w:hAnsi="Arial" w:cs="Arial"/>
        </w:rPr>
        <w:t>MyPlate Daily Checklist</w:t>
      </w:r>
      <w:r w:rsidR="00682F1B" w:rsidRPr="008C48F8">
        <w:rPr>
          <w:rFonts w:ascii="Arial" w:hAnsi="Arial" w:cs="Arial"/>
        </w:rPr>
        <w:t>”</w:t>
      </w:r>
      <w:r w:rsidR="00904C1B" w:rsidRPr="008C48F8">
        <w:rPr>
          <w:rFonts w:ascii="Arial" w:hAnsi="Arial" w:cs="Arial"/>
        </w:rPr>
        <w:t xml:space="preserve"> from the Choose My Plate website</w:t>
      </w:r>
      <w:r w:rsidR="00CC6910" w:rsidRPr="008C48F8">
        <w:rPr>
          <w:rFonts w:ascii="Arial" w:hAnsi="Arial" w:cs="Arial"/>
          <w:vertAlign w:val="superscript"/>
        </w:rPr>
        <w:t>19</w:t>
      </w:r>
      <w:r w:rsidR="00904C1B" w:rsidRPr="008C48F8">
        <w:rPr>
          <w:rFonts w:ascii="Arial" w:hAnsi="Arial" w:cs="Arial"/>
        </w:rPr>
        <w:t>.  On this website, the individual can enter their age, sex, height, weight, and physical activity and see how many calories are recommended for weight loss or weight maintenance</w:t>
      </w:r>
      <w:r w:rsidR="00CC6910" w:rsidRPr="008C48F8">
        <w:rPr>
          <w:rFonts w:ascii="Arial" w:hAnsi="Arial" w:cs="Arial"/>
          <w:vertAlign w:val="superscript"/>
        </w:rPr>
        <w:t>19</w:t>
      </w:r>
      <w:r w:rsidR="00904C1B" w:rsidRPr="008C48F8">
        <w:rPr>
          <w:rFonts w:ascii="Arial" w:hAnsi="Arial" w:cs="Arial"/>
        </w:rPr>
        <w:t xml:space="preserve">.  This tool also will generate a daily checklist that states suggested food </w:t>
      </w:r>
      <w:r w:rsidR="00C45682" w:rsidRPr="008C48F8">
        <w:rPr>
          <w:rFonts w:ascii="Arial" w:hAnsi="Arial" w:cs="Arial"/>
        </w:rPr>
        <w:t>group amounts and limitations</w:t>
      </w:r>
      <w:r w:rsidR="00CC6910" w:rsidRPr="008C48F8">
        <w:rPr>
          <w:rFonts w:ascii="Arial" w:hAnsi="Arial" w:cs="Arial"/>
          <w:vertAlign w:val="superscript"/>
        </w:rPr>
        <w:t>19</w:t>
      </w:r>
      <w:r w:rsidR="00C45682" w:rsidRPr="008C48F8">
        <w:rPr>
          <w:rFonts w:ascii="Arial" w:hAnsi="Arial" w:cs="Arial"/>
        </w:rPr>
        <w:t xml:space="preserve">. </w:t>
      </w:r>
      <w:r w:rsidR="00CB2211" w:rsidRPr="008C48F8">
        <w:rPr>
          <w:rFonts w:ascii="Arial" w:hAnsi="Arial" w:cs="Arial"/>
        </w:rPr>
        <w:t>A</w:t>
      </w:r>
      <w:r w:rsidR="00904C1B" w:rsidRPr="008C48F8">
        <w:rPr>
          <w:rFonts w:ascii="Arial" w:hAnsi="Arial" w:cs="Arial"/>
        </w:rPr>
        <w:t xml:space="preserve"> sample checklist based on a 2200 calorie diet is included in </w:t>
      </w:r>
      <w:r w:rsidR="00CC6910" w:rsidRPr="008C48F8">
        <w:rPr>
          <w:rFonts w:ascii="Arial" w:hAnsi="Arial" w:cs="Arial"/>
        </w:rPr>
        <w:t>supplemental documents</w:t>
      </w:r>
      <w:r w:rsidR="00904C1B" w:rsidRPr="008C48F8">
        <w:rPr>
          <w:rFonts w:ascii="Arial" w:hAnsi="Arial" w:cs="Arial"/>
        </w:rPr>
        <w:t xml:space="preserve">.  </w:t>
      </w:r>
    </w:p>
    <w:p w14:paraId="127B0721" w14:textId="1DE335DB" w:rsidR="00CB2211" w:rsidRPr="008C48F8" w:rsidRDefault="00CB2211" w:rsidP="008C48F8">
      <w:pPr>
        <w:spacing w:line="480" w:lineRule="auto"/>
        <w:ind w:firstLine="720"/>
        <w:rPr>
          <w:rFonts w:ascii="Arial" w:hAnsi="Arial" w:cs="Arial"/>
        </w:rPr>
      </w:pPr>
      <w:r w:rsidRPr="008C48F8">
        <w:rPr>
          <w:rFonts w:ascii="Arial" w:hAnsi="Arial" w:cs="Arial"/>
        </w:rPr>
        <w:t>Lastly, an appropriate referral for this population would be to a PT if there are any musculoskeletal injuries or pain present, or if the individual demonstrates increased risk for injury through the FCE.</w:t>
      </w:r>
      <w:r w:rsidR="007E428E" w:rsidRPr="008C48F8">
        <w:rPr>
          <w:rFonts w:ascii="Arial" w:hAnsi="Arial" w:cs="Arial"/>
        </w:rPr>
        <w:t xml:space="preserve">  </w:t>
      </w:r>
      <w:r w:rsidR="00572963" w:rsidRPr="008C48F8">
        <w:rPr>
          <w:rFonts w:ascii="Arial" w:hAnsi="Arial" w:cs="Arial"/>
        </w:rPr>
        <w:t>One</w:t>
      </w:r>
      <w:r w:rsidR="007451CD" w:rsidRPr="008C48F8">
        <w:rPr>
          <w:rFonts w:ascii="Arial" w:hAnsi="Arial" w:cs="Arial"/>
        </w:rPr>
        <w:t xml:space="preserve"> </w:t>
      </w:r>
      <w:r w:rsidR="007E428E" w:rsidRPr="008C48F8">
        <w:rPr>
          <w:rFonts w:ascii="Arial" w:hAnsi="Arial" w:cs="Arial"/>
        </w:rPr>
        <w:t>resource that could be provided to the farmer is</w:t>
      </w:r>
      <w:r w:rsidR="008C565E" w:rsidRPr="008C48F8">
        <w:rPr>
          <w:rFonts w:ascii="Arial" w:hAnsi="Arial" w:cs="Arial"/>
        </w:rPr>
        <w:t>, “Getting to Grips with Manual Handling”</w:t>
      </w:r>
      <w:r w:rsidR="00132C97" w:rsidRPr="008C48F8">
        <w:rPr>
          <w:rFonts w:ascii="Arial" w:hAnsi="Arial" w:cs="Arial"/>
        </w:rPr>
        <w:t xml:space="preserve">, which </w:t>
      </w:r>
      <w:r w:rsidR="00CA3071" w:rsidRPr="008C48F8">
        <w:rPr>
          <w:rFonts w:ascii="Arial" w:hAnsi="Arial" w:cs="Arial"/>
        </w:rPr>
        <w:t>comes from the OSHA website on ergonomics training and assistance resources</w:t>
      </w:r>
      <w:r w:rsidR="00CA3071" w:rsidRPr="008C48F8">
        <w:rPr>
          <w:rFonts w:ascii="Arial" w:hAnsi="Arial" w:cs="Arial"/>
          <w:vertAlign w:val="superscript"/>
        </w:rPr>
        <w:t>20</w:t>
      </w:r>
      <w:r w:rsidR="007E428E" w:rsidRPr="008C48F8">
        <w:rPr>
          <w:rFonts w:ascii="Arial" w:hAnsi="Arial" w:cs="Arial"/>
        </w:rPr>
        <w:t xml:space="preserve">.  </w:t>
      </w:r>
      <w:r w:rsidR="00CA3071" w:rsidRPr="008C48F8">
        <w:rPr>
          <w:rFonts w:ascii="Arial" w:hAnsi="Arial" w:cs="Arial"/>
        </w:rPr>
        <w:t>This resource, which is provided in the supplemental documents, explains</w:t>
      </w:r>
      <w:r w:rsidR="008C565E" w:rsidRPr="008C48F8">
        <w:rPr>
          <w:rFonts w:ascii="Arial" w:hAnsi="Arial" w:cs="Arial"/>
        </w:rPr>
        <w:t xml:space="preserve"> ways to deal with excessive manual handling</w:t>
      </w:r>
      <w:r w:rsidR="00CB4470" w:rsidRPr="008C48F8">
        <w:rPr>
          <w:rFonts w:ascii="Arial" w:hAnsi="Arial" w:cs="Arial"/>
        </w:rPr>
        <w:t xml:space="preserve"> through avoidance, assessment of risk, and reduction of risk</w:t>
      </w:r>
      <w:r w:rsidR="00CA3071" w:rsidRPr="008C48F8">
        <w:rPr>
          <w:rFonts w:ascii="Arial" w:hAnsi="Arial" w:cs="Arial"/>
          <w:vertAlign w:val="superscript"/>
        </w:rPr>
        <w:t>20</w:t>
      </w:r>
      <w:r w:rsidR="00CB4470" w:rsidRPr="008C48F8">
        <w:rPr>
          <w:rFonts w:ascii="Arial" w:hAnsi="Arial" w:cs="Arial"/>
        </w:rPr>
        <w:t xml:space="preserve">. </w:t>
      </w:r>
      <w:r w:rsidR="00572963" w:rsidRPr="008C48F8">
        <w:rPr>
          <w:rFonts w:ascii="Arial" w:hAnsi="Arial" w:cs="Arial"/>
        </w:rPr>
        <w:t xml:space="preserve">In addition to these printed resources, it is also within the scope of PT practice to provide personalized suggestions based on the exam findings.  </w:t>
      </w:r>
    </w:p>
    <w:p w14:paraId="4ED73C39" w14:textId="323478CF" w:rsidR="0078503F" w:rsidRDefault="0078503F" w:rsidP="008C48F8">
      <w:pPr>
        <w:widowControl w:val="0"/>
        <w:autoSpaceDE w:val="0"/>
        <w:autoSpaceDN w:val="0"/>
        <w:adjustRightInd w:val="0"/>
        <w:spacing w:line="480" w:lineRule="auto"/>
        <w:ind w:firstLine="720"/>
        <w:rPr>
          <w:rFonts w:ascii="Arial" w:hAnsi="Arial" w:cs="Arial"/>
          <w:color w:val="353535"/>
        </w:rPr>
      </w:pPr>
      <w:r w:rsidRPr="008C48F8">
        <w:rPr>
          <w:rFonts w:ascii="Arial" w:hAnsi="Arial" w:cs="Arial"/>
        </w:rPr>
        <w:t>Farmers and agricultural workers have a unique work environmen</w:t>
      </w:r>
      <w:r w:rsidR="00831950">
        <w:rPr>
          <w:rFonts w:ascii="Arial" w:hAnsi="Arial" w:cs="Arial"/>
        </w:rPr>
        <w:t>t that exposes them</w:t>
      </w:r>
      <w:r w:rsidRPr="008C48F8">
        <w:rPr>
          <w:rFonts w:ascii="Arial" w:hAnsi="Arial" w:cs="Arial"/>
        </w:rPr>
        <w:t xml:space="preserve"> to different risks that are seen in the general population.  A comprehensive annual examination with appropriate referrals is warranted to reduce the risk of the chronic conditions and musculoskeletal injuries that farmers are an increased risk for.  </w:t>
      </w:r>
      <w:r w:rsidRPr="008C48F8">
        <w:rPr>
          <w:rFonts w:ascii="Arial" w:hAnsi="Arial" w:cs="Arial"/>
          <w:color w:val="353535"/>
        </w:rPr>
        <w:t>Though on-farm workers only account for 2.6 million or 1.4% of US employment, this special population is the foundational base for the booming agricultural industry that impacts the everyday life of all Americans</w:t>
      </w:r>
      <w:r w:rsidR="008C48F8" w:rsidRPr="008C48F8">
        <w:rPr>
          <w:rFonts w:ascii="Arial" w:hAnsi="Arial" w:cs="Arial"/>
          <w:color w:val="353535"/>
          <w:vertAlign w:val="superscript"/>
        </w:rPr>
        <w:t>2</w:t>
      </w:r>
      <w:r w:rsidRPr="008C48F8">
        <w:rPr>
          <w:rFonts w:ascii="Arial" w:hAnsi="Arial" w:cs="Arial"/>
          <w:color w:val="353535"/>
        </w:rPr>
        <w:t xml:space="preserve">.  </w:t>
      </w:r>
    </w:p>
    <w:p w14:paraId="072E94BD" w14:textId="77777777" w:rsidR="008C48F8" w:rsidRPr="008C48F8" w:rsidRDefault="008C48F8" w:rsidP="008C48F8">
      <w:pPr>
        <w:widowControl w:val="0"/>
        <w:autoSpaceDE w:val="0"/>
        <w:autoSpaceDN w:val="0"/>
        <w:adjustRightInd w:val="0"/>
        <w:spacing w:line="480" w:lineRule="auto"/>
        <w:ind w:firstLine="720"/>
        <w:rPr>
          <w:rFonts w:ascii="Arial" w:hAnsi="Arial" w:cs="Arial"/>
          <w:color w:val="353535"/>
        </w:rPr>
      </w:pPr>
    </w:p>
    <w:p w14:paraId="210CCA70" w14:textId="77777777" w:rsidR="008C48F8" w:rsidRDefault="008C48F8" w:rsidP="008C48F8">
      <w:pPr>
        <w:jc w:val="center"/>
        <w:rPr>
          <w:rFonts w:ascii="Arial" w:hAnsi="Arial" w:cs="Arial"/>
        </w:rPr>
      </w:pPr>
    </w:p>
    <w:p w14:paraId="02BEF1E0" w14:textId="77777777" w:rsidR="008C48F8" w:rsidRDefault="008C48F8" w:rsidP="008C48F8">
      <w:pPr>
        <w:jc w:val="center"/>
        <w:rPr>
          <w:rFonts w:ascii="Arial" w:hAnsi="Arial" w:cs="Arial"/>
        </w:rPr>
      </w:pPr>
    </w:p>
    <w:p w14:paraId="4562C719" w14:textId="77777777" w:rsidR="008C48F8" w:rsidRDefault="008C48F8" w:rsidP="008C48F8">
      <w:pPr>
        <w:jc w:val="center"/>
        <w:rPr>
          <w:rFonts w:ascii="Arial" w:hAnsi="Arial" w:cs="Arial"/>
        </w:rPr>
      </w:pPr>
    </w:p>
    <w:p w14:paraId="797CDED3" w14:textId="77777777" w:rsidR="008C48F8" w:rsidRDefault="008C48F8" w:rsidP="008C48F8">
      <w:pPr>
        <w:jc w:val="center"/>
        <w:rPr>
          <w:rFonts w:ascii="Arial" w:hAnsi="Arial" w:cs="Arial"/>
        </w:rPr>
      </w:pPr>
    </w:p>
    <w:p w14:paraId="467D2F33" w14:textId="77777777" w:rsidR="008C48F8" w:rsidRDefault="008C48F8" w:rsidP="008C48F8">
      <w:pPr>
        <w:jc w:val="center"/>
        <w:rPr>
          <w:rFonts w:ascii="Arial" w:hAnsi="Arial" w:cs="Arial"/>
        </w:rPr>
      </w:pPr>
    </w:p>
    <w:p w14:paraId="4B889CC1" w14:textId="77777777" w:rsidR="008C48F8" w:rsidRDefault="008C48F8" w:rsidP="008C48F8">
      <w:pPr>
        <w:jc w:val="center"/>
        <w:rPr>
          <w:rFonts w:ascii="Arial" w:hAnsi="Arial" w:cs="Arial"/>
        </w:rPr>
      </w:pPr>
    </w:p>
    <w:p w14:paraId="52F28129" w14:textId="77777777" w:rsidR="008C48F8" w:rsidRDefault="008C48F8" w:rsidP="008C48F8">
      <w:pPr>
        <w:jc w:val="center"/>
        <w:rPr>
          <w:rFonts w:ascii="Arial" w:hAnsi="Arial" w:cs="Arial"/>
        </w:rPr>
      </w:pPr>
    </w:p>
    <w:p w14:paraId="3C51F50F" w14:textId="77777777" w:rsidR="008C48F8" w:rsidRDefault="008C48F8" w:rsidP="008C48F8">
      <w:pPr>
        <w:jc w:val="center"/>
        <w:rPr>
          <w:rFonts w:ascii="Arial" w:hAnsi="Arial" w:cs="Arial"/>
        </w:rPr>
      </w:pPr>
    </w:p>
    <w:p w14:paraId="2F332142" w14:textId="77777777" w:rsidR="008C48F8" w:rsidRDefault="008C48F8" w:rsidP="008C48F8">
      <w:pPr>
        <w:jc w:val="center"/>
        <w:rPr>
          <w:rFonts w:ascii="Arial" w:hAnsi="Arial" w:cs="Arial"/>
        </w:rPr>
      </w:pPr>
    </w:p>
    <w:p w14:paraId="578FAE87" w14:textId="77777777" w:rsidR="008C48F8" w:rsidRDefault="008C48F8" w:rsidP="008C48F8">
      <w:pPr>
        <w:jc w:val="center"/>
        <w:rPr>
          <w:rFonts w:ascii="Arial" w:hAnsi="Arial" w:cs="Arial"/>
        </w:rPr>
      </w:pPr>
    </w:p>
    <w:p w14:paraId="3E274ACF" w14:textId="77777777" w:rsidR="008C48F8" w:rsidRDefault="008C48F8" w:rsidP="008C48F8">
      <w:pPr>
        <w:jc w:val="center"/>
        <w:rPr>
          <w:rFonts w:ascii="Arial" w:hAnsi="Arial" w:cs="Arial"/>
        </w:rPr>
      </w:pPr>
    </w:p>
    <w:p w14:paraId="046DB1E8" w14:textId="77777777" w:rsidR="008C48F8" w:rsidRDefault="008C48F8" w:rsidP="008C48F8">
      <w:pPr>
        <w:jc w:val="center"/>
        <w:rPr>
          <w:rFonts w:ascii="Arial" w:hAnsi="Arial" w:cs="Arial"/>
        </w:rPr>
      </w:pPr>
    </w:p>
    <w:p w14:paraId="7F4EC86D" w14:textId="77777777" w:rsidR="008C48F8" w:rsidRDefault="008C48F8" w:rsidP="008C48F8">
      <w:pPr>
        <w:jc w:val="center"/>
        <w:rPr>
          <w:rFonts w:ascii="Arial" w:hAnsi="Arial" w:cs="Arial"/>
        </w:rPr>
      </w:pPr>
    </w:p>
    <w:p w14:paraId="0C6BF1D1" w14:textId="77777777" w:rsidR="008C48F8" w:rsidRDefault="008C48F8" w:rsidP="008C48F8">
      <w:pPr>
        <w:jc w:val="center"/>
        <w:rPr>
          <w:rFonts w:ascii="Arial" w:hAnsi="Arial" w:cs="Arial"/>
        </w:rPr>
      </w:pPr>
    </w:p>
    <w:p w14:paraId="242887EA" w14:textId="77777777" w:rsidR="008C48F8" w:rsidRDefault="008C48F8" w:rsidP="008C48F8">
      <w:pPr>
        <w:jc w:val="center"/>
        <w:rPr>
          <w:rFonts w:ascii="Arial" w:hAnsi="Arial" w:cs="Arial"/>
        </w:rPr>
      </w:pPr>
    </w:p>
    <w:p w14:paraId="41F2DD32" w14:textId="77777777" w:rsidR="008C48F8" w:rsidRDefault="008C48F8" w:rsidP="008C48F8">
      <w:pPr>
        <w:jc w:val="center"/>
        <w:rPr>
          <w:rFonts w:ascii="Arial" w:hAnsi="Arial" w:cs="Arial"/>
        </w:rPr>
      </w:pPr>
    </w:p>
    <w:p w14:paraId="1D1CA20E" w14:textId="77777777" w:rsidR="008C48F8" w:rsidRDefault="008C48F8" w:rsidP="008C48F8">
      <w:pPr>
        <w:jc w:val="center"/>
        <w:rPr>
          <w:rFonts w:ascii="Arial" w:hAnsi="Arial" w:cs="Arial"/>
        </w:rPr>
      </w:pPr>
    </w:p>
    <w:p w14:paraId="6E81B339" w14:textId="77777777" w:rsidR="008C48F8" w:rsidRDefault="008C48F8" w:rsidP="008C48F8">
      <w:pPr>
        <w:jc w:val="center"/>
        <w:rPr>
          <w:rFonts w:ascii="Arial" w:hAnsi="Arial" w:cs="Arial"/>
        </w:rPr>
      </w:pPr>
    </w:p>
    <w:p w14:paraId="00C57E22" w14:textId="77777777" w:rsidR="008C48F8" w:rsidRDefault="008C48F8" w:rsidP="008C48F8">
      <w:pPr>
        <w:jc w:val="center"/>
        <w:rPr>
          <w:rFonts w:ascii="Arial" w:hAnsi="Arial" w:cs="Arial"/>
        </w:rPr>
      </w:pPr>
    </w:p>
    <w:p w14:paraId="33848B89" w14:textId="77777777" w:rsidR="008C48F8" w:rsidRDefault="008C48F8" w:rsidP="008C48F8">
      <w:pPr>
        <w:jc w:val="center"/>
        <w:rPr>
          <w:rFonts w:ascii="Arial" w:hAnsi="Arial" w:cs="Arial"/>
        </w:rPr>
      </w:pPr>
    </w:p>
    <w:p w14:paraId="7EE9CE8C" w14:textId="77777777" w:rsidR="008C48F8" w:rsidRDefault="008C48F8" w:rsidP="008C48F8">
      <w:pPr>
        <w:jc w:val="center"/>
        <w:rPr>
          <w:rFonts w:ascii="Arial" w:hAnsi="Arial" w:cs="Arial"/>
        </w:rPr>
      </w:pPr>
    </w:p>
    <w:p w14:paraId="6AA5DD03" w14:textId="77777777" w:rsidR="008C48F8" w:rsidRDefault="008C48F8" w:rsidP="008C48F8">
      <w:pPr>
        <w:jc w:val="center"/>
        <w:rPr>
          <w:rFonts w:ascii="Arial" w:hAnsi="Arial" w:cs="Arial"/>
        </w:rPr>
      </w:pPr>
    </w:p>
    <w:p w14:paraId="781C9FF7" w14:textId="77777777" w:rsidR="008C48F8" w:rsidRDefault="008C48F8" w:rsidP="008C48F8">
      <w:pPr>
        <w:jc w:val="center"/>
        <w:rPr>
          <w:rFonts w:ascii="Arial" w:hAnsi="Arial" w:cs="Arial"/>
        </w:rPr>
      </w:pPr>
    </w:p>
    <w:p w14:paraId="7D31CBCD" w14:textId="77777777" w:rsidR="008C48F8" w:rsidRDefault="008C48F8" w:rsidP="008C48F8">
      <w:pPr>
        <w:jc w:val="center"/>
        <w:rPr>
          <w:rFonts w:ascii="Arial" w:hAnsi="Arial" w:cs="Arial"/>
        </w:rPr>
      </w:pPr>
    </w:p>
    <w:p w14:paraId="7A646816" w14:textId="77777777" w:rsidR="008C48F8" w:rsidRDefault="008C48F8" w:rsidP="008C48F8">
      <w:pPr>
        <w:jc w:val="center"/>
        <w:rPr>
          <w:rFonts w:ascii="Arial" w:hAnsi="Arial" w:cs="Arial"/>
        </w:rPr>
      </w:pPr>
    </w:p>
    <w:p w14:paraId="6AE15640" w14:textId="77777777" w:rsidR="00473E1A" w:rsidRDefault="00473E1A" w:rsidP="008C48F8">
      <w:pPr>
        <w:jc w:val="center"/>
        <w:rPr>
          <w:rFonts w:ascii="Arial" w:hAnsi="Arial" w:cs="Arial"/>
        </w:rPr>
      </w:pPr>
    </w:p>
    <w:p w14:paraId="747A57E8" w14:textId="07429B18" w:rsidR="00F879D6" w:rsidRPr="008C48F8" w:rsidRDefault="00621831" w:rsidP="008C48F8">
      <w:pPr>
        <w:jc w:val="center"/>
        <w:rPr>
          <w:rFonts w:ascii="Arial" w:hAnsi="Arial" w:cs="Arial"/>
        </w:rPr>
      </w:pPr>
      <w:r w:rsidRPr="008C48F8">
        <w:rPr>
          <w:rFonts w:ascii="Arial" w:hAnsi="Arial" w:cs="Arial"/>
        </w:rPr>
        <w:t>References</w:t>
      </w:r>
    </w:p>
    <w:p w14:paraId="5156BAA1" w14:textId="15DEA1C5" w:rsidR="00621831" w:rsidRPr="008C48F8" w:rsidRDefault="00751513" w:rsidP="008C48F8">
      <w:pPr>
        <w:ind w:left="640" w:hanging="640"/>
        <w:rPr>
          <w:rFonts w:ascii="Arial" w:hAnsi="Arial" w:cs="Arial"/>
        </w:rPr>
      </w:pPr>
      <w:r w:rsidRPr="008C48F8">
        <w:rPr>
          <w:rFonts w:ascii="Arial" w:hAnsi="Arial" w:cs="Arial"/>
        </w:rPr>
        <w:t xml:space="preserve">1. </w:t>
      </w:r>
      <w:r w:rsidR="00DC7E39" w:rsidRPr="008C48F8">
        <w:rPr>
          <w:rFonts w:ascii="Arial" w:hAnsi="Arial" w:cs="Arial"/>
        </w:rPr>
        <w:tab/>
      </w:r>
      <w:r w:rsidR="003F77AE" w:rsidRPr="008C48F8">
        <w:rPr>
          <w:rFonts w:ascii="Arial" w:hAnsi="Arial" w:cs="Arial"/>
        </w:rPr>
        <w:t xml:space="preserve">USDA/NASS 2016 Agriculture Overview for North Carolina. </w:t>
      </w:r>
      <w:r w:rsidR="00F6535C" w:rsidRPr="008C48F8">
        <w:rPr>
          <w:rFonts w:ascii="Arial" w:hAnsi="Arial" w:cs="Arial"/>
        </w:rPr>
        <w:t xml:space="preserve">National </w:t>
      </w:r>
      <w:r w:rsidR="00126CF9" w:rsidRPr="008C48F8">
        <w:rPr>
          <w:rFonts w:ascii="Arial" w:hAnsi="Arial" w:cs="Arial"/>
        </w:rPr>
        <w:t>Agricultural</w:t>
      </w:r>
      <w:r w:rsidR="00F6535C" w:rsidRPr="008C48F8">
        <w:rPr>
          <w:rFonts w:ascii="Arial" w:hAnsi="Arial" w:cs="Arial"/>
        </w:rPr>
        <w:t xml:space="preserve"> Statistics Service</w:t>
      </w:r>
      <w:r w:rsidR="00126CF9" w:rsidRPr="008C48F8">
        <w:rPr>
          <w:rFonts w:ascii="Arial" w:hAnsi="Arial" w:cs="Arial"/>
        </w:rPr>
        <w:t xml:space="preserve">. Available at: </w:t>
      </w:r>
      <w:hyperlink r:id="rId7" w:history="1">
        <w:r w:rsidR="00126CF9" w:rsidRPr="008C48F8">
          <w:rPr>
            <w:rStyle w:val="Hyperlink"/>
            <w:rFonts w:ascii="Arial" w:hAnsi="Arial" w:cs="Arial"/>
          </w:rPr>
          <w:t>https://www.nass.usda.gov/Quick_Stats/Ag_Overview/stateOverview.php?state=NORTH%20CAROLINA</w:t>
        </w:r>
      </w:hyperlink>
      <w:r w:rsidR="00126CF9" w:rsidRPr="008C48F8">
        <w:rPr>
          <w:rFonts w:ascii="Arial" w:hAnsi="Arial" w:cs="Arial"/>
        </w:rPr>
        <w:t xml:space="preserve"> [Accessed </w:t>
      </w:r>
      <w:r w:rsidR="00C83F8D" w:rsidRPr="008C48F8">
        <w:rPr>
          <w:rFonts w:ascii="Arial" w:hAnsi="Arial" w:cs="Arial"/>
        </w:rPr>
        <w:t>September 18,</w:t>
      </w:r>
      <w:r w:rsidR="00126CF9" w:rsidRPr="008C48F8">
        <w:rPr>
          <w:rFonts w:ascii="Arial" w:hAnsi="Arial" w:cs="Arial"/>
        </w:rPr>
        <w:t xml:space="preserve"> 2017]</w:t>
      </w:r>
    </w:p>
    <w:p w14:paraId="5A75CA81" w14:textId="77777777" w:rsidR="00126CF9" w:rsidRPr="008C48F8" w:rsidRDefault="00126CF9" w:rsidP="008C48F8">
      <w:pPr>
        <w:rPr>
          <w:rFonts w:ascii="Arial" w:hAnsi="Arial" w:cs="Arial"/>
        </w:rPr>
      </w:pPr>
    </w:p>
    <w:p w14:paraId="1FD246AB" w14:textId="74A8F5B6" w:rsidR="00670E1B" w:rsidRPr="008C48F8" w:rsidRDefault="00126CF9" w:rsidP="00473E1A">
      <w:pPr>
        <w:ind w:left="640" w:hanging="640"/>
        <w:rPr>
          <w:rFonts w:ascii="Arial" w:hAnsi="Arial" w:cs="Arial"/>
        </w:rPr>
      </w:pPr>
      <w:r w:rsidRPr="008C48F8">
        <w:rPr>
          <w:rFonts w:ascii="Arial" w:hAnsi="Arial" w:cs="Arial"/>
        </w:rPr>
        <w:t xml:space="preserve">2. </w:t>
      </w:r>
      <w:r w:rsidR="00DC7E39" w:rsidRPr="008C48F8">
        <w:rPr>
          <w:rFonts w:ascii="Arial" w:hAnsi="Arial" w:cs="Arial"/>
        </w:rPr>
        <w:tab/>
      </w:r>
      <w:r w:rsidR="00670E1B" w:rsidRPr="008C48F8">
        <w:rPr>
          <w:rFonts w:ascii="Arial" w:hAnsi="Arial" w:cs="Arial"/>
        </w:rPr>
        <w:t xml:space="preserve">USDA ERS- FAQs. Economic Research Service United States Department of Agriculture. Available at: </w:t>
      </w:r>
      <w:hyperlink r:id="rId8" w:anchor="Q1)" w:history="1">
        <w:r w:rsidR="00670E1B" w:rsidRPr="008C48F8">
          <w:rPr>
            <w:rStyle w:val="Hyperlink"/>
            <w:rFonts w:ascii="Arial" w:hAnsi="Arial" w:cs="Arial"/>
          </w:rPr>
          <w:t>https://www.ers.usda.gov/faqs/#Q1)</w:t>
        </w:r>
      </w:hyperlink>
      <w:r w:rsidR="00670E1B" w:rsidRPr="008C48F8">
        <w:rPr>
          <w:rFonts w:ascii="Arial" w:hAnsi="Arial" w:cs="Arial"/>
        </w:rPr>
        <w:t xml:space="preserve"> [Accessed </w:t>
      </w:r>
      <w:r w:rsidR="00C83F8D" w:rsidRPr="008C48F8">
        <w:rPr>
          <w:rFonts w:ascii="Arial" w:hAnsi="Arial" w:cs="Arial"/>
        </w:rPr>
        <w:t>September 18,</w:t>
      </w:r>
      <w:r w:rsidR="00670E1B" w:rsidRPr="008C48F8">
        <w:rPr>
          <w:rFonts w:ascii="Arial" w:hAnsi="Arial" w:cs="Arial"/>
        </w:rPr>
        <w:t xml:space="preserve"> 2017]</w:t>
      </w:r>
    </w:p>
    <w:p w14:paraId="043B639E" w14:textId="39F48542" w:rsidR="00DC7E39" w:rsidRPr="008C48F8" w:rsidRDefault="00670E1B" w:rsidP="008C48F8">
      <w:pPr>
        <w:pStyle w:val="NormalWeb"/>
        <w:ind w:left="640" w:hanging="640"/>
        <w:rPr>
          <w:rFonts w:ascii="Arial" w:hAnsi="Arial" w:cs="Arial"/>
        </w:rPr>
      </w:pPr>
      <w:r w:rsidRPr="008C48F8">
        <w:rPr>
          <w:rFonts w:ascii="Arial" w:hAnsi="Arial" w:cs="Arial"/>
        </w:rPr>
        <w:t xml:space="preserve">3. </w:t>
      </w:r>
      <w:r w:rsidR="00473E1A">
        <w:rPr>
          <w:rFonts w:ascii="Arial" w:hAnsi="Arial" w:cs="Arial"/>
        </w:rPr>
        <w:tab/>
        <w:t>Lighthall D. The poor</w:t>
      </w:r>
      <w:r w:rsidR="00DC7E39" w:rsidRPr="008C48F8">
        <w:rPr>
          <w:rFonts w:ascii="Arial" w:hAnsi="Arial" w:cs="Arial"/>
        </w:rPr>
        <w:t xml:space="preserve">health of farm workers. </w:t>
      </w:r>
      <w:r w:rsidR="00DC7E39" w:rsidRPr="008C48F8">
        <w:rPr>
          <w:rFonts w:ascii="Arial" w:hAnsi="Arial" w:cs="Arial"/>
          <w:i/>
          <w:iCs/>
        </w:rPr>
        <w:t>West J Med</w:t>
      </w:r>
      <w:r w:rsidR="00DC7E39" w:rsidRPr="008C48F8">
        <w:rPr>
          <w:rFonts w:ascii="Arial" w:hAnsi="Arial" w:cs="Arial"/>
        </w:rPr>
        <w:t>. 2001;175(4):223-224. http://www.ncbi.nlm.nih.gov/pubmed/11577037. Accessed September 17, 2017.</w:t>
      </w:r>
    </w:p>
    <w:p w14:paraId="39413E70" w14:textId="3841BF22" w:rsidR="00C524BD" w:rsidRPr="008C48F8" w:rsidRDefault="00C524BD" w:rsidP="008C48F8">
      <w:pPr>
        <w:pStyle w:val="NormalWeb"/>
        <w:ind w:left="640" w:hanging="640"/>
        <w:rPr>
          <w:rFonts w:ascii="Arial" w:hAnsi="Arial" w:cs="Arial"/>
        </w:rPr>
      </w:pPr>
      <w:r w:rsidRPr="008C48F8">
        <w:rPr>
          <w:rFonts w:ascii="Arial" w:hAnsi="Arial" w:cs="Arial"/>
        </w:rPr>
        <w:t xml:space="preserve">4. </w:t>
      </w:r>
      <w:r w:rsidRPr="008C48F8">
        <w:rPr>
          <w:rFonts w:ascii="Arial" w:hAnsi="Arial" w:cs="Arial"/>
        </w:rPr>
        <w:tab/>
        <w:t xml:space="preserve">Dean E. Physical therapy in the 21st century (Part I): toward practice informed by epidemiology and the crisis of lifestyle conditions. </w:t>
      </w:r>
      <w:r w:rsidRPr="008C48F8">
        <w:rPr>
          <w:rFonts w:ascii="Arial" w:hAnsi="Arial" w:cs="Arial"/>
          <w:i/>
          <w:iCs/>
        </w:rPr>
        <w:t>Physiother Theory Pract</w:t>
      </w:r>
      <w:r w:rsidRPr="008C48F8">
        <w:rPr>
          <w:rFonts w:ascii="Arial" w:hAnsi="Arial" w:cs="Arial"/>
        </w:rPr>
        <w:t>. 2009;25(5-6):330-353. http://www.ncbi.nlm.nih.gov/pubmed/19842862. Accessed September 7, 2017.</w:t>
      </w:r>
    </w:p>
    <w:p w14:paraId="73C0E1F1" w14:textId="7E3D1C83" w:rsidR="00C524BD" w:rsidRPr="008C48F8" w:rsidRDefault="00C524BD" w:rsidP="008C48F8">
      <w:pPr>
        <w:pStyle w:val="NormalWeb"/>
        <w:ind w:left="640" w:hanging="640"/>
        <w:rPr>
          <w:rFonts w:ascii="Arial" w:hAnsi="Arial" w:cs="Arial"/>
        </w:rPr>
      </w:pPr>
      <w:r w:rsidRPr="008C48F8">
        <w:rPr>
          <w:rFonts w:ascii="Arial" w:hAnsi="Arial" w:cs="Arial"/>
        </w:rPr>
        <w:t>5.</w:t>
      </w:r>
      <w:r w:rsidRPr="008C48F8">
        <w:rPr>
          <w:rFonts w:ascii="Arial" w:hAnsi="Arial" w:cs="Arial"/>
        </w:rPr>
        <w:tab/>
        <w:t xml:space="preserve">Demos K, Sazakli E, Jelastopulu E, Charokopos N, Ellul J, Leotsinidis M. Does farming have an effect on health status? A comparison study in west Greece. </w:t>
      </w:r>
      <w:r w:rsidRPr="008C48F8">
        <w:rPr>
          <w:rFonts w:ascii="Arial" w:hAnsi="Arial" w:cs="Arial"/>
          <w:i/>
          <w:iCs/>
        </w:rPr>
        <w:t>Int J Environ Res Public Health</w:t>
      </w:r>
      <w:r w:rsidRPr="008C48F8">
        <w:rPr>
          <w:rFonts w:ascii="Arial" w:hAnsi="Arial" w:cs="Arial"/>
        </w:rPr>
        <w:t xml:space="preserve">. 2013;10(3):776-792. </w:t>
      </w:r>
    </w:p>
    <w:p w14:paraId="77CFA823" w14:textId="0C9B1EFE" w:rsidR="00C524BD" w:rsidRPr="008C48F8" w:rsidRDefault="00C524BD" w:rsidP="008C48F8">
      <w:pPr>
        <w:pStyle w:val="NormalWeb"/>
        <w:ind w:left="640" w:hanging="640"/>
        <w:rPr>
          <w:rFonts w:ascii="Arial" w:hAnsi="Arial" w:cs="Arial"/>
        </w:rPr>
      </w:pPr>
      <w:r w:rsidRPr="008C48F8">
        <w:rPr>
          <w:rFonts w:ascii="Arial" w:hAnsi="Arial" w:cs="Arial"/>
        </w:rPr>
        <w:t xml:space="preserve">6. </w:t>
      </w:r>
      <w:r w:rsidRPr="008C48F8">
        <w:rPr>
          <w:rFonts w:ascii="Arial" w:hAnsi="Arial" w:cs="Arial"/>
        </w:rPr>
        <w:tab/>
        <w:t xml:space="preserve">Hoppin JA, Umbach DM, Long S, et al. Respiratory disease in United States farmers. </w:t>
      </w:r>
      <w:r w:rsidRPr="008C48F8">
        <w:rPr>
          <w:rFonts w:ascii="Arial" w:hAnsi="Arial" w:cs="Arial"/>
          <w:i/>
          <w:iCs/>
        </w:rPr>
        <w:t>Occup Environ Med</w:t>
      </w:r>
      <w:r w:rsidRPr="008C48F8">
        <w:rPr>
          <w:rFonts w:ascii="Arial" w:hAnsi="Arial" w:cs="Arial"/>
        </w:rPr>
        <w:t xml:space="preserve">. 2014;71(7):484-491. </w:t>
      </w:r>
    </w:p>
    <w:p w14:paraId="2AF9C6D5" w14:textId="4210745C" w:rsidR="00687037" w:rsidRPr="008C48F8" w:rsidRDefault="00687037" w:rsidP="008C48F8">
      <w:pPr>
        <w:pStyle w:val="NormalWeb"/>
        <w:ind w:left="640" w:hanging="640"/>
        <w:rPr>
          <w:rFonts w:ascii="Arial" w:hAnsi="Arial" w:cs="Arial"/>
        </w:rPr>
      </w:pPr>
      <w:r w:rsidRPr="008C48F8">
        <w:rPr>
          <w:rFonts w:ascii="Arial" w:hAnsi="Arial" w:cs="Arial"/>
        </w:rPr>
        <w:t xml:space="preserve">7. </w:t>
      </w:r>
      <w:r w:rsidRPr="008C48F8">
        <w:rPr>
          <w:rFonts w:ascii="Arial" w:hAnsi="Arial" w:cs="Arial"/>
        </w:rPr>
        <w:tab/>
        <w:t xml:space="preserve">Mejia AB, Ling PM. Tobacco industry consumer research on smokeless tobacco users and product development. </w:t>
      </w:r>
      <w:r w:rsidRPr="008C48F8">
        <w:rPr>
          <w:rFonts w:ascii="Arial" w:hAnsi="Arial" w:cs="Arial"/>
          <w:i/>
          <w:iCs/>
        </w:rPr>
        <w:t>Am J Public Health</w:t>
      </w:r>
      <w:r w:rsidRPr="008C48F8">
        <w:rPr>
          <w:rFonts w:ascii="Arial" w:hAnsi="Arial" w:cs="Arial"/>
        </w:rPr>
        <w:t xml:space="preserve">. 2010;100(1):78-87. </w:t>
      </w:r>
    </w:p>
    <w:p w14:paraId="2C5E07F0" w14:textId="2FF1A237" w:rsidR="00687037" w:rsidRPr="008C48F8" w:rsidRDefault="00687037" w:rsidP="008C48F8">
      <w:pPr>
        <w:pStyle w:val="NormalWeb"/>
        <w:ind w:left="640" w:hanging="640"/>
        <w:rPr>
          <w:rFonts w:ascii="Arial" w:hAnsi="Arial" w:cs="Arial"/>
        </w:rPr>
      </w:pPr>
      <w:r w:rsidRPr="008C48F8">
        <w:rPr>
          <w:rFonts w:ascii="Arial" w:hAnsi="Arial" w:cs="Arial"/>
        </w:rPr>
        <w:t xml:space="preserve">8. </w:t>
      </w:r>
      <w:r w:rsidRPr="008C48F8">
        <w:rPr>
          <w:rFonts w:ascii="Arial" w:hAnsi="Arial" w:cs="Arial"/>
        </w:rPr>
        <w:tab/>
        <w:t xml:space="preserve">Brazier JE, Harper R, Jones NM, et al. Validating the SF-36 health survey questionnaire: new outcome measure for primary care. </w:t>
      </w:r>
      <w:r w:rsidRPr="008C48F8">
        <w:rPr>
          <w:rFonts w:ascii="Arial" w:hAnsi="Arial" w:cs="Arial"/>
          <w:i/>
          <w:iCs/>
        </w:rPr>
        <w:t>BMJ</w:t>
      </w:r>
      <w:r w:rsidRPr="008C48F8">
        <w:rPr>
          <w:rFonts w:ascii="Arial" w:hAnsi="Arial" w:cs="Arial"/>
        </w:rPr>
        <w:t>. 1992;305(6846):160-164. http://www.ncbi.nlm.nih.gov/pubmed/1285753. Accessed September 17, 2017.</w:t>
      </w:r>
    </w:p>
    <w:p w14:paraId="45BE55C5" w14:textId="50105B98" w:rsidR="00687037" w:rsidRPr="008C48F8" w:rsidRDefault="00C83F8D" w:rsidP="008C48F8">
      <w:pPr>
        <w:pStyle w:val="NormalWeb"/>
        <w:ind w:left="640" w:hanging="640"/>
        <w:rPr>
          <w:rFonts w:ascii="Arial" w:hAnsi="Arial" w:cs="Arial"/>
        </w:rPr>
      </w:pPr>
      <w:r w:rsidRPr="008C48F8">
        <w:rPr>
          <w:rFonts w:ascii="Arial" w:hAnsi="Arial" w:cs="Arial"/>
        </w:rPr>
        <w:t xml:space="preserve">9.  </w:t>
      </w:r>
      <w:r w:rsidRPr="008C48F8">
        <w:rPr>
          <w:rFonts w:ascii="Arial" w:hAnsi="Arial" w:cs="Arial"/>
        </w:rPr>
        <w:tab/>
        <w:t xml:space="preserve">Health Priorities for Populations and Individuals HOD P06-15-20-11. American Physical Therapy Association. Available at: </w:t>
      </w:r>
      <w:hyperlink r:id="rId9" w:history="1">
        <w:r w:rsidRPr="008C48F8">
          <w:rPr>
            <w:rStyle w:val="Hyperlink"/>
            <w:rFonts w:ascii="Arial" w:hAnsi="Arial" w:cs="Arial"/>
          </w:rPr>
          <w:t>https://www.apta.org/uploadedFiles/APTAorg/About_Us/Policies/Practice/HealthPrioritiesPopulationsIndividuals.pdf</w:t>
        </w:r>
      </w:hyperlink>
      <w:r w:rsidRPr="008C48F8">
        <w:rPr>
          <w:rFonts w:ascii="Arial" w:hAnsi="Arial" w:cs="Arial"/>
        </w:rPr>
        <w:t xml:space="preserve"> [Accessed September 18, 2017]</w:t>
      </w:r>
    </w:p>
    <w:p w14:paraId="5A057AA3" w14:textId="1F3EAD36" w:rsidR="00C83F8D" w:rsidRPr="008C48F8" w:rsidRDefault="00C83F8D" w:rsidP="008C48F8">
      <w:pPr>
        <w:pStyle w:val="NormalWeb"/>
        <w:ind w:left="640" w:hanging="640"/>
        <w:rPr>
          <w:rFonts w:ascii="Arial" w:hAnsi="Arial" w:cs="Arial"/>
        </w:rPr>
      </w:pPr>
      <w:r w:rsidRPr="008C48F8">
        <w:rPr>
          <w:rFonts w:ascii="Arial" w:hAnsi="Arial" w:cs="Arial"/>
        </w:rPr>
        <w:t xml:space="preserve">10. </w:t>
      </w:r>
      <w:r w:rsidRPr="008C48F8">
        <w:rPr>
          <w:rFonts w:ascii="Arial" w:hAnsi="Arial" w:cs="Arial"/>
        </w:rPr>
        <w:tab/>
        <w:t xml:space="preserve">Dean E. Physical therapy in the 21st century (Part II): evidence-based practice within the context of evidence-informed practice. </w:t>
      </w:r>
      <w:r w:rsidRPr="008C48F8">
        <w:rPr>
          <w:rFonts w:ascii="Arial" w:hAnsi="Arial" w:cs="Arial"/>
          <w:i/>
          <w:iCs/>
        </w:rPr>
        <w:t>Physiother Theory Pract</w:t>
      </w:r>
      <w:r w:rsidRPr="008C48F8">
        <w:rPr>
          <w:rFonts w:ascii="Arial" w:hAnsi="Arial" w:cs="Arial"/>
        </w:rPr>
        <w:t>. 2009;25(5-6):354-368. http://www.ncbi.nlm.nih.gov/pubmed/19842863. Accessed September 7, 2017.</w:t>
      </w:r>
    </w:p>
    <w:p w14:paraId="118E887E" w14:textId="2109D168" w:rsidR="00BA562C" w:rsidRPr="008C48F8" w:rsidRDefault="00BA562C" w:rsidP="008C48F8">
      <w:pPr>
        <w:pStyle w:val="NormalWeb"/>
        <w:ind w:left="640" w:hanging="640"/>
        <w:rPr>
          <w:rFonts w:ascii="Arial" w:hAnsi="Arial" w:cs="Arial"/>
        </w:rPr>
      </w:pPr>
      <w:r w:rsidRPr="008C48F8">
        <w:rPr>
          <w:rFonts w:ascii="Arial" w:hAnsi="Arial" w:cs="Arial"/>
        </w:rPr>
        <w:t xml:space="preserve">11. </w:t>
      </w:r>
      <w:r w:rsidRPr="008C48F8">
        <w:rPr>
          <w:rFonts w:ascii="Arial" w:hAnsi="Arial" w:cs="Arial"/>
        </w:rPr>
        <w:tab/>
        <w:t xml:space="preserve">Bodner ME, Dean E. Advice as a smoking cessation strategy: a systematic review and implications for physical therapists. </w:t>
      </w:r>
      <w:r w:rsidRPr="008C48F8">
        <w:rPr>
          <w:rFonts w:ascii="Arial" w:hAnsi="Arial" w:cs="Arial"/>
          <w:i/>
          <w:iCs/>
        </w:rPr>
        <w:t>Physiother Theory Pract</w:t>
      </w:r>
      <w:r w:rsidRPr="008C48F8">
        <w:rPr>
          <w:rFonts w:ascii="Arial" w:hAnsi="Arial" w:cs="Arial"/>
        </w:rPr>
        <w:t>. 2009;25(5-6):369-407. http://www.ncbi.nlm.nih.gov/pubmed/19842864. Accessed September 7, 2017.</w:t>
      </w:r>
    </w:p>
    <w:p w14:paraId="6C2DB042" w14:textId="5111D138" w:rsidR="00ED2CF6" w:rsidRPr="008C48F8" w:rsidRDefault="00ED2CF6" w:rsidP="008C48F8">
      <w:pPr>
        <w:pStyle w:val="NormalWeb"/>
        <w:ind w:left="640" w:hanging="640"/>
        <w:rPr>
          <w:rFonts w:ascii="Arial" w:hAnsi="Arial" w:cs="Arial"/>
        </w:rPr>
      </w:pPr>
      <w:r w:rsidRPr="008C48F8">
        <w:rPr>
          <w:rFonts w:ascii="Arial" w:hAnsi="Arial" w:cs="Arial"/>
        </w:rPr>
        <w:t xml:space="preserve">12. </w:t>
      </w:r>
      <w:r w:rsidRPr="008C48F8">
        <w:rPr>
          <w:rFonts w:ascii="Arial" w:hAnsi="Arial" w:cs="Arial"/>
        </w:rPr>
        <w:tab/>
        <w:t xml:space="preserve">Morris DM, Kitchin EM, Clark DE. Strategies for optimizing nutrition and weight reduction in physical therapy practice: the evidence. </w:t>
      </w:r>
      <w:r w:rsidRPr="008C48F8">
        <w:rPr>
          <w:rFonts w:ascii="Arial" w:hAnsi="Arial" w:cs="Arial"/>
          <w:i/>
          <w:iCs/>
        </w:rPr>
        <w:t>Physiother Theory Pract</w:t>
      </w:r>
      <w:r w:rsidRPr="008C48F8">
        <w:rPr>
          <w:rFonts w:ascii="Arial" w:hAnsi="Arial" w:cs="Arial"/>
        </w:rPr>
        <w:t>. 2009;25(5-6):408-423. http://www.ncbi.nlm.nih.gov/pubmed/19842865. Accessed September 18, 2017.</w:t>
      </w:r>
    </w:p>
    <w:p w14:paraId="02DC792C" w14:textId="216DE469" w:rsidR="00ED2CF6" w:rsidRPr="008C48F8" w:rsidRDefault="00ED2CF6" w:rsidP="008C48F8">
      <w:pPr>
        <w:pStyle w:val="NormalWeb"/>
        <w:ind w:left="640" w:hanging="640"/>
        <w:rPr>
          <w:rFonts w:ascii="Arial" w:hAnsi="Arial" w:cs="Arial"/>
        </w:rPr>
      </w:pPr>
      <w:r w:rsidRPr="008C48F8">
        <w:rPr>
          <w:rFonts w:ascii="Arial" w:hAnsi="Arial" w:cs="Arial"/>
        </w:rPr>
        <w:t xml:space="preserve">13. </w:t>
      </w:r>
      <w:r w:rsidRPr="008C48F8">
        <w:rPr>
          <w:rFonts w:ascii="Arial" w:hAnsi="Arial" w:cs="Arial"/>
        </w:rPr>
        <w:tab/>
        <w:t xml:space="preserve">Frerichs W, Kaltenbacher E, van de Leur JP, Dean E. Can physical therapists counsel patients with lifestyle-related health conditions effectively? A systematic review and implications. </w:t>
      </w:r>
      <w:r w:rsidRPr="008C48F8">
        <w:rPr>
          <w:rFonts w:ascii="Arial" w:hAnsi="Arial" w:cs="Arial"/>
          <w:i/>
          <w:iCs/>
        </w:rPr>
        <w:t>Physiother Theory Pract</w:t>
      </w:r>
      <w:r w:rsidRPr="008C48F8">
        <w:rPr>
          <w:rFonts w:ascii="Arial" w:hAnsi="Arial" w:cs="Arial"/>
        </w:rPr>
        <w:t xml:space="preserve">. 2012;28(8):571-587. </w:t>
      </w:r>
    </w:p>
    <w:p w14:paraId="514BC46A" w14:textId="3A442541" w:rsidR="003E3617" w:rsidRPr="008C48F8" w:rsidRDefault="003E3617" w:rsidP="008C48F8">
      <w:pPr>
        <w:pStyle w:val="NormalWeb"/>
        <w:ind w:left="640" w:hanging="640"/>
        <w:rPr>
          <w:rFonts w:ascii="Arial" w:hAnsi="Arial" w:cs="Arial"/>
        </w:rPr>
      </w:pPr>
      <w:r w:rsidRPr="008C48F8">
        <w:rPr>
          <w:rFonts w:ascii="Arial" w:hAnsi="Arial" w:cs="Arial"/>
        </w:rPr>
        <w:t xml:space="preserve">14. </w:t>
      </w:r>
      <w:r w:rsidRPr="008C48F8">
        <w:rPr>
          <w:rFonts w:ascii="Arial" w:hAnsi="Arial" w:cs="Arial"/>
        </w:rPr>
        <w:tab/>
        <w:t xml:space="preserve">Goodman C, Snyder T. Screening for Pulmonary Disease. In: </w:t>
      </w:r>
      <w:r w:rsidRPr="008C48F8">
        <w:rPr>
          <w:rFonts w:ascii="Arial" w:hAnsi="Arial" w:cs="Arial"/>
          <w:i/>
          <w:iCs/>
        </w:rPr>
        <w:t>Differential Diagnosis for Physical Therapists</w:t>
      </w:r>
      <w:r w:rsidRPr="008C48F8">
        <w:rPr>
          <w:rFonts w:ascii="Arial" w:hAnsi="Arial" w:cs="Arial"/>
        </w:rPr>
        <w:t>. 5th ed. Elsevier Saunders; 2013:290-320.</w:t>
      </w:r>
    </w:p>
    <w:p w14:paraId="22B1EA38" w14:textId="1924135A" w:rsidR="003E3617" w:rsidRPr="008C48F8" w:rsidRDefault="003E3617" w:rsidP="008C48F8">
      <w:pPr>
        <w:pStyle w:val="NormalWeb"/>
        <w:ind w:left="640" w:hanging="640"/>
        <w:rPr>
          <w:rFonts w:ascii="Arial" w:hAnsi="Arial" w:cs="Arial"/>
        </w:rPr>
      </w:pPr>
      <w:r w:rsidRPr="008C48F8">
        <w:rPr>
          <w:rFonts w:ascii="Arial" w:hAnsi="Arial" w:cs="Arial"/>
        </w:rPr>
        <w:t xml:space="preserve">15. </w:t>
      </w:r>
      <w:r w:rsidRPr="008C48F8">
        <w:rPr>
          <w:rFonts w:ascii="Arial" w:hAnsi="Arial" w:cs="Arial"/>
        </w:rPr>
        <w:tab/>
        <w:t xml:space="preserve">Torres-Russotto D, Landau WM, Harding GW, Bohne BA, Sun K, Sinatra PM. Calibrated finger rub auditory screening test (CALFRAST). </w:t>
      </w:r>
      <w:r w:rsidRPr="008C48F8">
        <w:rPr>
          <w:rFonts w:ascii="Arial" w:hAnsi="Arial" w:cs="Arial"/>
          <w:i/>
          <w:iCs/>
        </w:rPr>
        <w:t>Neurology</w:t>
      </w:r>
      <w:r w:rsidRPr="008C48F8">
        <w:rPr>
          <w:rFonts w:ascii="Arial" w:hAnsi="Arial" w:cs="Arial"/>
        </w:rPr>
        <w:t xml:space="preserve">. 2009;72(18):1595-1600. </w:t>
      </w:r>
    </w:p>
    <w:p w14:paraId="36DF34DA" w14:textId="33100EE2" w:rsidR="003E3617" w:rsidRPr="008C48F8" w:rsidRDefault="003E3617" w:rsidP="008C48F8">
      <w:pPr>
        <w:pStyle w:val="NormalWeb"/>
        <w:ind w:left="640" w:hanging="640"/>
        <w:rPr>
          <w:rFonts w:ascii="Arial" w:hAnsi="Arial" w:cs="Arial"/>
        </w:rPr>
      </w:pPr>
      <w:r w:rsidRPr="008C48F8">
        <w:rPr>
          <w:rFonts w:ascii="Arial" w:hAnsi="Arial" w:cs="Arial"/>
        </w:rPr>
        <w:t xml:space="preserve">16. </w:t>
      </w:r>
      <w:r w:rsidRPr="008C48F8">
        <w:rPr>
          <w:rFonts w:ascii="Arial" w:hAnsi="Arial" w:cs="Arial"/>
        </w:rPr>
        <w:tab/>
        <w:t xml:space="preserve">Soer R, van der Schans CP, Geertzen JH, et al. Normative Values for a Functional Capacity Evaluation. </w:t>
      </w:r>
      <w:r w:rsidRPr="008C48F8">
        <w:rPr>
          <w:rFonts w:ascii="Arial" w:hAnsi="Arial" w:cs="Arial"/>
          <w:i/>
          <w:iCs/>
        </w:rPr>
        <w:t>Arch Phys Med Rehabil</w:t>
      </w:r>
      <w:r w:rsidRPr="008C48F8">
        <w:rPr>
          <w:rFonts w:ascii="Arial" w:hAnsi="Arial" w:cs="Arial"/>
        </w:rPr>
        <w:t xml:space="preserve">. 2009;90(10):1785-1794. </w:t>
      </w:r>
    </w:p>
    <w:p w14:paraId="1FFA2AB5" w14:textId="46B020CE" w:rsidR="003E3617" w:rsidRPr="008C48F8" w:rsidRDefault="003E3617" w:rsidP="008C48F8">
      <w:pPr>
        <w:pStyle w:val="NormalWeb"/>
        <w:ind w:left="640" w:hanging="640"/>
        <w:rPr>
          <w:rFonts w:ascii="Arial" w:hAnsi="Arial" w:cs="Arial"/>
        </w:rPr>
      </w:pPr>
      <w:r w:rsidRPr="008C48F8">
        <w:rPr>
          <w:rFonts w:ascii="Arial" w:hAnsi="Arial" w:cs="Arial"/>
        </w:rPr>
        <w:t xml:space="preserve">17. </w:t>
      </w:r>
      <w:r w:rsidRPr="008C48F8">
        <w:rPr>
          <w:rFonts w:ascii="Arial" w:hAnsi="Arial" w:cs="Arial"/>
        </w:rPr>
        <w:tab/>
        <w:t xml:space="preserve">Legge J. The evolving role of physiotherapists in pre-employment screening for workplace injury prevention: are functional capacity evaluations the answer? </w:t>
      </w:r>
      <w:r w:rsidRPr="008C48F8">
        <w:rPr>
          <w:rFonts w:ascii="Arial" w:hAnsi="Arial" w:cs="Arial"/>
          <w:i/>
          <w:iCs/>
        </w:rPr>
        <w:t>Phys Ther Rev</w:t>
      </w:r>
      <w:r w:rsidRPr="008C48F8">
        <w:rPr>
          <w:rFonts w:ascii="Arial" w:hAnsi="Arial" w:cs="Arial"/>
        </w:rPr>
        <w:t xml:space="preserve">. 2013;18(5):350-357. </w:t>
      </w:r>
    </w:p>
    <w:p w14:paraId="52E7383A" w14:textId="2C997608" w:rsidR="003E3617" w:rsidRPr="008C48F8" w:rsidRDefault="00863B1C" w:rsidP="008C48F8">
      <w:pPr>
        <w:pStyle w:val="NormalWeb"/>
        <w:ind w:left="640" w:hanging="640"/>
        <w:rPr>
          <w:rFonts w:ascii="Arial" w:hAnsi="Arial" w:cs="Arial"/>
        </w:rPr>
      </w:pPr>
      <w:r w:rsidRPr="008C48F8">
        <w:rPr>
          <w:rFonts w:ascii="Arial" w:hAnsi="Arial" w:cs="Arial"/>
        </w:rPr>
        <w:t xml:space="preserve">18. </w:t>
      </w:r>
      <w:r w:rsidR="00964F32" w:rsidRPr="008C48F8">
        <w:rPr>
          <w:rFonts w:ascii="Arial" w:hAnsi="Arial" w:cs="Arial"/>
        </w:rPr>
        <w:tab/>
      </w:r>
      <w:r w:rsidRPr="008C48F8">
        <w:rPr>
          <w:rFonts w:ascii="Arial" w:hAnsi="Arial" w:cs="Arial"/>
        </w:rPr>
        <w:t xml:space="preserve">OSHA Fact Sheet Personal Protective Equipment. </w:t>
      </w:r>
      <w:r w:rsidR="00964F32" w:rsidRPr="008C48F8">
        <w:rPr>
          <w:rFonts w:ascii="Arial" w:hAnsi="Arial" w:cs="Arial"/>
        </w:rPr>
        <w:t xml:space="preserve">Occupational Safety and Health Administration. Available from: </w:t>
      </w:r>
      <w:hyperlink r:id="rId10" w:history="1">
        <w:r w:rsidR="00964F32" w:rsidRPr="008C48F8">
          <w:rPr>
            <w:rStyle w:val="Hyperlink"/>
            <w:rFonts w:ascii="Arial" w:hAnsi="Arial" w:cs="Arial"/>
          </w:rPr>
          <w:t>https://www.osha.gov/OshDoc/data_General_Facts/ppe-factsheet.pdf</w:t>
        </w:r>
      </w:hyperlink>
      <w:r w:rsidR="00964F32" w:rsidRPr="008C48F8">
        <w:rPr>
          <w:rFonts w:ascii="Arial" w:hAnsi="Arial" w:cs="Arial"/>
        </w:rPr>
        <w:t xml:space="preserve"> [Accessed September 18, 2017]</w:t>
      </w:r>
    </w:p>
    <w:p w14:paraId="58AC3F68" w14:textId="36D47958" w:rsidR="003E3617" w:rsidRPr="008C48F8" w:rsidRDefault="00CC6910" w:rsidP="008C48F8">
      <w:pPr>
        <w:pStyle w:val="NormalWeb"/>
        <w:ind w:left="640" w:hanging="640"/>
        <w:rPr>
          <w:rFonts w:ascii="Arial" w:hAnsi="Arial" w:cs="Arial"/>
        </w:rPr>
      </w:pPr>
      <w:r w:rsidRPr="008C48F8">
        <w:rPr>
          <w:rFonts w:ascii="Arial" w:hAnsi="Arial" w:cs="Arial"/>
        </w:rPr>
        <w:t xml:space="preserve">19. </w:t>
      </w:r>
      <w:r w:rsidRPr="008C48F8">
        <w:rPr>
          <w:rFonts w:ascii="Arial" w:hAnsi="Arial" w:cs="Arial"/>
        </w:rPr>
        <w:tab/>
        <w:t xml:space="preserve">MyPlate Daily Checklist. Choosemyplate.org. Available at: </w:t>
      </w:r>
      <w:hyperlink r:id="rId11" w:history="1">
        <w:r w:rsidRPr="008C48F8">
          <w:rPr>
            <w:rStyle w:val="Hyperlink"/>
            <w:rFonts w:ascii="Arial" w:hAnsi="Arial" w:cs="Arial"/>
          </w:rPr>
          <w:t>https://www.choosemyplate.gov/MyPlate-Daily-Checklist</w:t>
        </w:r>
      </w:hyperlink>
      <w:r w:rsidRPr="008C48F8">
        <w:rPr>
          <w:rFonts w:ascii="Arial" w:hAnsi="Arial" w:cs="Arial"/>
        </w:rPr>
        <w:t xml:space="preserve"> [Accessed September 18, 2017]</w:t>
      </w:r>
    </w:p>
    <w:p w14:paraId="4287BCF8" w14:textId="0AD31D92" w:rsidR="00C83F8D" w:rsidRDefault="00CC6910" w:rsidP="008C48F8">
      <w:pPr>
        <w:pStyle w:val="NormalWeb"/>
        <w:ind w:left="640" w:hanging="640"/>
        <w:rPr>
          <w:rFonts w:ascii="Arial" w:hAnsi="Arial" w:cs="Arial"/>
        </w:rPr>
      </w:pPr>
      <w:r w:rsidRPr="008C48F8">
        <w:rPr>
          <w:rFonts w:ascii="Arial" w:hAnsi="Arial" w:cs="Arial"/>
        </w:rPr>
        <w:t xml:space="preserve">20. </w:t>
      </w:r>
      <w:r w:rsidR="00CA3071" w:rsidRPr="008C48F8">
        <w:rPr>
          <w:rFonts w:ascii="Arial" w:hAnsi="Arial" w:cs="Arial"/>
        </w:rPr>
        <w:tab/>
      </w:r>
      <w:r w:rsidRPr="008C48F8">
        <w:rPr>
          <w:rFonts w:ascii="Arial" w:hAnsi="Arial" w:cs="Arial"/>
        </w:rPr>
        <w:t xml:space="preserve">Getting to Grips with Manual Handling: A Short Guide. Health and Safety Executive. Available at: </w:t>
      </w:r>
      <w:hyperlink r:id="rId12" w:history="1">
        <w:r w:rsidRPr="008C48F8">
          <w:rPr>
            <w:rStyle w:val="Hyperlink"/>
            <w:rFonts w:ascii="Arial" w:hAnsi="Arial" w:cs="Arial"/>
          </w:rPr>
          <w:t>https://www.sussex.ac.uk/webteam/gateway/file.php?name=hse-manual-handling-guide.pdf&amp;site=332</w:t>
        </w:r>
      </w:hyperlink>
      <w:r w:rsidRPr="008C48F8">
        <w:rPr>
          <w:rFonts w:ascii="Arial" w:hAnsi="Arial" w:cs="Arial"/>
        </w:rPr>
        <w:t xml:space="preserve"> [Accessed September 18, 2017]</w:t>
      </w:r>
    </w:p>
    <w:p w14:paraId="13FACC5F" w14:textId="6AEE9B62" w:rsidR="00C1486D" w:rsidRPr="00C1486D" w:rsidRDefault="00C1486D" w:rsidP="00C1486D">
      <w:pPr>
        <w:pStyle w:val="NormalWeb"/>
        <w:ind w:left="640" w:hanging="640"/>
        <w:rPr>
          <w:rFonts w:ascii="Arial" w:hAnsi="Arial" w:cs="Arial"/>
        </w:rPr>
      </w:pPr>
      <w:r w:rsidRPr="00C1486D">
        <w:rPr>
          <w:rFonts w:ascii="Arial" w:hAnsi="Arial" w:cs="Arial"/>
        </w:rPr>
        <w:t xml:space="preserve">21. </w:t>
      </w:r>
      <w:r w:rsidRPr="00C1486D">
        <w:rPr>
          <w:rFonts w:ascii="Arial" w:hAnsi="Arial" w:cs="Arial"/>
        </w:rPr>
        <w:tab/>
        <w:t xml:space="preserve">Chobanian A V. Hypertension in 2017—What Is the Right Target? </w:t>
      </w:r>
      <w:r w:rsidRPr="00C1486D">
        <w:rPr>
          <w:rFonts w:ascii="Arial" w:hAnsi="Arial" w:cs="Arial"/>
          <w:i/>
          <w:iCs/>
        </w:rPr>
        <w:t>JAMA</w:t>
      </w:r>
      <w:r w:rsidRPr="00C1486D">
        <w:rPr>
          <w:rFonts w:ascii="Arial" w:hAnsi="Arial" w:cs="Arial"/>
        </w:rPr>
        <w:t xml:space="preserve">. 2017;317(6):579. </w:t>
      </w:r>
    </w:p>
    <w:p w14:paraId="43B786D1" w14:textId="72BBD1F8" w:rsidR="00C1486D" w:rsidRPr="008C48F8" w:rsidRDefault="00C1486D" w:rsidP="008C48F8">
      <w:pPr>
        <w:pStyle w:val="NormalWeb"/>
        <w:ind w:left="640" w:hanging="640"/>
        <w:rPr>
          <w:rFonts w:ascii="Arial" w:hAnsi="Arial" w:cs="Arial"/>
        </w:rPr>
      </w:pPr>
    </w:p>
    <w:p w14:paraId="23AD9B07" w14:textId="77777777" w:rsidR="00632073" w:rsidRDefault="00632073" w:rsidP="00F879D6">
      <w:pPr>
        <w:spacing w:line="480" w:lineRule="auto"/>
        <w:rPr>
          <w:rFonts w:ascii="Arial" w:hAnsi="Arial" w:cs="Arial"/>
        </w:rPr>
      </w:pPr>
    </w:p>
    <w:p w14:paraId="415F4F48" w14:textId="79F0B5C4" w:rsidR="00F879D6" w:rsidRPr="00AC0D66" w:rsidRDefault="00213634" w:rsidP="00F879D6">
      <w:pPr>
        <w:spacing w:line="480" w:lineRule="auto"/>
        <w:rPr>
          <w:rFonts w:ascii="Arial" w:hAnsi="Arial" w:cs="Arial"/>
        </w:rPr>
      </w:pPr>
      <w:r w:rsidRPr="00AC0D66">
        <w:rPr>
          <w:rFonts w:ascii="Arial" w:hAnsi="Arial" w:cs="Arial"/>
        </w:rPr>
        <w:t>Table 1: Original and Follow-Up Subjective Questions</w:t>
      </w:r>
    </w:p>
    <w:tbl>
      <w:tblPr>
        <w:tblStyle w:val="TableGrid"/>
        <w:tblW w:w="0" w:type="auto"/>
        <w:tblLook w:val="04A0" w:firstRow="1" w:lastRow="0" w:firstColumn="1" w:lastColumn="0" w:noHBand="0" w:noVBand="1"/>
      </w:tblPr>
      <w:tblGrid>
        <w:gridCol w:w="4675"/>
        <w:gridCol w:w="4675"/>
      </w:tblGrid>
      <w:tr w:rsidR="00F879D6" w14:paraId="2BAD10DD" w14:textId="77777777" w:rsidTr="00F879D6">
        <w:tc>
          <w:tcPr>
            <w:tcW w:w="4675" w:type="dxa"/>
          </w:tcPr>
          <w:p w14:paraId="2A03FA11" w14:textId="075ED791" w:rsidR="00F879D6" w:rsidRPr="00DD6A05" w:rsidRDefault="00DD6A05" w:rsidP="00F879D6">
            <w:pPr>
              <w:spacing w:line="480" w:lineRule="auto"/>
              <w:rPr>
                <w:rFonts w:ascii="Arial" w:hAnsi="Arial" w:cs="Arial"/>
                <w:b/>
              </w:rPr>
            </w:pPr>
            <w:r>
              <w:rPr>
                <w:rFonts w:ascii="Arial" w:hAnsi="Arial" w:cs="Arial"/>
                <w:b/>
              </w:rPr>
              <w:t>Subjective Question</w:t>
            </w:r>
          </w:p>
        </w:tc>
        <w:tc>
          <w:tcPr>
            <w:tcW w:w="4675" w:type="dxa"/>
          </w:tcPr>
          <w:p w14:paraId="759D3953" w14:textId="5C80949D" w:rsidR="00F879D6" w:rsidRPr="00DD6A05" w:rsidRDefault="00DD6A05" w:rsidP="00F879D6">
            <w:pPr>
              <w:spacing w:line="480" w:lineRule="auto"/>
              <w:rPr>
                <w:b/>
              </w:rPr>
            </w:pPr>
            <w:r>
              <w:rPr>
                <w:b/>
              </w:rPr>
              <w:t>Follow-up Question (if applicable)</w:t>
            </w:r>
          </w:p>
        </w:tc>
      </w:tr>
      <w:tr w:rsidR="00F879D6" w14:paraId="74DA93DD" w14:textId="77777777" w:rsidTr="00F879D6">
        <w:tc>
          <w:tcPr>
            <w:tcW w:w="4675" w:type="dxa"/>
          </w:tcPr>
          <w:p w14:paraId="296CB924" w14:textId="2A22CECE" w:rsidR="00F879D6" w:rsidRPr="0014101B" w:rsidRDefault="008457B2" w:rsidP="00AC4CB8">
            <w:pPr>
              <w:rPr>
                <w:rFonts w:ascii="Arial" w:hAnsi="Arial" w:cs="Arial"/>
              </w:rPr>
            </w:pPr>
            <w:r>
              <w:rPr>
                <w:rFonts w:ascii="Arial" w:hAnsi="Arial" w:cs="Arial"/>
              </w:rPr>
              <w:t>Do you have any chronic conditions</w:t>
            </w:r>
            <w:r w:rsidR="00AC4CB8">
              <w:rPr>
                <w:rFonts w:ascii="Arial" w:hAnsi="Arial" w:cs="Arial"/>
              </w:rPr>
              <w:t xml:space="preserve"> like diabetes, high blood pressure, high cholesterol</w:t>
            </w:r>
            <w:r w:rsidR="001B201A">
              <w:rPr>
                <w:rFonts w:ascii="Arial" w:hAnsi="Arial" w:cs="Arial"/>
              </w:rPr>
              <w:t>, or COPD</w:t>
            </w:r>
            <w:r w:rsidR="002C2257">
              <w:rPr>
                <w:rFonts w:ascii="Arial" w:hAnsi="Arial" w:cs="Arial"/>
              </w:rPr>
              <w:t>?</w:t>
            </w:r>
          </w:p>
        </w:tc>
        <w:tc>
          <w:tcPr>
            <w:tcW w:w="4675" w:type="dxa"/>
          </w:tcPr>
          <w:p w14:paraId="3BD29A10" w14:textId="7B18D6DD" w:rsidR="00F10938" w:rsidRDefault="00F10938" w:rsidP="009C3FDC">
            <w:r>
              <w:t>Is that condition well controlled with either medication or lifestyle habits like diet and exercise?</w:t>
            </w:r>
          </w:p>
          <w:p w14:paraId="35616330" w14:textId="02F7C4BD" w:rsidR="00F10938" w:rsidRDefault="00F10938" w:rsidP="009C3FDC">
            <w:r>
              <w:t>Do you regularly check your blood sugar?</w:t>
            </w:r>
          </w:p>
          <w:p w14:paraId="3BC3C897" w14:textId="7643423A" w:rsidR="00F10938" w:rsidRDefault="00F10938" w:rsidP="009C3FDC">
            <w:r>
              <w:t>Do you regularly check your blood pressure?</w:t>
            </w:r>
          </w:p>
          <w:p w14:paraId="4B075F29" w14:textId="60F32850" w:rsidR="00F10938" w:rsidRDefault="00F10938" w:rsidP="009C3FDC">
            <w:r>
              <w:t>Do you have regular follow-ups with your physician for these conditions?</w:t>
            </w:r>
          </w:p>
        </w:tc>
      </w:tr>
      <w:tr w:rsidR="00FB3284" w14:paraId="0789151F" w14:textId="77777777" w:rsidTr="00F879D6">
        <w:tc>
          <w:tcPr>
            <w:tcW w:w="4675" w:type="dxa"/>
          </w:tcPr>
          <w:p w14:paraId="0F9BFB5A" w14:textId="625BE17C" w:rsidR="00FB3284" w:rsidRDefault="00CE795E" w:rsidP="00AC4CB8">
            <w:pPr>
              <w:rPr>
                <w:rFonts w:ascii="Arial" w:hAnsi="Arial" w:cs="Arial"/>
              </w:rPr>
            </w:pPr>
            <w:r>
              <w:rPr>
                <w:rFonts w:ascii="Arial" w:hAnsi="Arial" w:cs="Arial"/>
              </w:rPr>
              <w:t>Do you consume a balanced diet?</w:t>
            </w:r>
          </w:p>
        </w:tc>
        <w:tc>
          <w:tcPr>
            <w:tcW w:w="4675" w:type="dxa"/>
          </w:tcPr>
          <w:p w14:paraId="3D3CA159" w14:textId="77777777" w:rsidR="00FB3284" w:rsidRDefault="00CC10F8" w:rsidP="009C3FDC">
            <w:r>
              <w:t>What do you typically eat for breakfast, lunch, and dinner?</w:t>
            </w:r>
          </w:p>
          <w:p w14:paraId="4B98F4E4" w14:textId="5CBB36E1" w:rsidR="00CC10F8" w:rsidRDefault="00AC0D66" w:rsidP="009C3FDC">
            <w:r>
              <w:t>Do you eat at least 5-9 servings of fruits and vegetables per day?</w:t>
            </w:r>
          </w:p>
          <w:p w14:paraId="1535387F" w14:textId="77777777" w:rsidR="00AC0D66" w:rsidRDefault="00AC0D66" w:rsidP="009C3FDC">
            <w:r>
              <w:t>How much water do you drink per day?</w:t>
            </w:r>
          </w:p>
          <w:p w14:paraId="10214D9F" w14:textId="77777777" w:rsidR="00CC10F8" w:rsidRDefault="00AC0D66" w:rsidP="009C3FDC">
            <w:r>
              <w:t>Do you try to limit sodium and sugar intake?</w:t>
            </w:r>
          </w:p>
          <w:p w14:paraId="6E066CCE" w14:textId="5F97948D" w:rsidR="003B33B3" w:rsidRDefault="003B33B3" w:rsidP="009C3FDC">
            <w:r>
              <w:t>Are you interested in improving your diet?</w:t>
            </w:r>
          </w:p>
        </w:tc>
      </w:tr>
      <w:tr w:rsidR="00F879D6" w14:paraId="2FE47558" w14:textId="77777777" w:rsidTr="00F879D6">
        <w:tc>
          <w:tcPr>
            <w:tcW w:w="4675" w:type="dxa"/>
          </w:tcPr>
          <w:p w14:paraId="00677BAD" w14:textId="7CD8119E" w:rsidR="00F879D6" w:rsidRDefault="00224E95" w:rsidP="00224E95">
            <w:r>
              <w:t>Do you smoke or use other tobacco products (like chewing tobacco)?</w:t>
            </w:r>
          </w:p>
        </w:tc>
        <w:tc>
          <w:tcPr>
            <w:tcW w:w="4675" w:type="dxa"/>
          </w:tcPr>
          <w:p w14:paraId="3B683473" w14:textId="77777777" w:rsidR="00F879D6" w:rsidRDefault="00224E95" w:rsidP="009C3FDC">
            <w:r>
              <w:t>How many cigarettes do you smoke per day?</w:t>
            </w:r>
          </w:p>
          <w:p w14:paraId="7D87541A" w14:textId="5AFB7087" w:rsidR="00224E95" w:rsidRDefault="00224E95" w:rsidP="009C3FDC">
            <w:r>
              <w:t>How much chewing tobacco do you use per day?</w:t>
            </w:r>
          </w:p>
          <w:p w14:paraId="1D004F07" w14:textId="485AF740" w:rsidR="00224E95" w:rsidRDefault="00224E95" w:rsidP="009C3FDC">
            <w:r>
              <w:t>Are you interested in reducing your cigarette or tobacco intake or quitting altogether?</w:t>
            </w:r>
          </w:p>
        </w:tc>
      </w:tr>
      <w:tr w:rsidR="00F879D6" w14:paraId="63AB83FD" w14:textId="77777777" w:rsidTr="00F879D6">
        <w:tc>
          <w:tcPr>
            <w:tcW w:w="4675" w:type="dxa"/>
          </w:tcPr>
          <w:p w14:paraId="6A7682DD" w14:textId="275E13F5" w:rsidR="00F879D6" w:rsidRDefault="009C3FDC" w:rsidP="009C3FDC">
            <w:r>
              <w:t>Have you had an injury at work in the last year?</w:t>
            </w:r>
          </w:p>
        </w:tc>
        <w:tc>
          <w:tcPr>
            <w:tcW w:w="4675" w:type="dxa"/>
          </w:tcPr>
          <w:p w14:paraId="5F306483" w14:textId="77777777" w:rsidR="00F879D6" w:rsidRDefault="009C3FDC" w:rsidP="009C3FDC">
            <w:r>
              <w:t>If so, what happened?</w:t>
            </w:r>
          </w:p>
          <w:p w14:paraId="5A8E65AD" w14:textId="77777777" w:rsidR="009C3FDC" w:rsidRDefault="009C3FDC" w:rsidP="009C3FDC">
            <w:r>
              <w:t>Did you seek medical attention?</w:t>
            </w:r>
          </w:p>
          <w:p w14:paraId="5F874694" w14:textId="0D50946D" w:rsidR="009C3FDC" w:rsidRDefault="009C3FDC" w:rsidP="009C3FDC">
            <w:r>
              <w:t>Do you still have pain or limitations because of this injury?</w:t>
            </w:r>
          </w:p>
        </w:tc>
      </w:tr>
      <w:tr w:rsidR="00F879D6" w14:paraId="6864C68E" w14:textId="77777777" w:rsidTr="00F879D6">
        <w:tc>
          <w:tcPr>
            <w:tcW w:w="4675" w:type="dxa"/>
          </w:tcPr>
          <w:p w14:paraId="45F37426" w14:textId="6B759454" w:rsidR="00F879D6" w:rsidRDefault="006C7E56" w:rsidP="00F879D6">
            <w:pPr>
              <w:spacing w:line="480" w:lineRule="auto"/>
            </w:pPr>
            <w:r>
              <w:t>Do you have any pain right now?</w:t>
            </w:r>
          </w:p>
        </w:tc>
        <w:tc>
          <w:tcPr>
            <w:tcW w:w="4675" w:type="dxa"/>
          </w:tcPr>
          <w:p w14:paraId="18C848BD" w14:textId="77777777" w:rsidR="00F879D6" w:rsidRDefault="006C7E56" w:rsidP="006C7E56">
            <w:r>
              <w:t>If so, where?</w:t>
            </w:r>
          </w:p>
          <w:p w14:paraId="1B653975" w14:textId="77777777" w:rsidR="006C7E56" w:rsidRDefault="006C7E56" w:rsidP="006C7E56">
            <w:r>
              <w:t>How severe is it on a scale of 0-10?</w:t>
            </w:r>
          </w:p>
          <w:p w14:paraId="568D0F54" w14:textId="77777777" w:rsidR="006C7E56" w:rsidRDefault="006C7E56" w:rsidP="006C7E56">
            <w:r>
              <w:t>Does it limit you in your work?</w:t>
            </w:r>
          </w:p>
          <w:p w14:paraId="332230F3" w14:textId="77777777" w:rsidR="006C7E56" w:rsidRDefault="006C7E56" w:rsidP="006C7E56">
            <w:r>
              <w:t>What sorts of activities aggravate it?</w:t>
            </w:r>
          </w:p>
          <w:p w14:paraId="27BBBD95" w14:textId="7F063830" w:rsidR="006C7E56" w:rsidRDefault="006C7E56" w:rsidP="006C7E56">
            <w:r>
              <w:t>Are you seeing a health professional for this pain, like a PT?</w:t>
            </w:r>
          </w:p>
        </w:tc>
      </w:tr>
      <w:tr w:rsidR="00F879D6" w14:paraId="24369231" w14:textId="77777777" w:rsidTr="00F879D6">
        <w:tc>
          <w:tcPr>
            <w:tcW w:w="4675" w:type="dxa"/>
          </w:tcPr>
          <w:p w14:paraId="7D223616" w14:textId="62E8477F" w:rsidR="00F879D6" w:rsidRDefault="008200D8" w:rsidP="008200D8">
            <w:r>
              <w:t>Do you wear a mask when around chemicals, pesticides, or dust?</w:t>
            </w:r>
          </w:p>
        </w:tc>
        <w:tc>
          <w:tcPr>
            <w:tcW w:w="4675" w:type="dxa"/>
          </w:tcPr>
          <w:p w14:paraId="2481D78A" w14:textId="77777777" w:rsidR="00F879D6" w:rsidRDefault="00F879D6" w:rsidP="00F879D6">
            <w:pPr>
              <w:spacing w:line="480" w:lineRule="auto"/>
            </w:pPr>
          </w:p>
        </w:tc>
      </w:tr>
      <w:tr w:rsidR="00F879D6" w14:paraId="5705C50B" w14:textId="77777777" w:rsidTr="00F879D6">
        <w:tc>
          <w:tcPr>
            <w:tcW w:w="4675" w:type="dxa"/>
          </w:tcPr>
          <w:p w14:paraId="5C931919" w14:textId="040BB812" w:rsidR="00F879D6" w:rsidRDefault="008200D8" w:rsidP="00E015C6">
            <w:r>
              <w:t>Do you wear ear plugs when around loud equipment?</w:t>
            </w:r>
          </w:p>
        </w:tc>
        <w:tc>
          <w:tcPr>
            <w:tcW w:w="4675" w:type="dxa"/>
          </w:tcPr>
          <w:p w14:paraId="1236AFDF" w14:textId="58341B3D" w:rsidR="00F879D6" w:rsidRDefault="00E015C6" w:rsidP="00E015C6">
            <w:r>
              <w:t>Are you having difficulty hearing?</w:t>
            </w:r>
          </w:p>
        </w:tc>
      </w:tr>
      <w:tr w:rsidR="00F879D6" w14:paraId="7EC81FF6" w14:textId="77777777" w:rsidTr="00F879D6">
        <w:tc>
          <w:tcPr>
            <w:tcW w:w="4675" w:type="dxa"/>
          </w:tcPr>
          <w:p w14:paraId="13651855" w14:textId="64476D8A" w:rsidR="00F879D6" w:rsidRDefault="008200D8" w:rsidP="008200D8">
            <w:r>
              <w:t>Are you currently experiencing any respiratory symptoms like coughing, shortness of breath, wheezing, or phlegm?</w:t>
            </w:r>
          </w:p>
        </w:tc>
        <w:tc>
          <w:tcPr>
            <w:tcW w:w="4675" w:type="dxa"/>
          </w:tcPr>
          <w:p w14:paraId="2863267C" w14:textId="23422E89" w:rsidR="00F879D6" w:rsidRDefault="008200D8" w:rsidP="00F879D6">
            <w:pPr>
              <w:spacing w:line="480" w:lineRule="auto"/>
            </w:pPr>
            <w:r>
              <w:t>If so, have you seen a physician about it?</w:t>
            </w:r>
          </w:p>
        </w:tc>
      </w:tr>
    </w:tbl>
    <w:p w14:paraId="694D5785" w14:textId="694956CA" w:rsidR="00375ADA" w:rsidRDefault="00C50A9B" w:rsidP="00F879D6">
      <w:pPr>
        <w:spacing w:line="480" w:lineRule="auto"/>
      </w:pPr>
      <w:r>
        <w:t xml:space="preserve">  </w:t>
      </w:r>
    </w:p>
    <w:p w14:paraId="5621305C" w14:textId="77777777" w:rsidR="00632073" w:rsidRDefault="00632073" w:rsidP="003E44AE">
      <w:pPr>
        <w:spacing w:line="480" w:lineRule="auto"/>
      </w:pPr>
    </w:p>
    <w:p w14:paraId="31E13B94" w14:textId="557AAED0" w:rsidR="0070040E" w:rsidRDefault="004E0ECD" w:rsidP="003E44AE">
      <w:pPr>
        <w:spacing w:line="480" w:lineRule="auto"/>
      </w:pPr>
      <w:r>
        <w:t>Table 2: Objective Examination Components and Positive Findings</w:t>
      </w:r>
    </w:p>
    <w:tbl>
      <w:tblPr>
        <w:tblStyle w:val="TableGrid"/>
        <w:tblW w:w="0" w:type="auto"/>
        <w:tblLook w:val="04A0" w:firstRow="1" w:lastRow="0" w:firstColumn="1" w:lastColumn="0" w:noHBand="0" w:noVBand="1"/>
      </w:tblPr>
      <w:tblGrid>
        <w:gridCol w:w="4675"/>
        <w:gridCol w:w="4675"/>
      </w:tblGrid>
      <w:tr w:rsidR="00A526F6" w14:paraId="71276744" w14:textId="77777777" w:rsidTr="00C1486D">
        <w:trPr>
          <w:trHeight w:val="593"/>
        </w:trPr>
        <w:tc>
          <w:tcPr>
            <w:tcW w:w="4675" w:type="dxa"/>
          </w:tcPr>
          <w:p w14:paraId="2E0740C3" w14:textId="3E736AAF" w:rsidR="00A526F6" w:rsidRPr="00A526F6" w:rsidRDefault="00A526F6" w:rsidP="003E44AE">
            <w:pPr>
              <w:spacing w:line="480" w:lineRule="auto"/>
              <w:rPr>
                <w:rFonts w:ascii="Arial" w:hAnsi="Arial" w:cs="Arial"/>
              </w:rPr>
            </w:pPr>
            <w:r>
              <w:rPr>
                <w:rFonts w:ascii="Arial" w:hAnsi="Arial" w:cs="Arial"/>
              </w:rPr>
              <w:t>Measurement</w:t>
            </w:r>
          </w:p>
        </w:tc>
        <w:tc>
          <w:tcPr>
            <w:tcW w:w="4675" w:type="dxa"/>
          </w:tcPr>
          <w:p w14:paraId="674C3202" w14:textId="6CD098A2" w:rsidR="00A526F6" w:rsidRPr="00A526F6" w:rsidRDefault="00A526F6" w:rsidP="003E44AE">
            <w:pPr>
              <w:spacing w:line="480" w:lineRule="auto"/>
              <w:rPr>
                <w:rFonts w:ascii="Arial" w:hAnsi="Arial" w:cs="Arial"/>
              </w:rPr>
            </w:pPr>
            <w:r>
              <w:rPr>
                <w:rFonts w:ascii="Arial" w:hAnsi="Arial" w:cs="Arial"/>
              </w:rPr>
              <w:t xml:space="preserve">Positive Finding </w:t>
            </w:r>
          </w:p>
        </w:tc>
      </w:tr>
      <w:tr w:rsidR="00A526F6" w14:paraId="5DBBE3BD" w14:textId="77777777" w:rsidTr="00A526F6">
        <w:tc>
          <w:tcPr>
            <w:tcW w:w="4675" w:type="dxa"/>
          </w:tcPr>
          <w:p w14:paraId="0FB1952A" w14:textId="44017D77" w:rsidR="00A526F6" w:rsidRPr="00C1486D" w:rsidRDefault="00BD0324" w:rsidP="00BD0324">
            <w:pPr>
              <w:rPr>
                <w:rFonts w:ascii="Arial" w:hAnsi="Arial" w:cs="Arial"/>
                <w:vertAlign w:val="superscript"/>
              </w:rPr>
            </w:pPr>
            <w:r w:rsidRPr="00BD0324">
              <w:rPr>
                <w:rFonts w:ascii="Arial" w:hAnsi="Arial" w:cs="Arial"/>
              </w:rPr>
              <w:t>Body Mass Index</w:t>
            </w:r>
            <w:r w:rsidR="00C1486D">
              <w:rPr>
                <w:rFonts w:ascii="Arial" w:hAnsi="Arial" w:cs="Arial"/>
                <w:vertAlign w:val="superscript"/>
              </w:rPr>
              <w:t>12</w:t>
            </w:r>
          </w:p>
        </w:tc>
        <w:tc>
          <w:tcPr>
            <w:tcW w:w="4675" w:type="dxa"/>
          </w:tcPr>
          <w:p w14:paraId="1281E750" w14:textId="77777777" w:rsidR="00A526F6" w:rsidRPr="00BD0324" w:rsidRDefault="00BD0324" w:rsidP="00BD0324">
            <w:pPr>
              <w:rPr>
                <w:rFonts w:ascii="Arial" w:hAnsi="Arial" w:cs="Arial"/>
              </w:rPr>
            </w:pPr>
            <w:r w:rsidRPr="00BD0324">
              <w:rPr>
                <w:rFonts w:ascii="Arial" w:hAnsi="Arial" w:cs="Arial"/>
              </w:rPr>
              <w:t>25-29.9 = overweight</w:t>
            </w:r>
          </w:p>
          <w:p w14:paraId="66B443F0" w14:textId="77777777" w:rsidR="00BD0324" w:rsidRPr="00BD0324" w:rsidRDefault="00BD0324" w:rsidP="00BD0324">
            <w:pPr>
              <w:rPr>
                <w:rFonts w:ascii="Arial" w:hAnsi="Arial" w:cs="Arial"/>
              </w:rPr>
            </w:pPr>
            <w:r w:rsidRPr="00BD0324">
              <w:rPr>
                <w:rFonts w:ascii="Arial" w:hAnsi="Arial" w:cs="Arial"/>
              </w:rPr>
              <w:t>30-34.9 = mild obesity</w:t>
            </w:r>
          </w:p>
          <w:p w14:paraId="765B6653" w14:textId="77777777" w:rsidR="00BD0324" w:rsidRPr="00BD0324" w:rsidRDefault="00BD0324" w:rsidP="00BD0324">
            <w:pPr>
              <w:rPr>
                <w:rFonts w:ascii="Arial" w:hAnsi="Arial" w:cs="Arial"/>
              </w:rPr>
            </w:pPr>
            <w:r w:rsidRPr="00BD0324">
              <w:rPr>
                <w:rFonts w:ascii="Arial" w:hAnsi="Arial" w:cs="Arial"/>
              </w:rPr>
              <w:t>35-39.9 = moderate obesity</w:t>
            </w:r>
          </w:p>
          <w:p w14:paraId="2AB430AB" w14:textId="3B963FFB" w:rsidR="00BD0324" w:rsidRPr="00BD0324" w:rsidRDefault="00BD0324" w:rsidP="00BD0324">
            <w:pPr>
              <w:rPr>
                <w:rFonts w:ascii="Arial" w:hAnsi="Arial" w:cs="Arial"/>
              </w:rPr>
            </w:pPr>
            <w:r w:rsidRPr="00BD0324">
              <w:rPr>
                <w:rFonts w:ascii="Arial" w:hAnsi="Arial" w:cs="Arial"/>
              </w:rPr>
              <w:t>&gt;40 = severe obesity</w:t>
            </w:r>
          </w:p>
        </w:tc>
      </w:tr>
      <w:tr w:rsidR="00A526F6" w14:paraId="45A4FC93" w14:textId="77777777" w:rsidTr="00A526F6">
        <w:tc>
          <w:tcPr>
            <w:tcW w:w="4675" w:type="dxa"/>
          </w:tcPr>
          <w:p w14:paraId="0C1CBEC7" w14:textId="083711EE" w:rsidR="00A526F6" w:rsidRPr="00C1486D" w:rsidRDefault="00BD0324" w:rsidP="00BD0324">
            <w:pPr>
              <w:rPr>
                <w:rFonts w:ascii="Arial" w:hAnsi="Arial" w:cs="Arial"/>
                <w:vertAlign w:val="superscript"/>
              </w:rPr>
            </w:pPr>
            <w:r w:rsidRPr="00BD0324">
              <w:rPr>
                <w:rFonts w:ascii="Arial" w:hAnsi="Arial" w:cs="Arial"/>
              </w:rPr>
              <w:t>Waist Circumference</w:t>
            </w:r>
            <w:r w:rsidR="00C1486D">
              <w:rPr>
                <w:rFonts w:ascii="Arial" w:hAnsi="Arial" w:cs="Arial"/>
                <w:vertAlign w:val="superscript"/>
              </w:rPr>
              <w:t>12</w:t>
            </w:r>
          </w:p>
        </w:tc>
        <w:tc>
          <w:tcPr>
            <w:tcW w:w="4675" w:type="dxa"/>
          </w:tcPr>
          <w:p w14:paraId="2D76AD29" w14:textId="77777777" w:rsidR="00A526F6" w:rsidRPr="00BD0324" w:rsidRDefault="00BD0324" w:rsidP="00BD0324">
            <w:pPr>
              <w:rPr>
                <w:rFonts w:ascii="Arial" w:hAnsi="Arial" w:cs="Arial"/>
              </w:rPr>
            </w:pPr>
            <w:r w:rsidRPr="00BD0324">
              <w:rPr>
                <w:rFonts w:ascii="Arial" w:hAnsi="Arial" w:cs="Arial"/>
              </w:rPr>
              <w:t>&gt;35 inches for women</w:t>
            </w:r>
          </w:p>
          <w:p w14:paraId="45CF8819" w14:textId="21B9265D" w:rsidR="00BD0324" w:rsidRPr="00BD0324" w:rsidRDefault="00BD0324" w:rsidP="00BD0324">
            <w:pPr>
              <w:rPr>
                <w:rFonts w:ascii="Arial" w:hAnsi="Arial" w:cs="Arial"/>
              </w:rPr>
            </w:pPr>
            <w:r w:rsidRPr="00BD0324">
              <w:rPr>
                <w:rFonts w:ascii="Arial" w:hAnsi="Arial" w:cs="Arial"/>
              </w:rPr>
              <w:t>&gt;40 inches for men</w:t>
            </w:r>
          </w:p>
        </w:tc>
      </w:tr>
      <w:tr w:rsidR="00A526F6" w14:paraId="2E587473" w14:textId="77777777" w:rsidTr="005D0DA8">
        <w:trPr>
          <w:trHeight w:val="3554"/>
        </w:trPr>
        <w:tc>
          <w:tcPr>
            <w:tcW w:w="4675" w:type="dxa"/>
          </w:tcPr>
          <w:p w14:paraId="657A76E8" w14:textId="5ECC0001" w:rsidR="00A526F6" w:rsidRPr="00C1486D" w:rsidRDefault="00BD0324" w:rsidP="002C1F24">
            <w:pPr>
              <w:rPr>
                <w:rFonts w:ascii="Arial" w:hAnsi="Arial" w:cs="Arial"/>
                <w:vertAlign w:val="superscript"/>
              </w:rPr>
            </w:pPr>
            <w:r w:rsidRPr="002C1F24">
              <w:rPr>
                <w:rFonts w:ascii="Arial" w:hAnsi="Arial" w:cs="Arial"/>
              </w:rPr>
              <w:t>Blood Pressure</w:t>
            </w:r>
            <w:r w:rsidR="00C1486D">
              <w:rPr>
                <w:rFonts w:ascii="Arial" w:hAnsi="Arial" w:cs="Arial"/>
                <w:vertAlign w:val="superscript"/>
              </w:rPr>
              <w:t>21</w:t>
            </w:r>
          </w:p>
        </w:tc>
        <w:tc>
          <w:tcPr>
            <w:tcW w:w="4675" w:type="dxa"/>
          </w:tcPr>
          <w:p w14:paraId="05495D3A" w14:textId="77777777" w:rsidR="00A526F6" w:rsidRPr="002C1F24" w:rsidRDefault="0051095E" w:rsidP="002C1F24">
            <w:pPr>
              <w:rPr>
                <w:rFonts w:ascii="Arial" w:hAnsi="Arial" w:cs="Arial"/>
              </w:rPr>
            </w:pPr>
            <w:r w:rsidRPr="002C1F24">
              <w:rPr>
                <w:rFonts w:ascii="Arial" w:hAnsi="Arial" w:cs="Arial"/>
              </w:rPr>
              <w:t>&lt;120/80 for the general population under 50</w:t>
            </w:r>
          </w:p>
          <w:p w14:paraId="57E8311A" w14:textId="77777777" w:rsidR="0051095E" w:rsidRPr="002C1F24" w:rsidRDefault="00AC1AA1" w:rsidP="002C1F24">
            <w:pPr>
              <w:rPr>
                <w:rFonts w:ascii="Arial" w:hAnsi="Arial" w:cs="Arial"/>
              </w:rPr>
            </w:pPr>
            <w:r w:rsidRPr="002C1F24">
              <w:rPr>
                <w:rFonts w:ascii="Arial" w:hAnsi="Arial" w:cs="Arial"/>
              </w:rPr>
              <w:t>&lt;130/80 for general population 50-74</w:t>
            </w:r>
          </w:p>
          <w:p w14:paraId="70699701" w14:textId="77777777" w:rsidR="00AC1AA1" w:rsidRPr="002C1F24" w:rsidRDefault="00AC1AA1" w:rsidP="002C1F24">
            <w:pPr>
              <w:rPr>
                <w:rFonts w:ascii="Arial" w:hAnsi="Arial" w:cs="Arial"/>
              </w:rPr>
            </w:pPr>
            <w:r w:rsidRPr="002C1F24">
              <w:rPr>
                <w:rFonts w:ascii="Arial" w:hAnsi="Arial" w:cs="Arial"/>
              </w:rPr>
              <w:t>&lt;140/80 for general population over 75</w:t>
            </w:r>
          </w:p>
          <w:p w14:paraId="1F49DF9E" w14:textId="5CEBB025" w:rsidR="00AC1AA1" w:rsidRPr="002C1F24" w:rsidRDefault="00AC1AA1" w:rsidP="002C1F24">
            <w:pPr>
              <w:rPr>
                <w:rFonts w:ascii="Arial" w:hAnsi="Arial" w:cs="Arial"/>
              </w:rPr>
            </w:pPr>
            <w:r w:rsidRPr="002C1F24">
              <w:rPr>
                <w:rFonts w:ascii="Arial" w:hAnsi="Arial" w:cs="Arial"/>
              </w:rPr>
              <w:t xml:space="preserve">&lt;130/80 for population under age 74 with cardiovascular disease (CVD), increased CVD risk, chronic kidney disease, or diabetes </w:t>
            </w:r>
          </w:p>
          <w:p w14:paraId="5430B259" w14:textId="35DD734F" w:rsidR="002C1F24" w:rsidRPr="002C1F24" w:rsidRDefault="00AC1AA1" w:rsidP="002C1F24">
            <w:pPr>
              <w:rPr>
                <w:rFonts w:ascii="Arial" w:hAnsi="Arial" w:cs="Arial"/>
              </w:rPr>
            </w:pPr>
            <w:r w:rsidRPr="002C1F24">
              <w:rPr>
                <w:rFonts w:ascii="Arial" w:hAnsi="Arial" w:cs="Arial"/>
              </w:rPr>
              <w:t>&lt;140/80</w:t>
            </w:r>
            <w:r w:rsidR="002C1F24" w:rsidRPr="002C1F24">
              <w:rPr>
                <w:rFonts w:ascii="Arial" w:hAnsi="Arial" w:cs="Arial"/>
              </w:rPr>
              <w:t xml:space="preserve"> in population over age 75 with cardiovascular disease (CVD), increased CVD risk, chronic kidney disease, or diabetes </w:t>
            </w:r>
          </w:p>
          <w:p w14:paraId="26308484" w14:textId="7B58F8B3" w:rsidR="00AC1AA1" w:rsidRPr="002C1F24" w:rsidRDefault="00AC1AA1" w:rsidP="002C1F24">
            <w:pPr>
              <w:rPr>
                <w:rFonts w:ascii="Arial" w:hAnsi="Arial" w:cs="Arial"/>
              </w:rPr>
            </w:pPr>
          </w:p>
        </w:tc>
      </w:tr>
      <w:tr w:rsidR="005D0DA8" w14:paraId="2EDDAB2D" w14:textId="77777777" w:rsidTr="001B719B">
        <w:trPr>
          <w:trHeight w:val="512"/>
        </w:trPr>
        <w:tc>
          <w:tcPr>
            <w:tcW w:w="4675" w:type="dxa"/>
          </w:tcPr>
          <w:p w14:paraId="1B8293BA" w14:textId="53290B71" w:rsidR="005D0DA8" w:rsidRPr="00C1486D" w:rsidRDefault="005D0DA8" w:rsidP="002C1F24">
            <w:pPr>
              <w:rPr>
                <w:rFonts w:ascii="Arial" w:hAnsi="Arial" w:cs="Arial"/>
                <w:vertAlign w:val="superscript"/>
              </w:rPr>
            </w:pPr>
            <w:r>
              <w:rPr>
                <w:rFonts w:ascii="Arial" w:hAnsi="Arial" w:cs="Arial"/>
              </w:rPr>
              <w:t>Respiratory Rat</w:t>
            </w:r>
            <w:r w:rsidR="001B719B">
              <w:rPr>
                <w:rFonts w:ascii="Arial" w:hAnsi="Arial" w:cs="Arial"/>
              </w:rPr>
              <w:t>e</w:t>
            </w:r>
            <w:r w:rsidR="00C1486D">
              <w:rPr>
                <w:rFonts w:ascii="Arial" w:hAnsi="Arial" w:cs="Arial"/>
                <w:vertAlign w:val="superscript"/>
              </w:rPr>
              <w:t>14</w:t>
            </w:r>
          </w:p>
        </w:tc>
        <w:tc>
          <w:tcPr>
            <w:tcW w:w="4675" w:type="dxa"/>
          </w:tcPr>
          <w:p w14:paraId="7B6A0F66" w14:textId="41FFCCCF" w:rsidR="005D0DA8" w:rsidRPr="002C1F24" w:rsidRDefault="00E05E5C" w:rsidP="002C1F24">
            <w:pPr>
              <w:rPr>
                <w:rFonts w:ascii="Arial" w:hAnsi="Arial" w:cs="Arial"/>
              </w:rPr>
            </w:pPr>
            <w:r>
              <w:rPr>
                <w:rFonts w:ascii="Arial" w:hAnsi="Arial" w:cs="Arial"/>
              </w:rPr>
              <w:t>&lt;12 or &gt;20 breaths per minute</w:t>
            </w:r>
          </w:p>
        </w:tc>
      </w:tr>
      <w:tr w:rsidR="001B719B" w14:paraId="2CD70325" w14:textId="77777777" w:rsidTr="001B719B">
        <w:trPr>
          <w:trHeight w:val="512"/>
        </w:trPr>
        <w:tc>
          <w:tcPr>
            <w:tcW w:w="4675" w:type="dxa"/>
          </w:tcPr>
          <w:p w14:paraId="61CF79F8" w14:textId="68A8C929" w:rsidR="001B719B" w:rsidRPr="00C1486D" w:rsidRDefault="001B719B" w:rsidP="002C1F24">
            <w:pPr>
              <w:rPr>
                <w:rFonts w:ascii="Arial" w:hAnsi="Arial" w:cs="Arial"/>
                <w:vertAlign w:val="superscript"/>
              </w:rPr>
            </w:pPr>
            <w:r>
              <w:rPr>
                <w:rFonts w:ascii="Arial" w:hAnsi="Arial" w:cs="Arial"/>
              </w:rPr>
              <w:t>Oxygen Saturation</w:t>
            </w:r>
            <w:r w:rsidR="00C1486D">
              <w:rPr>
                <w:rFonts w:ascii="Arial" w:hAnsi="Arial" w:cs="Arial"/>
                <w:vertAlign w:val="superscript"/>
              </w:rPr>
              <w:t>14</w:t>
            </w:r>
          </w:p>
        </w:tc>
        <w:tc>
          <w:tcPr>
            <w:tcW w:w="4675" w:type="dxa"/>
          </w:tcPr>
          <w:p w14:paraId="6F871900" w14:textId="5AE3A6CB" w:rsidR="001B719B" w:rsidRDefault="001B719B" w:rsidP="002C1F24">
            <w:pPr>
              <w:rPr>
                <w:rFonts w:ascii="Arial" w:hAnsi="Arial" w:cs="Arial"/>
              </w:rPr>
            </w:pPr>
            <w:r>
              <w:rPr>
                <w:rFonts w:ascii="Arial" w:hAnsi="Arial" w:cs="Arial"/>
              </w:rPr>
              <w:t>&lt;95% spO2</w:t>
            </w:r>
          </w:p>
        </w:tc>
      </w:tr>
      <w:tr w:rsidR="00BD71DC" w14:paraId="108AF985" w14:textId="77777777" w:rsidTr="001B719B">
        <w:trPr>
          <w:trHeight w:val="512"/>
        </w:trPr>
        <w:tc>
          <w:tcPr>
            <w:tcW w:w="4675" w:type="dxa"/>
          </w:tcPr>
          <w:p w14:paraId="484EEBAC" w14:textId="2E3A254E" w:rsidR="00BD71DC" w:rsidRPr="00C1486D" w:rsidRDefault="00BA72FD" w:rsidP="002C1F24">
            <w:pPr>
              <w:rPr>
                <w:rFonts w:ascii="Arial" w:hAnsi="Arial" w:cs="Arial"/>
              </w:rPr>
            </w:pPr>
            <w:r>
              <w:rPr>
                <w:rFonts w:ascii="Arial" w:hAnsi="Arial" w:cs="Arial"/>
              </w:rPr>
              <w:t>Calibrated Finger Rub Auditory Screening Test</w:t>
            </w:r>
            <w:r w:rsidR="00C1486D">
              <w:rPr>
                <w:rFonts w:ascii="Arial" w:hAnsi="Arial" w:cs="Arial"/>
                <w:vertAlign w:val="superscript"/>
              </w:rPr>
              <w:t>15</w:t>
            </w:r>
          </w:p>
        </w:tc>
        <w:tc>
          <w:tcPr>
            <w:tcW w:w="4675" w:type="dxa"/>
          </w:tcPr>
          <w:p w14:paraId="16B3F356" w14:textId="774A8092" w:rsidR="00BD71DC" w:rsidRDefault="00A4619C" w:rsidP="002C1F24">
            <w:pPr>
              <w:rPr>
                <w:rFonts w:ascii="Arial" w:hAnsi="Arial" w:cs="Arial"/>
              </w:rPr>
            </w:pPr>
            <w:r>
              <w:rPr>
                <w:rFonts w:ascii="Arial" w:hAnsi="Arial" w:cs="Arial"/>
              </w:rPr>
              <w:t>Patient cannot hear strong finger rub 70cm from the ear</w:t>
            </w:r>
          </w:p>
        </w:tc>
      </w:tr>
    </w:tbl>
    <w:p w14:paraId="21911260" w14:textId="77777777" w:rsidR="004E0ECD" w:rsidRDefault="004E0ECD" w:rsidP="003E44AE">
      <w:pPr>
        <w:spacing w:line="480" w:lineRule="auto"/>
      </w:pPr>
    </w:p>
    <w:p w14:paraId="1EFF39B7" w14:textId="4055F0E8" w:rsidR="001C3A8C" w:rsidRPr="00911C71" w:rsidRDefault="001C3A8C" w:rsidP="00911C71">
      <w:pPr>
        <w:rPr>
          <w:rFonts w:ascii="Arial" w:hAnsi="Arial" w:cs="Arial"/>
        </w:rPr>
      </w:pPr>
      <w:r w:rsidRPr="00911C71">
        <w:rPr>
          <w:rFonts w:ascii="Arial" w:hAnsi="Arial" w:cs="Arial"/>
        </w:rPr>
        <w:t xml:space="preserve">Table 3: Descriptions of FCE Tasks </w:t>
      </w:r>
    </w:p>
    <w:tbl>
      <w:tblPr>
        <w:tblStyle w:val="TableGrid"/>
        <w:tblW w:w="0" w:type="auto"/>
        <w:tblLook w:val="04A0" w:firstRow="1" w:lastRow="0" w:firstColumn="1" w:lastColumn="0" w:noHBand="0" w:noVBand="1"/>
      </w:tblPr>
      <w:tblGrid>
        <w:gridCol w:w="4675"/>
        <w:gridCol w:w="4675"/>
      </w:tblGrid>
      <w:tr w:rsidR="001C3A8C" w:rsidRPr="00911C71" w14:paraId="16AE3F3C" w14:textId="77777777" w:rsidTr="00BE19B6">
        <w:tc>
          <w:tcPr>
            <w:tcW w:w="4675" w:type="dxa"/>
          </w:tcPr>
          <w:p w14:paraId="573972BF" w14:textId="3C07BC70" w:rsidR="001C3A8C" w:rsidRPr="00911C71" w:rsidRDefault="001C3A8C" w:rsidP="00911C71">
            <w:pPr>
              <w:rPr>
                <w:rFonts w:ascii="Arial" w:hAnsi="Arial" w:cs="Arial"/>
              </w:rPr>
            </w:pPr>
            <w:r w:rsidRPr="00911C71">
              <w:rPr>
                <w:rFonts w:ascii="Arial" w:hAnsi="Arial" w:cs="Arial"/>
              </w:rPr>
              <w:t>Task</w:t>
            </w:r>
          </w:p>
        </w:tc>
        <w:tc>
          <w:tcPr>
            <w:tcW w:w="4675" w:type="dxa"/>
          </w:tcPr>
          <w:p w14:paraId="51F3F296" w14:textId="0FD4EB75" w:rsidR="001C3A8C" w:rsidRPr="00911C71" w:rsidRDefault="001C3A8C" w:rsidP="00911C71">
            <w:pPr>
              <w:rPr>
                <w:rFonts w:ascii="Arial" w:hAnsi="Arial" w:cs="Arial"/>
              </w:rPr>
            </w:pPr>
            <w:r w:rsidRPr="00911C71">
              <w:rPr>
                <w:rFonts w:ascii="Arial" w:hAnsi="Arial" w:cs="Arial"/>
              </w:rPr>
              <w:t>Description</w:t>
            </w:r>
          </w:p>
        </w:tc>
      </w:tr>
      <w:tr w:rsidR="001C3A8C" w:rsidRPr="00911C71" w14:paraId="6BE99DB1" w14:textId="77777777" w:rsidTr="00BE19B6">
        <w:tc>
          <w:tcPr>
            <w:tcW w:w="4675" w:type="dxa"/>
          </w:tcPr>
          <w:p w14:paraId="35BC9300" w14:textId="7659A804" w:rsidR="001C3A8C" w:rsidRPr="00911C71" w:rsidRDefault="001C3A8C" w:rsidP="00911C71">
            <w:pPr>
              <w:rPr>
                <w:rFonts w:ascii="Arial" w:hAnsi="Arial" w:cs="Arial"/>
              </w:rPr>
            </w:pPr>
            <w:r w:rsidRPr="00911C71">
              <w:rPr>
                <w:rFonts w:ascii="Arial" w:hAnsi="Arial" w:cs="Arial"/>
              </w:rPr>
              <w:t>Lifting Low</w:t>
            </w:r>
          </w:p>
        </w:tc>
        <w:tc>
          <w:tcPr>
            <w:tcW w:w="4675" w:type="dxa"/>
          </w:tcPr>
          <w:p w14:paraId="1E60354D" w14:textId="33CDC0B1" w:rsidR="001C3A8C" w:rsidRPr="00911C71" w:rsidRDefault="009967DB" w:rsidP="00911C71">
            <w:pPr>
              <w:rPr>
                <w:rFonts w:ascii="Arial" w:hAnsi="Arial" w:cs="Arial"/>
              </w:rPr>
            </w:pPr>
            <w:r w:rsidRPr="00911C71">
              <w:rPr>
                <w:rFonts w:ascii="Arial" w:hAnsi="Arial" w:cs="Arial"/>
              </w:rPr>
              <w:t xml:space="preserve">Lifting from table that is 74cm in height to the floor.  Participant completes 5 lifts </w:t>
            </w:r>
            <w:r w:rsidR="00B8786D" w:rsidRPr="00911C71">
              <w:rPr>
                <w:rFonts w:ascii="Arial" w:hAnsi="Arial" w:cs="Arial"/>
              </w:rPr>
              <w:t xml:space="preserve">in 90 seconds and the sequence is repeated until the maximal amount the patient can lift safely is reached. </w:t>
            </w:r>
          </w:p>
        </w:tc>
      </w:tr>
      <w:tr w:rsidR="001C3A8C" w14:paraId="58A11058" w14:textId="77777777" w:rsidTr="00BE19B6">
        <w:tc>
          <w:tcPr>
            <w:tcW w:w="4675" w:type="dxa"/>
          </w:tcPr>
          <w:p w14:paraId="7C537D84" w14:textId="688F8A5A" w:rsidR="001C3A8C" w:rsidRPr="00911C71" w:rsidRDefault="001C3A8C" w:rsidP="00911C71">
            <w:pPr>
              <w:rPr>
                <w:rFonts w:ascii="Arial" w:hAnsi="Arial" w:cs="Arial"/>
              </w:rPr>
            </w:pPr>
            <w:r w:rsidRPr="00911C71">
              <w:rPr>
                <w:rFonts w:ascii="Arial" w:hAnsi="Arial" w:cs="Arial"/>
              </w:rPr>
              <w:t>Overhead Lifting</w:t>
            </w:r>
          </w:p>
        </w:tc>
        <w:tc>
          <w:tcPr>
            <w:tcW w:w="4675" w:type="dxa"/>
          </w:tcPr>
          <w:p w14:paraId="2A0338A6" w14:textId="420104FD" w:rsidR="001C3A8C" w:rsidRPr="00911C71" w:rsidRDefault="00911C71" w:rsidP="00911C71">
            <w:pPr>
              <w:rPr>
                <w:rFonts w:ascii="Arial" w:hAnsi="Arial" w:cs="Arial"/>
              </w:rPr>
            </w:pPr>
            <w:r w:rsidRPr="00911C71">
              <w:rPr>
                <w:rFonts w:ascii="Arial" w:hAnsi="Arial" w:cs="Arial"/>
              </w:rPr>
              <w:t xml:space="preserve">Lifting from 74cm table to head height.  </w:t>
            </w:r>
            <w:r w:rsidRPr="00911C71">
              <w:rPr>
                <w:rFonts w:ascii="Arial" w:hAnsi="Arial" w:cs="Arial"/>
              </w:rPr>
              <w:t>Participant completes 5 lifts in 90 seconds and the sequence is repeated until the maximal amount the patient can lift safely is reached.</w:t>
            </w:r>
          </w:p>
        </w:tc>
      </w:tr>
      <w:tr w:rsidR="001C3A8C" w14:paraId="48D6F975" w14:textId="77777777" w:rsidTr="00BE19B6">
        <w:tc>
          <w:tcPr>
            <w:tcW w:w="4675" w:type="dxa"/>
          </w:tcPr>
          <w:p w14:paraId="35FCEA38" w14:textId="1B211A21" w:rsidR="001C3A8C" w:rsidRPr="00473E1A" w:rsidRDefault="00473E1A" w:rsidP="00473E1A">
            <w:pPr>
              <w:rPr>
                <w:rFonts w:ascii="Arial" w:hAnsi="Arial" w:cs="Arial"/>
              </w:rPr>
            </w:pPr>
            <w:r w:rsidRPr="00473E1A">
              <w:rPr>
                <w:rFonts w:ascii="Arial" w:hAnsi="Arial" w:cs="Arial"/>
              </w:rPr>
              <w:t xml:space="preserve">Two-handed </w:t>
            </w:r>
            <w:r w:rsidR="001C3A8C" w:rsidRPr="00473E1A">
              <w:rPr>
                <w:rFonts w:ascii="Arial" w:hAnsi="Arial" w:cs="Arial"/>
              </w:rPr>
              <w:t>Carrying</w:t>
            </w:r>
          </w:p>
        </w:tc>
        <w:tc>
          <w:tcPr>
            <w:tcW w:w="4675" w:type="dxa"/>
          </w:tcPr>
          <w:p w14:paraId="42B22F8D" w14:textId="0F06920F" w:rsidR="001C3A8C" w:rsidRPr="00473E1A" w:rsidRDefault="00473E1A" w:rsidP="00473E1A">
            <w:pPr>
              <w:rPr>
                <w:rFonts w:ascii="Arial" w:hAnsi="Arial" w:cs="Arial"/>
              </w:rPr>
            </w:pPr>
            <w:r w:rsidRPr="00473E1A">
              <w:rPr>
                <w:rFonts w:ascii="Arial" w:hAnsi="Arial" w:cs="Arial"/>
              </w:rPr>
              <w:t xml:space="preserve">Carry an object at waist height for 20m. The sequence </w:t>
            </w:r>
            <w:r w:rsidRPr="00473E1A">
              <w:rPr>
                <w:rFonts w:ascii="Arial" w:hAnsi="Arial" w:cs="Arial"/>
              </w:rPr>
              <w:t>is repeated until the maximal amount the patient can lift safely is reached.</w:t>
            </w:r>
          </w:p>
        </w:tc>
      </w:tr>
      <w:tr w:rsidR="001C3A8C" w14:paraId="61DE9DBC" w14:textId="77777777" w:rsidTr="00BE19B6">
        <w:tc>
          <w:tcPr>
            <w:tcW w:w="4675" w:type="dxa"/>
          </w:tcPr>
          <w:p w14:paraId="49CD9F07" w14:textId="65C0DDC8" w:rsidR="001C3A8C" w:rsidRPr="00473E1A" w:rsidRDefault="001C3A8C" w:rsidP="00473E1A">
            <w:pPr>
              <w:rPr>
                <w:rFonts w:ascii="Arial" w:hAnsi="Arial" w:cs="Arial"/>
              </w:rPr>
            </w:pPr>
            <w:r w:rsidRPr="00473E1A">
              <w:rPr>
                <w:rFonts w:ascii="Arial" w:hAnsi="Arial" w:cs="Arial"/>
              </w:rPr>
              <w:t>Overhead Working</w:t>
            </w:r>
          </w:p>
        </w:tc>
        <w:tc>
          <w:tcPr>
            <w:tcW w:w="4675" w:type="dxa"/>
          </w:tcPr>
          <w:p w14:paraId="705AAE53" w14:textId="08224217" w:rsidR="001C3A8C" w:rsidRPr="00473E1A" w:rsidRDefault="00473E1A" w:rsidP="00473E1A">
            <w:pPr>
              <w:rPr>
                <w:rFonts w:ascii="Arial" w:hAnsi="Arial" w:cs="Arial"/>
              </w:rPr>
            </w:pPr>
            <w:r w:rsidRPr="00473E1A">
              <w:rPr>
                <w:rFonts w:ascii="Arial" w:hAnsi="Arial" w:cs="Arial"/>
              </w:rPr>
              <w:t>Stand with arms at head height, manipulating nuts and bolts with 1kg cuff we</w:t>
            </w:r>
            <w:r w:rsidR="008413F6">
              <w:rPr>
                <w:rFonts w:ascii="Arial" w:hAnsi="Arial" w:cs="Arial"/>
              </w:rPr>
              <w:t>ights on wrists.  Measure is</w:t>
            </w:r>
            <w:r w:rsidRPr="00473E1A">
              <w:rPr>
                <w:rFonts w:ascii="Arial" w:hAnsi="Arial" w:cs="Arial"/>
              </w:rPr>
              <w:t xml:space="preserve"> the time that the position is maintained in seconds.</w:t>
            </w:r>
          </w:p>
        </w:tc>
      </w:tr>
      <w:tr w:rsidR="001C3A8C" w14:paraId="17368C10" w14:textId="77777777" w:rsidTr="00BE19B6">
        <w:tc>
          <w:tcPr>
            <w:tcW w:w="4675" w:type="dxa"/>
          </w:tcPr>
          <w:p w14:paraId="3456319B" w14:textId="4F9A46EC" w:rsidR="001C3A8C" w:rsidRPr="00964DB5" w:rsidRDefault="009967DB" w:rsidP="00964DB5">
            <w:pPr>
              <w:rPr>
                <w:rFonts w:ascii="Arial" w:hAnsi="Arial" w:cs="Arial"/>
              </w:rPr>
            </w:pPr>
            <w:r w:rsidRPr="00964DB5">
              <w:rPr>
                <w:rFonts w:ascii="Arial" w:hAnsi="Arial" w:cs="Arial"/>
              </w:rPr>
              <w:t>Forward Bending Stand</w:t>
            </w:r>
          </w:p>
        </w:tc>
        <w:tc>
          <w:tcPr>
            <w:tcW w:w="4675" w:type="dxa"/>
          </w:tcPr>
          <w:p w14:paraId="69B9C7E5" w14:textId="47D848BF" w:rsidR="001C3A8C" w:rsidRPr="00964DB5" w:rsidRDefault="001D08DE" w:rsidP="00964DB5">
            <w:pPr>
              <w:rPr>
                <w:rFonts w:ascii="Arial" w:hAnsi="Arial" w:cs="Arial"/>
              </w:rPr>
            </w:pPr>
            <w:r w:rsidRPr="00964DB5">
              <w:rPr>
                <w:rFonts w:ascii="Arial" w:hAnsi="Arial" w:cs="Arial"/>
              </w:rPr>
              <w:t xml:space="preserve">Stand with </w:t>
            </w:r>
            <w:r w:rsidR="00AF2776" w:rsidRPr="00964DB5">
              <w:rPr>
                <w:rFonts w:ascii="Arial" w:hAnsi="Arial" w:cs="Arial"/>
              </w:rPr>
              <w:t>trunk flexed</w:t>
            </w:r>
            <w:r w:rsidRPr="00964DB5">
              <w:rPr>
                <w:rFonts w:ascii="Arial" w:hAnsi="Arial" w:cs="Arial"/>
              </w:rPr>
              <w:t xml:space="preserve"> between 30 and 60º</w:t>
            </w:r>
            <w:r w:rsidR="00BE19B6" w:rsidRPr="00964DB5">
              <w:rPr>
                <w:rFonts w:ascii="Arial" w:hAnsi="Arial" w:cs="Arial"/>
              </w:rPr>
              <w:t xml:space="preserve"> </w:t>
            </w:r>
            <w:r w:rsidR="00AF2776" w:rsidRPr="00964DB5">
              <w:rPr>
                <w:rFonts w:ascii="Arial" w:hAnsi="Arial" w:cs="Arial"/>
              </w:rPr>
              <w:t xml:space="preserve">and 5kg weight placed between shoulder blades.  </w:t>
            </w:r>
            <w:r w:rsidR="008413F6" w:rsidRPr="00964DB5">
              <w:rPr>
                <w:rFonts w:ascii="Arial" w:hAnsi="Arial" w:cs="Arial"/>
              </w:rPr>
              <w:t xml:space="preserve">Manipulate nuts and bolts on floor.  Measured </w:t>
            </w:r>
            <w:r w:rsidR="00BE19B6" w:rsidRPr="00964DB5">
              <w:rPr>
                <w:rFonts w:ascii="Arial" w:hAnsi="Arial" w:cs="Arial"/>
              </w:rPr>
              <w:t xml:space="preserve"> </w:t>
            </w:r>
            <w:r w:rsidR="00964DB5" w:rsidRPr="00964DB5">
              <w:rPr>
                <w:rFonts w:ascii="Arial" w:hAnsi="Arial" w:cs="Arial"/>
              </w:rPr>
              <w:t>in times that position can be maintained in seconds.</w:t>
            </w:r>
          </w:p>
        </w:tc>
      </w:tr>
      <w:tr w:rsidR="001C3A8C" w14:paraId="48AFE55F" w14:textId="77777777" w:rsidTr="00BE19B6">
        <w:tc>
          <w:tcPr>
            <w:tcW w:w="4675" w:type="dxa"/>
          </w:tcPr>
          <w:p w14:paraId="22A7FC8F" w14:textId="4568D583" w:rsidR="001C3A8C" w:rsidRPr="00964DB5" w:rsidRDefault="009967DB" w:rsidP="00964DB5">
            <w:pPr>
              <w:rPr>
                <w:rFonts w:ascii="Arial" w:hAnsi="Arial" w:cs="Arial"/>
              </w:rPr>
            </w:pPr>
            <w:r w:rsidRPr="00964DB5">
              <w:rPr>
                <w:rFonts w:ascii="Arial" w:hAnsi="Arial" w:cs="Arial"/>
              </w:rPr>
              <w:t xml:space="preserve">Dynamic Bending </w:t>
            </w:r>
          </w:p>
        </w:tc>
        <w:tc>
          <w:tcPr>
            <w:tcW w:w="4675" w:type="dxa"/>
          </w:tcPr>
          <w:p w14:paraId="2190BD03" w14:textId="7EB417FD" w:rsidR="001C3A8C" w:rsidRPr="00964DB5" w:rsidRDefault="00AF2776" w:rsidP="00964DB5">
            <w:pPr>
              <w:rPr>
                <w:rFonts w:ascii="Arial" w:hAnsi="Arial" w:cs="Arial"/>
              </w:rPr>
            </w:pPr>
            <w:r w:rsidRPr="00964DB5">
              <w:rPr>
                <w:rFonts w:ascii="Arial" w:hAnsi="Arial" w:cs="Arial"/>
              </w:rPr>
              <w:t xml:space="preserve">Stand with knees flexed between 30 and 60º and move marbles vertically from floor to head height as fast as possible.  </w:t>
            </w:r>
            <w:r w:rsidRPr="00964DB5">
              <w:rPr>
                <w:rFonts w:ascii="Arial" w:hAnsi="Arial" w:cs="Arial"/>
              </w:rPr>
              <w:t>Measured as time to move 20 marbles in seconds.</w:t>
            </w:r>
          </w:p>
        </w:tc>
      </w:tr>
      <w:tr w:rsidR="009967DB" w14:paraId="07AC9666" w14:textId="77777777" w:rsidTr="00BE19B6">
        <w:tc>
          <w:tcPr>
            <w:tcW w:w="4675" w:type="dxa"/>
          </w:tcPr>
          <w:p w14:paraId="086BC8C0" w14:textId="0312879C" w:rsidR="009967DB" w:rsidRPr="00B02727" w:rsidRDefault="009967DB" w:rsidP="00B02727">
            <w:pPr>
              <w:rPr>
                <w:rFonts w:ascii="Arial" w:hAnsi="Arial" w:cs="Arial"/>
              </w:rPr>
            </w:pPr>
            <w:r w:rsidRPr="00B02727">
              <w:rPr>
                <w:rFonts w:ascii="Arial" w:hAnsi="Arial" w:cs="Arial"/>
              </w:rPr>
              <w:t>Repetitive Side Reaching</w:t>
            </w:r>
          </w:p>
        </w:tc>
        <w:tc>
          <w:tcPr>
            <w:tcW w:w="4675" w:type="dxa"/>
          </w:tcPr>
          <w:p w14:paraId="2A011C6F" w14:textId="30D6DD86" w:rsidR="009967DB" w:rsidRPr="00B02727" w:rsidRDefault="00B02727" w:rsidP="00B02727">
            <w:pPr>
              <w:rPr>
                <w:rFonts w:ascii="Arial" w:hAnsi="Arial" w:cs="Arial"/>
              </w:rPr>
            </w:pPr>
            <w:r w:rsidRPr="00B02727">
              <w:rPr>
                <w:rFonts w:ascii="Arial" w:hAnsi="Arial" w:cs="Arial"/>
              </w:rPr>
              <w:t>While standing at 74cm table height, move marbles from right to left as fast as possible and vice versa.  Measured as time to move 30 marbles in seconds.</w:t>
            </w:r>
          </w:p>
        </w:tc>
      </w:tr>
    </w:tbl>
    <w:p w14:paraId="28B7770E" w14:textId="77777777" w:rsidR="0070040E" w:rsidRDefault="0070040E" w:rsidP="003E44AE">
      <w:pPr>
        <w:spacing w:line="480" w:lineRule="auto"/>
      </w:pPr>
    </w:p>
    <w:p w14:paraId="215F2935" w14:textId="77777777" w:rsidR="0070040E" w:rsidRDefault="0070040E" w:rsidP="003E44AE">
      <w:pPr>
        <w:spacing w:line="480" w:lineRule="auto"/>
      </w:pPr>
    </w:p>
    <w:p w14:paraId="5ABC96EA" w14:textId="77777777" w:rsidR="0070040E" w:rsidRDefault="0070040E" w:rsidP="003E44AE">
      <w:pPr>
        <w:spacing w:line="480" w:lineRule="auto"/>
      </w:pPr>
    </w:p>
    <w:p w14:paraId="4472ED65" w14:textId="78E91E82" w:rsidR="007855D0" w:rsidRDefault="007855D0" w:rsidP="003E44AE">
      <w:pPr>
        <w:spacing w:line="480" w:lineRule="auto"/>
      </w:pPr>
    </w:p>
    <w:sectPr w:rsidR="007855D0" w:rsidSect="00F245D7">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DCA56" w14:textId="77777777" w:rsidR="00C647CC" w:rsidRDefault="00C647CC" w:rsidP="009D40B9">
      <w:r>
        <w:separator/>
      </w:r>
    </w:p>
  </w:endnote>
  <w:endnote w:type="continuationSeparator" w:id="0">
    <w:p w14:paraId="22D9302A" w14:textId="77777777" w:rsidR="00C647CC" w:rsidRDefault="00C647CC" w:rsidP="009D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6E3FE" w14:textId="77777777" w:rsidR="009D40B9" w:rsidRDefault="009D40B9" w:rsidP="00C963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54AA2" w14:textId="77777777" w:rsidR="009D40B9" w:rsidRDefault="009D40B9" w:rsidP="009D40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1E73" w14:textId="77777777" w:rsidR="009D40B9" w:rsidRDefault="009D40B9" w:rsidP="00C963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47CC">
      <w:rPr>
        <w:rStyle w:val="PageNumber"/>
        <w:noProof/>
      </w:rPr>
      <w:t>1</w:t>
    </w:r>
    <w:r>
      <w:rPr>
        <w:rStyle w:val="PageNumber"/>
      </w:rPr>
      <w:fldChar w:fldCharType="end"/>
    </w:r>
  </w:p>
  <w:p w14:paraId="1D2FCC57" w14:textId="77777777" w:rsidR="009D40B9" w:rsidRDefault="009D40B9" w:rsidP="009D40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B8E64" w14:textId="77777777" w:rsidR="00C647CC" w:rsidRDefault="00C647CC" w:rsidP="009D40B9">
      <w:r>
        <w:separator/>
      </w:r>
    </w:p>
  </w:footnote>
  <w:footnote w:type="continuationSeparator" w:id="0">
    <w:p w14:paraId="4BE32D64" w14:textId="77777777" w:rsidR="00C647CC" w:rsidRDefault="00C647CC" w:rsidP="009D40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3B536" w14:textId="77777777" w:rsidR="009D40B9" w:rsidRDefault="009D40B9" w:rsidP="009D40B9">
    <w:pPr>
      <w:pStyle w:val="Header"/>
      <w:jc w:val="right"/>
    </w:pPr>
    <w:r>
      <w:t>Kate Finegan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D20C6"/>
    <w:multiLevelType w:val="hybridMultilevel"/>
    <w:tmpl w:val="2C32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B9"/>
    <w:rsid w:val="000047AF"/>
    <w:rsid w:val="00014AE3"/>
    <w:rsid w:val="00024F04"/>
    <w:rsid w:val="000277E3"/>
    <w:rsid w:val="00041554"/>
    <w:rsid w:val="00042527"/>
    <w:rsid w:val="00082061"/>
    <w:rsid w:val="000902FC"/>
    <w:rsid w:val="000956CE"/>
    <w:rsid w:val="000B1E8B"/>
    <w:rsid w:val="000B6735"/>
    <w:rsid w:val="000C4173"/>
    <w:rsid w:val="000C46DD"/>
    <w:rsid w:val="000D55F5"/>
    <w:rsid w:val="001002C4"/>
    <w:rsid w:val="00123BE4"/>
    <w:rsid w:val="00123E2A"/>
    <w:rsid w:val="00126CF9"/>
    <w:rsid w:val="00132C97"/>
    <w:rsid w:val="0014101B"/>
    <w:rsid w:val="001A2A9C"/>
    <w:rsid w:val="001A6ABF"/>
    <w:rsid w:val="001B201A"/>
    <w:rsid w:val="001B719B"/>
    <w:rsid w:val="001C3A8C"/>
    <w:rsid w:val="001D038B"/>
    <w:rsid w:val="001D08DE"/>
    <w:rsid w:val="001D1161"/>
    <w:rsid w:val="001F0307"/>
    <w:rsid w:val="002020A6"/>
    <w:rsid w:val="00205AC0"/>
    <w:rsid w:val="00211B00"/>
    <w:rsid w:val="00213634"/>
    <w:rsid w:val="00217BB7"/>
    <w:rsid w:val="00224E95"/>
    <w:rsid w:val="00245C63"/>
    <w:rsid w:val="002516CF"/>
    <w:rsid w:val="0026457A"/>
    <w:rsid w:val="002A4B0E"/>
    <w:rsid w:val="002A78C7"/>
    <w:rsid w:val="002C1360"/>
    <w:rsid w:val="002C1F24"/>
    <w:rsid w:val="002C2257"/>
    <w:rsid w:val="002D2EFD"/>
    <w:rsid w:val="002F2DFE"/>
    <w:rsid w:val="002F42E9"/>
    <w:rsid w:val="0030471C"/>
    <w:rsid w:val="00310BBF"/>
    <w:rsid w:val="00344582"/>
    <w:rsid w:val="00370390"/>
    <w:rsid w:val="00375ADA"/>
    <w:rsid w:val="00375EAD"/>
    <w:rsid w:val="00383CD8"/>
    <w:rsid w:val="0039628D"/>
    <w:rsid w:val="003B33B3"/>
    <w:rsid w:val="003C2356"/>
    <w:rsid w:val="003C57F5"/>
    <w:rsid w:val="003D5CD0"/>
    <w:rsid w:val="003E3617"/>
    <w:rsid w:val="003E44AE"/>
    <w:rsid w:val="003E5FB7"/>
    <w:rsid w:val="003F5BE2"/>
    <w:rsid w:val="003F77AE"/>
    <w:rsid w:val="00400EA7"/>
    <w:rsid w:val="00416EE5"/>
    <w:rsid w:val="00432B7A"/>
    <w:rsid w:val="004365A6"/>
    <w:rsid w:val="0046016F"/>
    <w:rsid w:val="00473E1A"/>
    <w:rsid w:val="004801BB"/>
    <w:rsid w:val="0049604A"/>
    <w:rsid w:val="004B4212"/>
    <w:rsid w:val="004B7D53"/>
    <w:rsid w:val="004D0865"/>
    <w:rsid w:val="004E0ECD"/>
    <w:rsid w:val="004F142B"/>
    <w:rsid w:val="0051095E"/>
    <w:rsid w:val="00513186"/>
    <w:rsid w:val="00522346"/>
    <w:rsid w:val="00530E4E"/>
    <w:rsid w:val="005510CF"/>
    <w:rsid w:val="00554134"/>
    <w:rsid w:val="00563863"/>
    <w:rsid w:val="00572963"/>
    <w:rsid w:val="00594BAA"/>
    <w:rsid w:val="00594BAE"/>
    <w:rsid w:val="005967F7"/>
    <w:rsid w:val="005A020B"/>
    <w:rsid w:val="005C00D3"/>
    <w:rsid w:val="005D01CE"/>
    <w:rsid w:val="005D0DA8"/>
    <w:rsid w:val="005E2000"/>
    <w:rsid w:val="005F6FB0"/>
    <w:rsid w:val="00610FF0"/>
    <w:rsid w:val="00621831"/>
    <w:rsid w:val="006309EC"/>
    <w:rsid w:val="00631949"/>
    <w:rsid w:val="00632073"/>
    <w:rsid w:val="00645AA9"/>
    <w:rsid w:val="00650260"/>
    <w:rsid w:val="006643A8"/>
    <w:rsid w:val="00670E1B"/>
    <w:rsid w:val="00677AE9"/>
    <w:rsid w:val="00680A51"/>
    <w:rsid w:val="00682F1B"/>
    <w:rsid w:val="00687037"/>
    <w:rsid w:val="006B6041"/>
    <w:rsid w:val="006C7E56"/>
    <w:rsid w:val="006E7F09"/>
    <w:rsid w:val="006F2AAB"/>
    <w:rsid w:val="0070040E"/>
    <w:rsid w:val="00714CD2"/>
    <w:rsid w:val="007451CD"/>
    <w:rsid w:val="00751513"/>
    <w:rsid w:val="0078503F"/>
    <w:rsid w:val="007855D0"/>
    <w:rsid w:val="00786C3E"/>
    <w:rsid w:val="007C0B29"/>
    <w:rsid w:val="007D2211"/>
    <w:rsid w:val="007D303D"/>
    <w:rsid w:val="007E3F32"/>
    <w:rsid w:val="007E428E"/>
    <w:rsid w:val="007E75B6"/>
    <w:rsid w:val="007F306F"/>
    <w:rsid w:val="007F682C"/>
    <w:rsid w:val="00805397"/>
    <w:rsid w:val="008200D8"/>
    <w:rsid w:val="00831950"/>
    <w:rsid w:val="008413F6"/>
    <w:rsid w:val="008448F2"/>
    <w:rsid w:val="008457B2"/>
    <w:rsid w:val="00863B1C"/>
    <w:rsid w:val="00872D3A"/>
    <w:rsid w:val="00877CA4"/>
    <w:rsid w:val="00892014"/>
    <w:rsid w:val="008B25A9"/>
    <w:rsid w:val="008C48F8"/>
    <w:rsid w:val="008C565E"/>
    <w:rsid w:val="008C7781"/>
    <w:rsid w:val="008D3EE2"/>
    <w:rsid w:val="008E1DE0"/>
    <w:rsid w:val="00904C1B"/>
    <w:rsid w:val="00911C71"/>
    <w:rsid w:val="00916DB8"/>
    <w:rsid w:val="009401A6"/>
    <w:rsid w:val="00964DB5"/>
    <w:rsid w:val="00964F32"/>
    <w:rsid w:val="00975440"/>
    <w:rsid w:val="00990072"/>
    <w:rsid w:val="009939F7"/>
    <w:rsid w:val="009967DB"/>
    <w:rsid w:val="009A5935"/>
    <w:rsid w:val="009A6AEB"/>
    <w:rsid w:val="009B2399"/>
    <w:rsid w:val="009B4551"/>
    <w:rsid w:val="009C3FDC"/>
    <w:rsid w:val="009D1AF0"/>
    <w:rsid w:val="009D40B9"/>
    <w:rsid w:val="00A03F48"/>
    <w:rsid w:val="00A448F7"/>
    <w:rsid w:val="00A4619C"/>
    <w:rsid w:val="00A526F6"/>
    <w:rsid w:val="00A65C61"/>
    <w:rsid w:val="00A74ED4"/>
    <w:rsid w:val="00A90B3E"/>
    <w:rsid w:val="00A92C68"/>
    <w:rsid w:val="00A968F4"/>
    <w:rsid w:val="00AA1E91"/>
    <w:rsid w:val="00AA3239"/>
    <w:rsid w:val="00AA57DE"/>
    <w:rsid w:val="00AA785A"/>
    <w:rsid w:val="00AC0D66"/>
    <w:rsid w:val="00AC1AA1"/>
    <w:rsid w:val="00AC4CB8"/>
    <w:rsid w:val="00AF2776"/>
    <w:rsid w:val="00AF5CAD"/>
    <w:rsid w:val="00AF7745"/>
    <w:rsid w:val="00B01F79"/>
    <w:rsid w:val="00B02727"/>
    <w:rsid w:val="00B17082"/>
    <w:rsid w:val="00B21B2D"/>
    <w:rsid w:val="00B36CB6"/>
    <w:rsid w:val="00B37AA2"/>
    <w:rsid w:val="00B37D61"/>
    <w:rsid w:val="00B52A67"/>
    <w:rsid w:val="00B6177E"/>
    <w:rsid w:val="00B626C9"/>
    <w:rsid w:val="00B8786D"/>
    <w:rsid w:val="00BA562C"/>
    <w:rsid w:val="00BA72FD"/>
    <w:rsid w:val="00BC5A1B"/>
    <w:rsid w:val="00BC5F93"/>
    <w:rsid w:val="00BC6F03"/>
    <w:rsid w:val="00BD0324"/>
    <w:rsid w:val="00BD71DC"/>
    <w:rsid w:val="00BE19B6"/>
    <w:rsid w:val="00BF1082"/>
    <w:rsid w:val="00BF15B1"/>
    <w:rsid w:val="00C10F06"/>
    <w:rsid w:val="00C1486D"/>
    <w:rsid w:val="00C203C3"/>
    <w:rsid w:val="00C246B5"/>
    <w:rsid w:val="00C34BB9"/>
    <w:rsid w:val="00C45682"/>
    <w:rsid w:val="00C50A9B"/>
    <w:rsid w:val="00C524BD"/>
    <w:rsid w:val="00C56CEC"/>
    <w:rsid w:val="00C576D2"/>
    <w:rsid w:val="00C647CC"/>
    <w:rsid w:val="00C83F8D"/>
    <w:rsid w:val="00CA3071"/>
    <w:rsid w:val="00CB2211"/>
    <w:rsid w:val="00CB4470"/>
    <w:rsid w:val="00CC10F8"/>
    <w:rsid w:val="00CC6910"/>
    <w:rsid w:val="00CD3685"/>
    <w:rsid w:val="00CD4DEA"/>
    <w:rsid w:val="00CD7830"/>
    <w:rsid w:val="00CE497C"/>
    <w:rsid w:val="00CE795E"/>
    <w:rsid w:val="00D1062A"/>
    <w:rsid w:val="00D16835"/>
    <w:rsid w:val="00D264E5"/>
    <w:rsid w:val="00D305B4"/>
    <w:rsid w:val="00D3572B"/>
    <w:rsid w:val="00D7377F"/>
    <w:rsid w:val="00D73BCA"/>
    <w:rsid w:val="00DA07CD"/>
    <w:rsid w:val="00DA1930"/>
    <w:rsid w:val="00DB664F"/>
    <w:rsid w:val="00DC0797"/>
    <w:rsid w:val="00DC638B"/>
    <w:rsid w:val="00DC7E39"/>
    <w:rsid w:val="00DD05E2"/>
    <w:rsid w:val="00DD6A05"/>
    <w:rsid w:val="00DF16ED"/>
    <w:rsid w:val="00E015C6"/>
    <w:rsid w:val="00E048C7"/>
    <w:rsid w:val="00E05E5C"/>
    <w:rsid w:val="00E15B0B"/>
    <w:rsid w:val="00E245BC"/>
    <w:rsid w:val="00E35969"/>
    <w:rsid w:val="00E372AF"/>
    <w:rsid w:val="00E41097"/>
    <w:rsid w:val="00E42424"/>
    <w:rsid w:val="00E71004"/>
    <w:rsid w:val="00E85B76"/>
    <w:rsid w:val="00E91FBA"/>
    <w:rsid w:val="00E96D0F"/>
    <w:rsid w:val="00EB32FE"/>
    <w:rsid w:val="00EB723C"/>
    <w:rsid w:val="00EC2D62"/>
    <w:rsid w:val="00ED2CF6"/>
    <w:rsid w:val="00F027AF"/>
    <w:rsid w:val="00F10938"/>
    <w:rsid w:val="00F245D7"/>
    <w:rsid w:val="00F6535C"/>
    <w:rsid w:val="00F77C0F"/>
    <w:rsid w:val="00F847ED"/>
    <w:rsid w:val="00F879D6"/>
    <w:rsid w:val="00F969F1"/>
    <w:rsid w:val="00FA123E"/>
    <w:rsid w:val="00FB3284"/>
    <w:rsid w:val="00FB5751"/>
    <w:rsid w:val="00FC1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E538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0B9"/>
    <w:pPr>
      <w:tabs>
        <w:tab w:val="center" w:pos="4680"/>
        <w:tab w:val="right" w:pos="9360"/>
      </w:tabs>
    </w:pPr>
  </w:style>
  <w:style w:type="character" w:customStyle="1" w:styleId="HeaderChar">
    <w:name w:val="Header Char"/>
    <w:basedOn w:val="DefaultParagraphFont"/>
    <w:link w:val="Header"/>
    <w:uiPriority w:val="99"/>
    <w:rsid w:val="009D40B9"/>
  </w:style>
  <w:style w:type="paragraph" w:styleId="Footer">
    <w:name w:val="footer"/>
    <w:basedOn w:val="Normal"/>
    <w:link w:val="FooterChar"/>
    <w:uiPriority w:val="99"/>
    <w:unhideWhenUsed/>
    <w:rsid w:val="009D40B9"/>
    <w:pPr>
      <w:tabs>
        <w:tab w:val="center" w:pos="4680"/>
        <w:tab w:val="right" w:pos="9360"/>
      </w:tabs>
    </w:pPr>
  </w:style>
  <w:style w:type="character" w:customStyle="1" w:styleId="FooterChar">
    <w:name w:val="Footer Char"/>
    <w:basedOn w:val="DefaultParagraphFont"/>
    <w:link w:val="Footer"/>
    <w:uiPriority w:val="99"/>
    <w:rsid w:val="009D40B9"/>
  </w:style>
  <w:style w:type="character" w:styleId="PageNumber">
    <w:name w:val="page number"/>
    <w:basedOn w:val="DefaultParagraphFont"/>
    <w:uiPriority w:val="99"/>
    <w:semiHidden/>
    <w:unhideWhenUsed/>
    <w:rsid w:val="009D40B9"/>
  </w:style>
  <w:style w:type="character" w:styleId="Hyperlink">
    <w:name w:val="Hyperlink"/>
    <w:basedOn w:val="DefaultParagraphFont"/>
    <w:uiPriority w:val="99"/>
    <w:unhideWhenUsed/>
    <w:rsid w:val="002F2DFE"/>
    <w:rPr>
      <w:color w:val="0563C1" w:themeColor="hyperlink"/>
      <w:u w:val="single"/>
    </w:rPr>
  </w:style>
  <w:style w:type="character" w:styleId="FollowedHyperlink">
    <w:name w:val="FollowedHyperlink"/>
    <w:basedOn w:val="DefaultParagraphFont"/>
    <w:uiPriority w:val="99"/>
    <w:semiHidden/>
    <w:unhideWhenUsed/>
    <w:rsid w:val="007855D0"/>
    <w:rPr>
      <w:color w:val="954F72" w:themeColor="followedHyperlink"/>
      <w:u w:val="single"/>
    </w:rPr>
  </w:style>
  <w:style w:type="table" w:styleId="TableGrid">
    <w:name w:val="Table Grid"/>
    <w:basedOn w:val="TableNormal"/>
    <w:uiPriority w:val="39"/>
    <w:rsid w:val="00F87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0938"/>
    <w:pPr>
      <w:ind w:left="720"/>
      <w:contextualSpacing/>
    </w:pPr>
  </w:style>
  <w:style w:type="paragraph" w:styleId="NormalWeb">
    <w:name w:val="Normal (Web)"/>
    <w:basedOn w:val="Normal"/>
    <w:uiPriority w:val="99"/>
    <w:semiHidden/>
    <w:unhideWhenUsed/>
    <w:rsid w:val="00DC7E3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65797">
      <w:bodyDiv w:val="1"/>
      <w:marLeft w:val="0"/>
      <w:marRight w:val="0"/>
      <w:marTop w:val="0"/>
      <w:marBottom w:val="0"/>
      <w:divBdr>
        <w:top w:val="none" w:sz="0" w:space="0" w:color="auto"/>
        <w:left w:val="none" w:sz="0" w:space="0" w:color="auto"/>
        <w:bottom w:val="none" w:sz="0" w:space="0" w:color="auto"/>
        <w:right w:val="none" w:sz="0" w:space="0" w:color="auto"/>
      </w:divBdr>
    </w:div>
    <w:div w:id="816259233">
      <w:bodyDiv w:val="1"/>
      <w:marLeft w:val="0"/>
      <w:marRight w:val="0"/>
      <w:marTop w:val="0"/>
      <w:marBottom w:val="0"/>
      <w:divBdr>
        <w:top w:val="none" w:sz="0" w:space="0" w:color="auto"/>
        <w:left w:val="none" w:sz="0" w:space="0" w:color="auto"/>
        <w:bottom w:val="none" w:sz="0" w:space="0" w:color="auto"/>
        <w:right w:val="none" w:sz="0" w:space="0" w:color="auto"/>
      </w:divBdr>
    </w:div>
    <w:div w:id="1005935694">
      <w:bodyDiv w:val="1"/>
      <w:marLeft w:val="0"/>
      <w:marRight w:val="0"/>
      <w:marTop w:val="0"/>
      <w:marBottom w:val="0"/>
      <w:divBdr>
        <w:top w:val="none" w:sz="0" w:space="0" w:color="auto"/>
        <w:left w:val="none" w:sz="0" w:space="0" w:color="auto"/>
        <w:bottom w:val="none" w:sz="0" w:space="0" w:color="auto"/>
        <w:right w:val="none" w:sz="0" w:space="0" w:color="auto"/>
      </w:divBdr>
    </w:div>
    <w:div w:id="1108547335">
      <w:bodyDiv w:val="1"/>
      <w:marLeft w:val="0"/>
      <w:marRight w:val="0"/>
      <w:marTop w:val="0"/>
      <w:marBottom w:val="0"/>
      <w:divBdr>
        <w:top w:val="none" w:sz="0" w:space="0" w:color="auto"/>
        <w:left w:val="none" w:sz="0" w:space="0" w:color="auto"/>
        <w:bottom w:val="none" w:sz="0" w:space="0" w:color="auto"/>
        <w:right w:val="none" w:sz="0" w:space="0" w:color="auto"/>
      </w:divBdr>
    </w:div>
    <w:div w:id="1119492057">
      <w:bodyDiv w:val="1"/>
      <w:marLeft w:val="0"/>
      <w:marRight w:val="0"/>
      <w:marTop w:val="0"/>
      <w:marBottom w:val="0"/>
      <w:divBdr>
        <w:top w:val="none" w:sz="0" w:space="0" w:color="auto"/>
        <w:left w:val="none" w:sz="0" w:space="0" w:color="auto"/>
        <w:bottom w:val="none" w:sz="0" w:space="0" w:color="auto"/>
        <w:right w:val="none" w:sz="0" w:space="0" w:color="auto"/>
      </w:divBdr>
    </w:div>
    <w:div w:id="1290939457">
      <w:bodyDiv w:val="1"/>
      <w:marLeft w:val="0"/>
      <w:marRight w:val="0"/>
      <w:marTop w:val="0"/>
      <w:marBottom w:val="0"/>
      <w:divBdr>
        <w:top w:val="none" w:sz="0" w:space="0" w:color="auto"/>
        <w:left w:val="none" w:sz="0" w:space="0" w:color="auto"/>
        <w:bottom w:val="none" w:sz="0" w:space="0" w:color="auto"/>
        <w:right w:val="none" w:sz="0" w:space="0" w:color="auto"/>
      </w:divBdr>
    </w:div>
    <w:div w:id="1356888454">
      <w:bodyDiv w:val="1"/>
      <w:marLeft w:val="0"/>
      <w:marRight w:val="0"/>
      <w:marTop w:val="0"/>
      <w:marBottom w:val="0"/>
      <w:divBdr>
        <w:top w:val="none" w:sz="0" w:space="0" w:color="auto"/>
        <w:left w:val="none" w:sz="0" w:space="0" w:color="auto"/>
        <w:bottom w:val="none" w:sz="0" w:space="0" w:color="auto"/>
        <w:right w:val="none" w:sz="0" w:space="0" w:color="auto"/>
      </w:divBdr>
    </w:div>
    <w:div w:id="1490175972">
      <w:bodyDiv w:val="1"/>
      <w:marLeft w:val="0"/>
      <w:marRight w:val="0"/>
      <w:marTop w:val="0"/>
      <w:marBottom w:val="0"/>
      <w:divBdr>
        <w:top w:val="none" w:sz="0" w:space="0" w:color="auto"/>
        <w:left w:val="none" w:sz="0" w:space="0" w:color="auto"/>
        <w:bottom w:val="none" w:sz="0" w:space="0" w:color="auto"/>
        <w:right w:val="none" w:sz="0" w:space="0" w:color="auto"/>
      </w:divBdr>
    </w:div>
    <w:div w:id="1660229933">
      <w:bodyDiv w:val="1"/>
      <w:marLeft w:val="0"/>
      <w:marRight w:val="0"/>
      <w:marTop w:val="0"/>
      <w:marBottom w:val="0"/>
      <w:divBdr>
        <w:top w:val="none" w:sz="0" w:space="0" w:color="auto"/>
        <w:left w:val="none" w:sz="0" w:space="0" w:color="auto"/>
        <w:bottom w:val="none" w:sz="0" w:space="0" w:color="auto"/>
        <w:right w:val="none" w:sz="0" w:space="0" w:color="auto"/>
      </w:divBdr>
    </w:div>
    <w:div w:id="1793553608">
      <w:bodyDiv w:val="1"/>
      <w:marLeft w:val="0"/>
      <w:marRight w:val="0"/>
      <w:marTop w:val="0"/>
      <w:marBottom w:val="0"/>
      <w:divBdr>
        <w:top w:val="none" w:sz="0" w:space="0" w:color="auto"/>
        <w:left w:val="none" w:sz="0" w:space="0" w:color="auto"/>
        <w:bottom w:val="none" w:sz="0" w:space="0" w:color="auto"/>
        <w:right w:val="none" w:sz="0" w:space="0" w:color="auto"/>
      </w:divBdr>
    </w:div>
    <w:div w:id="2005932254">
      <w:bodyDiv w:val="1"/>
      <w:marLeft w:val="0"/>
      <w:marRight w:val="0"/>
      <w:marTop w:val="0"/>
      <w:marBottom w:val="0"/>
      <w:divBdr>
        <w:top w:val="none" w:sz="0" w:space="0" w:color="auto"/>
        <w:left w:val="none" w:sz="0" w:space="0" w:color="auto"/>
        <w:bottom w:val="none" w:sz="0" w:space="0" w:color="auto"/>
        <w:right w:val="none" w:sz="0" w:space="0" w:color="auto"/>
      </w:divBdr>
    </w:div>
    <w:div w:id="2017220684">
      <w:bodyDiv w:val="1"/>
      <w:marLeft w:val="0"/>
      <w:marRight w:val="0"/>
      <w:marTop w:val="0"/>
      <w:marBottom w:val="0"/>
      <w:divBdr>
        <w:top w:val="none" w:sz="0" w:space="0" w:color="auto"/>
        <w:left w:val="none" w:sz="0" w:space="0" w:color="auto"/>
        <w:bottom w:val="none" w:sz="0" w:space="0" w:color="auto"/>
        <w:right w:val="none" w:sz="0" w:space="0" w:color="auto"/>
      </w:divBdr>
    </w:div>
    <w:div w:id="2021613484">
      <w:bodyDiv w:val="1"/>
      <w:marLeft w:val="0"/>
      <w:marRight w:val="0"/>
      <w:marTop w:val="0"/>
      <w:marBottom w:val="0"/>
      <w:divBdr>
        <w:top w:val="none" w:sz="0" w:space="0" w:color="auto"/>
        <w:left w:val="none" w:sz="0" w:space="0" w:color="auto"/>
        <w:bottom w:val="none" w:sz="0" w:space="0" w:color="auto"/>
        <w:right w:val="none" w:sz="0" w:space="0" w:color="auto"/>
      </w:divBdr>
    </w:div>
    <w:div w:id="2027749848">
      <w:bodyDiv w:val="1"/>
      <w:marLeft w:val="0"/>
      <w:marRight w:val="0"/>
      <w:marTop w:val="0"/>
      <w:marBottom w:val="0"/>
      <w:divBdr>
        <w:top w:val="none" w:sz="0" w:space="0" w:color="auto"/>
        <w:left w:val="none" w:sz="0" w:space="0" w:color="auto"/>
        <w:bottom w:val="none" w:sz="0" w:space="0" w:color="auto"/>
        <w:right w:val="none" w:sz="0" w:space="0" w:color="auto"/>
      </w:divBdr>
    </w:div>
    <w:div w:id="2029796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choosemyplate.gov/MyPlate-Daily-Checklist" TargetMode="External"/><Relationship Id="rId12" Type="http://schemas.openxmlformats.org/officeDocument/2006/relationships/hyperlink" Target="https://www.sussex.ac.uk/webteam/gateway/file.php?name=hse-manual-handling-guide.pdf&amp;site=332"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ass.usda.gov/Quick_Stats/Ag_Overview/stateOverview.php?state=NORTH%20CAROLINA" TargetMode="External"/><Relationship Id="rId8" Type="http://schemas.openxmlformats.org/officeDocument/2006/relationships/hyperlink" Target="https://www.ers.usda.gov/faqs/" TargetMode="External"/><Relationship Id="rId9" Type="http://schemas.openxmlformats.org/officeDocument/2006/relationships/hyperlink" Target="https://www.apta.org/uploadedFiles/APTAorg/About_Us/Policies/Practice/HealthPrioritiesPopulationsIndividuals.pdf" TargetMode="External"/><Relationship Id="rId10" Type="http://schemas.openxmlformats.org/officeDocument/2006/relationships/hyperlink" Target="https://www.osha.gov/OshDoc/data_General_Facts/ppe-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12</Pages>
  <Words>3072</Words>
  <Characters>17511</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Finegan</dc:creator>
  <cp:keywords/>
  <dc:description/>
  <cp:lastModifiedBy>Sarah Finegan</cp:lastModifiedBy>
  <cp:revision>129</cp:revision>
  <dcterms:created xsi:type="dcterms:W3CDTF">2017-09-16T15:28:00Z</dcterms:created>
  <dcterms:modified xsi:type="dcterms:W3CDTF">2017-09-19T01:21:00Z</dcterms:modified>
</cp:coreProperties>
</file>