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14:paraId="034A3412" w14:textId="77777777" w:rsidTr="002F16E1">
        <w:tc>
          <w:tcPr>
            <w:tcW w:w="10421" w:type="dxa"/>
            <w:shd w:val="clear" w:color="auto" w:fill="auto"/>
          </w:tcPr>
          <w:p w14:paraId="42243D23" w14:textId="77777777" w:rsidR="005263ED" w:rsidRPr="002F16E1" w:rsidRDefault="00196026" w:rsidP="002F16E1">
            <w:pPr>
              <w:jc w:val="center"/>
              <w:rPr>
                <w:b/>
                <w:sz w:val="18"/>
                <w:szCs w:val="18"/>
              </w:rPr>
            </w:pPr>
            <w:r w:rsidRPr="002F16E1">
              <w:rPr>
                <w:b/>
                <w:sz w:val="18"/>
                <w:szCs w:val="18"/>
              </w:rPr>
              <w:t>CRITICALLY APPRAISED TOPIC</w:t>
            </w:r>
          </w:p>
        </w:tc>
      </w:tr>
    </w:tbl>
    <w:p w14:paraId="50BC4D89"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483925E1" w14:textId="77777777" w:rsidTr="001A196D">
        <w:trPr>
          <w:trHeight w:val="516"/>
        </w:trPr>
        <w:tc>
          <w:tcPr>
            <w:tcW w:w="10421" w:type="dxa"/>
            <w:shd w:val="clear" w:color="auto" w:fill="auto"/>
          </w:tcPr>
          <w:p w14:paraId="62F7670C" w14:textId="39AC81D4" w:rsidR="00D60E6E" w:rsidRPr="001A196D" w:rsidRDefault="00B9524A" w:rsidP="00B9524A">
            <w:pPr>
              <w:rPr>
                <w:sz w:val="18"/>
                <w:szCs w:val="18"/>
              </w:rPr>
            </w:pPr>
            <w:r w:rsidRPr="001A196D">
              <w:rPr>
                <w:sz w:val="18"/>
                <w:szCs w:val="18"/>
              </w:rPr>
              <w:t xml:space="preserve">In a first-year physical therapy student, is education regarding implicit bias towards individuals with disabilities effective in reducing implicit bias at graduation compared to a curriculum without education on implicit bias? </w:t>
            </w:r>
          </w:p>
        </w:tc>
      </w:tr>
    </w:tbl>
    <w:p w14:paraId="536EFF81" w14:textId="77777777" w:rsidR="00554FFC" w:rsidRDefault="00554FFC" w:rsidP="00077862">
      <w:pPr>
        <w:spacing w:before="120" w:after="120"/>
        <w:rPr>
          <w:b/>
          <w:sz w:val="18"/>
          <w:szCs w:val="18"/>
        </w:rPr>
      </w:pPr>
    </w:p>
    <w:p w14:paraId="644CDEBD"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029A2C43" w14:textId="77777777" w:rsidTr="002F16E1">
        <w:tc>
          <w:tcPr>
            <w:tcW w:w="1908" w:type="dxa"/>
            <w:shd w:val="clear" w:color="auto" w:fill="auto"/>
          </w:tcPr>
          <w:p w14:paraId="7409E18F"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A1F102E" w14:textId="1BF728FB" w:rsidR="003A6741" w:rsidRPr="002F16E1" w:rsidRDefault="00B9524A" w:rsidP="002F16E1">
            <w:pPr>
              <w:spacing w:before="120" w:after="120"/>
              <w:rPr>
                <w:sz w:val="18"/>
                <w:szCs w:val="18"/>
              </w:rPr>
            </w:pPr>
            <w:r>
              <w:rPr>
                <w:sz w:val="18"/>
                <w:szCs w:val="18"/>
              </w:rPr>
              <w:t>Jennell McIntosh</w:t>
            </w:r>
          </w:p>
        </w:tc>
        <w:tc>
          <w:tcPr>
            <w:tcW w:w="1107" w:type="dxa"/>
            <w:shd w:val="clear" w:color="auto" w:fill="auto"/>
          </w:tcPr>
          <w:p w14:paraId="54BC7779"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5D4030BA" w14:textId="6BCEFA72" w:rsidR="003A6741" w:rsidRPr="002F16E1" w:rsidRDefault="00CF7FD9" w:rsidP="002F16E1">
            <w:pPr>
              <w:spacing w:before="120" w:after="120"/>
              <w:rPr>
                <w:sz w:val="18"/>
                <w:szCs w:val="18"/>
              </w:rPr>
            </w:pPr>
            <w:r>
              <w:rPr>
                <w:sz w:val="18"/>
                <w:szCs w:val="18"/>
              </w:rPr>
              <w:t>11/20/17</w:t>
            </w:r>
          </w:p>
        </w:tc>
      </w:tr>
      <w:tr w:rsidR="008B031E" w:rsidRPr="002F16E1" w14:paraId="5E69115C" w14:textId="77777777" w:rsidTr="001A196D">
        <w:trPr>
          <w:trHeight w:val="408"/>
        </w:trPr>
        <w:tc>
          <w:tcPr>
            <w:tcW w:w="1908" w:type="dxa"/>
            <w:shd w:val="clear" w:color="auto" w:fill="auto"/>
          </w:tcPr>
          <w:p w14:paraId="6FA0ADE6"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023C4D2B" w14:textId="73EBDC7A" w:rsidR="008B031E" w:rsidRPr="002F16E1" w:rsidRDefault="00B9524A" w:rsidP="002F16E1">
            <w:pPr>
              <w:spacing w:before="120" w:after="120"/>
              <w:rPr>
                <w:sz w:val="18"/>
                <w:szCs w:val="18"/>
              </w:rPr>
            </w:pPr>
            <w:r>
              <w:rPr>
                <w:sz w:val="18"/>
                <w:szCs w:val="18"/>
              </w:rPr>
              <w:t>jsmcinto@med.unc.edu</w:t>
            </w:r>
          </w:p>
        </w:tc>
      </w:tr>
    </w:tbl>
    <w:p w14:paraId="7FCBCCBD" w14:textId="77777777" w:rsidR="00554FFC" w:rsidRDefault="00554FFC" w:rsidP="00A66A42">
      <w:pPr>
        <w:spacing w:before="120" w:after="120"/>
        <w:rPr>
          <w:b/>
          <w:sz w:val="18"/>
          <w:szCs w:val="18"/>
        </w:rPr>
      </w:pPr>
    </w:p>
    <w:p w14:paraId="487A6918" w14:textId="3189D6A8"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193B9532" w14:textId="77777777" w:rsidTr="002F16E1">
        <w:tc>
          <w:tcPr>
            <w:tcW w:w="10421" w:type="dxa"/>
            <w:shd w:val="clear" w:color="auto" w:fill="auto"/>
          </w:tcPr>
          <w:p w14:paraId="7F849000" w14:textId="2B5B1A0A" w:rsidR="007714DC" w:rsidRDefault="00B9524A" w:rsidP="002F16E1">
            <w:pPr>
              <w:spacing w:before="120" w:after="120"/>
              <w:rPr>
                <w:sz w:val="18"/>
                <w:szCs w:val="18"/>
              </w:rPr>
            </w:pPr>
            <w:r>
              <w:rPr>
                <w:sz w:val="18"/>
                <w:szCs w:val="18"/>
              </w:rPr>
              <w:t>During my school physical therapy clinical affiliation, I was able to participate in a meeting for a young boy with severe developmental de</w:t>
            </w:r>
            <w:r w:rsidR="006E2CCF">
              <w:rPr>
                <w:sz w:val="18"/>
                <w:szCs w:val="18"/>
              </w:rPr>
              <w:t>lays due to a seizure disorder</w:t>
            </w:r>
            <w:r w:rsidR="007C63CD">
              <w:rPr>
                <w:sz w:val="18"/>
                <w:szCs w:val="18"/>
              </w:rPr>
              <w:t>.</w:t>
            </w:r>
            <w:r w:rsidR="006E2CCF">
              <w:rPr>
                <w:sz w:val="18"/>
                <w:szCs w:val="18"/>
              </w:rPr>
              <w:t xml:space="preserve"> </w:t>
            </w:r>
            <w:r>
              <w:rPr>
                <w:sz w:val="18"/>
                <w:szCs w:val="18"/>
              </w:rPr>
              <w:t>The meeting was scheduled for all of the educators and clinicians on his I</w:t>
            </w:r>
            <w:r w:rsidR="008F71CF">
              <w:rPr>
                <w:sz w:val="18"/>
                <w:szCs w:val="18"/>
              </w:rPr>
              <w:t xml:space="preserve">ndividualized </w:t>
            </w:r>
            <w:r>
              <w:rPr>
                <w:sz w:val="18"/>
                <w:szCs w:val="18"/>
              </w:rPr>
              <w:t>E</w:t>
            </w:r>
            <w:r w:rsidR="008F71CF">
              <w:rPr>
                <w:sz w:val="18"/>
                <w:szCs w:val="18"/>
              </w:rPr>
              <w:t xml:space="preserve">ducation </w:t>
            </w:r>
            <w:r>
              <w:rPr>
                <w:sz w:val="18"/>
                <w:szCs w:val="18"/>
              </w:rPr>
              <w:t>P</w:t>
            </w:r>
            <w:r w:rsidR="008F71CF">
              <w:rPr>
                <w:sz w:val="18"/>
                <w:szCs w:val="18"/>
              </w:rPr>
              <w:t>rogram (IEP)</w:t>
            </w:r>
            <w:r>
              <w:rPr>
                <w:sz w:val="18"/>
                <w:szCs w:val="18"/>
              </w:rPr>
              <w:t xml:space="preserve"> team to discuss his progress before having the yearly IEP meeting with his parents. During the meeting, there were comments made</w:t>
            </w:r>
            <w:r w:rsidR="006E2CCF">
              <w:rPr>
                <w:sz w:val="18"/>
                <w:szCs w:val="18"/>
              </w:rPr>
              <w:t xml:space="preserve"> by clinicians as well as educators including</w:t>
            </w:r>
            <w:r>
              <w:rPr>
                <w:sz w:val="18"/>
                <w:szCs w:val="18"/>
              </w:rPr>
              <w:t xml:space="preserve"> “he’s not going to improve so what is there to talk about” and “he gets it one day and the next he doesn’t” along with many others indicating a lack of empathy and some level of implicit bias towards this child because of his disability. </w:t>
            </w:r>
          </w:p>
          <w:p w14:paraId="3B09C132" w14:textId="1B955740" w:rsidR="006E2CCF" w:rsidRDefault="006E2CCF" w:rsidP="002F16E1">
            <w:pPr>
              <w:spacing w:before="120" w:after="120"/>
              <w:rPr>
                <w:sz w:val="18"/>
                <w:szCs w:val="18"/>
              </w:rPr>
            </w:pPr>
            <w:r>
              <w:rPr>
                <w:sz w:val="18"/>
                <w:szCs w:val="18"/>
              </w:rPr>
              <w:t xml:space="preserve">The lack of empathy and </w:t>
            </w:r>
            <w:r w:rsidR="00E67C7F">
              <w:rPr>
                <w:sz w:val="18"/>
                <w:szCs w:val="18"/>
              </w:rPr>
              <w:t xml:space="preserve">presence of </w:t>
            </w:r>
            <w:r>
              <w:rPr>
                <w:sz w:val="18"/>
                <w:szCs w:val="18"/>
              </w:rPr>
              <w:t>negative attitudes towards individuals with disabilities has been reported by people with disabilities to be a</w:t>
            </w:r>
            <w:r w:rsidR="008F71CF">
              <w:rPr>
                <w:sz w:val="18"/>
                <w:szCs w:val="18"/>
              </w:rPr>
              <w:t xml:space="preserve"> major </w:t>
            </w:r>
            <w:r>
              <w:rPr>
                <w:sz w:val="18"/>
                <w:szCs w:val="18"/>
              </w:rPr>
              <w:t>obstacle in receiving health care services.</w:t>
            </w:r>
            <w:r w:rsidRPr="00F22ABD">
              <w:rPr>
                <w:sz w:val="18"/>
                <w:szCs w:val="18"/>
                <w:vertAlign w:val="superscript"/>
              </w:rPr>
              <w:t>1,2</w:t>
            </w:r>
            <w:r>
              <w:rPr>
                <w:sz w:val="18"/>
                <w:szCs w:val="18"/>
              </w:rPr>
              <w:t xml:space="preserve"> In the school setting, </w:t>
            </w:r>
            <w:r w:rsidR="008F71CF">
              <w:rPr>
                <w:sz w:val="18"/>
                <w:szCs w:val="18"/>
              </w:rPr>
              <w:t>health care professionals and educators work collaboratively with students and their parents to form the IEP goals as well as provide the care needed to achieve these goals.</w:t>
            </w:r>
            <w:r w:rsidR="008F71CF" w:rsidRPr="00F22ABD">
              <w:rPr>
                <w:sz w:val="18"/>
                <w:szCs w:val="18"/>
                <w:vertAlign w:val="superscript"/>
              </w:rPr>
              <w:t>3</w:t>
            </w:r>
            <w:r w:rsidR="008F71CF">
              <w:rPr>
                <w:sz w:val="18"/>
                <w:szCs w:val="18"/>
              </w:rPr>
              <w:t xml:space="preserve"> This multidisciplinary approach to treatment that includes educators creates an opportunity for a well-equipped team to provide the best care for a child as well as a chance for health care professionals to make an impact on the attitudes that school officials and educators have towards people with disabilities. </w:t>
            </w:r>
          </w:p>
          <w:p w14:paraId="01EDC217" w14:textId="1BDE2313" w:rsidR="00A66A42" w:rsidRPr="00B9524A" w:rsidRDefault="00B9524A" w:rsidP="002F16E1">
            <w:pPr>
              <w:spacing w:before="120" w:after="120"/>
              <w:rPr>
                <w:sz w:val="18"/>
                <w:szCs w:val="18"/>
              </w:rPr>
            </w:pPr>
            <w:r>
              <w:rPr>
                <w:sz w:val="18"/>
                <w:szCs w:val="18"/>
              </w:rPr>
              <w:t xml:space="preserve">The meeting made me wonder how people who were educated and licensed to serve a population that has disabilities could have these thoughts and feelings. A level of empathy and respect is necessary for all health professionals to provide the best unbiased care for the people that they serve. </w:t>
            </w:r>
            <w:r w:rsidR="00F22ABD">
              <w:rPr>
                <w:sz w:val="18"/>
                <w:szCs w:val="18"/>
              </w:rPr>
              <w:t>Negative attitudes and biases can become obstructions to successful health outcomes and rehabilitation.</w:t>
            </w:r>
            <w:r w:rsidR="00F22ABD" w:rsidRPr="00F22ABD">
              <w:rPr>
                <w:sz w:val="18"/>
                <w:szCs w:val="18"/>
                <w:vertAlign w:val="superscript"/>
              </w:rPr>
              <w:t>1</w:t>
            </w:r>
            <w:r w:rsidR="00F22ABD">
              <w:rPr>
                <w:sz w:val="18"/>
                <w:szCs w:val="18"/>
              </w:rPr>
              <w:t xml:space="preserve"> </w:t>
            </w:r>
            <w:r>
              <w:rPr>
                <w:sz w:val="18"/>
                <w:szCs w:val="18"/>
              </w:rPr>
              <w:t>I believe there’s a possibility that health professional students</w:t>
            </w:r>
            <w:r w:rsidR="00E67C7F" w:rsidRPr="007C61A2">
              <w:rPr>
                <w:sz w:val="18"/>
                <w:szCs w:val="18"/>
              </w:rPr>
              <w:t>, specifically physical therapy students,</w:t>
            </w:r>
            <w:r>
              <w:rPr>
                <w:sz w:val="18"/>
                <w:szCs w:val="18"/>
              </w:rPr>
              <w:t xml:space="preserve"> who are educated on implicit bias towards individuals with disabiliti</w:t>
            </w:r>
            <w:r w:rsidR="00F22ABD">
              <w:rPr>
                <w:sz w:val="18"/>
                <w:szCs w:val="18"/>
              </w:rPr>
              <w:t>es are less likely to carry</w:t>
            </w:r>
            <w:r>
              <w:rPr>
                <w:sz w:val="18"/>
                <w:szCs w:val="18"/>
              </w:rPr>
              <w:t xml:space="preserve"> bias into their practice after graduation.  </w:t>
            </w:r>
          </w:p>
        </w:tc>
      </w:tr>
    </w:tbl>
    <w:p w14:paraId="1DD7526B" w14:textId="77777777" w:rsidR="00554FFC" w:rsidRDefault="00554FFC" w:rsidP="00A66A42">
      <w:pPr>
        <w:spacing w:before="120"/>
        <w:rPr>
          <w:b/>
          <w:sz w:val="18"/>
          <w:szCs w:val="18"/>
        </w:rPr>
      </w:pPr>
    </w:p>
    <w:p w14:paraId="50E2BE44" w14:textId="6B705AD7" w:rsidR="00A66A42" w:rsidRPr="001A196D" w:rsidRDefault="00A66A42" w:rsidP="001A196D">
      <w:pPr>
        <w:spacing w:before="120"/>
        <w:rPr>
          <w:b/>
          <w:sz w:val="18"/>
          <w:szCs w:val="18"/>
        </w:rPr>
      </w:pPr>
      <w:r w:rsidRPr="00A66A42">
        <w:rPr>
          <w:b/>
          <w:sz w:val="18"/>
          <w:szCs w:val="18"/>
        </w:rPr>
        <w:t>SUMMARY OF SEARCH</w:t>
      </w:r>
      <w:r w:rsidR="006D51BA">
        <w:rPr>
          <w:b/>
          <w:sz w:val="18"/>
          <w:szCs w:val="18"/>
        </w:rPr>
        <w:t xml:space="preserve"> </w:t>
      </w:r>
      <w:r w:rsidR="00D96CE7">
        <w:rPr>
          <w:b/>
          <w:sz w:val="18"/>
          <w:szCs w:val="18"/>
        </w:rPr>
        <w:t xml:space="preserve"> </w:t>
      </w:r>
    </w:p>
    <w:tbl>
      <w:tblPr>
        <w:tblW w:w="1044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7714DC" w:rsidRPr="002F16E1" w14:paraId="31E9CB91" w14:textId="77777777" w:rsidTr="007714DC">
        <w:trPr>
          <w:trHeight w:val="2395"/>
        </w:trPr>
        <w:tc>
          <w:tcPr>
            <w:tcW w:w="10440" w:type="dxa"/>
            <w:shd w:val="clear" w:color="auto" w:fill="auto"/>
          </w:tcPr>
          <w:p w14:paraId="4711C3C8" w14:textId="7E6AC5BF" w:rsidR="00A66A42" w:rsidRDefault="00E67C7F" w:rsidP="00F22ABD">
            <w:pPr>
              <w:pStyle w:val="ListParagraph"/>
              <w:numPr>
                <w:ilvl w:val="0"/>
                <w:numId w:val="16"/>
              </w:numPr>
              <w:spacing w:before="120" w:after="120"/>
              <w:rPr>
                <w:sz w:val="18"/>
                <w:szCs w:val="18"/>
              </w:rPr>
            </w:pPr>
            <w:r>
              <w:rPr>
                <w:sz w:val="18"/>
                <w:szCs w:val="18"/>
              </w:rPr>
              <w:t>There is very little research regarding the impact of implicit bias education on physical therapy students so I focused my search on the broader population of health</w:t>
            </w:r>
            <w:r w:rsidR="00CF7FD9">
              <w:rPr>
                <w:sz w:val="18"/>
                <w:szCs w:val="18"/>
              </w:rPr>
              <w:t>care</w:t>
            </w:r>
            <w:r>
              <w:rPr>
                <w:sz w:val="18"/>
                <w:szCs w:val="18"/>
              </w:rPr>
              <w:t xml:space="preserve"> professional students. Broadening my search </w:t>
            </w:r>
            <w:r w:rsidR="003A2B01">
              <w:rPr>
                <w:sz w:val="18"/>
                <w:szCs w:val="18"/>
              </w:rPr>
              <w:t xml:space="preserve">led me to 8 studies that satisfied my inclusion and exclusion criteria. Of these 8 studies, </w:t>
            </w:r>
            <w:r w:rsidR="003A2B01" w:rsidRPr="002F3749">
              <w:rPr>
                <w:sz w:val="18"/>
                <w:szCs w:val="18"/>
              </w:rPr>
              <w:t>five</w:t>
            </w:r>
            <w:r w:rsidR="003A2B01">
              <w:rPr>
                <w:sz w:val="18"/>
                <w:szCs w:val="18"/>
              </w:rPr>
              <w:t xml:space="preserve"> had quasi-experimental designs and the remaining three were observational, cross-sectional designs. </w:t>
            </w:r>
          </w:p>
          <w:p w14:paraId="26EEE435" w14:textId="4CC4E4BF" w:rsidR="00EF068C" w:rsidRDefault="00EF068C" w:rsidP="00EF068C">
            <w:pPr>
              <w:pStyle w:val="ListParagraph"/>
              <w:numPr>
                <w:ilvl w:val="0"/>
                <w:numId w:val="16"/>
              </w:numPr>
              <w:spacing w:before="120" w:after="120"/>
              <w:rPr>
                <w:sz w:val="18"/>
                <w:szCs w:val="18"/>
              </w:rPr>
            </w:pPr>
            <w:r>
              <w:rPr>
                <w:sz w:val="18"/>
                <w:szCs w:val="18"/>
              </w:rPr>
              <w:t xml:space="preserve">Curricula that include a focus specifically on care and empathy as well as improving implicit attitudes towards individuals with disabilities can significantly improve the implicit attitudes of students in many health professions including physical therapy, nursing, medicine, and occupational therapy. </w:t>
            </w:r>
          </w:p>
          <w:p w14:paraId="0DCDF983" w14:textId="33063CC3" w:rsidR="003A2B01" w:rsidRPr="007714DC" w:rsidRDefault="00EF068C" w:rsidP="006D51BA">
            <w:pPr>
              <w:pStyle w:val="ListParagraph"/>
              <w:numPr>
                <w:ilvl w:val="0"/>
                <w:numId w:val="16"/>
              </w:numPr>
              <w:spacing w:before="120" w:after="120"/>
              <w:rPr>
                <w:sz w:val="18"/>
                <w:szCs w:val="18"/>
              </w:rPr>
            </w:pPr>
            <w:r>
              <w:rPr>
                <w:sz w:val="18"/>
                <w:szCs w:val="18"/>
              </w:rPr>
              <w:t>The success of curriculum components was increased when the programs lasted longer than just one short module</w:t>
            </w:r>
            <w:r w:rsidR="006D51BA">
              <w:rPr>
                <w:sz w:val="18"/>
                <w:szCs w:val="18"/>
              </w:rPr>
              <w:t xml:space="preserve"> </w:t>
            </w:r>
            <w:r>
              <w:rPr>
                <w:sz w:val="18"/>
                <w:szCs w:val="18"/>
              </w:rPr>
              <w:t xml:space="preserve">and </w:t>
            </w:r>
            <w:r w:rsidR="006D51BA">
              <w:rPr>
                <w:sz w:val="18"/>
                <w:szCs w:val="18"/>
              </w:rPr>
              <w:t>includes or is supplemented with a focus on the experiences of people with disabilities either in a class or clinical setting.</w:t>
            </w:r>
          </w:p>
        </w:tc>
      </w:tr>
    </w:tbl>
    <w:p w14:paraId="71333D42" w14:textId="77777777" w:rsidR="00A66A42" w:rsidRPr="00637684" w:rsidRDefault="00637684" w:rsidP="00637684">
      <w:pPr>
        <w:spacing w:before="120" w:after="120"/>
        <w:rPr>
          <w:b/>
          <w:sz w:val="18"/>
          <w:szCs w:val="18"/>
        </w:rPr>
      </w:pPr>
      <w:r w:rsidRPr="007714DC">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2795E733" w14:textId="77777777" w:rsidTr="001A196D">
        <w:trPr>
          <w:trHeight w:val="1063"/>
        </w:trPr>
        <w:tc>
          <w:tcPr>
            <w:tcW w:w="10421" w:type="dxa"/>
            <w:shd w:val="clear" w:color="auto" w:fill="auto"/>
          </w:tcPr>
          <w:p w14:paraId="020226C4" w14:textId="29C60C99" w:rsidR="00637684" w:rsidRPr="002F16E1" w:rsidRDefault="004D5826" w:rsidP="007714DC">
            <w:pPr>
              <w:spacing w:before="120" w:after="120"/>
              <w:rPr>
                <w:sz w:val="18"/>
                <w:szCs w:val="18"/>
              </w:rPr>
            </w:pPr>
            <w:r>
              <w:rPr>
                <w:sz w:val="18"/>
                <w:szCs w:val="18"/>
              </w:rPr>
              <w:t>There is limited evidence on health professional program curricula</w:t>
            </w:r>
            <w:r w:rsidR="007714DC">
              <w:rPr>
                <w:sz w:val="18"/>
                <w:szCs w:val="18"/>
              </w:rPr>
              <w:t xml:space="preserve"> </w:t>
            </w:r>
            <w:r>
              <w:rPr>
                <w:sz w:val="18"/>
                <w:szCs w:val="18"/>
              </w:rPr>
              <w:t xml:space="preserve">created to address </w:t>
            </w:r>
            <w:r w:rsidR="0083795F">
              <w:rPr>
                <w:sz w:val="18"/>
                <w:szCs w:val="18"/>
              </w:rPr>
              <w:t xml:space="preserve">and improve </w:t>
            </w:r>
            <w:r>
              <w:rPr>
                <w:sz w:val="18"/>
                <w:szCs w:val="18"/>
              </w:rPr>
              <w:t>implicit bias towards individuals with disabilities but the present evidence shows that this curricul</w:t>
            </w:r>
            <w:r w:rsidR="007714DC">
              <w:rPr>
                <w:sz w:val="18"/>
                <w:szCs w:val="18"/>
              </w:rPr>
              <w:t>um can be</w:t>
            </w:r>
            <w:r w:rsidR="0083795F">
              <w:rPr>
                <w:sz w:val="18"/>
                <w:szCs w:val="18"/>
              </w:rPr>
              <w:t xml:space="preserve"> effective in reducing students’ </w:t>
            </w:r>
            <w:r>
              <w:rPr>
                <w:sz w:val="18"/>
                <w:szCs w:val="18"/>
              </w:rPr>
              <w:t>implicit bias</w:t>
            </w:r>
            <w:r w:rsidR="0083795F">
              <w:rPr>
                <w:sz w:val="18"/>
                <w:szCs w:val="18"/>
              </w:rPr>
              <w:t>es. The available evidence shows greater benefit from curriculum with longer duration and inclusion of some aspect involving the personal experiences of individuals with disabilities. Faculty of physical therapy and other health</w:t>
            </w:r>
            <w:r w:rsidR="00D63E45">
              <w:rPr>
                <w:sz w:val="18"/>
                <w:szCs w:val="18"/>
              </w:rPr>
              <w:t xml:space="preserve"> professional programs can utilize this evidence to guide the formation of curricula but more research is needed to further assess the efficacy of strategies used in curricula to </w:t>
            </w:r>
            <w:r w:rsidR="007714DC">
              <w:rPr>
                <w:sz w:val="18"/>
                <w:szCs w:val="18"/>
              </w:rPr>
              <w:t xml:space="preserve">effectively </w:t>
            </w:r>
            <w:r w:rsidR="00D63E45">
              <w:rPr>
                <w:sz w:val="18"/>
                <w:szCs w:val="18"/>
              </w:rPr>
              <w:t>decrease implicit biases in health professional students upon graduation.</w:t>
            </w:r>
          </w:p>
        </w:tc>
      </w:tr>
    </w:tbl>
    <w:p w14:paraId="3CD359A2" w14:textId="77777777" w:rsidR="00637684" w:rsidRPr="00554FFC" w:rsidRDefault="00637684" w:rsidP="002E0465">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2D6E48F0" w14:textId="77777777" w:rsidTr="002F16E1">
        <w:tc>
          <w:tcPr>
            <w:tcW w:w="10421" w:type="dxa"/>
            <w:shd w:val="clear" w:color="auto" w:fill="E6E6E6"/>
          </w:tcPr>
          <w:p w14:paraId="13227EFC"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7A5A934"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909"/>
        <w:gridCol w:w="2386"/>
        <w:gridCol w:w="2599"/>
      </w:tblGrid>
      <w:tr w:rsidR="00554FFC" w:rsidRPr="002F16E1" w14:paraId="63874E44" w14:textId="77777777" w:rsidTr="009E380F">
        <w:tc>
          <w:tcPr>
            <w:tcW w:w="10908" w:type="dxa"/>
            <w:gridSpan w:val="4"/>
            <w:shd w:val="clear" w:color="auto" w:fill="E6E6E6"/>
          </w:tcPr>
          <w:p w14:paraId="7958ECF4"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DB55EEF" w14:textId="77777777" w:rsidTr="009E380F">
        <w:tc>
          <w:tcPr>
            <w:tcW w:w="2628" w:type="dxa"/>
            <w:tcBorders>
              <w:right w:val="single" w:sz="8" w:space="0" w:color="auto"/>
            </w:tcBorders>
            <w:shd w:val="clear" w:color="auto" w:fill="auto"/>
          </w:tcPr>
          <w:p w14:paraId="58D269D5"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1B32F622"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0D194375"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1D3D8F7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55DA0B92" w14:textId="77777777" w:rsidTr="009E380F">
        <w:tc>
          <w:tcPr>
            <w:tcW w:w="2628" w:type="dxa"/>
            <w:tcBorders>
              <w:right w:val="single" w:sz="8" w:space="0" w:color="auto"/>
            </w:tcBorders>
            <w:shd w:val="clear" w:color="auto" w:fill="auto"/>
          </w:tcPr>
          <w:p w14:paraId="09E10396" w14:textId="06D89D3E" w:rsidR="00554FFC" w:rsidRDefault="00D60E6E" w:rsidP="009E380F">
            <w:pPr>
              <w:spacing w:before="120" w:after="120"/>
              <w:rPr>
                <w:rFonts w:ascii="Arial" w:hAnsi="Arial"/>
              </w:rPr>
            </w:pPr>
            <w:r>
              <w:rPr>
                <w:rFonts w:ascii="Arial" w:hAnsi="Arial"/>
              </w:rPr>
              <w:t>Physical therapy students</w:t>
            </w:r>
          </w:p>
          <w:p w14:paraId="00B60830" w14:textId="77777777" w:rsidR="00D60E6E" w:rsidRDefault="00D60E6E" w:rsidP="009E380F">
            <w:pPr>
              <w:spacing w:before="120" w:after="120"/>
              <w:rPr>
                <w:rFonts w:ascii="Arial" w:hAnsi="Arial"/>
              </w:rPr>
            </w:pPr>
            <w:r>
              <w:rPr>
                <w:rFonts w:ascii="Arial" w:hAnsi="Arial"/>
              </w:rPr>
              <w:t>Physiotherapy students</w:t>
            </w:r>
          </w:p>
          <w:p w14:paraId="43965654" w14:textId="77777777" w:rsidR="00D60E6E" w:rsidRDefault="00D60E6E" w:rsidP="009E380F">
            <w:pPr>
              <w:spacing w:before="120" w:after="120"/>
              <w:rPr>
                <w:rFonts w:ascii="Arial" w:hAnsi="Arial"/>
              </w:rPr>
            </w:pPr>
            <w:r>
              <w:rPr>
                <w:rFonts w:ascii="Arial" w:hAnsi="Arial"/>
              </w:rPr>
              <w:t>Health care students</w:t>
            </w:r>
          </w:p>
          <w:p w14:paraId="7DF150F4" w14:textId="77777777" w:rsidR="00D60E6E" w:rsidRDefault="00D60E6E" w:rsidP="009E380F">
            <w:pPr>
              <w:spacing w:before="120" w:after="120"/>
              <w:rPr>
                <w:rFonts w:ascii="Arial" w:hAnsi="Arial"/>
              </w:rPr>
            </w:pPr>
            <w:r>
              <w:rPr>
                <w:rFonts w:ascii="Arial" w:hAnsi="Arial"/>
              </w:rPr>
              <w:t>Health professional students</w:t>
            </w:r>
          </w:p>
          <w:p w14:paraId="12C76775" w14:textId="77777777" w:rsidR="00D60E6E" w:rsidRDefault="00D60E6E" w:rsidP="009E380F">
            <w:pPr>
              <w:spacing w:before="120" w:after="120"/>
              <w:rPr>
                <w:rFonts w:ascii="Arial" w:hAnsi="Arial"/>
              </w:rPr>
            </w:pPr>
            <w:r>
              <w:rPr>
                <w:rFonts w:ascii="Arial" w:hAnsi="Arial"/>
              </w:rPr>
              <w:t xml:space="preserve">Medical school students </w:t>
            </w:r>
          </w:p>
          <w:p w14:paraId="1207D217" w14:textId="699640A5" w:rsidR="00D60E6E" w:rsidRPr="002F16E1" w:rsidRDefault="00D60E6E" w:rsidP="009E380F">
            <w:pPr>
              <w:spacing w:before="120" w:after="120"/>
              <w:rPr>
                <w:rFonts w:ascii="Arial" w:hAnsi="Arial"/>
              </w:rPr>
            </w:pPr>
            <w:r>
              <w:rPr>
                <w:rFonts w:ascii="Arial" w:hAnsi="Arial"/>
              </w:rPr>
              <w:t>Medical students</w:t>
            </w:r>
          </w:p>
        </w:tc>
        <w:tc>
          <w:tcPr>
            <w:tcW w:w="3060" w:type="dxa"/>
            <w:tcBorders>
              <w:left w:val="single" w:sz="8" w:space="0" w:color="auto"/>
            </w:tcBorders>
            <w:shd w:val="clear" w:color="auto" w:fill="auto"/>
          </w:tcPr>
          <w:p w14:paraId="511378F9" w14:textId="29A66C49" w:rsidR="00554FFC" w:rsidRPr="002F16E1" w:rsidRDefault="00D60E6E" w:rsidP="009E380F">
            <w:pPr>
              <w:spacing w:before="120" w:after="120"/>
              <w:rPr>
                <w:rFonts w:ascii="Arial" w:hAnsi="Arial"/>
              </w:rPr>
            </w:pPr>
            <w:r>
              <w:rPr>
                <w:rFonts w:ascii="Arial" w:hAnsi="Arial"/>
              </w:rPr>
              <w:t>Education OR curriculum</w:t>
            </w:r>
          </w:p>
        </w:tc>
        <w:tc>
          <w:tcPr>
            <w:tcW w:w="2493" w:type="dxa"/>
            <w:tcBorders>
              <w:left w:val="single" w:sz="8" w:space="0" w:color="auto"/>
            </w:tcBorders>
            <w:shd w:val="clear" w:color="auto" w:fill="auto"/>
          </w:tcPr>
          <w:p w14:paraId="7314C045" w14:textId="233E2FB8" w:rsidR="00554FFC" w:rsidRPr="00351811" w:rsidRDefault="00351811" w:rsidP="009E380F">
            <w:pPr>
              <w:spacing w:before="120" w:after="120"/>
              <w:rPr>
                <w:rFonts w:ascii="Arial" w:hAnsi="Arial"/>
                <w:i/>
              </w:rPr>
            </w:pPr>
            <w:r w:rsidRPr="00351811">
              <w:rPr>
                <w:rFonts w:ascii="Arial" w:hAnsi="Arial"/>
                <w:i/>
              </w:rPr>
              <w:t xml:space="preserve">Not applicable </w:t>
            </w:r>
          </w:p>
        </w:tc>
        <w:tc>
          <w:tcPr>
            <w:tcW w:w="2727" w:type="dxa"/>
            <w:tcBorders>
              <w:left w:val="single" w:sz="8" w:space="0" w:color="auto"/>
            </w:tcBorders>
            <w:shd w:val="clear" w:color="auto" w:fill="auto"/>
          </w:tcPr>
          <w:p w14:paraId="2E7C5BA8" w14:textId="77777777" w:rsidR="00554FFC" w:rsidRDefault="00D60E6E" w:rsidP="009E380F">
            <w:pPr>
              <w:spacing w:before="120" w:after="120"/>
              <w:rPr>
                <w:rFonts w:ascii="Arial" w:hAnsi="Arial"/>
              </w:rPr>
            </w:pPr>
            <w:r>
              <w:rPr>
                <w:rFonts w:ascii="Arial" w:hAnsi="Arial"/>
              </w:rPr>
              <w:t>Implicit bias</w:t>
            </w:r>
          </w:p>
          <w:p w14:paraId="60771216" w14:textId="77777777" w:rsidR="00D60E6E" w:rsidRDefault="00D60E6E" w:rsidP="009E380F">
            <w:pPr>
              <w:spacing w:before="120" w:after="120"/>
              <w:rPr>
                <w:rFonts w:ascii="Arial" w:hAnsi="Arial"/>
              </w:rPr>
            </w:pPr>
            <w:r>
              <w:rPr>
                <w:rFonts w:ascii="Arial" w:hAnsi="Arial"/>
              </w:rPr>
              <w:t>Implicit attitude</w:t>
            </w:r>
          </w:p>
          <w:p w14:paraId="443AE59D" w14:textId="460DEEE2" w:rsidR="00D60E6E" w:rsidRDefault="00D60E6E" w:rsidP="009E380F">
            <w:pPr>
              <w:spacing w:before="120" w:after="120"/>
              <w:rPr>
                <w:rFonts w:ascii="Arial" w:hAnsi="Arial"/>
              </w:rPr>
            </w:pPr>
            <w:r>
              <w:rPr>
                <w:rFonts w:ascii="Arial" w:hAnsi="Arial"/>
              </w:rPr>
              <w:t>Stereotypes</w:t>
            </w:r>
          </w:p>
          <w:p w14:paraId="3EA7B7B8" w14:textId="433FEFB3" w:rsidR="00D60E6E" w:rsidRDefault="00D60E6E" w:rsidP="009E380F">
            <w:pPr>
              <w:spacing w:before="120" w:after="120"/>
              <w:rPr>
                <w:rFonts w:ascii="Arial" w:hAnsi="Arial"/>
              </w:rPr>
            </w:pPr>
            <w:r>
              <w:rPr>
                <w:rFonts w:ascii="Arial" w:hAnsi="Arial"/>
              </w:rPr>
              <w:t>------------</w:t>
            </w:r>
          </w:p>
          <w:p w14:paraId="75D6DB89" w14:textId="77777777" w:rsidR="00D60E6E" w:rsidRDefault="00D60E6E" w:rsidP="009E380F">
            <w:pPr>
              <w:spacing w:before="120" w:after="120"/>
              <w:rPr>
                <w:rFonts w:ascii="Arial" w:hAnsi="Arial"/>
              </w:rPr>
            </w:pPr>
            <w:r>
              <w:rPr>
                <w:rFonts w:ascii="Arial" w:hAnsi="Arial"/>
              </w:rPr>
              <w:t>Disability OR disabilities</w:t>
            </w:r>
          </w:p>
          <w:p w14:paraId="5A2240EA" w14:textId="77777777" w:rsidR="00D60E6E" w:rsidRDefault="00D60E6E" w:rsidP="009E380F">
            <w:pPr>
              <w:spacing w:before="120" w:after="120"/>
              <w:rPr>
                <w:rFonts w:ascii="Arial" w:hAnsi="Arial"/>
              </w:rPr>
            </w:pPr>
            <w:r>
              <w:rPr>
                <w:rFonts w:ascii="Arial" w:hAnsi="Arial"/>
              </w:rPr>
              <w:t xml:space="preserve">People with disabilities </w:t>
            </w:r>
          </w:p>
          <w:p w14:paraId="7E2112C5" w14:textId="65E5DEF8" w:rsidR="00D60E6E" w:rsidRPr="002F16E1" w:rsidRDefault="00D60E6E" w:rsidP="009E380F">
            <w:pPr>
              <w:spacing w:before="120" w:after="120"/>
              <w:rPr>
                <w:rFonts w:ascii="Arial" w:hAnsi="Arial"/>
              </w:rPr>
            </w:pPr>
            <w:r>
              <w:rPr>
                <w:rFonts w:ascii="Arial" w:hAnsi="Arial"/>
              </w:rPr>
              <w:t>disabled</w:t>
            </w:r>
          </w:p>
        </w:tc>
      </w:tr>
    </w:tbl>
    <w:p w14:paraId="28FAD18F" w14:textId="6F212719" w:rsidR="00554FFC" w:rsidRDefault="00554FFC" w:rsidP="00554FFC"/>
    <w:p w14:paraId="3946158B" w14:textId="04FFDFB7" w:rsidR="00554FFC" w:rsidRDefault="00554FFC" w:rsidP="00554FFC">
      <w:pPr>
        <w:spacing w:before="120" w:after="120"/>
        <w:rPr>
          <w:b/>
          <w:sz w:val="18"/>
          <w:szCs w:val="18"/>
        </w:rPr>
      </w:pPr>
      <w:r>
        <w:rPr>
          <w:b/>
          <w:sz w:val="18"/>
          <w:szCs w:val="18"/>
        </w:rPr>
        <w:t>Final search strategy</w:t>
      </w:r>
      <w:r w:rsidR="00895560">
        <w:rPr>
          <w:b/>
          <w:sz w:val="18"/>
          <w:szCs w:val="18"/>
        </w:rPr>
        <w:t xml:space="preserve"> (history)</w:t>
      </w:r>
      <w:r>
        <w:rPr>
          <w:b/>
          <w:sz w:val="18"/>
          <w:szCs w:val="18"/>
        </w:rPr>
        <w:t>:</w:t>
      </w:r>
    </w:p>
    <w:p w14:paraId="61973DB6" w14:textId="351D2C8D" w:rsidR="00B9524A" w:rsidRDefault="001A196D" w:rsidP="00B9524A">
      <w:pPr>
        <w:pStyle w:val="ListParagraph"/>
        <w:numPr>
          <w:ilvl w:val="0"/>
          <w:numId w:val="13"/>
        </w:numPr>
        <w:spacing w:before="120" w:after="120"/>
        <w:rPr>
          <w:sz w:val="18"/>
          <w:szCs w:val="18"/>
        </w:rPr>
      </w:pPr>
      <w:r>
        <w:rPr>
          <w:sz w:val="18"/>
          <w:szCs w:val="18"/>
        </w:rPr>
        <w:t xml:space="preserve"> </w:t>
      </w:r>
      <w:r w:rsidR="00B9524A">
        <w:rPr>
          <w:sz w:val="18"/>
          <w:szCs w:val="18"/>
        </w:rPr>
        <w:t>“implicit bias” OR “implicit attitude” OR stereotype*</w:t>
      </w:r>
    </w:p>
    <w:p w14:paraId="0227667B" w14:textId="77777777" w:rsidR="00B9524A" w:rsidRDefault="00B9524A" w:rsidP="00B9524A">
      <w:pPr>
        <w:pStyle w:val="ListParagraph"/>
        <w:numPr>
          <w:ilvl w:val="0"/>
          <w:numId w:val="13"/>
        </w:numPr>
        <w:spacing w:before="120" w:after="120"/>
        <w:rPr>
          <w:sz w:val="18"/>
          <w:szCs w:val="18"/>
        </w:rPr>
      </w:pPr>
      <w:r>
        <w:rPr>
          <w:sz w:val="18"/>
          <w:szCs w:val="18"/>
        </w:rPr>
        <w:t>disability OR disabilities OR “people with disabilities” OR disabled</w:t>
      </w:r>
    </w:p>
    <w:p w14:paraId="3C933DB9" w14:textId="77777777" w:rsidR="00B9524A" w:rsidRPr="003F04D9" w:rsidRDefault="00B9524A" w:rsidP="00B9524A">
      <w:pPr>
        <w:pStyle w:val="ListParagraph"/>
        <w:numPr>
          <w:ilvl w:val="0"/>
          <w:numId w:val="13"/>
        </w:numPr>
        <w:spacing w:before="120" w:after="120"/>
        <w:rPr>
          <w:sz w:val="18"/>
          <w:szCs w:val="18"/>
        </w:rPr>
      </w:pPr>
      <w:r>
        <w:rPr>
          <w:sz w:val="18"/>
          <w:szCs w:val="18"/>
        </w:rPr>
        <w:t>Education OR curriculum</w:t>
      </w:r>
    </w:p>
    <w:p w14:paraId="77B3AF28" w14:textId="77777777" w:rsidR="00B9524A" w:rsidRDefault="00B9524A" w:rsidP="00B9524A">
      <w:pPr>
        <w:pStyle w:val="ListParagraph"/>
        <w:numPr>
          <w:ilvl w:val="0"/>
          <w:numId w:val="13"/>
        </w:numPr>
        <w:spacing w:before="120" w:after="120"/>
        <w:rPr>
          <w:sz w:val="18"/>
          <w:szCs w:val="18"/>
        </w:rPr>
      </w:pPr>
      <w:r>
        <w:rPr>
          <w:sz w:val="18"/>
          <w:szCs w:val="18"/>
        </w:rPr>
        <w:t>Physical therapy students [</w:t>
      </w:r>
      <w:proofErr w:type="spellStart"/>
      <w:r>
        <w:rPr>
          <w:sz w:val="18"/>
          <w:szCs w:val="18"/>
        </w:rPr>
        <w:t>MeSH</w:t>
      </w:r>
      <w:proofErr w:type="spellEnd"/>
      <w:r>
        <w:rPr>
          <w:sz w:val="18"/>
          <w:szCs w:val="18"/>
        </w:rPr>
        <w:t xml:space="preserve"> terms] OR “physiotherapy students”</w:t>
      </w:r>
    </w:p>
    <w:p w14:paraId="43539747" w14:textId="77777777" w:rsidR="00B9524A" w:rsidRDefault="00B9524A" w:rsidP="00B9524A">
      <w:pPr>
        <w:pStyle w:val="ListParagraph"/>
        <w:numPr>
          <w:ilvl w:val="0"/>
          <w:numId w:val="13"/>
        </w:numPr>
        <w:spacing w:before="120" w:after="120"/>
        <w:rPr>
          <w:sz w:val="18"/>
          <w:szCs w:val="18"/>
        </w:rPr>
      </w:pPr>
      <w:r>
        <w:rPr>
          <w:sz w:val="18"/>
          <w:szCs w:val="18"/>
        </w:rPr>
        <w:t>“health care students” OR “health professional students”</w:t>
      </w:r>
    </w:p>
    <w:p w14:paraId="78DF6178" w14:textId="77777777" w:rsidR="00B9524A" w:rsidRDefault="00B9524A" w:rsidP="00B9524A">
      <w:pPr>
        <w:pStyle w:val="ListParagraph"/>
        <w:numPr>
          <w:ilvl w:val="0"/>
          <w:numId w:val="13"/>
        </w:numPr>
        <w:spacing w:before="120" w:after="120"/>
        <w:rPr>
          <w:sz w:val="18"/>
          <w:szCs w:val="18"/>
        </w:rPr>
      </w:pPr>
      <w:r>
        <w:rPr>
          <w:sz w:val="18"/>
          <w:szCs w:val="18"/>
        </w:rPr>
        <w:t>“medical school students” OR “medical students”</w:t>
      </w:r>
    </w:p>
    <w:p w14:paraId="2CAB4144" w14:textId="77777777" w:rsidR="00B9524A" w:rsidRDefault="00B9524A" w:rsidP="00B9524A">
      <w:pPr>
        <w:pStyle w:val="ListParagraph"/>
        <w:numPr>
          <w:ilvl w:val="0"/>
          <w:numId w:val="13"/>
        </w:numPr>
        <w:spacing w:before="120" w:after="120"/>
        <w:rPr>
          <w:sz w:val="18"/>
          <w:szCs w:val="18"/>
        </w:rPr>
      </w:pPr>
      <w:r>
        <w:rPr>
          <w:sz w:val="18"/>
          <w:szCs w:val="18"/>
        </w:rPr>
        <w:t xml:space="preserve">#1 AND #2 </w:t>
      </w:r>
    </w:p>
    <w:p w14:paraId="40F38D2B" w14:textId="77777777" w:rsidR="00B9524A" w:rsidRPr="00C0374B" w:rsidRDefault="00B9524A" w:rsidP="00B9524A">
      <w:pPr>
        <w:pStyle w:val="ListParagraph"/>
        <w:numPr>
          <w:ilvl w:val="0"/>
          <w:numId w:val="13"/>
        </w:numPr>
        <w:spacing w:before="120" w:after="120"/>
        <w:rPr>
          <w:b/>
          <w:sz w:val="18"/>
          <w:szCs w:val="18"/>
        </w:rPr>
      </w:pPr>
      <w:r w:rsidRPr="00C0374B">
        <w:rPr>
          <w:b/>
          <w:sz w:val="18"/>
          <w:szCs w:val="18"/>
        </w:rPr>
        <w:t>#1 AND #2 AND #3</w:t>
      </w:r>
    </w:p>
    <w:p w14:paraId="5A7B7EB0" w14:textId="77777777" w:rsidR="00B9524A" w:rsidRDefault="00B9524A" w:rsidP="00B9524A">
      <w:pPr>
        <w:pStyle w:val="ListParagraph"/>
        <w:numPr>
          <w:ilvl w:val="0"/>
          <w:numId w:val="13"/>
        </w:numPr>
        <w:pBdr>
          <w:bottom w:val="single" w:sz="6" w:space="1" w:color="auto"/>
        </w:pBdr>
        <w:spacing w:before="120" w:after="120"/>
        <w:rPr>
          <w:sz w:val="18"/>
          <w:szCs w:val="18"/>
        </w:rPr>
      </w:pPr>
      <w:r>
        <w:rPr>
          <w:sz w:val="18"/>
          <w:szCs w:val="18"/>
        </w:rPr>
        <w:t>#1 AND #2 AND #3 AND #4</w:t>
      </w:r>
    </w:p>
    <w:p w14:paraId="4EB81E7F" w14:textId="77777777" w:rsidR="00B9524A" w:rsidRDefault="00B9524A" w:rsidP="00B9524A">
      <w:pPr>
        <w:pStyle w:val="ListParagraph"/>
        <w:numPr>
          <w:ilvl w:val="0"/>
          <w:numId w:val="13"/>
        </w:numPr>
        <w:pBdr>
          <w:bottom w:val="single" w:sz="6" w:space="1" w:color="auto"/>
        </w:pBdr>
        <w:spacing w:before="120" w:after="120"/>
        <w:rPr>
          <w:sz w:val="18"/>
          <w:szCs w:val="18"/>
        </w:rPr>
      </w:pPr>
      <w:r>
        <w:rPr>
          <w:sz w:val="18"/>
          <w:szCs w:val="18"/>
        </w:rPr>
        <w:t>#1 AND #2 AND #3 AND #5</w:t>
      </w:r>
    </w:p>
    <w:p w14:paraId="4F8EF48F" w14:textId="0A4E605B" w:rsidR="00D60E6E" w:rsidRPr="00D60E6E" w:rsidRDefault="00D60E6E" w:rsidP="00554FFC">
      <w:pPr>
        <w:pStyle w:val="ListParagraph"/>
        <w:numPr>
          <w:ilvl w:val="0"/>
          <w:numId w:val="13"/>
        </w:numPr>
        <w:pBdr>
          <w:bottom w:val="single" w:sz="6" w:space="1" w:color="auto"/>
        </w:pBdr>
        <w:spacing w:before="120" w:after="120"/>
        <w:rPr>
          <w:sz w:val="18"/>
          <w:szCs w:val="18"/>
        </w:rPr>
      </w:pPr>
      <w:r>
        <w:rPr>
          <w:sz w:val="18"/>
          <w:szCs w:val="18"/>
        </w:rPr>
        <w:t>#1 AND #2 AND #3 AND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1829"/>
        <w:gridCol w:w="3781"/>
      </w:tblGrid>
      <w:tr w:rsidR="00D60E6E" w:rsidRPr="002F16E1" w14:paraId="6CE7282C" w14:textId="77777777" w:rsidTr="00287A2A">
        <w:tc>
          <w:tcPr>
            <w:tcW w:w="5058" w:type="dxa"/>
            <w:shd w:val="clear" w:color="auto" w:fill="E6E6E6"/>
          </w:tcPr>
          <w:p w14:paraId="302FDDA0" w14:textId="77777777" w:rsidR="00D60E6E" w:rsidRPr="002F16E1" w:rsidRDefault="00D60E6E" w:rsidP="00287A2A">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37561060" w14:textId="77777777" w:rsidR="00D60E6E" w:rsidRPr="002F16E1" w:rsidRDefault="00D60E6E" w:rsidP="00287A2A">
            <w:pPr>
              <w:spacing w:before="120" w:after="120"/>
              <w:jc w:val="center"/>
              <w:rPr>
                <w:b/>
                <w:sz w:val="18"/>
                <w:szCs w:val="18"/>
              </w:rPr>
            </w:pPr>
            <w:r>
              <w:rPr>
                <w:b/>
                <w:sz w:val="18"/>
                <w:szCs w:val="18"/>
              </w:rPr>
              <w:t>Number of results</w:t>
            </w:r>
          </w:p>
        </w:tc>
        <w:tc>
          <w:tcPr>
            <w:tcW w:w="3961" w:type="dxa"/>
            <w:shd w:val="clear" w:color="auto" w:fill="E6E6E6"/>
          </w:tcPr>
          <w:p w14:paraId="7BBF1720" w14:textId="77777777" w:rsidR="00D60E6E" w:rsidRPr="002F16E1" w:rsidRDefault="00D60E6E" w:rsidP="00287A2A">
            <w:pPr>
              <w:spacing w:before="120" w:after="120"/>
              <w:rPr>
                <w:b/>
                <w:sz w:val="18"/>
                <w:szCs w:val="18"/>
              </w:rPr>
            </w:pPr>
            <w:r>
              <w:rPr>
                <w:b/>
                <w:sz w:val="18"/>
                <w:szCs w:val="18"/>
              </w:rPr>
              <w:t>Limits applied, revised number of results (if applicable)</w:t>
            </w:r>
          </w:p>
        </w:tc>
      </w:tr>
      <w:tr w:rsidR="00D60E6E" w:rsidRPr="002F16E1" w14:paraId="170F0C63" w14:textId="77777777" w:rsidTr="00287A2A">
        <w:trPr>
          <w:trHeight w:val="512"/>
        </w:trPr>
        <w:tc>
          <w:tcPr>
            <w:tcW w:w="5058" w:type="dxa"/>
            <w:shd w:val="clear" w:color="auto" w:fill="auto"/>
          </w:tcPr>
          <w:p w14:paraId="7AFD226E" w14:textId="77777777" w:rsidR="00D60E6E" w:rsidRPr="002F16E1" w:rsidRDefault="00D60E6E" w:rsidP="00287A2A">
            <w:pPr>
              <w:spacing w:before="120" w:after="120"/>
              <w:rPr>
                <w:b/>
                <w:sz w:val="18"/>
                <w:szCs w:val="18"/>
              </w:rPr>
            </w:pPr>
            <w:r>
              <w:rPr>
                <w:b/>
                <w:sz w:val="18"/>
                <w:szCs w:val="18"/>
              </w:rPr>
              <w:t>PubMed- search line #8</w:t>
            </w:r>
          </w:p>
        </w:tc>
        <w:tc>
          <w:tcPr>
            <w:tcW w:w="1889" w:type="dxa"/>
            <w:shd w:val="clear" w:color="auto" w:fill="auto"/>
          </w:tcPr>
          <w:p w14:paraId="5C1EDF4E" w14:textId="77777777" w:rsidR="00D60E6E" w:rsidRPr="002F16E1" w:rsidRDefault="00D60E6E" w:rsidP="00287A2A">
            <w:pPr>
              <w:spacing w:before="120" w:after="120"/>
              <w:rPr>
                <w:b/>
                <w:sz w:val="18"/>
                <w:szCs w:val="18"/>
              </w:rPr>
            </w:pPr>
            <w:r>
              <w:rPr>
                <w:b/>
                <w:sz w:val="18"/>
                <w:szCs w:val="18"/>
              </w:rPr>
              <w:t>164</w:t>
            </w:r>
          </w:p>
        </w:tc>
        <w:tc>
          <w:tcPr>
            <w:tcW w:w="3961" w:type="dxa"/>
            <w:shd w:val="clear" w:color="auto" w:fill="auto"/>
          </w:tcPr>
          <w:p w14:paraId="27698B3B" w14:textId="77777777" w:rsidR="00D60E6E" w:rsidRPr="002F16E1" w:rsidRDefault="00D60E6E" w:rsidP="00287A2A">
            <w:pPr>
              <w:spacing w:before="120" w:after="120"/>
              <w:rPr>
                <w:b/>
                <w:sz w:val="18"/>
                <w:szCs w:val="18"/>
              </w:rPr>
            </w:pPr>
            <w:r>
              <w:rPr>
                <w:b/>
                <w:sz w:val="18"/>
                <w:szCs w:val="18"/>
              </w:rPr>
              <w:t>I selected “Similar articles” to article #1 cited below and got me 217 that were generally more relevant to my PICO question.</w:t>
            </w:r>
          </w:p>
        </w:tc>
      </w:tr>
      <w:tr w:rsidR="00D60E6E" w:rsidRPr="002F16E1" w14:paraId="64F3E818" w14:textId="77777777" w:rsidTr="00287A2A">
        <w:trPr>
          <w:trHeight w:val="512"/>
        </w:trPr>
        <w:tc>
          <w:tcPr>
            <w:tcW w:w="5058" w:type="dxa"/>
            <w:shd w:val="clear" w:color="auto" w:fill="auto"/>
          </w:tcPr>
          <w:p w14:paraId="375ADD0D" w14:textId="77777777" w:rsidR="00D60E6E" w:rsidRDefault="00D60E6E" w:rsidP="00287A2A">
            <w:pPr>
              <w:spacing w:before="120" w:after="120"/>
              <w:rPr>
                <w:b/>
                <w:sz w:val="18"/>
                <w:szCs w:val="18"/>
              </w:rPr>
            </w:pPr>
            <w:r>
              <w:rPr>
                <w:b/>
                <w:sz w:val="18"/>
                <w:szCs w:val="18"/>
              </w:rPr>
              <w:t>PubMed- PT students</w:t>
            </w:r>
          </w:p>
        </w:tc>
        <w:tc>
          <w:tcPr>
            <w:tcW w:w="1889" w:type="dxa"/>
            <w:shd w:val="clear" w:color="auto" w:fill="auto"/>
          </w:tcPr>
          <w:p w14:paraId="33DF0035" w14:textId="77777777" w:rsidR="00D60E6E" w:rsidRDefault="00D60E6E" w:rsidP="00287A2A">
            <w:pPr>
              <w:spacing w:before="120" w:after="120"/>
              <w:rPr>
                <w:b/>
                <w:sz w:val="18"/>
                <w:szCs w:val="18"/>
              </w:rPr>
            </w:pPr>
            <w:r>
              <w:rPr>
                <w:b/>
                <w:sz w:val="18"/>
                <w:szCs w:val="18"/>
              </w:rPr>
              <w:t>1</w:t>
            </w:r>
          </w:p>
        </w:tc>
        <w:tc>
          <w:tcPr>
            <w:tcW w:w="3961" w:type="dxa"/>
            <w:shd w:val="clear" w:color="auto" w:fill="auto"/>
          </w:tcPr>
          <w:p w14:paraId="0D17CBD8" w14:textId="77777777" w:rsidR="00D60E6E" w:rsidRPr="002F16E1" w:rsidRDefault="00D60E6E" w:rsidP="00287A2A">
            <w:pPr>
              <w:spacing w:before="120" w:after="120"/>
              <w:rPr>
                <w:b/>
                <w:sz w:val="18"/>
                <w:szCs w:val="18"/>
              </w:rPr>
            </w:pPr>
          </w:p>
        </w:tc>
      </w:tr>
      <w:tr w:rsidR="00D60E6E" w:rsidRPr="002F16E1" w14:paraId="6BDCF707" w14:textId="77777777" w:rsidTr="00287A2A">
        <w:tc>
          <w:tcPr>
            <w:tcW w:w="5058" w:type="dxa"/>
            <w:shd w:val="clear" w:color="auto" w:fill="auto"/>
          </w:tcPr>
          <w:p w14:paraId="7C1BDD9F" w14:textId="77777777" w:rsidR="00D60E6E" w:rsidRDefault="00D60E6E" w:rsidP="00287A2A">
            <w:pPr>
              <w:spacing w:before="120" w:after="120"/>
              <w:rPr>
                <w:b/>
                <w:sz w:val="18"/>
                <w:szCs w:val="18"/>
              </w:rPr>
            </w:pPr>
            <w:r>
              <w:rPr>
                <w:b/>
                <w:sz w:val="18"/>
                <w:szCs w:val="18"/>
              </w:rPr>
              <w:t>PubMed- health professional students</w:t>
            </w:r>
          </w:p>
        </w:tc>
        <w:tc>
          <w:tcPr>
            <w:tcW w:w="1889" w:type="dxa"/>
            <w:shd w:val="clear" w:color="auto" w:fill="auto"/>
          </w:tcPr>
          <w:p w14:paraId="54121518" w14:textId="77777777" w:rsidR="00D60E6E" w:rsidRDefault="00D60E6E" w:rsidP="00287A2A">
            <w:pPr>
              <w:spacing w:before="120" w:after="120"/>
              <w:rPr>
                <w:b/>
                <w:sz w:val="18"/>
                <w:szCs w:val="18"/>
              </w:rPr>
            </w:pPr>
            <w:r>
              <w:rPr>
                <w:b/>
                <w:sz w:val="18"/>
                <w:szCs w:val="18"/>
              </w:rPr>
              <w:t>0</w:t>
            </w:r>
          </w:p>
        </w:tc>
        <w:tc>
          <w:tcPr>
            <w:tcW w:w="3961" w:type="dxa"/>
            <w:shd w:val="clear" w:color="auto" w:fill="auto"/>
          </w:tcPr>
          <w:p w14:paraId="54C02F21" w14:textId="77777777" w:rsidR="00D60E6E" w:rsidRPr="002F16E1" w:rsidRDefault="00D60E6E" w:rsidP="00287A2A">
            <w:pPr>
              <w:spacing w:before="120" w:after="120"/>
              <w:rPr>
                <w:b/>
                <w:sz w:val="18"/>
                <w:szCs w:val="18"/>
              </w:rPr>
            </w:pPr>
          </w:p>
        </w:tc>
      </w:tr>
      <w:tr w:rsidR="00D60E6E" w:rsidRPr="002F16E1" w14:paraId="7D03ABD9" w14:textId="77777777" w:rsidTr="00287A2A">
        <w:tc>
          <w:tcPr>
            <w:tcW w:w="5058" w:type="dxa"/>
            <w:shd w:val="clear" w:color="auto" w:fill="auto"/>
          </w:tcPr>
          <w:p w14:paraId="16FDB2EB" w14:textId="77777777" w:rsidR="00D60E6E" w:rsidRDefault="00D60E6E" w:rsidP="00287A2A">
            <w:pPr>
              <w:spacing w:before="120" w:after="120"/>
              <w:rPr>
                <w:b/>
                <w:sz w:val="18"/>
                <w:szCs w:val="18"/>
              </w:rPr>
            </w:pPr>
            <w:r>
              <w:rPr>
                <w:b/>
                <w:sz w:val="18"/>
                <w:szCs w:val="18"/>
              </w:rPr>
              <w:t>PubMed- medical school students</w:t>
            </w:r>
          </w:p>
        </w:tc>
        <w:tc>
          <w:tcPr>
            <w:tcW w:w="1889" w:type="dxa"/>
            <w:shd w:val="clear" w:color="auto" w:fill="auto"/>
          </w:tcPr>
          <w:p w14:paraId="1DC5A017" w14:textId="77777777" w:rsidR="00D60E6E" w:rsidRDefault="00D60E6E" w:rsidP="00287A2A">
            <w:pPr>
              <w:spacing w:before="120" w:after="120"/>
              <w:rPr>
                <w:b/>
                <w:sz w:val="18"/>
                <w:szCs w:val="18"/>
              </w:rPr>
            </w:pPr>
            <w:r>
              <w:rPr>
                <w:b/>
                <w:sz w:val="18"/>
                <w:szCs w:val="18"/>
              </w:rPr>
              <w:t>3</w:t>
            </w:r>
          </w:p>
        </w:tc>
        <w:tc>
          <w:tcPr>
            <w:tcW w:w="3961" w:type="dxa"/>
            <w:shd w:val="clear" w:color="auto" w:fill="auto"/>
          </w:tcPr>
          <w:p w14:paraId="419B471B" w14:textId="77777777" w:rsidR="00D60E6E" w:rsidRPr="002F16E1" w:rsidRDefault="00D60E6E" w:rsidP="00287A2A">
            <w:pPr>
              <w:spacing w:before="120" w:after="120"/>
              <w:rPr>
                <w:b/>
                <w:sz w:val="18"/>
                <w:szCs w:val="18"/>
              </w:rPr>
            </w:pPr>
          </w:p>
        </w:tc>
      </w:tr>
      <w:tr w:rsidR="00D60E6E" w:rsidRPr="002F16E1" w14:paraId="58814C63" w14:textId="77777777" w:rsidTr="00287A2A">
        <w:tc>
          <w:tcPr>
            <w:tcW w:w="5058" w:type="dxa"/>
            <w:shd w:val="clear" w:color="auto" w:fill="auto"/>
          </w:tcPr>
          <w:p w14:paraId="10E4AA42" w14:textId="77777777" w:rsidR="00D60E6E" w:rsidRDefault="00D60E6E" w:rsidP="00287A2A">
            <w:pPr>
              <w:spacing w:before="120" w:after="120"/>
              <w:rPr>
                <w:b/>
                <w:sz w:val="18"/>
                <w:szCs w:val="18"/>
              </w:rPr>
            </w:pPr>
            <w:proofErr w:type="spellStart"/>
            <w:r>
              <w:rPr>
                <w:b/>
                <w:sz w:val="18"/>
                <w:szCs w:val="18"/>
              </w:rPr>
              <w:t>PsycInfo</w:t>
            </w:r>
            <w:proofErr w:type="spellEnd"/>
            <w:r>
              <w:rPr>
                <w:b/>
                <w:sz w:val="18"/>
                <w:szCs w:val="18"/>
              </w:rPr>
              <w:t>- search line #8</w:t>
            </w:r>
          </w:p>
        </w:tc>
        <w:tc>
          <w:tcPr>
            <w:tcW w:w="1889" w:type="dxa"/>
            <w:shd w:val="clear" w:color="auto" w:fill="auto"/>
          </w:tcPr>
          <w:p w14:paraId="2F64545C" w14:textId="77777777" w:rsidR="00D60E6E" w:rsidRDefault="00D60E6E" w:rsidP="00287A2A">
            <w:pPr>
              <w:spacing w:before="120" w:after="120"/>
              <w:rPr>
                <w:b/>
                <w:sz w:val="18"/>
                <w:szCs w:val="18"/>
              </w:rPr>
            </w:pPr>
            <w:r>
              <w:rPr>
                <w:b/>
                <w:sz w:val="18"/>
                <w:szCs w:val="18"/>
              </w:rPr>
              <w:t>125</w:t>
            </w:r>
          </w:p>
        </w:tc>
        <w:tc>
          <w:tcPr>
            <w:tcW w:w="3961" w:type="dxa"/>
            <w:shd w:val="clear" w:color="auto" w:fill="auto"/>
          </w:tcPr>
          <w:p w14:paraId="3705119C" w14:textId="07440C4D" w:rsidR="00D60E6E" w:rsidRPr="002F16E1" w:rsidRDefault="00D60E6E" w:rsidP="00E67C7F">
            <w:pPr>
              <w:spacing w:before="120" w:after="120"/>
              <w:rPr>
                <w:b/>
                <w:sz w:val="18"/>
                <w:szCs w:val="18"/>
              </w:rPr>
            </w:pPr>
            <w:r>
              <w:rPr>
                <w:b/>
                <w:sz w:val="18"/>
                <w:szCs w:val="18"/>
              </w:rPr>
              <w:t>Academic Journals, published between 2003 and 2017 --- Thi</w:t>
            </w:r>
            <w:r w:rsidR="00E67C7F">
              <w:rPr>
                <w:b/>
                <w:sz w:val="18"/>
                <w:szCs w:val="18"/>
              </w:rPr>
              <w:t>s decreased the numbe</w:t>
            </w:r>
            <w:r w:rsidR="00767590">
              <w:rPr>
                <w:b/>
                <w:sz w:val="18"/>
                <w:szCs w:val="18"/>
              </w:rPr>
              <w:t>r of results</w:t>
            </w:r>
            <w:r w:rsidR="00E67C7F">
              <w:rPr>
                <w:b/>
                <w:sz w:val="18"/>
                <w:szCs w:val="18"/>
              </w:rPr>
              <w:t xml:space="preserve"> from 393 to 125</w:t>
            </w:r>
            <w:r w:rsidR="00767590">
              <w:rPr>
                <w:b/>
                <w:sz w:val="18"/>
                <w:szCs w:val="18"/>
              </w:rPr>
              <w:t xml:space="preserve">. </w:t>
            </w:r>
          </w:p>
        </w:tc>
      </w:tr>
      <w:tr w:rsidR="00D60E6E" w:rsidRPr="002F16E1" w14:paraId="0D11D9F2" w14:textId="77777777" w:rsidTr="00287A2A">
        <w:tc>
          <w:tcPr>
            <w:tcW w:w="5058" w:type="dxa"/>
            <w:shd w:val="clear" w:color="auto" w:fill="auto"/>
          </w:tcPr>
          <w:p w14:paraId="735C4D13" w14:textId="77777777" w:rsidR="00D60E6E" w:rsidRDefault="00D60E6E" w:rsidP="00287A2A">
            <w:pPr>
              <w:spacing w:before="120" w:after="120"/>
              <w:rPr>
                <w:b/>
                <w:sz w:val="18"/>
                <w:szCs w:val="18"/>
              </w:rPr>
            </w:pPr>
            <w:proofErr w:type="spellStart"/>
            <w:r>
              <w:rPr>
                <w:b/>
                <w:sz w:val="18"/>
                <w:szCs w:val="18"/>
              </w:rPr>
              <w:t>PsycInfo</w:t>
            </w:r>
            <w:proofErr w:type="spellEnd"/>
            <w:r>
              <w:rPr>
                <w:b/>
                <w:sz w:val="18"/>
                <w:szCs w:val="18"/>
              </w:rPr>
              <w:t>- PT students</w:t>
            </w:r>
          </w:p>
        </w:tc>
        <w:tc>
          <w:tcPr>
            <w:tcW w:w="1889" w:type="dxa"/>
            <w:shd w:val="clear" w:color="auto" w:fill="auto"/>
          </w:tcPr>
          <w:p w14:paraId="3705CD4F" w14:textId="77777777" w:rsidR="00D60E6E" w:rsidRDefault="00D60E6E" w:rsidP="00287A2A">
            <w:pPr>
              <w:spacing w:before="120" w:after="120"/>
              <w:rPr>
                <w:b/>
                <w:sz w:val="18"/>
                <w:szCs w:val="18"/>
              </w:rPr>
            </w:pPr>
            <w:r>
              <w:rPr>
                <w:b/>
                <w:sz w:val="18"/>
                <w:szCs w:val="18"/>
              </w:rPr>
              <w:t>0</w:t>
            </w:r>
          </w:p>
        </w:tc>
        <w:tc>
          <w:tcPr>
            <w:tcW w:w="3961" w:type="dxa"/>
            <w:shd w:val="clear" w:color="auto" w:fill="auto"/>
          </w:tcPr>
          <w:p w14:paraId="74A22FD4" w14:textId="77777777" w:rsidR="00D60E6E" w:rsidRPr="002F16E1" w:rsidRDefault="00D60E6E" w:rsidP="00287A2A">
            <w:pPr>
              <w:spacing w:before="120" w:after="120"/>
              <w:rPr>
                <w:b/>
                <w:sz w:val="18"/>
                <w:szCs w:val="18"/>
              </w:rPr>
            </w:pPr>
          </w:p>
        </w:tc>
      </w:tr>
      <w:tr w:rsidR="00D60E6E" w:rsidRPr="002F16E1" w14:paraId="7BF061CF" w14:textId="77777777" w:rsidTr="00287A2A">
        <w:tc>
          <w:tcPr>
            <w:tcW w:w="5058" w:type="dxa"/>
            <w:shd w:val="clear" w:color="auto" w:fill="auto"/>
          </w:tcPr>
          <w:p w14:paraId="00E2CB32" w14:textId="77777777" w:rsidR="00D60E6E" w:rsidRDefault="00D60E6E" w:rsidP="00287A2A">
            <w:pPr>
              <w:spacing w:before="120" w:after="120"/>
              <w:rPr>
                <w:b/>
                <w:sz w:val="18"/>
                <w:szCs w:val="18"/>
              </w:rPr>
            </w:pPr>
            <w:proofErr w:type="spellStart"/>
            <w:r>
              <w:rPr>
                <w:b/>
                <w:sz w:val="18"/>
                <w:szCs w:val="18"/>
              </w:rPr>
              <w:t>PsycInfo</w:t>
            </w:r>
            <w:proofErr w:type="spellEnd"/>
            <w:r>
              <w:rPr>
                <w:b/>
                <w:sz w:val="18"/>
                <w:szCs w:val="18"/>
              </w:rPr>
              <w:t>- health professional students</w:t>
            </w:r>
          </w:p>
        </w:tc>
        <w:tc>
          <w:tcPr>
            <w:tcW w:w="1889" w:type="dxa"/>
            <w:shd w:val="clear" w:color="auto" w:fill="auto"/>
          </w:tcPr>
          <w:p w14:paraId="1799EC12" w14:textId="77777777" w:rsidR="00D60E6E" w:rsidRDefault="00D60E6E" w:rsidP="00287A2A">
            <w:pPr>
              <w:spacing w:before="120" w:after="120"/>
              <w:rPr>
                <w:b/>
                <w:sz w:val="18"/>
                <w:szCs w:val="18"/>
              </w:rPr>
            </w:pPr>
            <w:r>
              <w:rPr>
                <w:b/>
                <w:sz w:val="18"/>
                <w:szCs w:val="18"/>
              </w:rPr>
              <w:t>29</w:t>
            </w:r>
          </w:p>
        </w:tc>
        <w:tc>
          <w:tcPr>
            <w:tcW w:w="3961" w:type="dxa"/>
            <w:shd w:val="clear" w:color="auto" w:fill="auto"/>
          </w:tcPr>
          <w:p w14:paraId="07023D25" w14:textId="77777777" w:rsidR="00D60E6E" w:rsidRPr="002F16E1" w:rsidRDefault="00D60E6E" w:rsidP="00287A2A">
            <w:pPr>
              <w:spacing w:before="120" w:after="120"/>
              <w:rPr>
                <w:b/>
                <w:sz w:val="18"/>
                <w:szCs w:val="18"/>
              </w:rPr>
            </w:pPr>
          </w:p>
        </w:tc>
      </w:tr>
      <w:tr w:rsidR="00D60E6E" w:rsidRPr="002F16E1" w14:paraId="0D7DC0D2" w14:textId="77777777" w:rsidTr="00287A2A">
        <w:tc>
          <w:tcPr>
            <w:tcW w:w="5058" w:type="dxa"/>
            <w:shd w:val="clear" w:color="auto" w:fill="auto"/>
          </w:tcPr>
          <w:p w14:paraId="4FE52E95" w14:textId="77777777" w:rsidR="00D60E6E" w:rsidRDefault="00D60E6E" w:rsidP="00287A2A">
            <w:pPr>
              <w:spacing w:before="120" w:after="120"/>
              <w:rPr>
                <w:b/>
                <w:sz w:val="18"/>
                <w:szCs w:val="18"/>
              </w:rPr>
            </w:pPr>
            <w:proofErr w:type="spellStart"/>
            <w:r>
              <w:rPr>
                <w:b/>
                <w:sz w:val="18"/>
                <w:szCs w:val="18"/>
              </w:rPr>
              <w:t>PsycInfo</w:t>
            </w:r>
            <w:proofErr w:type="spellEnd"/>
            <w:r>
              <w:rPr>
                <w:b/>
                <w:sz w:val="18"/>
                <w:szCs w:val="18"/>
              </w:rPr>
              <w:t>- medical school students</w:t>
            </w:r>
          </w:p>
        </w:tc>
        <w:tc>
          <w:tcPr>
            <w:tcW w:w="1889" w:type="dxa"/>
            <w:shd w:val="clear" w:color="auto" w:fill="auto"/>
          </w:tcPr>
          <w:p w14:paraId="2638ED69" w14:textId="77777777" w:rsidR="00D60E6E" w:rsidRDefault="00D60E6E" w:rsidP="00287A2A">
            <w:pPr>
              <w:spacing w:before="120" w:after="120"/>
              <w:rPr>
                <w:b/>
                <w:sz w:val="18"/>
                <w:szCs w:val="18"/>
              </w:rPr>
            </w:pPr>
            <w:r>
              <w:rPr>
                <w:b/>
                <w:sz w:val="18"/>
                <w:szCs w:val="18"/>
              </w:rPr>
              <w:t>3</w:t>
            </w:r>
          </w:p>
        </w:tc>
        <w:tc>
          <w:tcPr>
            <w:tcW w:w="3961" w:type="dxa"/>
            <w:shd w:val="clear" w:color="auto" w:fill="auto"/>
          </w:tcPr>
          <w:p w14:paraId="70F8A278" w14:textId="77777777" w:rsidR="00D60E6E" w:rsidRPr="002F16E1" w:rsidRDefault="00D60E6E" w:rsidP="00287A2A">
            <w:pPr>
              <w:spacing w:before="120" w:after="120"/>
              <w:rPr>
                <w:b/>
                <w:sz w:val="18"/>
                <w:szCs w:val="18"/>
              </w:rPr>
            </w:pPr>
          </w:p>
        </w:tc>
      </w:tr>
      <w:tr w:rsidR="00D60E6E" w:rsidRPr="002F16E1" w14:paraId="47F5AF21" w14:textId="77777777" w:rsidTr="00287A2A">
        <w:tc>
          <w:tcPr>
            <w:tcW w:w="5058" w:type="dxa"/>
            <w:shd w:val="clear" w:color="auto" w:fill="auto"/>
          </w:tcPr>
          <w:p w14:paraId="2C5AE912" w14:textId="77777777" w:rsidR="00D60E6E" w:rsidRDefault="00D60E6E" w:rsidP="00287A2A">
            <w:pPr>
              <w:spacing w:before="120" w:after="120"/>
              <w:rPr>
                <w:b/>
                <w:sz w:val="18"/>
                <w:szCs w:val="18"/>
              </w:rPr>
            </w:pPr>
            <w:r>
              <w:rPr>
                <w:b/>
                <w:sz w:val="18"/>
                <w:szCs w:val="18"/>
              </w:rPr>
              <w:t>Web of Science- search line #8</w:t>
            </w:r>
          </w:p>
        </w:tc>
        <w:tc>
          <w:tcPr>
            <w:tcW w:w="1889" w:type="dxa"/>
            <w:shd w:val="clear" w:color="auto" w:fill="auto"/>
          </w:tcPr>
          <w:p w14:paraId="36AC1488" w14:textId="77777777" w:rsidR="00D60E6E" w:rsidRDefault="00D60E6E" w:rsidP="00287A2A">
            <w:pPr>
              <w:spacing w:before="120" w:after="120"/>
              <w:rPr>
                <w:b/>
                <w:sz w:val="18"/>
                <w:szCs w:val="18"/>
              </w:rPr>
            </w:pPr>
            <w:r>
              <w:rPr>
                <w:b/>
                <w:sz w:val="18"/>
                <w:szCs w:val="18"/>
              </w:rPr>
              <w:t>21</w:t>
            </w:r>
          </w:p>
        </w:tc>
        <w:tc>
          <w:tcPr>
            <w:tcW w:w="3961" w:type="dxa"/>
            <w:shd w:val="clear" w:color="auto" w:fill="auto"/>
          </w:tcPr>
          <w:p w14:paraId="029C79B4" w14:textId="77777777" w:rsidR="00D60E6E" w:rsidRPr="002F16E1" w:rsidRDefault="00D60E6E" w:rsidP="00287A2A">
            <w:pPr>
              <w:spacing w:before="120" w:after="120"/>
              <w:rPr>
                <w:b/>
                <w:sz w:val="18"/>
                <w:szCs w:val="18"/>
              </w:rPr>
            </w:pPr>
          </w:p>
        </w:tc>
      </w:tr>
      <w:tr w:rsidR="00D60E6E" w:rsidRPr="002F16E1" w14:paraId="0263ABB1" w14:textId="77777777" w:rsidTr="00287A2A">
        <w:tc>
          <w:tcPr>
            <w:tcW w:w="5058" w:type="dxa"/>
            <w:shd w:val="clear" w:color="auto" w:fill="auto"/>
          </w:tcPr>
          <w:p w14:paraId="374C5C6F" w14:textId="77777777" w:rsidR="00D60E6E" w:rsidRDefault="00D60E6E" w:rsidP="00287A2A">
            <w:pPr>
              <w:spacing w:before="120" w:after="120"/>
              <w:rPr>
                <w:b/>
                <w:sz w:val="18"/>
                <w:szCs w:val="18"/>
              </w:rPr>
            </w:pPr>
            <w:r>
              <w:rPr>
                <w:b/>
                <w:sz w:val="18"/>
                <w:szCs w:val="18"/>
              </w:rPr>
              <w:t>Web of Science- PT students</w:t>
            </w:r>
          </w:p>
        </w:tc>
        <w:tc>
          <w:tcPr>
            <w:tcW w:w="1889" w:type="dxa"/>
            <w:shd w:val="clear" w:color="auto" w:fill="auto"/>
          </w:tcPr>
          <w:p w14:paraId="0782D7D5" w14:textId="77777777" w:rsidR="00D60E6E" w:rsidRDefault="00D60E6E" w:rsidP="00287A2A">
            <w:pPr>
              <w:spacing w:before="120" w:after="120"/>
              <w:rPr>
                <w:b/>
                <w:sz w:val="18"/>
                <w:szCs w:val="18"/>
              </w:rPr>
            </w:pPr>
            <w:r>
              <w:rPr>
                <w:b/>
                <w:sz w:val="18"/>
                <w:szCs w:val="18"/>
              </w:rPr>
              <w:t>0</w:t>
            </w:r>
          </w:p>
        </w:tc>
        <w:tc>
          <w:tcPr>
            <w:tcW w:w="3961" w:type="dxa"/>
            <w:shd w:val="clear" w:color="auto" w:fill="auto"/>
          </w:tcPr>
          <w:p w14:paraId="419EC11F" w14:textId="77777777" w:rsidR="00D60E6E" w:rsidRPr="002F16E1" w:rsidRDefault="00D60E6E" w:rsidP="00287A2A">
            <w:pPr>
              <w:spacing w:before="120" w:after="120"/>
              <w:rPr>
                <w:b/>
                <w:sz w:val="18"/>
                <w:szCs w:val="18"/>
              </w:rPr>
            </w:pPr>
          </w:p>
        </w:tc>
      </w:tr>
    </w:tbl>
    <w:p w14:paraId="3A48E87E" w14:textId="77777777" w:rsidR="00D60E6E" w:rsidRDefault="00D60E6E" w:rsidP="00554FFC">
      <w:pPr>
        <w:spacing w:before="120" w:after="120"/>
        <w:rPr>
          <w:b/>
          <w:sz w:val="18"/>
          <w:szCs w:val="18"/>
        </w:rPr>
      </w:pPr>
    </w:p>
    <w:p w14:paraId="1A0BFBBF" w14:textId="77777777" w:rsidR="00D60E6E" w:rsidRDefault="00D60E6E" w:rsidP="00554FFC">
      <w:pPr>
        <w:spacing w:before="120" w:after="120"/>
        <w:rPr>
          <w:b/>
          <w:sz w:val="18"/>
          <w:szCs w:val="18"/>
        </w:rPr>
      </w:pPr>
    </w:p>
    <w:p w14:paraId="58C59D49" w14:textId="77777777" w:rsidR="00D60E6E" w:rsidRDefault="00D60E6E" w:rsidP="00554FFC">
      <w:pPr>
        <w:spacing w:before="120" w:after="120"/>
        <w:rPr>
          <w:b/>
          <w:sz w:val="18"/>
          <w:szCs w:val="18"/>
        </w:rPr>
      </w:pPr>
    </w:p>
    <w:p w14:paraId="3D27DC33"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12404697" w14:textId="77777777" w:rsidTr="009E380F">
        <w:tc>
          <w:tcPr>
            <w:tcW w:w="10421" w:type="dxa"/>
            <w:shd w:val="clear" w:color="auto" w:fill="E6E6E6"/>
          </w:tcPr>
          <w:p w14:paraId="3D376C3D" w14:textId="77777777" w:rsidR="00554FFC" w:rsidRPr="002F16E1" w:rsidRDefault="00554FFC" w:rsidP="009E380F">
            <w:pPr>
              <w:spacing w:before="120" w:after="120"/>
              <w:rPr>
                <w:b/>
              </w:rPr>
            </w:pPr>
            <w:r w:rsidRPr="002F16E1">
              <w:rPr>
                <w:b/>
              </w:rPr>
              <w:t>Inclusion Criteria</w:t>
            </w:r>
          </w:p>
        </w:tc>
      </w:tr>
      <w:tr w:rsidR="00554FFC" w14:paraId="6D6A2A3A" w14:textId="77777777" w:rsidTr="009E380F">
        <w:tc>
          <w:tcPr>
            <w:tcW w:w="10421" w:type="dxa"/>
            <w:tcBorders>
              <w:bottom w:val="single" w:sz="4" w:space="0" w:color="auto"/>
            </w:tcBorders>
            <w:shd w:val="clear" w:color="auto" w:fill="auto"/>
          </w:tcPr>
          <w:p w14:paraId="0B3A05B8" w14:textId="67361FA8" w:rsidR="00B9524A" w:rsidRDefault="00B9524A" w:rsidP="00B9524A">
            <w:pPr>
              <w:spacing w:before="120" w:after="120"/>
            </w:pPr>
            <w:r>
              <w:t>Involves some form of comparison between two different time points in the curriculum of a Physical Therapy program or</w:t>
            </w:r>
            <w:r w:rsidR="001A196D">
              <w:t xml:space="preserve"> in other healthcare profession education programs</w:t>
            </w:r>
          </w:p>
          <w:p w14:paraId="5C858F49" w14:textId="2F0CEA94" w:rsidR="00554FFC" w:rsidRDefault="00B9524A" w:rsidP="009E380F">
            <w:pPr>
              <w:spacing w:before="120" w:after="120"/>
            </w:pPr>
            <w:r>
              <w:t>Focuses on implicit bias specifically towards individuals with disability</w:t>
            </w:r>
          </w:p>
          <w:p w14:paraId="0AD6CC59" w14:textId="77777777" w:rsidR="00554FFC" w:rsidRDefault="00554FFC" w:rsidP="009E380F">
            <w:pPr>
              <w:spacing w:before="120" w:after="120"/>
            </w:pPr>
          </w:p>
        </w:tc>
      </w:tr>
      <w:tr w:rsidR="00554FFC" w:rsidRPr="002F16E1" w14:paraId="46C17706" w14:textId="77777777" w:rsidTr="009E380F">
        <w:tc>
          <w:tcPr>
            <w:tcW w:w="10421" w:type="dxa"/>
            <w:shd w:val="clear" w:color="auto" w:fill="E6E6E6"/>
          </w:tcPr>
          <w:p w14:paraId="1CE2E03E" w14:textId="77777777" w:rsidR="00554FFC" w:rsidRPr="002F16E1" w:rsidRDefault="00554FFC" w:rsidP="009E380F">
            <w:pPr>
              <w:spacing w:before="120" w:after="120"/>
              <w:rPr>
                <w:b/>
              </w:rPr>
            </w:pPr>
            <w:r w:rsidRPr="002F16E1">
              <w:rPr>
                <w:b/>
              </w:rPr>
              <w:t>Exclusion Criteria</w:t>
            </w:r>
          </w:p>
        </w:tc>
      </w:tr>
      <w:tr w:rsidR="00554FFC" w14:paraId="42427FB9" w14:textId="77777777" w:rsidTr="009E380F">
        <w:tc>
          <w:tcPr>
            <w:tcW w:w="10421" w:type="dxa"/>
            <w:shd w:val="clear" w:color="auto" w:fill="auto"/>
          </w:tcPr>
          <w:p w14:paraId="7075B97F" w14:textId="77777777" w:rsidR="00B9524A" w:rsidRDefault="00B9524A" w:rsidP="00B9524A">
            <w:pPr>
              <w:spacing w:before="120" w:after="120"/>
            </w:pPr>
            <w:r>
              <w:t>Not published in English</w:t>
            </w:r>
          </w:p>
          <w:p w14:paraId="74070351" w14:textId="77777777" w:rsidR="00B9524A" w:rsidRDefault="00B9524A" w:rsidP="00B9524A">
            <w:pPr>
              <w:spacing w:before="120" w:after="120"/>
            </w:pPr>
            <w:r>
              <w:t xml:space="preserve">Focuses on explicit biases or attitudes </w:t>
            </w:r>
          </w:p>
          <w:p w14:paraId="4C172041" w14:textId="77777777" w:rsidR="00B9524A" w:rsidRDefault="00B9524A" w:rsidP="00B9524A">
            <w:pPr>
              <w:spacing w:before="120" w:after="120"/>
            </w:pPr>
            <w:r>
              <w:t>Focuses on implicit bias towards individuals based on characteristic other than disability such as race or weight</w:t>
            </w:r>
          </w:p>
          <w:p w14:paraId="1C27E9D6" w14:textId="223A640E" w:rsidR="00554FFC" w:rsidRDefault="00B9524A" w:rsidP="009E380F">
            <w:pPr>
              <w:spacing w:before="120" w:after="120"/>
            </w:pPr>
            <w:r>
              <w:t>Abstracts</w:t>
            </w:r>
          </w:p>
        </w:tc>
      </w:tr>
    </w:tbl>
    <w:p w14:paraId="0C2AB2E7" w14:textId="77777777" w:rsidR="00554FFC" w:rsidRDefault="00554FFC" w:rsidP="00554FFC">
      <w:pPr>
        <w:spacing w:before="120" w:after="120"/>
        <w:rPr>
          <w:b/>
          <w:sz w:val="18"/>
          <w:szCs w:val="18"/>
        </w:rPr>
      </w:pPr>
    </w:p>
    <w:p w14:paraId="5D1E0176" w14:textId="1D8FFFB7" w:rsidR="00554FFC" w:rsidRDefault="00554FFC" w:rsidP="00554FFC">
      <w:pPr>
        <w:spacing w:before="120" w:after="120"/>
        <w:rPr>
          <w:b/>
          <w:sz w:val="18"/>
          <w:szCs w:val="18"/>
        </w:rPr>
      </w:pPr>
      <w:r w:rsidRPr="00B75AAB">
        <w:rPr>
          <w:b/>
          <w:sz w:val="18"/>
          <w:szCs w:val="18"/>
        </w:rPr>
        <w:t>RESULTS OF SEARCH</w:t>
      </w:r>
    </w:p>
    <w:p w14:paraId="029B0153" w14:textId="122F9C72" w:rsidR="00554FFC" w:rsidRPr="001A196D"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1772"/>
        <w:gridCol w:w="1746"/>
        <w:gridCol w:w="1625"/>
        <w:gridCol w:w="2587"/>
      </w:tblGrid>
      <w:tr w:rsidR="00895560" w:rsidRPr="002F16E1" w14:paraId="0B43E0E6" w14:textId="77777777" w:rsidTr="00895560">
        <w:tc>
          <w:tcPr>
            <w:tcW w:w="2691" w:type="dxa"/>
            <w:tcBorders>
              <w:right w:val="single" w:sz="8" w:space="0" w:color="auto"/>
            </w:tcBorders>
            <w:shd w:val="clear" w:color="auto" w:fill="E6E6E6"/>
          </w:tcPr>
          <w:p w14:paraId="519B3A51" w14:textId="77777777" w:rsidR="00895560" w:rsidRPr="002F16E1" w:rsidRDefault="00895560" w:rsidP="00287A2A">
            <w:pPr>
              <w:spacing w:before="120" w:after="120"/>
              <w:jc w:val="center"/>
              <w:rPr>
                <w:b/>
                <w:sz w:val="18"/>
                <w:szCs w:val="18"/>
              </w:rPr>
            </w:pPr>
            <w:r>
              <w:rPr>
                <w:b/>
                <w:sz w:val="18"/>
                <w:szCs w:val="18"/>
              </w:rPr>
              <w:t>Author (Year)</w:t>
            </w:r>
          </w:p>
        </w:tc>
        <w:tc>
          <w:tcPr>
            <w:tcW w:w="1772" w:type="dxa"/>
            <w:tcBorders>
              <w:left w:val="single" w:sz="8" w:space="0" w:color="auto"/>
            </w:tcBorders>
            <w:shd w:val="clear" w:color="auto" w:fill="E6E6E6"/>
          </w:tcPr>
          <w:p w14:paraId="4B191C9A" w14:textId="77777777" w:rsidR="00895560" w:rsidRPr="002F16E1" w:rsidRDefault="00895560" w:rsidP="00287A2A">
            <w:pPr>
              <w:spacing w:before="120" w:after="120"/>
              <w:jc w:val="center"/>
              <w:rPr>
                <w:b/>
                <w:sz w:val="18"/>
                <w:szCs w:val="18"/>
              </w:rPr>
            </w:pPr>
            <w:r>
              <w:rPr>
                <w:b/>
                <w:sz w:val="18"/>
                <w:szCs w:val="18"/>
              </w:rPr>
              <w:t>Risk of bias (</w:t>
            </w:r>
            <w:r>
              <w:rPr>
                <w:b/>
                <w:i/>
                <w:sz w:val="18"/>
                <w:szCs w:val="18"/>
              </w:rPr>
              <w:t>Downs and Black</w:t>
            </w:r>
            <w:r>
              <w:rPr>
                <w:b/>
                <w:sz w:val="18"/>
                <w:szCs w:val="18"/>
              </w:rPr>
              <w:t xml:space="preserve"> quality score)*</w:t>
            </w:r>
          </w:p>
        </w:tc>
        <w:tc>
          <w:tcPr>
            <w:tcW w:w="1746" w:type="dxa"/>
            <w:shd w:val="clear" w:color="auto" w:fill="E6E6E6"/>
          </w:tcPr>
          <w:p w14:paraId="1D6B1E5B" w14:textId="77777777" w:rsidR="00895560" w:rsidRPr="002F16E1" w:rsidRDefault="00895560" w:rsidP="00287A2A">
            <w:pPr>
              <w:spacing w:before="120" w:after="120"/>
              <w:jc w:val="center"/>
              <w:rPr>
                <w:b/>
                <w:sz w:val="18"/>
                <w:szCs w:val="18"/>
              </w:rPr>
            </w:pPr>
            <w:r>
              <w:rPr>
                <w:b/>
                <w:sz w:val="18"/>
                <w:szCs w:val="18"/>
              </w:rPr>
              <w:t>Level of Evidence**</w:t>
            </w:r>
          </w:p>
        </w:tc>
        <w:tc>
          <w:tcPr>
            <w:tcW w:w="1625" w:type="dxa"/>
            <w:shd w:val="clear" w:color="auto" w:fill="E6E6E6"/>
          </w:tcPr>
          <w:p w14:paraId="31785DCE" w14:textId="77777777" w:rsidR="00895560" w:rsidRPr="002F16E1" w:rsidRDefault="00895560" w:rsidP="00287A2A">
            <w:pPr>
              <w:spacing w:before="120" w:after="120"/>
              <w:jc w:val="center"/>
              <w:rPr>
                <w:b/>
                <w:sz w:val="18"/>
                <w:szCs w:val="18"/>
              </w:rPr>
            </w:pPr>
            <w:r>
              <w:rPr>
                <w:b/>
                <w:sz w:val="18"/>
                <w:szCs w:val="18"/>
              </w:rPr>
              <w:t>Relevance</w:t>
            </w:r>
          </w:p>
        </w:tc>
        <w:tc>
          <w:tcPr>
            <w:tcW w:w="2587" w:type="dxa"/>
            <w:shd w:val="clear" w:color="auto" w:fill="E6E6E6"/>
          </w:tcPr>
          <w:p w14:paraId="71B36C05" w14:textId="77777777" w:rsidR="00895560" w:rsidRPr="002F16E1" w:rsidRDefault="00895560" w:rsidP="00287A2A">
            <w:pPr>
              <w:spacing w:before="120" w:after="120"/>
              <w:jc w:val="center"/>
              <w:rPr>
                <w:b/>
                <w:sz w:val="18"/>
                <w:szCs w:val="18"/>
              </w:rPr>
            </w:pPr>
            <w:r>
              <w:rPr>
                <w:b/>
                <w:sz w:val="18"/>
                <w:szCs w:val="18"/>
              </w:rPr>
              <w:t>Study design</w:t>
            </w:r>
          </w:p>
        </w:tc>
      </w:tr>
      <w:tr w:rsidR="00895560" w:rsidRPr="002F16E1" w14:paraId="67B39ECE" w14:textId="77777777" w:rsidTr="00895560">
        <w:tc>
          <w:tcPr>
            <w:tcW w:w="2691" w:type="dxa"/>
            <w:tcBorders>
              <w:right w:val="single" w:sz="8" w:space="0" w:color="auto"/>
            </w:tcBorders>
            <w:shd w:val="clear" w:color="auto" w:fill="auto"/>
          </w:tcPr>
          <w:p w14:paraId="46178C61" w14:textId="117AE55E" w:rsidR="00895560" w:rsidRPr="00985289" w:rsidRDefault="00895560" w:rsidP="00287A2A">
            <w:pPr>
              <w:spacing w:before="120" w:after="120"/>
              <w:rPr>
                <w:sz w:val="18"/>
                <w:szCs w:val="18"/>
              </w:rPr>
            </w:pPr>
            <w:r>
              <w:rPr>
                <w:b/>
                <w:sz w:val="18"/>
                <w:szCs w:val="18"/>
              </w:rPr>
              <w:t>Vincent-</w:t>
            </w:r>
            <w:proofErr w:type="spellStart"/>
            <w:r>
              <w:rPr>
                <w:b/>
                <w:sz w:val="18"/>
                <w:szCs w:val="18"/>
              </w:rPr>
              <w:t>Onabajo</w:t>
            </w:r>
            <w:proofErr w:type="spellEnd"/>
            <w:r>
              <w:rPr>
                <w:b/>
                <w:sz w:val="18"/>
                <w:szCs w:val="18"/>
              </w:rPr>
              <w:t xml:space="preserve"> &amp; </w:t>
            </w:r>
            <w:proofErr w:type="spellStart"/>
            <w:r>
              <w:rPr>
                <w:b/>
                <w:sz w:val="18"/>
                <w:szCs w:val="18"/>
              </w:rPr>
              <w:t>Malgwi</w:t>
            </w:r>
            <w:proofErr w:type="spellEnd"/>
            <w:r>
              <w:rPr>
                <w:b/>
                <w:sz w:val="18"/>
                <w:szCs w:val="18"/>
              </w:rPr>
              <w:t xml:space="preserve"> (2014)</w:t>
            </w:r>
            <w:r w:rsidR="00985289" w:rsidRPr="00FC2922">
              <w:rPr>
                <w:sz w:val="18"/>
                <w:szCs w:val="18"/>
                <w:vertAlign w:val="superscript"/>
              </w:rPr>
              <w:t>4</w:t>
            </w:r>
          </w:p>
          <w:p w14:paraId="10714141" w14:textId="77777777" w:rsidR="00895560" w:rsidRPr="00760519" w:rsidRDefault="00895560" w:rsidP="00287A2A">
            <w:pPr>
              <w:spacing w:before="120" w:after="120"/>
              <w:rPr>
                <w:sz w:val="18"/>
                <w:szCs w:val="18"/>
              </w:rPr>
            </w:pPr>
          </w:p>
        </w:tc>
        <w:tc>
          <w:tcPr>
            <w:tcW w:w="1772" w:type="dxa"/>
            <w:tcBorders>
              <w:left w:val="single" w:sz="8" w:space="0" w:color="auto"/>
            </w:tcBorders>
            <w:shd w:val="clear" w:color="auto" w:fill="auto"/>
          </w:tcPr>
          <w:p w14:paraId="63E1102F" w14:textId="77777777" w:rsidR="00895560" w:rsidRPr="002F16E1" w:rsidRDefault="00895560" w:rsidP="00287A2A">
            <w:pPr>
              <w:spacing w:before="120" w:after="120"/>
              <w:jc w:val="center"/>
              <w:rPr>
                <w:b/>
                <w:sz w:val="18"/>
                <w:szCs w:val="18"/>
              </w:rPr>
            </w:pPr>
            <w:r>
              <w:rPr>
                <w:b/>
                <w:sz w:val="18"/>
                <w:szCs w:val="18"/>
              </w:rPr>
              <w:t>19/27</w:t>
            </w:r>
          </w:p>
        </w:tc>
        <w:tc>
          <w:tcPr>
            <w:tcW w:w="1746" w:type="dxa"/>
            <w:shd w:val="clear" w:color="auto" w:fill="auto"/>
          </w:tcPr>
          <w:p w14:paraId="4C36D668" w14:textId="77777777" w:rsidR="00895560" w:rsidRPr="002F16E1" w:rsidRDefault="00895560" w:rsidP="00287A2A">
            <w:pPr>
              <w:spacing w:before="120" w:after="120"/>
              <w:jc w:val="center"/>
              <w:rPr>
                <w:b/>
                <w:sz w:val="18"/>
                <w:szCs w:val="18"/>
              </w:rPr>
            </w:pPr>
            <w:r>
              <w:rPr>
                <w:b/>
                <w:sz w:val="18"/>
                <w:szCs w:val="18"/>
              </w:rPr>
              <w:t xml:space="preserve">3b; </w:t>
            </w:r>
            <w:r>
              <w:rPr>
                <w:sz w:val="18"/>
                <w:szCs w:val="18"/>
              </w:rPr>
              <w:t>downgraded from 2b</w:t>
            </w:r>
            <w:r>
              <w:rPr>
                <w:b/>
                <w:sz w:val="18"/>
                <w:szCs w:val="18"/>
              </w:rPr>
              <w:t xml:space="preserve"> </w:t>
            </w:r>
            <w:r w:rsidRPr="00F81FB1">
              <w:rPr>
                <w:sz w:val="18"/>
                <w:szCs w:val="18"/>
              </w:rPr>
              <w:t>because</w:t>
            </w:r>
            <w:r>
              <w:rPr>
                <w:sz w:val="18"/>
                <w:szCs w:val="18"/>
              </w:rPr>
              <w:t xml:space="preserve"> of low relevance due to</w:t>
            </w:r>
            <w:r w:rsidRPr="00F81FB1">
              <w:rPr>
                <w:sz w:val="18"/>
                <w:szCs w:val="18"/>
              </w:rPr>
              <w:t xml:space="preserve"> no education on implicit bias</w:t>
            </w:r>
            <w:r>
              <w:rPr>
                <w:sz w:val="18"/>
                <w:szCs w:val="18"/>
              </w:rPr>
              <w:t xml:space="preserve"> described</w:t>
            </w:r>
            <w:r w:rsidRPr="00F81FB1">
              <w:rPr>
                <w:sz w:val="18"/>
                <w:szCs w:val="18"/>
              </w:rPr>
              <w:t xml:space="preserve">, just </w:t>
            </w:r>
            <w:r>
              <w:rPr>
                <w:sz w:val="18"/>
                <w:szCs w:val="18"/>
              </w:rPr>
              <w:t>exposure to disabled people via clinical experiences</w:t>
            </w:r>
          </w:p>
        </w:tc>
        <w:tc>
          <w:tcPr>
            <w:tcW w:w="1625" w:type="dxa"/>
            <w:shd w:val="clear" w:color="auto" w:fill="auto"/>
          </w:tcPr>
          <w:p w14:paraId="6ECC2CDE" w14:textId="77777777" w:rsidR="00895560" w:rsidRPr="002F16E1" w:rsidRDefault="00895560" w:rsidP="00287A2A">
            <w:pPr>
              <w:spacing w:before="120" w:after="120"/>
              <w:jc w:val="center"/>
              <w:rPr>
                <w:b/>
                <w:sz w:val="18"/>
                <w:szCs w:val="18"/>
              </w:rPr>
            </w:pPr>
            <w:r>
              <w:rPr>
                <w:b/>
                <w:sz w:val="18"/>
                <w:szCs w:val="18"/>
              </w:rPr>
              <w:t>Low</w:t>
            </w:r>
          </w:p>
        </w:tc>
        <w:tc>
          <w:tcPr>
            <w:tcW w:w="2587" w:type="dxa"/>
            <w:shd w:val="clear" w:color="auto" w:fill="auto"/>
          </w:tcPr>
          <w:p w14:paraId="29E23FBA" w14:textId="77777777" w:rsidR="00895560" w:rsidRPr="002F16E1" w:rsidRDefault="00895560" w:rsidP="00287A2A">
            <w:pPr>
              <w:spacing w:before="120" w:after="120"/>
              <w:rPr>
                <w:b/>
                <w:sz w:val="18"/>
                <w:szCs w:val="18"/>
              </w:rPr>
            </w:pPr>
            <w:r>
              <w:rPr>
                <w:sz w:val="18"/>
                <w:szCs w:val="18"/>
              </w:rPr>
              <w:t>Observational: descriptive, cross-sectional, prospective study</w:t>
            </w:r>
          </w:p>
        </w:tc>
      </w:tr>
      <w:tr w:rsidR="00895560" w:rsidRPr="002F16E1" w14:paraId="3709BDCD" w14:textId="77777777" w:rsidTr="00895560">
        <w:tc>
          <w:tcPr>
            <w:tcW w:w="2691" w:type="dxa"/>
            <w:tcBorders>
              <w:right w:val="single" w:sz="8" w:space="0" w:color="auto"/>
            </w:tcBorders>
            <w:shd w:val="clear" w:color="auto" w:fill="auto"/>
          </w:tcPr>
          <w:p w14:paraId="70E035AD" w14:textId="1BEDDB23" w:rsidR="00895560" w:rsidRPr="00FC2922" w:rsidRDefault="00895560" w:rsidP="00287A2A">
            <w:pPr>
              <w:spacing w:before="120" w:after="120"/>
              <w:rPr>
                <w:sz w:val="18"/>
                <w:szCs w:val="18"/>
              </w:rPr>
            </w:pPr>
            <w:proofErr w:type="spellStart"/>
            <w:r>
              <w:rPr>
                <w:b/>
                <w:sz w:val="18"/>
                <w:szCs w:val="18"/>
              </w:rPr>
              <w:t>Yorke</w:t>
            </w:r>
            <w:proofErr w:type="spellEnd"/>
            <w:r>
              <w:rPr>
                <w:b/>
                <w:sz w:val="18"/>
                <w:szCs w:val="18"/>
              </w:rPr>
              <w:t xml:space="preserve">, </w:t>
            </w:r>
            <w:proofErr w:type="spellStart"/>
            <w:r>
              <w:rPr>
                <w:b/>
                <w:sz w:val="18"/>
                <w:szCs w:val="18"/>
              </w:rPr>
              <w:t>Ruediger</w:t>
            </w:r>
            <w:proofErr w:type="spellEnd"/>
            <w:r>
              <w:rPr>
                <w:b/>
                <w:sz w:val="18"/>
                <w:szCs w:val="18"/>
              </w:rPr>
              <w:t xml:space="preserve">, &amp; </w:t>
            </w:r>
            <w:proofErr w:type="spellStart"/>
            <w:r>
              <w:rPr>
                <w:b/>
                <w:sz w:val="18"/>
                <w:szCs w:val="18"/>
              </w:rPr>
              <w:t>Voltenburg</w:t>
            </w:r>
            <w:proofErr w:type="spellEnd"/>
            <w:r>
              <w:rPr>
                <w:b/>
                <w:sz w:val="18"/>
                <w:szCs w:val="18"/>
              </w:rPr>
              <w:t xml:space="preserve"> (2017)</w:t>
            </w:r>
            <w:r w:rsidR="00FC2922" w:rsidRPr="00FC2922">
              <w:rPr>
                <w:sz w:val="18"/>
                <w:szCs w:val="18"/>
                <w:vertAlign w:val="superscript"/>
              </w:rPr>
              <w:t>2</w:t>
            </w:r>
          </w:p>
          <w:p w14:paraId="64781CD1" w14:textId="77777777" w:rsidR="00895560" w:rsidRPr="00A001CC" w:rsidRDefault="00895560" w:rsidP="00287A2A">
            <w:pPr>
              <w:spacing w:before="120" w:after="120"/>
              <w:rPr>
                <w:sz w:val="18"/>
                <w:szCs w:val="18"/>
              </w:rPr>
            </w:pPr>
          </w:p>
        </w:tc>
        <w:tc>
          <w:tcPr>
            <w:tcW w:w="1772" w:type="dxa"/>
            <w:tcBorders>
              <w:left w:val="single" w:sz="8" w:space="0" w:color="auto"/>
            </w:tcBorders>
            <w:shd w:val="clear" w:color="auto" w:fill="auto"/>
          </w:tcPr>
          <w:p w14:paraId="6EF65836" w14:textId="77777777" w:rsidR="00895560" w:rsidRPr="002F16E1" w:rsidRDefault="00895560" w:rsidP="00287A2A">
            <w:pPr>
              <w:spacing w:before="120" w:after="120"/>
              <w:jc w:val="center"/>
              <w:rPr>
                <w:b/>
                <w:sz w:val="18"/>
                <w:szCs w:val="18"/>
              </w:rPr>
            </w:pPr>
            <w:r>
              <w:rPr>
                <w:b/>
                <w:sz w:val="18"/>
                <w:szCs w:val="18"/>
              </w:rPr>
              <w:t>19/27</w:t>
            </w:r>
          </w:p>
        </w:tc>
        <w:tc>
          <w:tcPr>
            <w:tcW w:w="1746" w:type="dxa"/>
            <w:shd w:val="clear" w:color="auto" w:fill="auto"/>
          </w:tcPr>
          <w:p w14:paraId="7BA30B18" w14:textId="77777777" w:rsidR="00895560" w:rsidRPr="002F16E1" w:rsidRDefault="00895560" w:rsidP="00287A2A">
            <w:pPr>
              <w:spacing w:before="120" w:after="120"/>
              <w:jc w:val="center"/>
              <w:rPr>
                <w:b/>
                <w:sz w:val="18"/>
                <w:szCs w:val="18"/>
              </w:rPr>
            </w:pPr>
            <w:r>
              <w:rPr>
                <w:b/>
                <w:sz w:val="18"/>
                <w:szCs w:val="18"/>
              </w:rPr>
              <w:t xml:space="preserve">3b; </w:t>
            </w:r>
            <w:r>
              <w:rPr>
                <w:sz w:val="18"/>
                <w:szCs w:val="18"/>
              </w:rPr>
              <w:t xml:space="preserve">downgraded from 2b </w:t>
            </w:r>
            <w:r w:rsidRPr="00F81FB1">
              <w:rPr>
                <w:sz w:val="18"/>
                <w:szCs w:val="18"/>
              </w:rPr>
              <w:t>because</w:t>
            </w:r>
            <w:r>
              <w:rPr>
                <w:sz w:val="18"/>
                <w:szCs w:val="18"/>
              </w:rPr>
              <w:t xml:space="preserve"> low relevance due to</w:t>
            </w:r>
            <w:r w:rsidRPr="00F81FB1">
              <w:rPr>
                <w:sz w:val="18"/>
                <w:szCs w:val="18"/>
              </w:rPr>
              <w:t xml:space="preserve"> no edu</w:t>
            </w:r>
            <w:r>
              <w:rPr>
                <w:sz w:val="18"/>
                <w:szCs w:val="18"/>
              </w:rPr>
              <w:t>cation on implicit bias described; just definition and discussion of disability throughout coursework</w:t>
            </w:r>
            <w:r>
              <w:rPr>
                <w:b/>
                <w:sz w:val="18"/>
                <w:szCs w:val="18"/>
              </w:rPr>
              <w:t xml:space="preserve"> </w:t>
            </w:r>
          </w:p>
        </w:tc>
        <w:tc>
          <w:tcPr>
            <w:tcW w:w="1625" w:type="dxa"/>
            <w:shd w:val="clear" w:color="auto" w:fill="auto"/>
          </w:tcPr>
          <w:p w14:paraId="38EDA51C" w14:textId="77777777" w:rsidR="00895560" w:rsidRPr="002F16E1" w:rsidRDefault="00895560" w:rsidP="00287A2A">
            <w:pPr>
              <w:spacing w:before="120" w:after="120"/>
              <w:jc w:val="center"/>
              <w:rPr>
                <w:b/>
                <w:sz w:val="18"/>
                <w:szCs w:val="18"/>
              </w:rPr>
            </w:pPr>
            <w:r>
              <w:rPr>
                <w:b/>
                <w:sz w:val="18"/>
                <w:szCs w:val="18"/>
              </w:rPr>
              <w:t>Low</w:t>
            </w:r>
          </w:p>
        </w:tc>
        <w:tc>
          <w:tcPr>
            <w:tcW w:w="2587" w:type="dxa"/>
            <w:shd w:val="clear" w:color="auto" w:fill="auto"/>
          </w:tcPr>
          <w:p w14:paraId="0FE3F3B9" w14:textId="77777777" w:rsidR="00895560" w:rsidRPr="002F16E1" w:rsidRDefault="00895560" w:rsidP="00287A2A">
            <w:pPr>
              <w:spacing w:before="120" w:after="120"/>
              <w:rPr>
                <w:b/>
                <w:sz w:val="18"/>
                <w:szCs w:val="18"/>
              </w:rPr>
            </w:pPr>
            <w:r>
              <w:rPr>
                <w:sz w:val="18"/>
                <w:szCs w:val="18"/>
              </w:rPr>
              <w:t>Observational: descriptive, cross sectional, prospective study</w:t>
            </w:r>
          </w:p>
        </w:tc>
      </w:tr>
      <w:tr w:rsidR="00895560" w:rsidRPr="002F16E1" w14:paraId="4FF31C61" w14:textId="77777777" w:rsidTr="00895560">
        <w:tc>
          <w:tcPr>
            <w:tcW w:w="2691" w:type="dxa"/>
            <w:tcBorders>
              <w:right w:val="single" w:sz="8" w:space="0" w:color="auto"/>
            </w:tcBorders>
            <w:shd w:val="clear" w:color="auto" w:fill="auto"/>
          </w:tcPr>
          <w:p w14:paraId="0BC320CA" w14:textId="734A0893" w:rsidR="00895560" w:rsidRPr="00985289" w:rsidRDefault="00895560" w:rsidP="00287A2A">
            <w:pPr>
              <w:spacing w:before="120" w:after="120"/>
              <w:rPr>
                <w:sz w:val="18"/>
                <w:szCs w:val="18"/>
              </w:rPr>
            </w:pPr>
            <w:r>
              <w:rPr>
                <w:b/>
                <w:sz w:val="18"/>
                <w:szCs w:val="18"/>
              </w:rPr>
              <w:t>Miller (2013)</w:t>
            </w:r>
            <w:r w:rsidR="00985289" w:rsidRPr="00FC2922">
              <w:rPr>
                <w:sz w:val="18"/>
                <w:szCs w:val="18"/>
                <w:vertAlign w:val="superscript"/>
              </w:rPr>
              <w:t>5</w:t>
            </w:r>
          </w:p>
          <w:p w14:paraId="57CDAB84" w14:textId="77777777" w:rsidR="00895560" w:rsidRPr="00760519" w:rsidRDefault="00895560" w:rsidP="00287A2A">
            <w:pPr>
              <w:spacing w:before="120" w:after="120"/>
              <w:rPr>
                <w:sz w:val="18"/>
                <w:szCs w:val="18"/>
              </w:rPr>
            </w:pPr>
          </w:p>
        </w:tc>
        <w:tc>
          <w:tcPr>
            <w:tcW w:w="1772" w:type="dxa"/>
            <w:tcBorders>
              <w:left w:val="single" w:sz="8" w:space="0" w:color="auto"/>
            </w:tcBorders>
            <w:shd w:val="clear" w:color="auto" w:fill="auto"/>
          </w:tcPr>
          <w:p w14:paraId="0839C165" w14:textId="77777777" w:rsidR="00895560" w:rsidRPr="002F16E1" w:rsidRDefault="00895560" w:rsidP="00287A2A">
            <w:pPr>
              <w:spacing w:before="120" w:after="120"/>
              <w:jc w:val="center"/>
              <w:rPr>
                <w:b/>
                <w:sz w:val="18"/>
                <w:szCs w:val="18"/>
              </w:rPr>
            </w:pPr>
            <w:r>
              <w:rPr>
                <w:b/>
                <w:sz w:val="18"/>
                <w:szCs w:val="18"/>
              </w:rPr>
              <w:t>17/27</w:t>
            </w:r>
          </w:p>
        </w:tc>
        <w:tc>
          <w:tcPr>
            <w:tcW w:w="1746" w:type="dxa"/>
            <w:shd w:val="clear" w:color="auto" w:fill="auto"/>
          </w:tcPr>
          <w:p w14:paraId="2ABCFC63" w14:textId="77777777" w:rsidR="00895560" w:rsidRPr="002F16E1" w:rsidRDefault="00895560" w:rsidP="00287A2A">
            <w:pPr>
              <w:spacing w:before="120" w:after="120"/>
              <w:jc w:val="center"/>
              <w:rPr>
                <w:b/>
                <w:sz w:val="18"/>
                <w:szCs w:val="18"/>
              </w:rPr>
            </w:pPr>
            <w:r w:rsidRPr="00E41714">
              <w:rPr>
                <w:b/>
                <w:sz w:val="18"/>
                <w:szCs w:val="18"/>
              </w:rPr>
              <w:t>2b</w:t>
            </w:r>
          </w:p>
        </w:tc>
        <w:tc>
          <w:tcPr>
            <w:tcW w:w="1625" w:type="dxa"/>
            <w:shd w:val="clear" w:color="auto" w:fill="auto"/>
          </w:tcPr>
          <w:p w14:paraId="2F2B1A63" w14:textId="77777777" w:rsidR="00895560" w:rsidRPr="002F16E1" w:rsidRDefault="00895560" w:rsidP="00287A2A">
            <w:pPr>
              <w:spacing w:before="120" w:after="120"/>
              <w:jc w:val="center"/>
              <w:rPr>
                <w:b/>
                <w:sz w:val="18"/>
                <w:szCs w:val="18"/>
              </w:rPr>
            </w:pPr>
            <w:r>
              <w:rPr>
                <w:b/>
                <w:sz w:val="18"/>
                <w:szCs w:val="18"/>
              </w:rPr>
              <w:t>Mod</w:t>
            </w:r>
          </w:p>
        </w:tc>
        <w:tc>
          <w:tcPr>
            <w:tcW w:w="2587" w:type="dxa"/>
            <w:shd w:val="clear" w:color="auto" w:fill="auto"/>
          </w:tcPr>
          <w:p w14:paraId="23A01930" w14:textId="77777777" w:rsidR="00895560" w:rsidRPr="002F16E1" w:rsidRDefault="00895560" w:rsidP="00287A2A">
            <w:pPr>
              <w:spacing w:before="120" w:after="120"/>
              <w:rPr>
                <w:b/>
                <w:sz w:val="18"/>
                <w:szCs w:val="18"/>
              </w:rPr>
            </w:pPr>
            <w:r>
              <w:rPr>
                <w:sz w:val="18"/>
                <w:szCs w:val="18"/>
              </w:rPr>
              <w:t>Quasi-experimental: single group pretest-posttest study</w:t>
            </w:r>
          </w:p>
        </w:tc>
      </w:tr>
      <w:tr w:rsidR="00895560" w:rsidRPr="002F16E1" w14:paraId="33289C3B" w14:textId="77777777" w:rsidTr="00895560">
        <w:tc>
          <w:tcPr>
            <w:tcW w:w="2691" w:type="dxa"/>
            <w:tcBorders>
              <w:right w:val="single" w:sz="8" w:space="0" w:color="auto"/>
            </w:tcBorders>
            <w:shd w:val="clear" w:color="auto" w:fill="auto"/>
          </w:tcPr>
          <w:p w14:paraId="3C949C31" w14:textId="4F6E595D" w:rsidR="00895560" w:rsidRPr="00985289" w:rsidRDefault="00895560" w:rsidP="00287A2A">
            <w:pPr>
              <w:spacing w:before="120" w:after="120"/>
              <w:rPr>
                <w:sz w:val="18"/>
                <w:szCs w:val="18"/>
              </w:rPr>
            </w:pPr>
            <w:r>
              <w:rPr>
                <w:b/>
                <w:sz w:val="18"/>
                <w:szCs w:val="18"/>
              </w:rPr>
              <w:t xml:space="preserve">Thompson, </w:t>
            </w:r>
            <w:proofErr w:type="spellStart"/>
            <w:r>
              <w:rPr>
                <w:b/>
                <w:sz w:val="18"/>
                <w:szCs w:val="18"/>
              </w:rPr>
              <w:t>Emrich</w:t>
            </w:r>
            <w:proofErr w:type="spellEnd"/>
            <w:r>
              <w:rPr>
                <w:b/>
                <w:sz w:val="18"/>
                <w:szCs w:val="18"/>
              </w:rPr>
              <w:t>, &amp; Moore (2003)</w:t>
            </w:r>
            <w:r w:rsidR="00985289" w:rsidRPr="00FC2922">
              <w:rPr>
                <w:sz w:val="18"/>
                <w:szCs w:val="18"/>
                <w:vertAlign w:val="superscript"/>
              </w:rPr>
              <w:t>6</w:t>
            </w:r>
          </w:p>
          <w:p w14:paraId="2C38CD4F" w14:textId="77777777" w:rsidR="00895560" w:rsidRPr="00760519" w:rsidRDefault="00895560" w:rsidP="00287A2A">
            <w:pPr>
              <w:spacing w:before="120" w:after="120"/>
              <w:rPr>
                <w:sz w:val="18"/>
                <w:szCs w:val="18"/>
              </w:rPr>
            </w:pPr>
          </w:p>
        </w:tc>
        <w:tc>
          <w:tcPr>
            <w:tcW w:w="1772" w:type="dxa"/>
            <w:tcBorders>
              <w:left w:val="single" w:sz="8" w:space="0" w:color="auto"/>
            </w:tcBorders>
            <w:shd w:val="clear" w:color="auto" w:fill="auto"/>
          </w:tcPr>
          <w:p w14:paraId="1A290A72" w14:textId="77777777" w:rsidR="00895560" w:rsidRPr="002F16E1" w:rsidRDefault="00895560" w:rsidP="00287A2A">
            <w:pPr>
              <w:spacing w:before="120" w:after="120"/>
              <w:jc w:val="center"/>
              <w:rPr>
                <w:b/>
                <w:sz w:val="18"/>
                <w:szCs w:val="18"/>
              </w:rPr>
            </w:pPr>
            <w:r>
              <w:rPr>
                <w:b/>
                <w:sz w:val="18"/>
                <w:szCs w:val="18"/>
              </w:rPr>
              <w:t>19/27</w:t>
            </w:r>
          </w:p>
        </w:tc>
        <w:tc>
          <w:tcPr>
            <w:tcW w:w="1746" w:type="dxa"/>
            <w:shd w:val="clear" w:color="auto" w:fill="auto"/>
          </w:tcPr>
          <w:p w14:paraId="33827A7A" w14:textId="77777777" w:rsidR="00895560" w:rsidRPr="00F81FB1" w:rsidRDefault="00895560" w:rsidP="00287A2A">
            <w:pPr>
              <w:spacing w:before="120" w:after="120"/>
              <w:jc w:val="center"/>
              <w:rPr>
                <w:sz w:val="18"/>
                <w:szCs w:val="18"/>
              </w:rPr>
            </w:pPr>
            <w:r>
              <w:rPr>
                <w:b/>
                <w:sz w:val="18"/>
                <w:szCs w:val="18"/>
              </w:rPr>
              <w:t xml:space="preserve">3b; </w:t>
            </w:r>
            <w:r>
              <w:rPr>
                <w:sz w:val="18"/>
                <w:szCs w:val="18"/>
              </w:rPr>
              <w:t xml:space="preserve">downgraded from 2b because of low relevance due to no education on implicit bias described as intervention; just “chronic </w:t>
            </w:r>
            <w:r>
              <w:rPr>
                <w:sz w:val="18"/>
                <w:szCs w:val="18"/>
              </w:rPr>
              <w:lastRenderedPageBreak/>
              <w:t>illness course”</w:t>
            </w:r>
          </w:p>
        </w:tc>
        <w:tc>
          <w:tcPr>
            <w:tcW w:w="1625" w:type="dxa"/>
            <w:shd w:val="clear" w:color="auto" w:fill="auto"/>
          </w:tcPr>
          <w:p w14:paraId="2FA1639A" w14:textId="77777777" w:rsidR="00895560" w:rsidRPr="002F16E1" w:rsidRDefault="00895560" w:rsidP="00287A2A">
            <w:pPr>
              <w:spacing w:before="120" w:after="120"/>
              <w:jc w:val="center"/>
              <w:rPr>
                <w:b/>
                <w:sz w:val="18"/>
                <w:szCs w:val="18"/>
              </w:rPr>
            </w:pPr>
            <w:r>
              <w:rPr>
                <w:b/>
                <w:sz w:val="18"/>
                <w:szCs w:val="18"/>
              </w:rPr>
              <w:lastRenderedPageBreak/>
              <w:t xml:space="preserve">Low </w:t>
            </w:r>
          </w:p>
        </w:tc>
        <w:tc>
          <w:tcPr>
            <w:tcW w:w="2587" w:type="dxa"/>
            <w:shd w:val="clear" w:color="auto" w:fill="auto"/>
          </w:tcPr>
          <w:p w14:paraId="5D76D725" w14:textId="77777777" w:rsidR="00895560" w:rsidRPr="002F16E1" w:rsidRDefault="00895560" w:rsidP="00287A2A">
            <w:pPr>
              <w:spacing w:before="120" w:after="120"/>
              <w:rPr>
                <w:b/>
                <w:sz w:val="18"/>
                <w:szCs w:val="18"/>
              </w:rPr>
            </w:pPr>
            <w:r>
              <w:rPr>
                <w:sz w:val="18"/>
                <w:szCs w:val="18"/>
              </w:rPr>
              <w:t>Quasi-experimental: single group pretest-posttest study</w:t>
            </w:r>
          </w:p>
        </w:tc>
      </w:tr>
      <w:tr w:rsidR="00895560" w:rsidRPr="002F16E1" w14:paraId="15AFDFC8" w14:textId="77777777" w:rsidTr="00895560">
        <w:tc>
          <w:tcPr>
            <w:tcW w:w="2691" w:type="dxa"/>
            <w:tcBorders>
              <w:right w:val="single" w:sz="8" w:space="0" w:color="auto"/>
            </w:tcBorders>
            <w:shd w:val="clear" w:color="auto" w:fill="auto"/>
          </w:tcPr>
          <w:p w14:paraId="37FE4B97" w14:textId="2C9E1450" w:rsidR="00895560" w:rsidRPr="00985289" w:rsidRDefault="00895560" w:rsidP="00287A2A">
            <w:pPr>
              <w:spacing w:before="120" w:after="120"/>
              <w:rPr>
                <w:sz w:val="18"/>
                <w:szCs w:val="18"/>
              </w:rPr>
            </w:pPr>
            <w:proofErr w:type="spellStart"/>
            <w:r>
              <w:rPr>
                <w:b/>
                <w:sz w:val="18"/>
                <w:szCs w:val="18"/>
              </w:rPr>
              <w:lastRenderedPageBreak/>
              <w:t>Stachura</w:t>
            </w:r>
            <w:proofErr w:type="spellEnd"/>
            <w:r>
              <w:rPr>
                <w:b/>
                <w:sz w:val="18"/>
                <w:szCs w:val="18"/>
              </w:rPr>
              <w:t xml:space="preserve"> &amp; </w:t>
            </w:r>
            <w:proofErr w:type="spellStart"/>
            <w:r>
              <w:rPr>
                <w:b/>
                <w:sz w:val="18"/>
                <w:szCs w:val="18"/>
              </w:rPr>
              <w:t>Garven</w:t>
            </w:r>
            <w:proofErr w:type="spellEnd"/>
            <w:r>
              <w:rPr>
                <w:b/>
                <w:sz w:val="18"/>
                <w:szCs w:val="18"/>
              </w:rPr>
              <w:t xml:space="preserve"> (2007)</w:t>
            </w:r>
            <w:r w:rsidR="00985289" w:rsidRPr="00FC2922">
              <w:rPr>
                <w:sz w:val="18"/>
                <w:szCs w:val="18"/>
                <w:vertAlign w:val="superscript"/>
              </w:rPr>
              <w:t>7</w:t>
            </w:r>
          </w:p>
          <w:p w14:paraId="31A6B6A0" w14:textId="77777777" w:rsidR="00895560" w:rsidRPr="00070B46" w:rsidRDefault="00895560" w:rsidP="00287A2A">
            <w:pPr>
              <w:spacing w:before="120" w:after="120"/>
              <w:rPr>
                <w:sz w:val="18"/>
                <w:szCs w:val="18"/>
              </w:rPr>
            </w:pPr>
          </w:p>
        </w:tc>
        <w:tc>
          <w:tcPr>
            <w:tcW w:w="1772" w:type="dxa"/>
            <w:tcBorders>
              <w:left w:val="single" w:sz="8" w:space="0" w:color="auto"/>
            </w:tcBorders>
            <w:shd w:val="clear" w:color="auto" w:fill="auto"/>
          </w:tcPr>
          <w:p w14:paraId="63B8D8A3" w14:textId="77777777" w:rsidR="00895560" w:rsidRPr="002F16E1" w:rsidRDefault="00895560" w:rsidP="00287A2A">
            <w:pPr>
              <w:spacing w:before="120" w:after="120"/>
              <w:jc w:val="center"/>
              <w:rPr>
                <w:b/>
                <w:sz w:val="18"/>
                <w:szCs w:val="18"/>
              </w:rPr>
            </w:pPr>
            <w:r>
              <w:rPr>
                <w:b/>
                <w:sz w:val="18"/>
                <w:szCs w:val="18"/>
              </w:rPr>
              <w:t>16/27</w:t>
            </w:r>
          </w:p>
        </w:tc>
        <w:tc>
          <w:tcPr>
            <w:tcW w:w="1746" w:type="dxa"/>
            <w:shd w:val="clear" w:color="auto" w:fill="auto"/>
          </w:tcPr>
          <w:p w14:paraId="455BCE1D" w14:textId="77777777" w:rsidR="00895560" w:rsidRPr="00C90329" w:rsidRDefault="00895560" w:rsidP="00287A2A">
            <w:pPr>
              <w:spacing w:before="120" w:after="120"/>
              <w:jc w:val="center"/>
              <w:rPr>
                <w:sz w:val="18"/>
                <w:szCs w:val="18"/>
              </w:rPr>
            </w:pPr>
            <w:r>
              <w:rPr>
                <w:b/>
                <w:sz w:val="18"/>
                <w:szCs w:val="18"/>
              </w:rPr>
              <w:t xml:space="preserve">3b; </w:t>
            </w:r>
            <w:r>
              <w:rPr>
                <w:sz w:val="18"/>
                <w:szCs w:val="18"/>
              </w:rPr>
              <w:t>downgraded from 2b</w:t>
            </w:r>
            <w:r>
              <w:rPr>
                <w:b/>
                <w:sz w:val="18"/>
                <w:szCs w:val="18"/>
              </w:rPr>
              <w:t xml:space="preserve"> </w:t>
            </w:r>
            <w:r>
              <w:rPr>
                <w:sz w:val="18"/>
                <w:szCs w:val="18"/>
              </w:rPr>
              <w:t>because of low relevance due to no education on implicit bias described; simply a survey of OT and PT student attitudes</w:t>
            </w:r>
          </w:p>
        </w:tc>
        <w:tc>
          <w:tcPr>
            <w:tcW w:w="1625" w:type="dxa"/>
            <w:shd w:val="clear" w:color="auto" w:fill="auto"/>
          </w:tcPr>
          <w:p w14:paraId="6DFF13C3" w14:textId="77777777" w:rsidR="00895560" w:rsidRPr="002F16E1" w:rsidRDefault="00895560" w:rsidP="00287A2A">
            <w:pPr>
              <w:spacing w:before="120" w:after="120"/>
              <w:jc w:val="center"/>
              <w:rPr>
                <w:b/>
                <w:sz w:val="18"/>
                <w:szCs w:val="18"/>
              </w:rPr>
            </w:pPr>
            <w:r>
              <w:rPr>
                <w:b/>
                <w:sz w:val="18"/>
                <w:szCs w:val="18"/>
              </w:rPr>
              <w:t>Low</w:t>
            </w:r>
          </w:p>
        </w:tc>
        <w:tc>
          <w:tcPr>
            <w:tcW w:w="2587" w:type="dxa"/>
            <w:shd w:val="clear" w:color="auto" w:fill="auto"/>
          </w:tcPr>
          <w:p w14:paraId="6DA608E3" w14:textId="77777777" w:rsidR="00895560" w:rsidRPr="002F16E1" w:rsidRDefault="00895560" w:rsidP="00287A2A">
            <w:pPr>
              <w:spacing w:before="120" w:after="120"/>
              <w:rPr>
                <w:b/>
                <w:sz w:val="18"/>
                <w:szCs w:val="18"/>
              </w:rPr>
            </w:pPr>
            <w:r>
              <w:rPr>
                <w:sz w:val="18"/>
                <w:szCs w:val="18"/>
              </w:rPr>
              <w:t>Observational: cross-sectional survey- descriptive prospective study</w:t>
            </w:r>
          </w:p>
        </w:tc>
      </w:tr>
      <w:tr w:rsidR="00895560" w:rsidRPr="008A705F" w14:paraId="3073EDD1" w14:textId="77777777" w:rsidTr="00895560">
        <w:tc>
          <w:tcPr>
            <w:tcW w:w="2691" w:type="dxa"/>
            <w:tcBorders>
              <w:right w:val="single" w:sz="8" w:space="0" w:color="auto"/>
            </w:tcBorders>
            <w:shd w:val="clear" w:color="auto" w:fill="auto"/>
          </w:tcPr>
          <w:p w14:paraId="1728C41D" w14:textId="48F542F5" w:rsidR="00895560" w:rsidRPr="00985289" w:rsidRDefault="00895560" w:rsidP="00287A2A">
            <w:pPr>
              <w:spacing w:before="120" w:after="120"/>
              <w:rPr>
                <w:sz w:val="18"/>
                <w:szCs w:val="18"/>
              </w:rPr>
            </w:pPr>
            <w:r>
              <w:rPr>
                <w:b/>
                <w:sz w:val="18"/>
                <w:szCs w:val="18"/>
              </w:rPr>
              <w:t>Lee, Paterson, &amp; Chan (1994)</w:t>
            </w:r>
            <w:r w:rsidR="00985289" w:rsidRPr="00FC2922">
              <w:rPr>
                <w:sz w:val="18"/>
                <w:szCs w:val="18"/>
                <w:vertAlign w:val="superscript"/>
              </w:rPr>
              <w:t>8</w:t>
            </w:r>
          </w:p>
          <w:p w14:paraId="11F858D1" w14:textId="77777777" w:rsidR="00895560" w:rsidRPr="00E41714" w:rsidRDefault="00895560" w:rsidP="00287A2A">
            <w:pPr>
              <w:spacing w:before="120" w:after="120"/>
              <w:rPr>
                <w:sz w:val="18"/>
                <w:szCs w:val="18"/>
              </w:rPr>
            </w:pPr>
          </w:p>
        </w:tc>
        <w:tc>
          <w:tcPr>
            <w:tcW w:w="1772" w:type="dxa"/>
            <w:tcBorders>
              <w:left w:val="single" w:sz="8" w:space="0" w:color="auto"/>
            </w:tcBorders>
            <w:shd w:val="clear" w:color="auto" w:fill="auto"/>
          </w:tcPr>
          <w:p w14:paraId="7F73F9F4" w14:textId="77777777" w:rsidR="00895560" w:rsidRPr="002F16E1" w:rsidRDefault="00895560" w:rsidP="00287A2A">
            <w:pPr>
              <w:spacing w:before="120" w:after="120"/>
              <w:jc w:val="center"/>
              <w:rPr>
                <w:b/>
                <w:sz w:val="18"/>
                <w:szCs w:val="18"/>
              </w:rPr>
            </w:pPr>
            <w:r>
              <w:rPr>
                <w:b/>
                <w:sz w:val="18"/>
                <w:szCs w:val="18"/>
              </w:rPr>
              <w:t>19/27</w:t>
            </w:r>
          </w:p>
        </w:tc>
        <w:tc>
          <w:tcPr>
            <w:tcW w:w="1746" w:type="dxa"/>
            <w:shd w:val="clear" w:color="auto" w:fill="auto"/>
          </w:tcPr>
          <w:p w14:paraId="1F48F00B" w14:textId="77777777" w:rsidR="00895560" w:rsidRPr="00E41714" w:rsidRDefault="00895560" w:rsidP="00287A2A">
            <w:pPr>
              <w:spacing w:before="120" w:after="120"/>
              <w:jc w:val="center"/>
              <w:rPr>
                <w:sz w:val="18"/>
                <w:szCs w:val="18"/>
              </w:rPr>
            </w:pPr>
            <w:r>
              <w:rPr>
                <w:b/>
                <w:sz w:val="18"/>
                <w:szCs w:val="18"/>
              </w:rPr>
              <w:t xml:space="preserve">3b; </w:t>
            </w:r>
            <w:r>
              <w:rPr>
                <w:sz w:val="18"/>
                <w:szCs w:val="18"/>
              </w:rPr>
              <w:t>downgraded from 2b because of low relevance due to no education on implicit bias described; just “formal professional education”</w:t>
            </w:r>
          </w:p>
        </w:tc>
        <w:tc>
          <w:tcPr>
            <w:tcW w:w="1625" w:type="dxa"/>
            <w:shd w:val="clear" w:color="auto" w:fill="auto"/>
          </w:tcPr>
          <w:p w14:paraId="4C2D86C6" w14:textId="77777777" w:rsidR="00895560" w:rsidRPr="002F16E1" w:rsidRDefault="00895560" w:rsidP="00287A2A">
            <w:pPr>
              <w:spacing w:before="120" w:after="120"/>
              <w:jc w:val="center"/>
              <w:rPr>
                <w:b/>
                <w:sz w:val="18"/>
                <w:szCs w:val="18"/>
              </w:rPr>
            </w:pPr>
            <w:r>
              <w:rPr>
                <w:b/>
                <w:sz w:val="18"/>
                <w:szCs w:val="18"/>
              </w:rPr>
              <w:t>Low</w:t>
            </w:r>
          </w:p>
        </w:tc>
        <w:tc>
          <w:tcPr>
            <w:tcW w:w="2587" w:type="dxa"/>
            <w:shd w:val="clear" w:color="auto" w:fill="auto"/>
          </w:tcPr>
          <w:p w14:paraId="09983D4A" w14:textId="77777777" w:rsidR="00895560" w:rsidRPr="008A705F" w:rsidRDefault="00895560" w:rsidP="00287A2A">
            <w:pPr>
              <w:spacing w:before="120" w:after="120"/>
              <w:rPr>
                <w:sz w:val="18"/>
                <w:szCs w:val="18"/>
              </w:rPr>
            </w:pPr>
            <w:r>
              <w:rPr>
                <w:sz w:val="18"/>
                <w:szCs w:val="18"/>
              </w:rPr>
              <w:t xml:space="preserve">Quasi-experimental: causal-comparative study </w:t>
            </w:r>
          </w:p>
        </w:tc>
      </w:tr>
      <w:tr w:rsidR="00895560" w:rsidRPr="002F16E1" w14:paraId="599D2C0C" w14:textId="77777777" w:rsidTr="00895560">
        <w:tc>
          <w:tcPr>
            <w:tcW w:w="2691" w:type="dxa"/>
            <w:tcBorders>
              <w:right w:val="single" w:sz="8" w:space="0" w:color="auto"/>
            </w:tcBorders>
            <w:shd w:val="clear" w:color="auto" w:fill="auto"/>
          </w:tcPr>
          <w:p w14:paraId="6A772BA9" w14:textId="6E2465CC" w:rsidR="00895560" w:rsidRPr="00985289" w:rsidRDefault="00895560" w:rsidP="00287A2A">
            <w:pPr>
              <w:spacing w:before="120" w:after="120"/>
              <w:rPr>
                <w:sz w:val="18"/>
                <w:szCs w:val="18"/>
              </w:rPr>
            </w:pPr>
            <w:r>
              <w:rPr>
                <w:b/>
                <w:sz w:val="18"/>
                <w:szCs w:val="18"/>
              </w:rPr>
              <w:t>Morgan &amp; Lo (2013)</w:t>
            </w:r>
            <w:r w:rsidR="00985289" w:rsidRPr="00FC2922">
              <w:rPr>
                <w:sz w:val="18"/>
                <w:szCs w:val="18"/>
                <w:vertAlign w:val="superscript"/>
              </w:rPr>
              <w:t>1</w:t>
            </w:r>
          </w:p>
          <w:p w14:paraId="78D2F032" w14:textId="77777777" w:rsidR="00895560" w:rsidRPr="00574497" w:rsidRDefault="00895560" w:rsidP="00287A2A">
            <w:pPr>
              <w:spacing w:before="120" w:after="120"/>
              <w:rPr>
                <w:sz w:val="18"/>
                <w:szCs w:val="18"/>
              </w:rPr>
            </w:pPr>
          </w:p>
        </w:tc>
        <w:tc>
          <w:tcPr>
            <w:tcW w:w="1772" w:type="dxa"/>
            <w:tcBorders>
              <w:left w:val="single" w:sz="8" w:space="0" w:color="auto"/>
            </w:tcBorders>
            <w:shd w:val="clear" w:color="auto" w:fill="auto"/>
          </w:tcPr>
          <w:p w14:paraId="4F55AD64" w14:textId="0A83B8F8" w:rsidR="00895560" w:rsidRPr="002F16E1" w:rsidRDefault="0089531A" w:rsidP="00287A2A">
            <w:pPr>
              <w:spacing w:before="120" w:after="120"/>
              <w:jc w:val="center"/>
              <w:rPr>
                <w:b/>
                <w:sz w:val="18"/>
                <w:szCs w:val="18"/>
              </w:rPr>
            </w:pPr>
            <w:r w:rsidRPr="00437F9E">
              <w:rPr>
                <w:b/>
                <w:color w:val="000000" w:themeColor="text1"/>
                <w:sz w:val="18"/>
                <w:szCs w:val="18"/>
              </w:rPr>
              <w:t>20</w:t>
            </w:r>
            <w:r w:rsidR="00895560">
              <w:rPr>
                <w:b/>
                <w:sz w:val="18"/>
                <w:szCs w:val="18"/>
              </w:rPr>
              <w:t>/27</w:t>
            </w:r>
          </w:p>
        </w:tc>
        <w:tc>
          <w:tcPr>
            <w:tcW w:w="1746" w:type="dxa"/>
            <w:shd w:val="clear" w:color="auto" w:fill="auto"/>
          </w:tcPr>
          <w:p w14:paraId="24E9BFA7" w14:textId="77777777" w:rsidR="00895560" w:rsidRPr="002F16E1" w:rsidRDefault="00895560" w:rsidP="00287A2A">
            <w:pPr>
              <w:spacing w:before="120" w:after="120"/>
              <w:jc w:val="center"/>
              <w:rPr>
                <w:b/>
                <w:sz w:val="18"/>
                <w:szCs w:val="18"/>
              </w:rPr>
            </w:pPr>
            <w:r>
              <w:rPr>
                <w:b/>
                <w:sz w:val="18"/>
                <w:szCs w:val="18"/>
              </w:rPr>
              <w:t>2b</w:t>
            </w:r>
          </w:p>
        </w:tc>
        <w:tc>
          <w:tcPr>
            <w:tcW w:w="1625" w:type="dxa"/>
            <w:shd w:val="clear" w:color="auto" w:fill="auto"/>
          </w:tcPr>
          <w:p w14:paraId="366A39D8" w14:textId="77777777" w:rsidR="00895560" w:rsidRPr="002F16E1" w:rsidRDefault="00895560" w:rsidP="00287A2A">
            <w:pPr>
              <w:spacing w:before="120" w:after="120"/>
              <w:jc w:val="center"/>
              <w:rPr>
                <w:b/>
                <w:sz w:val="18"/>
                <w:szCs w:val="18"/>
              </w:rPr>
            </w:pPr>
            <w:r>
              <w:rPr>
                <w:b/>
                <w:sz w:val="18"/>
                <w:szCs w:val="18"/>
              </w:rPr>
              <w:t>High</w:t>
            </w:r>
          </w:p>
        </w:tc>
        <w:tc>
          <w:tcPr>
            <w:tcW w:w="2587" w:type="dxa"/>
            <w:shd w:val="clear" w:color="auto" w:fill="auto"/>
          </w:tcPr>
          <w:p w14:paraId="2439D495" w14:textId="77777777" w:rsidR="00895560" w:rsidRPr="002F16E1" w:rsidRDefault="00895560" w:rsidP="00287A2A">
            <w:pPr>
              <w:spacing w:before="120" w:after="120"/>
              <w:rPr>
                <w:b/>
                <w:sz w:val="18"/>
                <w:szCs w:val="18"/>
              </w:rPr>
            </w:pPr>
            <w:r w:rsidRPr="002F3749">
              <w:rPr>
                <w:sz w:val="18"/>
                <w:szCs w:val="18"/>
              </w:rPr>
              <w:t>Quasi-experimental: non-equivalent groups pretest-posttest control group design study</w:t>
            </w:r>
          </w:p>
        </w:tc>
      </w:tr>
      <w:tr w:rsidR="00895560" w:rsidRPr="002F16E1" w14:paraId="4DAF006F" w14:textId="77777777" w:rsidTr="00895560">
        <w:tc>
          <w:tcPr>
            <w:tcW w:w="2691" w:type="dxa"/>
            <w:tcBorders>
              <w:right w:val="single" w:sz="8" w:space="0" w:color="auto"/>
            </w:tcBorders>
            <w:shd w:val="clear" w:color="auto" w:fill="auto"/>
          </w:tcPr>
          <w:p w14:paraId="7DAFB2FB" w14:textId="04167F75" w:rsidR="00895560" w:rsidRPr="00985289" w:rsidRDefault="00895560" w:rsidP="00287A2A">
            <w:pPr>
              <w:spacing w:before="120" w:after="120"/>
              <w:rPr>
                <w:sz w:val="18"/>
                <w:szCs w:val="18"/>
              </w:rPr>
            </w:pPr>
            <w:r>
              <w:rPr>
                <w:b/>
                <w:sz w:val="18"/>
                <w:szCs w:val="18"/>
              </w:rPr>
              <w:t xml:space="preserve">Symons, Morley, </w:t>
            </w:r>
            <w:proofErr w:type="spellStart"/>
            <w:r>
              <w:rPr>
                <w:b/>
                <w:sz w:val="18"/>
                <w:szCs w:val="18"/>
              </w:rPr>
              <w:t>McGuigan</w:t>
            </w:r>
            <w:proofErr w:type="spellEnd"/>
            <w:r>
              <w:rPr>
                <w:b/>
                <w:sz w:val="18"/>
                <w:szCs w:val="18"/>
              </w:rPr>
              <w:t xml:space="preserve">, &amp; </w:t>
            </w:r>
            <w:proofErr w:type="spellStart"/>
            <w:r>
              <w:rPr>
                <w:b/>
                <w:sz w:val="18"/>
                <w:szCs w:val="18"/>
              </w:rPr>
              <w:t>Akl</w:t>
            </w:r>
            <w:proofErr w:type="spellEnd"/>
            <w:r>
              <w:rPr>
                <w:b/>
                <w:sz w:val="18"/>
                <w:szCs w:val="18"/>
              </w:rPr>
              <w:t xml:space="preserve"> (2014)</w:t>
            </w:r>
            <w:r w:rsidR="00985289" w:rsidRPr="00FC2922">
              <w:rPr>
                <w:sz w:val="18"/>
                <w:szCs w:val="18"/>
                <w:vertAlign w:val="superscript"/>
              </w:rPr>
              <w:t>9</w:t>
            </w:r>
          </w:p>
          <w:p w14:paraId="5872333B" w14:textId="77777777" w:rsidR="00895560" w:rsidRPr="00DE0670" w:rsidRDefault="00895560" w:rsidP="00287A2A">
            <w:pPr>
              <w:spacing w:before="120" w:after="120"/>
              <w:rPr>
                <w:sz w:val="18"/>
                <w:szCs w:val="18"/>
              </w:rPr>
            </w:pPr>
          </w:p>
        </w:tc>
        <w:tc>
          <w:tcPr>
            <w:tcW w:w="1772" w:type="dxa"/>
            <w:tcBorders>
              <w:left w:val="single" w:sz="8" w:space="0" w:color="auto"/>
            </w:tcBorders>
            <w:shd w:val="clear" w:color="auto" w:fill="auto"/>
          </w:tcPr>
          <w:p w14:paraId="30243594" w14:textId="292F7024" w:rsidR="00895560" w:rsidRPr="002F16E1" w:rsidRDefault="00437F9E" w:rsidP="00287A2A">
            <w:pPr>
              <w:spacing w:before="120" w:after="120"/>
              <w:jc w:val="center"/>
              <w:rPr>
                <w:b/>
                <w:sz w:val="18"/>
                <w:szCs w:val="18"/>
              </w:rPr>
            </w:pPr>
            <w:r>
              <w:rPr>
                <w:b/>
                <w:color w:val="000000" w:themeColor="text1"/>
                <w:sz w:val="18"/>
                <w:szCs w:val="18"/>
              </w:rPr>
              <w:t xml:space="preserve"> </w:t>
            </w:r>
            <w:r w:rsidR="00FC2922">
              <w:rPr>
                <w:b/>
                <w:color w:val="000000" w:themeColor="text1"/>
                <w:sz w:val="18"/>
                <w:szCs w:val="18"/>
              </w:rPr>
              <w:t>20</w:t>
            </w:r>
            <w:r w:rsidR="00895560">
              <w:rPr>
                <w:b/>
                <w:sz w:val="18"/>
                <w:szCs w:val="18"/>
              </w:rPr>
              <w:t>/27</w:t>
            </w:r>
          </w:p>
        </w:tc>
        <w:tc>
          <w:tcPr>
            <w:tcW w:w="1746" w:type="dxa"/>
            <w:shd w:val="clear" w:color="auto" w:fill="auto"/>
          </w:tcPr>
          <w:p w14:paraId="78282BC1" w14:textId="77777777" w:rsidR="00895560" w:rsidRPr="002F16E1" w:rsidRDefault="00895560" w:rsidP="00287A2A">
            <w:pPr>
              <w:spacing w:before="120" w:after="120"/>
              <w:jc w:val="center"/>
              <w:rPr>
                <w:b/>
                <w:sz w:val="18"/>
                <w:szCs w:val="18"/>
              </w:rPr>
            </w:pPr>
            <w:r>
              <w:rPr>
                <w:b/>
                <w:sz w:val="18"/>
                <w:szCs w:val="18"/>
              </w:rPr>
              <w:t>2b</w:t>
            </w:r>
          </w:p>
        </w:tc>
        <w:tc>
          <w:tcPr>
            <w:tcW w:w="1625" w:type="dxa"/>
            <w:shd w:val="clear" w:color="auto" w:fill="auto"/>
          </w:tcPr>
          <w:p w14:paraId="382385C6" w14:textId="77777777" w:rsidR="00895560" w:rsidRPr="002F16E1" w:rsidRDefault="00895560" w:rsidP="00287A2A">
            <w:pPr>
              <w:spacing w:before="120" w:after="120"/>
              <w:jc w:val="center"/>
              <w:rPr>
                <w:b/>
                <w:sz w:val="18"/>
                <w:szCs w:val="18"/>
              </w:rPr>
            </w:pPr>
            <w:r>
              <w:rPr>
                <w:b/>
                <w:sz w:val="18"/>
                <w:szCs w:val="18"/>
              </w:rPr>
              <w:t xml:space="preserve">Mod </w:t>
            </w:r>
          </w:p>
        </w:tc>
        <w:tc>
          <w:tcPr>
            <w:tcW w:w="2587" w:type="dxa"/>
            <w:shd w:val="clear" w:color="auto" w:fill="auto"/>
          </w:tcPr>
          <w:p w14:paraId="45CFBDBE" w14:textId="77777777" w:rsidR="00895560" w:rsidRPr="002F16E1" w:rsidRDefault="00895560" w:rsidP="00287A2A">
            <w:pPr>
              <w:spacing w:before="120" w:after="120"/>
              <w:rPr>
                <w:b/>
                <w:sz w:val="18"/>
                <w:szCs w:val="18"/>
              </w:rPr>
            </w:pPr>
            <w:r>
              <w:rPr>
                <w:sz w:val="18"/>
                <w:szCs w:val="18"/>
              </w:rPr>
              <w:t xml:space="preserve">Quasi-experimental: non-equivalent groups pretest-posttest control group design study </w:t>
            </w:r>
          </w:p>
        </w:tc>
      </w:tr>
    </w:tbl>
    <w:p w14:paraId="4BB2EB49" w14:textId="77777777" w:rsidR="00895560" w:rsidRDefault="00895560" w:rsidP="00895560">
      <w:pPr>
        <w:spacing w:before="120" w:after="120"/>
        <w:rPr>
          <w:sz w:val="18"/>
          <w:szCs w:val="18"/>
        </w:rPr>
      </w:pPr>
      <w:r>
        <w:rPr>
          <w:sz w:val="18"/>
          <w:szCs w:val="18"/>
        </w:rPr>
        <w:t>*Indicate tool name and score</w:t>
      </w:r>
    </w:p>
    <w:p w14:paraId="33BC6F4D" w14:textId="3FF53E40" w:rsidR="001A196D" w:rsidRPr="00437F9E" w:rsidRDefault="00895560" w:rsidP="001C5A94">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432CDEE7" w14:textId="77777777" w:rsidR="001C5A94" w:rsidRDefault="001403EC" w:rsidP="001C5A94">
      <w:pPr>
        <w:spacing w:before="120" w:after="120"/>
        <w:rPr>
          <w:b/>
          <w:sz w:val="18"/>
          <w:szCs w:val="18"/>
        </w:rPr>
      </w:pPr>
      <w:r w:rsidRPr="00B75AAB">
        <w:rPr>
          <w:b/>
          <w:sz w:val="18"/>
          <w:szCs w:val="18"/>
        </w:rPr>
        <w:t>BEST EVIDENCE</w:t>
      </w:r>
    </w:p>
    <w:p w14:paraId="2B7029E6"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7BCE213C" w14:textId="77777777" w:rsidTr="002F16E1">
        <w:tc>
          <w:tcPr>
            <w:tcW w:w="10421" w:type="dxa"/>
            <w:shd w:val="clear" w:color="auto" w:fill="auto"/>
          </w:tcPr>
          <w:p w14:paraId="26B64E07" w14:textId="77777777" w:rsidR="00B9524A" w:rsidRPr="002B64F4" w:rsidRDefault="00B9524A" w:rsidP="00B9524A">
            <w:pPr>
              <w:numPr>
                <w:ilvl w:val="0"/>
                <w:numId w:val="12"/>
              </w:numPr>
              <w:spacing w:before="120" w:after="120"/>
              <w:rPr>
                <w:b/>
              </w:rPr>
            </w:pPr>
            <w:r w:rsidRPr="002B64F4">
              <w:rPr>
                <w:b/>
              </w:rPr>
              <w:t xml:space="preserve">Morgan PE, Lo K. Enhancing positive attitudes towards disability: evaluation of an integrated physiotherapy program. </w:t>
            </w:r>
            <w:r w:rsidRPr="002B64F4">
              <w:rPr>
                <w:b/>
                <w:i/>
                <w:iCs/>
              </w:rPr>
              <w:t>Disability and Rehabilitation.</w:t>
            </w:r>
            <w:r w:rsidRPr="002B64F4">
              <w:rPr>
                <w:b/>
              </w:rPr>
              <w:t xml:space="preserve"> 2013;35(4):300-305. doi:10.3109/09638288.2012.691941.</w:t>
            </w:r>
          </w:p>
          <w:p w14:paraId="3ADC247B" w14:textId="77777777" w:rsidR="00B9524A" w:rsidRPr="00B9524A" w:rsidRDefault="00B9524A" w:rsidP="00B9524A">
            <w:pPr>
              <w:spacing w:before="120" w:after="120"/>
              <w:ind w:left="360"/>
              <w:rPr>
                <w:sz w:val="18"/>
                <w:szCs w:val="18"/>
              </w:rPr>
            </w:pPr>
            <w:r w:rsidRPr="00B9524A">
              <w:rPr>
                <w:sz w:val="18"/>
                <w:szCs w:val="18"/>
              </w:rPr>
              <w:t xml:space="preserve">The Morgan and Lo study was the most relevant to my clinical question and is also very recent evidence. In assessing the risk of bias, it received one of the better scores and included a control group in it’s quasi-experimental design. In addition to it’s relevance and adequate design, it’s findings were statistically significant. </w:t>
            </w:r>
          </w:p>
          <w:p w14:paraId="4C5508D5" w14:textId="77777777" w:rsidR="00B9524A" w:rsidRPr="002B64F4" w:rsidRDefault="00B9524A" w:rsidP="00B9524A">
            <w:pPr>
              <w:numPr>
                <w:ilvl w:val="0"/>
                <w:numId w:val="12"/>
              </w:numPr>
              <w:spacing w:before="120" w:after="120"/>
              <w:rPr>
                <w:b/>
              </w:rPr>
            </w:pPr>
            <w:r w:rsidRPr="002B64F4">
              <w:rPr>
                <w:b/>
              </w:rPr>
              <w:t xml:space="preserve">Symons AB, Morley CP, </w:t>
            </w:r>
            <w:proofErr w:type="spellStart"/>
            <w:r w:rsidRPr="002B64F4">
              <w:rPr>
                <w:b/>
              </w:rPr>
              <w:t>McGuigan</w:t>
            </w:r>
            <w:proofErr w:type="spellEnd"/>
            <w:r w:rsidRPr="002B64F4">
              <w:rPr>
                <w:b/>
              </w:rPr>
              <w:t xml:space="preserve"> D, </w:t>
            </w:r>
            <w:proofErr w:type="spellStart"/>
            <w:r w:rsidRPr="002B64F4">
              <w:rPr>
                <w:b/>
              </w:rPr>
              <w:t>Akl</w:t>
            </w:r>
            <w:proofErr w:type="spellEnd"/>
            <w:r w:rsidRPr="002B64F4">
              <w:rPr>
                <w:b/>
              </w:rPr>
              <w:t xml:space="preserve"> EA. A curriculum on care for people with disabilities: effects on medical student self-reported attitudes and comfort level. </w:t>
            </w:r>
            <w:r w:rsidRPr="002B64F4">
              <w:rPr>
                <w:b/>
                <w:i/>
                <w:iCs/>
              </w:rPr>
              <w:t>Disability and Health Journal.</w:t>
            </w:r>
            <w:r w:rsidRPr="002B64F4">
              <w:rPr>
                <w:b/>
              </w:rPr>
              <w:t xml:space="preserve"> 2014;7(1):88-95. </w:t>
            </w:r>
            <w:proofErr w:type="gramStart"/>
            <w:r w:rsidRPr="002B64F4">
              <w:rPr>
                <w:b/>
              </w:rPr>
              <w:t>doi:10.1016/j.dhjo</w:t>
            </w:r>
            <w:proofErr w:type="gramEnd"/>
            <w:r w:rsidRPr="002B64F4">
              <w:rPr>
                <w:b/>
              </w:rPr>
              <w:t>.2013.08.006.</w:t>
            </w:r>
          </w:p>
          <w:p w14:paraId="7D21267A" w14:textId="4CC67493" w:rsidR="005458B8" w:rsidRPr="002F16E1" w:rsidRDefault="00B9524A" w:rsidP="00B9524A">
            <w:pPr>
              <w:spacing w:before="120" w:after="120"/>
              <w:ind w:left="360"/>
              <w:rPr>
                <w:b/>
                <w:sz w:val="18"/>
                <w:szCs w:val="18"/>
              </w:rPr>
            </w:pPr>
            <w:r w:rsidRPr="00B9524A">
              <w:rPr>
                <w:sz w:val="18"/>
                <w:szCs w:val="18"/>
              </w:rPr>
              <w:t xml:space="preserve">Although the Symons, Morley, </w:t>
            </w:r>
            <w:proofErr w:type="spellStart"/>
            <w:r w:rsidRPr="00B9524A">
              <w:rPr>
                <w:sz w:val="18"/>
                <w:szCs w:val="18"/>
              </w:rPr>
              <w:t>McGuigan</w:t>
            </w:r>
            <w:proofErr w:type="spellEnd"/>
            <w:r w:rsidRPr="00B9524A">
              <w:rPr>
                <w:sz w:val="18"/>
                <w:szCs w:val="18"/>
              </w:rPr>
              <w:t xml:space="preserve"> and </w:t>
            </w:r>
            <w:proofErr w:type="spellStart"/>
            <w:r w:rsidRPr="00B9524A">
              <w:rPr>
                <w:sz w:val="18"/>
                <w:szCs w:val="18"/>
              </w:rPr>
              <w:t>Akl</w:t>
            </w:r>
            <w:proofErr w:type="spellEnd"/>
            <w:r w:rsidRPr="00B9524A">
              <w:rPr>
                <w:sz w:val="18"/>
                <w:szCs w:val="18"/>
              </w:rPr>
              <w:t xml:space="preserve"> study focused on medical students and not physical therapy students, it was moderately relevant to my clinical question. The education regarding implicit bias and attitudes as well as comfort level towards individuals with disabilities was thoroughly described as the intervention in the study. The study also included a control group in it’s quasi-experimental design, received one of the better scores when assessing risk of bias, and included statistically significant findings.</w:t>
            </w:r>
          </w:p>
        </w:tc>
      </w:tr>
    </w:tbl>
    <w:p w14:paraId="566BC95D" w14:textId="77777777" w:rsidR="00E67C7F" w:rsidRDefault="00E67C7F" w:rsidP="0011199B">
      <w:pPr>
        <w:spacing w:before="120" w:after="120"/>
        <w:rPr>
          <w:b/>
          <w:sz w:val="18"/>
          <w:szCs w:val="18"/>
        </w:rPr>
      </w:pPr>
    </w:p>
    <w:p w14:paraId="0018DF56" w14:textId="77777777" w:rsidR="00E67C7F" w:rsidRDefault="00E67C7F" w:rsidP="0011199B">
      <w:pPr>
        <w:spacing w:before="120" w:after="120"/>
        <w:rPr>
          <w:b/>
          <w:sz w:val="18"/>
          <w:szCs w:val="18"/>
        </w:rPr>
      </w:pPr>
    </w:p>
    <w:p w14:paraId="553CA4F5" w14:textId="77777777" w:rsidR="00E67C7F" w:rsidRDefault="00E67C7F" w:rsidP="0011199B">
      <w:pPr>
        <w:spacing w:before="120" w:after="120"/>
        <w:rPr>
          <w:b/>
          <w:sz w:val="18"/>
          <w:szCs w:val="18"/>
        </w:rPr>
      </w:pPr>
    </w:p>
    <w:p w14:paraId="1291261F" w14:textId="77777777" w:rsidR="00E67C7F" w:rsidRDefault="00E67C7F" w:rsidP="0011199B">
      <w:pPr>
        <w:spacing w:before="120" w:after="120"/>
        <w:rPr>
          <w:b/>
          <w:sz w:val="18"/>
          <w:szCs w:val="18"/>
        </w:rPr>
      </w:pPr>
    </w:p>
    <w:p w14:paraId="65702F94" w14:textId="77777777" w:rsidR="00E67C7F" w:rsidRDefault="00E67C7F" w:rsidP="0011199B">
      <w:pPr>
        <w:spacing w:before="120" w:after="120"/>
        <w:rPr>
          <w:b/>
          <w:sz w:val="18"/>
          <w:szCs w:val="18"/>
        </w:rPr>
      </w:pPr>
    </w:p>
    <w:p w14:paraId="2DDDF202" w14:textId="77777777" w:rsidR="0011199B" w:rsidRDefault="001403EC" w:rsidP="0011199B">
      <w:pPr>
        <w:spacing w:before="120" w:after="120"/>
        <w:rPr>
          <w:b/>
          <w:sz w:val="18"/>
          <w:szCs w:val="18"/>
        </w:rPr>
      </w:pPr>
      <w:r w:rsidRPr="00B75AAB">
        <w:rPr>
          <w:b/>
          <w:sz w:val="18"/>
          <w:szCs w:val="18"/>
        </w:rPr>
        <w:lastRenderedPageBreak/>
        <w:t>SUMMARY OF BEST EVIDENCE</w:t>
      </w:r>
    </w:p>
    <w:p w14:paraId="369A1044" w14:textId="72B439BF" w:rsidR="001403EC" w:rsidRPr="00625C91" w:rsidRDefault="001D4F60" w:rsidP="001D4F60">
      <w:pPr>
        <w:spacing w:before="240" w:after="240"/>
        <w:rPr>
          <w:sz w:val="18"/>
          <w:szCs w:val="18"/>
          <w:vertAlign w:val="superscript"/>
        </w:rPr>
      </w:pPr>
      <w:r>
        <w:rPr>
          <w:b/>
          <w:sz w:val="18"/>
          <w:szCs w:val="18"/>
        </w:rPr>
        <w:t xml:space="preserve">(1) </w:t>
      </w:r>
      <w:r w:rsidR="001403EC" w:rsidRPr="001D4F60">
        <w:rPr>
          <w:b/>
          <w:sz w:val="18"/>
          <w:szCs w:val="18"/>
        </w:rPr>
        <w:t xml:space="preserve">Description and appraisal of </w:t>
      </w:r>
      <w:r w:rsidR="00D60E6E">
        <w:rPr>
          <w:b/>
          <w:i/>
          <w:sz w:val="18"/>
          <w:szCs w:val="18"/>
        </w:rPr>
        <w:t>Enhancing positive attitudes towards disability: evaluation of an integrated physiotherapy program</w:t>
      </w:r>
      <w:r w:rsidR="00D60E6E">
        <w:rPr>
          <w:b/>
          <w:sz w:val="18"/>
          <w:szCs w:val="18"/>
        </w:rPr>
        <w:t xml:space="preserve"> </w:t>
      </w:r>
      <w:r w:rsidR="001E5719" w:rsidRPr="001D4F60">
        <w:rPr>
          <w:b/>
          <w:sz w:val="18"/>
          <w:szCs w:val="18"/>
        </w:rPr>
        <w:t>by</w:t>
      </w:r>
      <w:r w:rsidR="00D60E6E">
        <w:rPr>
          <w:b/>
          <w:sz w:val="18"/>
          <w:szCs w:val="18"/>
        </w:rPr>
        <w:t xml:space="preserve"> Morgan LE and Lo K, 2013</w:t>
      </w:r>
      <w:r w:rsidR="00625C91">
        <w:rPr>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6B1BF428" w14:textId="77777777" w:rsidTr="001D4F60">
        <w:tc>
          <w:tcPr>
            <w:tcW w:w="10421" w:type="dxa"/>
            <w:shd w:val="clear" w:color="auto" w:fill="E6E6E6"/>
          </w:tcPr>
          <w:p w14:paraId="4F6EDCDD"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4F1949C" w14:textId="77777777" w:rsidTr="00FC2922">
        <w:trPr>
          <w:trHeight w:val="1389"/>
        </w:trPr>
        <w:tc>
          <w:tcPr>
            <w:tcW w:w="10421" w:type="dxa"/>
            <w:tcBorders>
              <w:bottom w:val="single" w:sz="4" w:space="0" w:color="auto"/>
            </w:tcBorders>
            <w:shd w:val="clear" w:color="auto" w:fill="auto"/>
          </w:tcPr>
          <w:p w14:paraId="695675C9" w14:textId="72AFDC7A" w:rsidR="001D4F60" w:rsidRPr="002F16E1" w:rsidRDefault="001C3B3C" w:rsidP="007714DC">
            <w:pPr>
              <w:spacing w:before="120" w:after="120"/>
              <w:rPr>
                <w:sz w:val="18"/>
                <w:szCs w:val="18"/>
              </w:rPr>
            </w:pPr>
            <w:r>
              <w:rPr>
                <w:sz w:val="18"/>
                <w:szCs w:val="18"/>
              </w:rPr>
              <w:t xml:space="preserve">The purpose of this </w:t>
            </w:r>
            <w:r w:rsidRPr="002F3749">
              <w:rPr>
                <w:sz w:val="18"/>
                <w:szCs w:val="18"/>
              </w:rPr>
              <w:t>quasi-experimental study</w:t>
            </w:r>
            <w:r>
              <w:rPr>
                <w:sz w:val="18"/>
                <w:szCs w:val="18"/>
              </w:rPr>
              <w:t xml:space="preserve"> was to assess the impact of integrating elements to improve implicit bias into a 12-week neurological physical therapy interventions course on the implicit biases of students p</w:t>
            </w:r>
            <w:r w:rsidR="00625C91">
              <w:rPr>
                <w:sz w:val="18"/>
                <w:szCs w:val="18"/>
              </w:rPr>
              <w:t xml:space="preserve">rior to any clinical experience. The study also aimed to determine the impact that clinical experience in addition to the integrated coursework has on implicit attitudes in students nearing the end of their physical therapy education.  </w:t>
            </w:r>
          </w:p>
        </w:tc>
      </w:tr>
      <w:tr w:rsidR="001D4F60" w:rsidRPr="002F16E1" w14:paraId="0288CCF9" w14:textId="77777777" w:rsidTr="001D4F60">
        <w:tc>
          <w:tcPr>
            <w:tcW w:w="10421" w:type="dxa"/>
            <w:shd w:val="clear" w:color="auto" w:fill="E6E6E6"/>
          </w:tcPr>
          <w:p w14:paraId="32DEFED0" w14:textId="77777777" w:rsidR="001D4F60" w:rsidRPr="002F16E1" w:rsidRDefault="001D4F60" w:rsidP="009E380F">
            <w:pPr>
              <w:spacing w:before="120" w:after="120"/>
              <w:jc w:val="both"/>
              <w:rPr>
                <w:b/>
                <w:sz w:val="18"/>
                <w:szCs w:val="18"/>
              </w:rPr>
            </w:pPr>
            <w:r w:rsidRPr="002F16E1">
              <w:rPr>
                <w:b/>
                <w:sz w:val="18"/>
                <w:szCs w:val="18"/>
              </w:rPr>
              <w:t>Study Design</w:t>
            </w:r>
          </w:p>
          <w:p w14:paraId="2FE238BF"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w:t>
            </w:r>
            <w:proofErr w:type="spellStart"/>
            <w:r w:rsidRPr="002F16E1">
              <w:rPr>
                <w:sz w:val="18"/>
                <w:szCs w:val="18"/>
              </w:rPr>
              <w:t>randomised</w:t>
            </w:r>
            <w:proofErr w:type="spellEnd"/>
            <w:r w:rsidRPr="002F16E1">
              <w:rPr>
                <w:sz w:val="18"/>
                <w:szCs w:val="18"/>
              </w:rPr>
              <w:t xml:space="preserve"> controlled trial, qualitative study, grounded theory.  Includes information about study characteristics such as blinding and allocation concealment.  When were outcomes measured, if relevant]</w:t>
            </w:r>
          </w:p>
          <w:p w14:paraId="14A7C04B"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0B76F070" w14:textId="77777777" w:rsidTr="00D540E0">
        <w:trPr>
          <w:trHeight w:val="4737"/>
        </w:trPr>
        <w:tc>
          <w:tcPr>
            <w:tcW w:w="10421" w:type="dxa"/>
            <w:tcBorders>
              <w:bottom w:val="single" w:sz="4" w:space="0" w:color="auto"/>
            </w:tcBorders>
            <w:shd w:val="clear" w:color="auto" w:fill="auto"/>
          </w:tcPr>
          <w:p w14:paraId="12F45870" w14:textId="595BB943" w:rsidR="00625C91" w:rsidRDefault="00625C91" w:rsidP="00625C91">
            <w:pPr>
              <w:pStyle w:val="ListParagraph"/>
              <w:numPr>
                <w:ilvl w:val="0"/>
                <w:numId w:val="17"/>
              </w:numPr>
              <w:spacing w:before="120" w:after="120"/>
              <w:rPr>
                <w:sz w:val="18"/>
                <w:szCs w:val="18"/>
              </w:rPr>
            </w:pPr>
            <w:r>
              <w:rPr>
                <w:sz w:val="18"/>
                <w:szCs w:val="18"/>
              </w:rPr>
              <w:t xml:space="preserve">This study was a </w:t>
            </w:r>
            <w:r w:rsidR="00FC2922">
              <w:rPr>
                <w:sz w:val="18"/>
                <w:szCs w:val="18"/>
              </w:rPr>
              <w:t>nonequivalent groups pretest-posttest control group</w:t>
            </w:r>
            <w:r>
              <w:rPr>
                <w:sz w:val="18"/>
                <w:szCs w:val="18"/>
              </w:rPr>
              <w:t xml:space="preserve"> study that utilized both quantitative and qualitative methods of outcome measurement. </w:t>
            </w:r>
          </w:p>
          <w:p w14:paraId="552C2A1F" w14:textId="2EDF246B" w:rsidR="001D4F60" w:rsidRDefault="00625C91" w:rsidP="00625C91">
            <w:pPr>
              <w:pStyle w:val="ListParagraph"/>
              <w:numPr>
                <w:ilvl w:val="0"/>
                <w:numId w:val="17"/>
              </w:numPr>
              <w:spacing w:before="120" w:after="120"/>
              <w:rPr>
                <w:sz w:val="18"/>
                <w:szCs w:val="18"/>
              </w:rPr>
            </w:pPr>
            <w:r w:rsidRPr="00154F9A">
              <w:rPr>
                <w:b/>
                <w:sz w:val="18"/>
                <w:szCs w:val="18"/>
              </w:rPr>
              <w:t>Data Collection:</w:t>
            </w:r>
            <w:r>
              <w:rPr>
                <w:sz w:val="18"/>
                <w:szCs w:val="18"/>
              </w:rPr>
              <w:t xml:space="preserve"> The researchers used a self report questionnaire, the Discomfort subscale of the Interaction with Disabled Person’s Scale</w:t>
            </w:r>
            <w:r w:rsidR="00D6205F">
              <w:rPr>
                <w:sz w:val="18"/>
                <w:szCs w:val="18"/>
              </w:rPr>
              <w:t xml:space="preserve"> (IDP)</w:t>
            </w:r>
            <w:r>
              <w:rPr>
                <w:sz w:val="18"/>
                <w:szCs w:val="18"/>
              </w:rPr>
              <w:t>, and reflective essays</w:t>
            </w:r>
            <w:r w:rsidR="008B73B0">
              <w:rPr>
                <w:sz w:val="18"/>
                <w:szCs w:val="18"/>
              </w:rPr>
              <w:t xml:space="preserve"> as measurement of change in implicit biases or attitudes</w:t>
            </w:r>
            <w:r>
              <w:rPr>
                <w:sz w:val="18"/>
                <w:szCs w:val="18"/>
              </w:rPr>
              <w:t>.</w:t>
            </w:r>
            <w:r w:rsidR="008B73B0">
              <w:rPr>
                <w:sz w:val="18"/>
                <w:szCs w:val="18"/>
              </w:rPr>
              <w:t xml:space="preserve"> Second year students who had no clinical experience were given the Discomfort subscale prior to beginning their 12-week integrated course and after completing the course.</w:t>
            </w:r>
            <w:r w:rsidR="00154F9A">
              <w:rPr>
                <w:sz w:val="18"/>
                <w:szCs w:val="18"/>
              </w:rPr>
              <w:t xml:space="preserve"> Each survey response was given a code to be sure that the pre- and post-course surveys for each student were paired correctly.</w:t>
            </w:r>
            <w:r w:rsidR="008B73B0">
              <w:rPr>
                <w:sz w:val="18"/>
                <w:szCs w:val="18"/>
              </w:rPr>
              <w:t xml:space="preserve"> </w:t>
            </w:r>
            <w:r w:rsidR="00154F9A">
              <w:rPr>
                <w:sz w:val="18"/>
                <w:szCs w:val="18"/>
              </w:rPr>
              <w:t>These second year students</w:t>
            </w:r>
            <w:r w:rsidR="008B73B0">
              <w:rPr>
                <w:sz w:val="18"/>
                <w:szCs w:val="18"/>
              </w:rPr>
              <w:t xml:space="preserve"> also wrote reflective essays at the end of the coursework</w:t>
            </w:r>
            <w:r w:rsidR="00C1304B">
              <w:rPr>
                <w:sz w:val="18"/>
                <w:szCs w:val="18"/>
              </w:rPr>
              <w:t xml:space="preserve"> that underwent “de-identification” by a third party administrative assistant</w:t>
            </w:r>
            <w:r w:rsidR="008B73B0">
              <w:rPr>
                <w:sz w:val="18"/>
                <w:szCs w:val="18"/>
              </w:rPr>
              <w:t>.</w:t>
            </w:r>
            <w:r w:rsidR="00C1304B" w:rsidRPr="00C1304B">
              <w:rPr>
                <w:sz w:val="18"/>
                <w:szCs w:val="18"/>
                <w:vertAlign w:val="superscript"/>
              </w:rPr>
              <w:t>1(302)</w:t>
            </w:r>
            <w:r w:rsidR="008B73B0">
              <w:rPr>
                <w:sz w:val="18"/>
                <w:szCs w:val="18"/>
              </w:rPr>
              <w:t xml:space="preserve"> Fourth year students </w:t>
            </w:r>
            <w:r w:rsidR="00154F9A">
              <w:rPr>
                <w:sz w:val="18"/>
                <w:szCs w:val="18"/>
              </w:rPr>
              <w:t xml:space="preserve">anonymously </w:t>
            </w:r>
            <w:r w:rsidR="008B73B0">
              <w:rPr>
                <w:sz w:val="18"/>
                <w:szCs w:val="18"/>
              </w:rPr>
              <w:t>completed the Discomfort subscale right before graduation</w:t>
            </w:r>
            <w:r w:rsidR="00FC2922">
              <w:rPr>
                <w:sz w:val="18"/>
                <w:szCs w:val="18"/>
              </w:rPr>
              <w:t xml:space="preserve"> and they also had the 12-week curriculum integrated course during their second year of the program</w:t>
            </w:r>
            <w:r w:rsidR="00154F9A">
              <w:rPr>
                <w:sz w:val="18"/>
                <w:szCs w:val="18"/>
              </w:rPr>
              <w:t xml:space="preserve">. </w:t>
            </w:r>
            <w:r w:rsidR="008B73B0">
              <w:rPr>
                <w:sz w:val="18"/>
                <w:szCs w:val="18"/>
              </w:rPr>
              <w:t xml:space="preserve"> </w:t>
            </w:r>
            <w:r>
              <w:rPr>
                <w:sz w:val="18"/>
                <w:szCs w:val="18"/>
              </w:rPr>
              <w:t xml:space="preserve">  </w:t>
            </w:r>
          </w:p>
          <w:p w14:paraId="42F6A724" w14:textId="77CB60A7" w:rsidR="001D4F60" w:rsidRPr="007714DC" w:rsidRDefault="00154F9A" w:rsidP="007714DC">
            <w:pPr>
              <w:pStyle w:val="ListParagraph"/>
              <w:numPr>
                <w:ilvl w:val="0"/>
                <w:numId w:val="17"/>
              </w:numPr>
              <w:spacing w:before="120" w:after="120"/>
              <w:rPr>
                <w:b/>
                <w:sz w:val="18"/>
                <w:szCs w:val="18"/>
              </w:rPr>
            </w:pPr>
            <w:r w:rsidRPr="00154F9A">
              <w:rPr>
                <w:b/>
                <w:sz w:val="18"/>
                <w:szCs w:val="18"/>
              </w:rPr>
              <w:t xml:space="preserve">Data Analysis: </w:t>
            </w:r>
            <w:r w:rsidR="006B20EF">
              <w:rPr>
                <w:sz w:val="18"/>
                <w:szCs w:val="18"/>
              </w:rPr>
              <w:t xml:space="preserve">The </w:t>
            </w:r>
            <w:r w:rsidR="00187963">
              <w:rPr>
                <w:sz w:val="18"/>
                <w:szCs w:val="18"/>
              </w:rPr>
              <w:t xml:space="preserve">mean and standard deviation of individual responses on each question of the Discomfort subscale as well as the subscale in it’s entirety were reported for each of the three groups: second year pre-course, second year post-course, and fourth year before graduation. The difference between second year pre- and post-course scores on the Discomfort subscale were reported using a paired t-test. The difference between second year pre-course scores and fourth year scores as well as the difference between second year post-course scores and fourth year scores was reported using the Mann-Whitney U test. The researchers decided not to accept results with more than a 5% probability that they were due to chance, p &lt; 0.05.  </w:t>
            </w:r>
          </w:p>
        </w:tc>
      </w:tr>
      <w:tr w:rsidR="001D4F60" w:rsidRPr="002F16E1" w14:paraId="65DFA6D4" w14:textId="77777777" w:rsidTr="001D4F60">
        <w:tc>
          <w:tcPr>
            <w:tcW w:w="10421" w:type="dxa"/>
            <w:shd w:val="clear" w:color="auto" w:fill="E6E6E6"/>
          </w:tcPr>
          <w:p w14:paraId="6CF2C2CA" w14:textId="77777777" w:rsidR="001D4F60" w:rsidRPr="002F16E1" w:rsidRDefault="001D4F60" w:rsidP="009E380F">
            <w:pPr>
              <w:spacing w:before="120" w:after="120"/>
              <w:rPr>
                <w:b/>
                <w:sz w:val="18"/>
                <w:szCs w:val="18"/>
              </w:rPr>
            </w:pPr>
            <w:r w:rsidRPr="002F16E1">
              <w:rPr>
                <w:b/>
                <w:sz w:val="18"/>
                <w:szCs w:val="18"/>
              </w:rPr>
              <w:t>Setting</w:t>
            </w:r>
          </w:p>
          <w:p w14:paraId="3827B1E0"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17B4A6FF" w14:textId="77777777" w:rsidTr="001D4F60">
        <w:tc>
          <w:tcPr>
            <w:tcW w:w="10421" w:type="dxa"/>
            <w:tcBorders>
              <w:bottom w:val="single" w:sz="4" w:space="0" w:color="auto"/>
            </w:tcBorders>
            <w:shd w:val="clear" w:color="auto" w:fill="auto"/>
          </w:tcPr>
          <w:p w14:paraId="07A31DA3" w14:textId="753870C5" w:rsidR="001D4F60" w:rsidRPr="002F16E1" w:rsidRDefault="003E5021" w:rsidP="007714DC">
            <w:pPr>
              <w:spacing w:before="120" w:after="120"/>
              <w:rPr>
                <w:sz w:val="18"/>
                <w:szCs w:val="18"/>
              </w:rPr>
            </w:pPr>
            <w:r>
              <w:rPr>
                <w:sz w:val="18"/>
                <w:szCs w:val="18"/>
              </w:rPr>
              <w:t xml:space="preserve">The study took place at Monash University in Frankston, Australia. </w:t>
            </w:r>
          </w:p>
        </w:tc>
      </w:tr>
      <w:tr w:rsidR="001D4F60" w:rsidRPr="002F16E1" w14:paraId="631AC5EB" w14:textId="77777777" w:rsidTr="001D4F60">
        <w:tc>
          <w:tcPr>
            <w:tcW w:w="10421" w:type="dxa"/>
            <w:shd w:val="clear" w:color="auto" w:fill="E6E6E6"/>
          </w:tcPr>
          <w:p w14:paraId="087741A2" w14:textId="77777777" w:rsidR="001D4F60" w:rsidRPr="002F16E1" w:rsidRDefault="001D4F60" w:rsidP="009E380F">
            <w:pPr>
              <w:spacing w:before="120" w:after="120"/>
              <w:rPr>
                <w:b/>
                <w:sz w:val="18"/>
                <w:szCs w:val="18"/>
              </w:rPr>
            </w:pPr>
            <w:r w:rsidRPr="002F16E1">
              <w:rPr>
                <w:b/>
                <w:sz w:val="18"/>
                <w:szCs w:val="18"/>
              </w:rPr>
              <w:t>Participants</w:t>
            </w:r>
          </w:p>
          <w:p w14:paraId="621D91C8"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36E8CC2"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57AF6336" w14:textId="77777777" w:rsidTr="00C1304B">
        <w:trPr>
          <w:trHeight w:val="2906"/>
        </w:trPr>
        <w:tc>
          <w:tcPr>
            <w:tcW w:w="10421" w:type="dxa"/>
            <w:tcBorders>
              <w:bottom w:val="single" w:sz="4" w:space="0" w:color="auto"/>
            </w:tcBorders>
            <w:shd w:val="clear" w:color="auto" w:fill="auto"/>
          </w:tcPr>
          <w:p w14:paraId="4CA3EEC1" w14:textId="37435AB8" w:rsidR="001D4F60" w:rsidRPr="008277FE" w:rsidRDefault="003E5021" w:rsidP="008277FE">
            <w:pPr>
              <w:spacing w:before="120" w:after="120"/>
              <w:rPr>
                <w:sz w:val="18"/>
                <w:szCs w:val="18"/>
              </w:rPr>
            </w:pPr>
            <w:r>
              <w:rPr>
                <w:sz w:val="18"/>
                <w:szCs w:val="18"/>
              </w:rPr>
              <w:t xml:space="preserve">The study had a total of 92 total participants with 47 being second year students and 45 fourth year students. The group of second year students represented 70% of the university’s second year class and the group of fourth year students were 75% of the fourth year class. Both the second year student group and the fourth year student group were two-thirds female which the researchers reported was representative of the full class gender make-up. The groups were made up of the students in each class who consented to participate in the study. At the </w:t>
            </w:r>
            <w:r w:rsidR="00C1304B">
              <w:rPr>
                <w:sz w:val="18"/>
                <w:szCs w:val="18"/>
              </w:rPr>
              <w:t xml:space="preserve">time of data collection, the fourth year student participants all had at least 37 weeks of clinical experience. </w:t>
            </w:r>
            <w:r w:rsidR="00FE20D9">
              <w:rPr>
                <w:sz w:val="18"/>
                <w:szCs w:val="18"/>
              </w:rPr>
              <w:t xml:space="preserve">A purposive sampling technique was used to select participants. </w:t>
            </w:r>
          </w:p>
        </w:tc>
      </w:tr>
      <w:tr w:rsidR="001D4F60" w:rsidRPr="002F16E1" w14:paraId="4D2A16E7" w14:textId="77777777" w:rsidTr="001D4F60">
        <w:tc>
          <w:tcPr>
            <w:tcW w:w="10421" w:type="dxa"/>
            <w:shd w:val="clear" w:color="auto" w:fill="E6E6E6"/>
          </w:tcPr>
          <w:p w14:paraId="7E7DFD95"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42763DB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1BF36747" w14:textId="77777777" w:rsidTr="001D4F60">
        <w:tc>
          <w:tcPr>
            <w:tcW w:w="10421" w:type="dxa"/>
            <w:shd w:val="clear" w:color="auto" w:fill="auto"/>
          </w:tcPr>
          <w:p w14:paraId="62BD8710"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18F6BD8F" w14:textId="77777777" w:rsidTr="001D4F60">
        <w:tc>
          <w:tcPr>
            <w:tcW w:w="10421" w:type="dxa"/>
            <w:shd w:val="clear" w:color="auto" w:fill="auto"/>
          </w:tcPr>
          <w:p w14:paraId="63CDC8EF" w14:textId="4184F7FC" w:rsidR="001D4F60" w:rsidRDefault="00AC78CB" w:rsidP="009E380F">
            <w:pPr>
              <w:spacing w:before="120" w:after="120"/>
              <w:rPr>
                <w:sz w:val="18"/>
                <w:szCs w:val="18"/>
              </w:rPr>
            </w:pPr>
            <w:r>
              <w:rPr>
                <w:sz w:val="18"/>
                <w:szCs w:val="18"/>
              </w:rPr>
              <w:t xml:space="preserve">This study design was </w:t>
            </w:r>
            <w:r w:rsidRPr="002F3749">
              <w:rPr>
                <w:sz w:val="18"/>
                <w:szCs w:val="18"/>
              </w:rPr>
              <w:t>quasi-experimental</w:t>
            </w:r>
            <w:r>
              <w:rPr>
                <w:sz w:val="18"/>
                <w:szCs w:val="18"/>
              </w:rPr>
              <w:t xml:space="preserve"> and both the second year students and fourth year students received the 12-week integrated neurological interventions course. The difference between the two groups was that the fourth year students had at least 37 weeks of clinical experience while the second year students had none. </w:t>
            </w:r>
            <w:r w:rsidR="003D592E">
              <w:rPr>
                <w:sz w:val="18"/>
                <w:szCs w:val="18"/>
              </w:rPr>
              <w:t xml:space="preserve">The 37 weeks of clinical experience that the fourth year student group had all included 9 weeks in a neurological practice and 2 weeks in a pediatric practice. </w:t>
            </w:r>
            <w:r w:rsidR="003F3A0B">
              <w:rPr>
                <w:sz w:val="18"/>
                <w:szCs w:val="18"/>
              </w:rPr>
              <w:t>This course and clinical experience are representative of Monash University’s entire physical therapy program. The fourth year students did not have to write a reflective essay after completing the 12-week integrated neurological interventions course</w:t>
            </w:r>
            <w:r w:rsidR="00FC2922">
              <w:rPr>
                <w:sz w:val="18"/>
                <w:szCs w:val="18"/>
              </w:rPr>
              <w:t xml:space="preserve"> and they did not take the Discomfort subscale of the IDP prior to the course</w:t>
            </w:r>
            <w:r w:rsidR="003F3A0B">
              <w:rPr>
                <w:sz w:val="18"/>
                <w:szCs w:val="18"/>
              </w:rPr>
              <w:t xml:space="preserve">; their participation was included to assess the efficacy of entire physical therapy program in improving implicit biases as well as to assess the effect of clinical experience on implicit biases. </w:t>
            </w:r>
          </w:p>
          <w:p w14:paraId="15848BE0" w14:textId="7386201C" w:rsidR="001D4F60" w:rsidRPr="002F16E1" w:rsidRDefault="001D4F60" w:rsidP="009E380F">
            <w:pPr>
              <w:spacing w:before="120" w:after="120"/>
              <w:rPr>
                <w:sz w:val="18"/>
                <w:szCs w:val="18"/>
              </w:rPr>
            </w:pPr>
          </w:p>
        </w:tc>
      </w:tr>
      <w:tr w:rsidR="001D4F60" w:rsidRPr="002F16E1" w14:paraId="50B78639" w14:textId="77777777" w:rsidTr="001D4F60">
        <w:tc>
          <w:tcPr>
            <w:tcW w:w="10421" w:type="dxa"/>
            <w:shd w:val="clear" w:color="auto" w:fill="auto"/>
          </w:tcPr>
          <w:p w14:paraId="4CD2DEBB"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31574D4A" w14:textId="77777777" w:rsidTr="001D4F60">
        <w:tc>
          <w:tcPr>
            <w:tcW w:w="10421" w:type="dxa"/>
            <w:tcBorders>
              <w:bottom w:val="single" w:sz="4" w:space="0" w:color="auto"/>
            </w:tcBorders>
            <w:shd w:val="clear" w:color="auto" w:fill="auto"/>
          </w:tcPr>
          <w:p w14:paraId="4DD25C91" w14:textId="77777777" w:rsidR="003F3A0B" w:rsidRDefault="003F3A0B" w:rsidP="003F3A0B">
            <w:pPr>
              <w:spacing w:before="120" w:after="120"/>
              <w:rPr>
                <w:sz w:val="18"/>
                <w:szCs w:val="18"/>
              </w:rPr>
            </w:pPr>
            <w:r>
              <w:rPr>
                <w:sz w:val="18"/>
                <w:szCs w:val="18"/>
              </w:rPr>
              <w:t>The 12-week integrated neurological interventions course consisted of four different components:</w:t>
            </w:r>
            <w:r w:rsidRPr="003F3A0B">
              <w:rPr>
                <w:sz w:val="18"/>
                <w:szCs w:val="18"/>
                <w:vertAlign w:val="superscript"/>
              </w:rPr>
              <w:t>1(301)</w:t>
            </w:r>
          </w:p>
          <w:p w14:paraId="1A360264" w14:textId="77777777" w:rsidR="003F3A0B" w:rsidRDefault="003F3A0B" w:rsidP="003F3A0B">
            <w:pPr>
              <w:pStyle w:val="ListParagraph"/>
              <w:numPr>
                <w:ilvl w:val="0"/>
                <w:numId w:val="18"/>
              </w:numPr>
              <w:spacing w:before="120" w:after="120"/>
              <w:rPr>
                <w:sz w:val="18"/>
                <w:szCs w:val="18"/>
              </w:rPr>
            </w:pPr>
            <w:r>
              <w:rPr>
                <w:sz w:val="18"/>
                <w:szCs w:val="18"/>
              </w:rPr>
              <w:t>Theoretical content: neurological structure and pathology of many neurological disorders, framework of “client centered practice”, and empathy</w:t>
            </w:r>
          </w:p>
          <w:p w14:paraId="25067665" w14:textId="77777777" w:rsidR="003F3A0B" w:rsidRDefault="003F3A0B" w:rsidP="003F3A0B">
            <w:pPr>
              <w:pStyle w:val="ListParagraph"/>
              <w:numPr>
                <w:ilvl w:val="0"/>
                <w:numId w:val="18"/>
              </w:numPr>
              <w:spacing w:before="120" w:after="120"/>
              <w:rPr>
                <w:sz w:val="18"/>
                <w:szCs w:val="18"/>
              </w:rPr>
            </w:pPr>
            <w:r>
              <w:rPr>
                <w:sz w:val="18"/>
                <w:szCs w:val="18"/>
              </w:rPr>
              <w:t xml:space="preserve">Case-based learning: focused on sociological and psychological aspects of treatment of neurological disorders with framework from the ICF model and “social model of health”, used some videos to present cases </w:t>
            </w:r>
          </w:p>
          <w:p w14:paraId="03F8BFC9" w14:textId="77777777" w:rsidR="003F3A0B" w:rsidRDefault="003F3A0B" w:rsidP="003F3A0B">
            <w:pPr>
              <w:pStyle w:val="ListParagraph"/>
              <w:numPr>
                <w:ilvl w:val="0"/>
                <w:numId w:val="18"/>
              </w:numPr>
              <w:spacing w:before="120" w:after="120"/>
              <w:rPr>
                <w:sz w:val="18"/>
                <w:szCs w:val="18"/>
              </w:rPr>
            </w:pPr>
            <w:r>
              <w:rPr>
                <w:sz w:val="18"/>
                <w:szCs w:val="18"/>
              </w:rPr>
              <w:t>Practical skills: case simulations of patients with difficulty communicating due to neurological disorders; took place in an interdisciplinary setting</w:t>
            </w:r>
          </w:p>
          <w:p w14:paraId="2F8F46AD" w14:textId="77777777" w:rsidR="001D4F60" w:rsidRDefault="003F3A0B" w:rsidP="003F3A0B">
            <w:pPr>
              <w:pStyle w:val="ListParagraph"/>
              <w:numPr>
                <w:ilvl w:val="0"/>
                <w:numId w:val="18"/>
              </w:numPr>
              <w:spacing w:before="120" w:after="120"/>
              <w:rPr>
                <w:sz w:val="18"/>
                <w:szCs w:val="18"/>
              </w:rPr>
            </w:pPr>
            <w:r>
              <w:rPr>
                <w:sz w:val="18"/>
                <w:szCs w:val="18"/>
              </w:rPr>
              <w:t>Master class: guest speaker with a neurological disorder spoke from personal experience about interactions and relationships with clinicians, videos made by clinicians to show treatment of pediatric patients with neurological disorders</w:t>
            </w:r>
          </w:p>
          <w:p w14:paraId="427F867D" w14:textId="63D5A7E9" w:rsidR="003F3A0B" w:rsidRPr="003F3A0B" w:rsidRDefault="003F3A0B" w:rsidP="003F3A0B">
            <w:pPr>
              <w:spacing w:before="120" w:after="120"/>
              <w:rPr>
                <w:sz w:val="18"/>
                <w:szCs w:val="18"/>
              </w:rPr>
            </w:pPr>
            <w:r>
              <w:rPr>
                <w:sz w:val="18"/>
                <w:szCs w:val="18"/>
              </w:rPr>
              <w:t xml:space="preserve">The reflective essays were written by the </w:t>
            </w:r>
            <w:r w:rsidR="00FC2922">
              <w:rPr>
                <w:sz w:val="18"/>
                <w:szCs w:val="18"/>
              </w:rPr>
              <w:t>second year students after the m</w:t>
            </w:r>
            <w:r>
              <w:rPr>
                <w:sz w:val="18"/>
                <w:szCs w:val="18"/>
              </w:rPr>
              <w:t xml:space="preserve">aster class component of the course at the very end of the semester. In writing these essays, the students were asked to evaluate their attitudes towards individuals with neurological </w:t>
            </w:r>
            <w:r w:rsidR="008277FE">
              <w:rPr>
                <w:sz w:val="18"/>
                <w:szCs w:val="18"/>
              </w:rPr>
              <w:t>disorders and their analysis was guided by use of Gibbs’ reflective cycle. Gibbs’ reflective cycle has been used to facilitate patient-centered care in may health care professions including midwifery, physical therapy, and nursing.</w:t>
            </w:r>
            <w:r w:rsidR="00985289">
              <w:rPr>
                <w:sz w:val="18"/>
                <w:szCs w:val="18"/>
                <w:vertAlign w:val="superscript"/>
              </w:rPr>
              <w:t>10</w:t>
            </w:r>
            <w:r w:rsidR="008277FE">
              <w:rPr>
                <w:sz w:val="18"/>
                <w:szCs w:val="18"/>
              </w:rPr>
              <w:t xml:space="preserve"> The stages of Gibbs’ reflective cycle include: description, feelings, evaluation, analysis, conclusion, and action plan.</w:t>
            </w:r>
            <w:r w:rsidR="00985289">
              <w:rPr>
                <w:sz w:val="18"/>
                <w:szCs w:val="18"/>
                <w:vertAlign w:val="superscript"/>
              </w:rPr>
              <w:t>10</w:t>
            </w:r>
            <w:r w:rsidR="008277FE">
              <w:rPr>
                <w:sz w:val="18"/>
                <w:szCs w:val="18"/>
              </w:rPr>
              <w:t xml:space="preserve"> </w:t>
            </w:r>
          </w:p>
        </w:tc>
      </w:tr>
      <w:tr w:rsidR="001D4F60" w:rsidRPr="002F16E1" w14:paraId="211D8719" w14:textId="77777777" w:rsidTr="001D4F60">
        <w:tc>
          <w:tcPr>
            <w:tcW w:w="10421" w:type="dxa"/>
            <w:shd w:val="clear" w:color="auto" w:fill="E6E6E6"/>
          </w:tcPr>
          <w:p w14:paraId="7D3CEE97" w14:textId="77777777" w:rsidR="001D4F60" w:rsidRPr="002F16E1" w:rsidRDefault="001D4F60" w:rsidP="009E380F">
            <w:pPr>
              <w:spacing w:before="120" w:after="120"/>
              <w:rPr>
                <w:sz w:val="18"/>
                <w:szCs w:val="18"/>
              </w:rPr>
            </w:pPr>
            <w:r w:rsidRPr="002F16E1">
              <w:rPr>
                <w:b/>
                <w:sz w:val="18"/>
                <w:szCs w:val="18"/>
              </w:rPr>
              <w:t>Outcome Measures</w:t>
            </w:r>
          </w:p>
          <w:p w14:paraId="259A077A"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6989F2C8" w14:textId="77777777" w:rsidTr="00FC2922">
        <w:trPr>
          <w:trHeight w:val="4278"/>
        </w:trPr>
        <w:tc>
          <w:tcPr>
            <w:tcW w:w="10421" w:type="dxa"/>
            <w:tcBorders>
              <w:bottom w:val="single" w:sz="4" w:space="0" w:color="auto"/>
            </w:tcBorders>
            <w:shd w:val="clear" w:color="auto" w:fill="auto"/>
          </w:tcPr>
          <w:p w14:paraId="04D49145" w14:textId="1BCBF437" w:rsidR="001D4F60" w:rsidRPr="00334C01" w:rsidRDefault="00B47D51" w:rsidP="00B47D51">
            <w:pPr>
              <w:pStyle w:val="ListParagraph"/>
              <w:numPr>
                <w:ilvl w:val="0"/>
                <w:numId w:val="19"/>
              </w:numPr>
              <w:spacing w:before="120" w:after="120"/>
              <w:rPr>
                <w:color w:val="000000" w:themeColor="text1"/>
                <w:sz w:val="18"/>
                <w:szCs w:val="18"/>
              </w:rPr>
            </w:pPr>
            <w:r w:rsidRPr="00334C01">
              <w:rPr>
                <w:b/>
                <w:color w:val="000000" w:themeColor="text1"/>
                <w:sz w:val="18"/>
                <w:szCs w:val="18"/>
              </w:rPr>
              <w:t>Discomfort subscale of the Interaction with Disabled Person’s Scale</w:t>
            </w:r>
            <w:r w:rsidR="00D6205F" w:rsidRPr="00334C01">
              <w:rPr>
                <w:b/>
                <w:color w:val="000000" w:themeColor="text1"/>
                <w:sz w:val="18"/>
                <w:szCs w:val="18"/>
              </w:rPr>
              <w:t xml:space="preserve"> (IDP)</w:t>
            </w:r>
            <w:r w:rsidRPr="00334C01">
              <w:rPr>
                <w:b/>
                <w:color w:val="000000" w:themeColor="text1"/>
                <w:sz w:val="18"/>
                <w:szCs w:val="18"/>
              </w:rPr>
              <w:t xml:space="preserve">: </w:t>
            </w:r>
            <w:r w:rsidRPr="00334C01">
              <w:rPr>
                <w:color w:val="000000" w:themeColor="text1"/>
                <w:sz w:val="18"/>
                <w:szCs w:val="18"/>
              </w:rPr>
              <w:t>5 statement self-report questionnaire that uses the 6 point Likert scale to assess agreeance with each question. The value 1 indicates strong disagreement and the value 6 indicates strong agreement. The maximum score is 25 points and a higher score indicates more discomfort in interacting with individuals with disabilities. The subscale was completed at the start of the semester for second year students, after the 12-week course for second year students, and right before graduation in the fourth year students. The five statements on the subscale are:</w:t>
            </w:r>
          </w:p>
          <w:p w14:paraId="1C64D64B" w14:textId="68B014D9" w:rsidR="00B47D51" w:rsidRPr="00334C01" w:rsidRDefault="00B47D51" w:rsidP="00B47D51">
            <w:pPr>
              <w:pStyle w:val="ListParagraph"/>
              <w:numPr>
                <w:ilvl w:val="0"/>
                <w:numId w:val="19"/>
              </w:numPr>
              <w:spacing w:before="120" w:after="120"/>
              <w:rPr>
                <w:color w:val="000000" w:themeColor="text1"/>
                <w:sz w:val="18"/>
                <w:szCs w:val="18"/>
              </w:rPr>
            </w:pPr>
            <w:r w:rsidRPr="00334C01">
              <w:rPr>
                <w:color w:val="000000" w:themeColor="text1"/>
                <w:sz w:val="18"/>
                <w:szCs w:val="18"/>
              </w:rPr>
              <w:tab/>
              <w:t>1. I feel unsure because I do not know how to behave.</w:t>
            </w:r>
          </w:p>
          <w:p w14:paraId="4CEAE093" w14:textId="77777777" w:rsidR="00B47D51" w:rsidRPr="00334C01" w:rsidRDefault="00B47D51" w:rsidP="00B47D51">
            <w:pPr>
              <w:pStyle w:val="ListParagraph"/>
              <w:numPr>
                <w:ilvl w:val="0"/>
                <w:numId w:val="19"/>
              </w:numPr>
              <w:spacing w:before="120" w:after="120"/>
              <w:rPr>
                <w:color w:val="000000" w:themeColor="text1"/>
                <w:sz w:val="18"/>
                <w:szCs w:val="18"/>
              </w:rPr>
            </w:pPr>
            <w:r w:rsidRPr="00334C01">
              <w:rPr>
                <w:color w:val="000000" w:themeColor="text1"/>
                <w:sz w:val="18"/>
                <w:szCs w:val="18"/>
              </w:rPr>
              <w:tab/>
              <w:t>2. I feel uncomfortable and find it hard to relax.</w:t>
            </w:r>
          </w:p>
          <w:p w14:paraId="0E5C6B6F" w14:textId="26C6C539" w:rsidR="00B47D51" w:rsidRPr="00334C01" w:rsidRDefault="00B47D51" w:rsidP="00B47D51">
            <w:pPr>
              <w:pStyle w:val="ListParagraph"/>
              <w:numPr>
                <w:ilvl w:val="0"/>
                <w:numId w:val="19"/>
              </w:numPr>
              <w:spacing w:before="120" w:after="120"/>
              <w:rPr>
                <w:color w:val="000000" w:themeColor="text1"/>
                <w:sz w:val="18"/>
                <w:szCs w:val="18"/>
              </w:rPr>
            </w:pPr>
            <w:r w:rsidRPr="00334C01">
              <w:rPr>
                <w:color w:val="000000" w:themeColor="text1"/>
                <w:sz w:val="18"/>
                <w:szCs w:val="18"/>
              </w:rPr>
              <w:tab/>
              <w:t>3. I cannot help staring at them.</w:t>
            </w:r>
          </w:p>
          <w:p w14:paraId="4CF36111" w14:textId="77777777" w:rsidR="00B47D51" w:rsidRPr="00334C01" w:rsidRDefault="00B47D51" w:rsidP="00B47D51">
            <w:pPr>
              <w:pStyle w:val="ListParagraph"/>
              <w:numPr>
                <w:ilvl w:val="0"/>
                <w:numId w:val="19"/>
              </w:numPr>
              <w:spacing w:before="120" w:after="120"/>
              <w:rPr>
                <w:color w:val="000000" w:themeColor="text1"/>
                <w:sz w:val="18"/>
                <w:szCs w:val="18"/>
              </w:rPr>
            </w:pPr>
            <w:r w:rsidRPr="00334C01">
              <w:rPr>
                <w:color w:val="000000" w:themeColor="text1"/>
                <w:sz w:val="18"/>
                <w:szCs w:val="18"/>
              </w:rPr>
              <w:tab/>
              <w:t>4. I tend to make contacts only brief and finish them as quickly as possible.</w:t>
            </w:r>
          </w:p>
          <w:p w14:paraId="3138A53B" w14:textId="40B8D530" w:rsidR="00B47D51" w:rsidRPr="00334C01" w:rsidRDefault="00B47D51" w:rsidP="00B47D51">
            <w:pPr>
              <w:pStyle w:val="ListParagraph"/>
              <w:numPr>
                <w:ilvl w:val="0"/>
                <w:numId w:val="19"/>
              </w:numPr>
              <w:spacing w:before="120" w:after="120"/>
              <w:rPr>
                <w:color w:val="000000" w:themeColor="text1"/>
                <w:sz w:val="18"/>
                <w:szCs w:val="18"/>
              </w:rPr>
            </w:pPr>
            <w:r w:rsidRPr="00334C01">
              <w:rPr>
                <w:color w:val="000000" w:themeColor="text1"/>
                <w:sz w:val="18"/>
                <w:szCs w:val="18"/>
              </w:rPr>
              <w:tab/>
              <w:t>5. I am afraid to look at the person straight in the face</w:t>
            </w:r>
            <w:r w:rsidRPr="00334C01">
              <w:rPr>
                <w:color w:val="000000" w:themeColor="text1"/>
                <w:sz w:val="18"/>
                <w:szCs w:val="18"/>
                <w:vertAlign w:val="superscript"/>
              </w:rPr>
              <w:t xml:space="preserve">. </w:t>
            </w:r>
            <w:r w:rsidR="003E671D" w:rsidRPr="00334C01">
              <w:rPr>
                <w:color w:val="000000" w:themeColor="text1"/>
                <w:sz w:val="18"/>
                <w:szCs w:val="18"/>
                <w:vertAlign w:val="superscript"/>
              </w:rPr>
              <w:t>1(302)</w:t>
            </w:r>
          </w:p>
          <w:p w14:paraId="7EB600F0" w14:textId="77777777" w:rsidR="00B47D51" w:rsidRPr="00B47D51" w:rsidRDefault="00B47D51" w:rsidP="00B47D51">
            <w:pPr>
              <w:pStyle w:val="ListParagraph"/>
              <w:spacing w:before="120" w:after="120"/>
              <w:rPr>
                <w:sz w:val="18"/>
                <w:szCs w:val="18"/>
              </w:rPr>
            </w:pPr>
          </w:p>
          <w:p w14:paraId="40F09B7D" w14:textId="481D89C6" w:rsidR="001D4F60" w:rsidRPr="003E671D" w:rsidRDefault="00B47D51" w:rsidP="002C119A">
            <w:pPr>
              <w:pStyle w:val="ListParagraph"/>
              <w:numPr>
                <w:ilvl w:val="0"/>
                <w:numId w:val="19"/>
              </w:numPr>
              <w:spacing w:before="120" w:after="120"/>
              <w:rPr>
                <w:sz w:val="18"/>
                <w:szCs w:val="18"/>
              </w:rPr>
            </w:pPr>
            <w:r w:rsidRPr="002F3749">
              <w:rPr>
                <w:b/>
                <w:sz w:val="18"/>
                <w:szCs w:val="18"/>
              </w:rPr>
              <w:t>Reflective essays</w:t>
            </w:r>
            <w:r w:rsidR="003E671D" w:rsidRPr="002F3749">
              <w:rPr>
                <w:b/>
                <w:sz w:val="18"/>
                <w:szCs w:val="18"/>
              </w:rPr>
              <w:t>:</w:t>
            </w:r>
            <w:r w:rsidR="003E671D">
              <w:rPr>
                <w:b/>
                <w:sz w:val="18"/>
                <w:szCs w:val="18"/>
              </w:rPr>
              <w:t xml:space="preserve"> </w:t>
            </w:r>
            <w:r w:rsidR="003E671D">
              <w:rPr>
                <w:sz w:val="18"/>
                <w:szCs w:val="18"/>
              </w:rPr>
              <w:t>Each essay was read initially to draw out common themes among them all and four themes were noticed</w:t>
            </w:r>
            <w:r w:rsidR="002C119A">
              <w:rPr>
                <w:sz w:val="18"/>
                <w:szCs w:val="18"/>
              </w:rPr>
              <w:t>.</w:t>
            </w:r>
            <w:r w:rsidR="002F3749">
              <w:rPr>
                <w:sz w:val="18"/>
                <w:szCs w:val="18"/>
              </w:rPr>
              <w:t xml:space="preserve"> </w:t>
            </w:r>
            <w:r w:rsidR="003E671D">
              <w:rPr>
                <w:sz w:val="18"/>
                <w:szCs w:val="18"/>
              </w:rPr>
              <w:t>The two researchers then read the essays again and coded them based on the presence of the four themes. All differences between the two researchers individual coding were discuss</w:t>
            </w:r>
            <w:r w:rsidR="002F3749">
              <w:rPr>
                <w:sz w:val="18"/>
                <w:szCs w:val="18"/>
              </w:rPr>
              <w:t>ed and a final analysis was completed for</w:t>
            </w:r>
            <w:r w:rsidR="003E671D">
              <w:rPr>
                <w:sz w:val="18"/>
                <w:szCs w:val="18"/>
              </w:rPr>
              <w:t xml:space="preserve"> each essay.  </w:t>
            </w:r>
          </w:p>
        </w:tc>
      </w:tr>
      <w:tr w:rsidR="001D4F60" w:rsidRPr="002F16E1" w14:paraId="40C57843" w14:textId="77777777" w:rsidTr="001D4F60">
        <w:tc>
          <w:tcPr>
            <w:tcW w:w="10421" w:type="dxa"/>
            <w:tcBorders>
              <w:bottom w:val="single" w:sz="4" w:space="0" w:color="auto"/>
            </w:tcBorders>
            <w:shd w:val="clear" w:color="auto" w:fill="E6E6E6"/>
          </w:tcPr>
          <w:p w14:paraId="6C33E3D5" w14:textId="77777777" w:rsidR="001D4F60" w:rsidRPr="002F16E1" w:rsidRDefault="001D4F60" w:rsidP="009E380F">
            <w:pPr>
              <w:spacing w:before="120" w:after="120"/>
              <w:rPr>
                <w:b/>
                <w:sz w:val="18"/>
                <w:szCs w:val="18"/>
              </w:rPr>
            </w:pPr>
            <w:r w:rsidRPr="002F16E1">
              <w:rPr>
                <w:b/>
                <w:sz w:val="18"/>
                <w:szCs w:val="18"/>
              </w:rPr>
              <w:t>Main Findings</w:t>
            </w:r>
          </w:p>
          <w:p w14:paraId="1DB841EA" w14:textId="77777777" w:rsidR="001D4F60" w:rsidRPr="002F16E1" w:rsidRDefault="00F81BE7"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w:t>
            </w:r>
            <w:r w:rsidRPr="00FE2607">
              <w:rPr>
                <w:sz w:val="18"/>
                <w:szCs w:val="18"/>
              </w:rPr>
              <w:t>treatment effect, 95% confidence intervals</w:t>
            </w:r>
            <w:r w:rsidRPr="002F16E1">
              <w:rPr>
                <w:sz w:val="18"/>
                <w:szCs w:val="18"/>
              </w:rPr>
              <w:t xml:space="preserve"> and p-values etc.</w:t>
            </w:r>
            <w:r>
              <w:rPr>
                <w:sz w:val="18"/>
                <w:szCs w:val="18"/>
              </w:rPr>
              <w:t xml:space="preserve">, where provided; you </w:t>
            </w:r>
            <w:r w:rsidRPr="00FE2607">
              <w:rPr>
                <w:sz w:val="18"/>
                <w:szCs w:val="18"/>
              </w:rPr>
              <w:t>may calculate your own values if necessary/applicable</w:t>
            </w:r>
            <w:r w:rsidR="0000738B">
              <w:rPr>
                <w:sz w:val="18"/>
                <w:szCs w:val="18"/>
              </w:rPr>
              <w:t>. Use a table to summarize results if possible.</w:t>
            </w:r>
            <w:r w:rsidRPr="002F16E1">
              <w:rPr>
                <w:sz w:val="18"/>
                <w:szCs w:val="18"/>
              </w:rPr>
              <w:t>]</w:t>
            </w:r>
          </w:p>
        </w:tc>
      </w:tr>
      <w:tr w:rsidR="001D4F60" w:rsidRPr="002F16E1" w14:paraId="534698AC" w14:textId="77777777" w:rsidTr="001D4F60">
        <w:tc>
          <w:tcPr>
            <w:tcW w:w="10421" w:type="dxa"/>
            <w:tcBorders>
              <w:bottom w:val="single" w:sz="4" w:space="0" w:color="auto"/>
            </w:tcBorders>
            <w:shd w:val="clear" w:color="auto" w:fill="auto"/>
          </w:tcPr>
          <w:p w14:paraId="5DA86C74" w14:textId="7B31C2A4" w:rsidR="00D6205F" w:rsidRDefault="00F2518E" w:rsidP="00D6205F">
            <w:pPr>
              <w:pStyle w:val="ListParagraph"/>
              <w:numPr>
                <w:ilvl w:val="0"/>
                <w:numId w:val="20"/>
              </w:numPr>
              <w:spacing w:before="120" w:after="120"/>
              <w:rPr>
                <w:sz w:val="18"/>
                <w:szCs w:val="18"/>
              </w:rPr>
            </w:pPr>
            <w:r w:rsidRPr="00D6205F">
              <w:rPr>
                <w:sz w:val="18"/>
                <w:szCs w:val="18"/>
              </w:rPr>
              <w:lastRenderedPageBreak/>
              <w:t xml:space="preserve">The mean </w:t>
            </w:r>
            <w:r w:rsidR="00D6205F" w:rsidRPr="00D6205F">
              <w:rPr>
                <w:sz w:val="18"/>
                <w:szCs w:val="18"/>
              </w:rPr>
              <w:t>of the Discomfort subscale of the IDP for second year students prior to</w:t>
            </w:r>
            <w:r w:rsidR="00FC2922">
              <w:rPr>
                <w:sz w:val="18"/>
                <w:szCs w:val="18"/>
              </w:rPr>
              <w:t xml:space="preserve"> the integrated course was 13.1 out of </w:t>
            </w:r>
            <w:r w:rsidR="00D6205F" w:rsidRPr="00D6205F">
              <w:rPr>
                <w:sz w:val="18"/>
                <w:szCs w:val="18"/>
              </w:rPr>
              <w:t>25 points with a standard deviation of 3.93 points. After the 12-week integrated course, second year student scores h</w:t>
            </w:r>
            <w:r w:rsidR="00FC2922">
              <w:rPr>
                <w:sz w:val="18"/>
                <w:szCs w:val="18"/>
              </w:rPr>
              <w:t xml:space="preserve">ad a mean of 11.7 out of </w:t>
            </w:r>
            <w:r w:rsidR="00D6205F" w:rsidRPr="00D6205F">
              <w:rPr>
                <w:sz w:val="18"/>
                <w:szCs w:val="18"/>
              </w:rPr>
              <w:t xml:space="preserve">25 points with a standard deviation of 3.81 points. </w:t>
            </w:r>
          </w:p>
          <w:p w14:paraId="72A37C67" w14:textId="4044BF86" w:rsidR="001D4F60" w:rsidRDefault="00D6205F" w:rsidP="00D6205F">
            <w:pPr>
              <w:pStyle w:val="ListParagraph"/>
              <w:numPr>
                <w:ilvl w:val="0"/>
                <w:numId w:val="20"/>
              </w:numPr>
              <w:spacing w:before="120" w:after="120"/>
              <w:rPr>
                <w:sz w:val="18"/>
                <w:szCs w:val="18"/>
              </w:rPr>
            </w:pPr>
            <w:r w:rsidRPr="00D6205F">
              <w:rPr>
                <w:sz w:val="18"/>
                <w:szCs w:val="18"/>
              </w:rPr>
              <w:t>The mean of the IDP scores for the fourth year students r</w:t>
            </w:r>
            <w:r w:rsidR="00FC2922">
              <w:rPr>
                <w:sz w:val="18"/>
                <w:szCs w:val="18"/>
              </w:rPr>
              <w:t xml:space="preserve">ight before graduation was 11.0 out of </w:t>
            </w:r>
            <w:r w:rsidRPr="00D6205F">
              <w:rPr>
                <w:sz w:val="18"/>
                <w:szCs w:val="18"/>
              </w:rPr>
              <w:t xml:space="preserve">25 points with a standard deviation of 4.12 points. </w:t>
            </w:r>
          </w:p>
          <w:p w14:paraId="1DD05DBA" w14:textId="78514C6F" w:rsidR="00D6205F" w:rsidRDefault="00D6205F" w:rsidP="00D6205F">
            <w:pPr>
              <w:pStyle w:val="ListParagraph"/>
              <w:numPr>
                <w:ilvl w:val="0"/>
                <w:numId w:val="20"/>
              </w:numPr>
              <w:spacing w:before="120" w:after="120"/>
              <w:rPr>
                <w:sz w:val="18"/>
                <w:szCs w:val="18"/>
              </w:rPr>
            </w:pPr>
            <w:r>
              <w:rPr>
                <w:sz w:val="18"/>
                <w:szCs w:val="18"/>
              </w:rPr>
              <w:t xml:space="preserve">With the paired t-test, the difference between the second year students pre- and post-course was found to be statistically significant with a p-value </w:t>
            </w:r>
            <w:r w:rsidRPr="00404785">
              <w:rPr>
                <w:sz w:val="18"/>
                <w:szCs w:val="18"/>
              </w:rPr>
              <w:t>of 0.0016.</w:t>
            </w:r>
            <w:r>
              <w:rPr>
                <w:sz w:val="18"/>
                <w:szCs w:val="18"/>
              </w:rPr>
              <w:t xml:space="preserve"> </w:t>
            </w:r>
          </w:p>
          <w:p w14:paraId="490FE6FC" w14:textId="1F36C26F" w:rsidR="00D6205F" w:rsidRDefault="00D6205F" w:rsidP="00D6205F">
            <w:pPr>
              <w:pStyle w:val="ListParagraph"/>
              <w:numPr>
                <w:ilvl w:val="0"/>
                <w:numId w:val="20"/>
              </w:numPr>
              <w:spacing w:before="120" w:after="120"/>
              <w:rPr>
                <w:sz w:val="18"/>
                <w:szCs w:val="18"/>
              </w:rPr>
            </w:pPr>
            <w:r>
              <w:rPr>
                <w:sz w:val="18"/>
                <w:szCs w:val="18"/>
              </w:rPr>
              <w:t>With the Mann-Whitney U Test, the difference between the pre-course second year student scores and the graduation fourth year student scores was found to be statistically significant wit</w:t>
            </w:r>
            <w:r w:rsidR="00FC2922">
              <w:rPr>
                <w:sz w:val="18"/>
                <w:szCs w:val="18"/>
              </w:rPr>
              <w:t xml:space="preserve">h a </w:t>
            </w:r>
            <w:r w:rsidR="00404785">
              <w:rPr>
                <w:sz w:val="18"/>
                <w:szCs w:val="18"/>
              </w:rPr>
              <w:t>p-value of 0.040</w:t>
            </w:r>
            <w:r>
              <w:rPr>
                <w:sz w:val="18"/>
                <w:szCs w:val="18"/>
              </w:rPr>
              <w:t>.</w:t>
            </w:r>
          </w:p>
          <w:p w14:paraId="35638E2C" w14:textId="51B0BE15" w:rsidR="00D6205F" w:rsidRDefault="00D6205F" w:rsidP="00D6205F">
            <w:pPr>
              <w:pStyle w:val="ListParagraph"/>
              <w:numPr>
                <w:ilvl w:val="0"/>
                <w:numId w:val="20"/>
              </w:numPr>
              <w:spacing w:before="120" w:after="120"/>
              <w:rPr>
                <w:sz w:val="18"/>
                <w:szCs w:val="18"/>
              </w:rPr>
            </w:pPr>
            <w:r>
              <w:rPr>
                <w:sz w:val="18"/>
                <w:szCs w:val="18"/>
              </w:rPr>
              <w:t>With the Mann-Whitney U Test, the difference between the post-course second year student scores and the graduation fourth year student score was found to not be statistically significant with a p-value of 0.</w:t>
            </w:r>
            <w:r w:rsidR="00404785">
              <w:rPr>
                <w:sz w:val="18"/>
                <w:szCs w:val="18"/>
              </w:rPr>
              <w:t>703</w:t>
            </w:r>
            <w:r w:rsidR="002C119A">
              <w:rPr>
                <w:sz w:val="18"/>
                <w:szCs w:val="18"/>
              </w:rPr>
              <w:t xml:space="preserve">. </w:t>
            </w:r>
          </w:p>
          <w:p w14:paraId="358DC3FD" w14:textId="77777777" w:rsidR="001D4F60" w:rsidRPr="007C61A2" w:rsidRDefault="002C119A" w:rsidP="002C119A">
            <w:pPr>
              <w:pStyle w:val="ListParagraph"/>
              <w:numPr>
                <w:ilvl w:val="0"/>
                <w:numId w:val="20"/>
              </w:numPr>
              <w:spacing w:before="120" w:after="120"/>
              <w:rPr>
                <w:sz w:val="18"/>
                <w:szCs w:val="18"/>
              </w:rPr>
            </w:pPr>
            <w:r>
              <w:rPr>
                <w:sz w:val="18"/>
                <w:szCs w:val="18"/>
              </w:rPr>
              <w:t>In analyzing the reflective essays, researchers found these four themes: confrontation by disability, realization of inaccurate perceptions of disability, development of insight and awareness, and developing recognition of need for client centered care.</w:t>
            </w:r>
            <w:r w:rsidRPr="003E671D">
              <w:rPr>
                <w:sz w:val="18"/>
                <w:szCs w:val="18"/>
                <w:vertAlign w:val="superscript"/>
              </w:rPr>
              <w:t>1(303)</w:t>
            </w:r>
            <w:r>
              <w:rPr>
                <w:sz w:val="18"/>
                <w:szCs w:val="18"/>
                <w:vertAlign w:val="superscript"/>
              </w:rPr>
              <w:t xml:space="preserve"> </w:t>
            </w:r>
          </w:p>
          <w:p w14:paraId="36D74F76" w14:textId="0E3497CB" w:rsidR="007C61A2" w:rsidRDefault="007C61A2" w:rsidP="002C119A">
            <w:pPr>
              <w:pStyle w:val="ListParagraph"/>
              <w:numPr>
                <w:ilvl w:val="0"/>
                <w:numId w:val="20"/>
              </w:numPr>
              <w:spacing w:before="120" w:after="120"/>
              <w:rPr>
                <w:sz w:val="18"/>
                <w:szCs w:val="18"/>
              </w:rPr>
            </w:pPr>
            <w:r>
              <w:rPr>
                <w:sz w:val="18"/>
                <w:szCs w:val="18"/>
              </w:rPr>
              <w:t>Only p-values were reported in the assessment of statistical significance so I calculated the absolute effect sizes and their respective confidence intervals</w:t>
            </w:r>
            <w:r w:rsidR="009116DC">
              <w:rPr>
                <w:sz w:val="18"/>
                <w:szCs w:val="18"/>
              </w:rPr>
              <w:t xml:space="preserve"> with help from an online calculator created by the Centre for Evaluation &amp; Monitoring</w:t>
            </w:r>
            <w:r>
              <w:rPr>
                <w:sz w:val="18"/>
                <w:szCs w:val="18"/>
              </w:rPr>
              <w:t>.</w:t>
            </w:r>
            <w:r w:rsidR="00D03B3D" w:rsidRPr="00D03B3D">
              <w:rPr>
                <w:sz w:val="18"/>
                <w:szCs w:val="18"/>
                <w:vertAlign w:val="superscript"/>
              </w:rPr>
              <w:t>12</w:t>
            </w:r>
          </w:p>
          <w:p w14:paraId="6B572D46" w14:textId="67F6DC20" w:rsidR="007C61A2" w:rsidRDefault="007C61A2" w:rsidP="007C61A2">
            <w:pPr>
              <w:pStyle w:val="ListParagraph"/>
              <w:numPr>
                <w:ilvl w:val="0"/>
                <w:numId w:val="20"/>
              </w:numPr>
              <w:spacing w:before="120" w:after="120"/>
              <w:rPr>
                <w:sz w:val="18"/>
                <w:szCs w:val="18"/>
              </w:rPr>
            </w:pPr>
            <w:r>
              <w:rPr>
                <w:sz w:val="18"/>
                <w:szCs w:val="18"/>
              </w:rPr>
              <w:t xml:space="preserve">The absolute effect size of the second year students pre- and post-course scores is 1.4 points (95% </w:t>
            </w:r>
            <w:proofErr w:type="gramStart"/>
            <w:r>
              <w:rPr>
                <w:sz w:val="18"/>
                <w:szCs w:val="18"/>
              </w:rPr>
              <w:t xml:space="preserve">CI </w:t>
            </w:r>
            <w:r w:rsidR="00997ACD">
              <w:rPr>
                <w:sz w:val="18"/>
                <w:szCs w:val="18"/>
              </w:rPr>
              <w:t xml:space="preserve"> </w:t>
            </w:r>
            <w:r w:rsidR="00997ACD" w:rsidRPr="00AD190F">
              <w:rPr>
                <w:sz w:val="18"/>
                <w:szCs w:val="18"/>
              </w:rPr>
              <w:t>-</w:t>
            </w:r>
            <w:proofErr w:type="gramEnd"/>
            <w:r w:rsidR="00997ACD" w:rsidRPr="00AD190F">
              <w:rPr>
                <w:sz w:val="18"/>
                <w:szCs w:val="18"/>
              </w:rPr>
              <w:t>0.19 to 2.99</w:t>
            </w:r>
            <w:r>
              <w:rPr>
                <w:sz w:val="18"/>
                <w:szCs w:val="18"/>
              </w:rPr>
              <w:t xml:space="preserve"> points).</w:t>
            </w:r>
          </w:p>
          <w:p w14:paraId="3CA4F502" w14:textId="3D84078F" w:rsidR="007C61A2" w:rsidRDefault="007C61A2" w:rsidP="007C61A2">
            <w:pPr>
              <w:pStyle w:val="ListParagraph"/>
              <w:numPr>
                <w:ilvl w:val="0"/>
                <w:numId w:val="20"/>
              </w:numPr>
              <w:spacing w:before="120" w:after="120"/>
              <w:rPr>
                <w:sz w:val="18"/>
                <w:szCs w:val="18"/>
              </w:rPr>
            </w:pPr>
            <w:r>
              <w:rPr>
                <w:sz w:val="18"/>
                <w:szCs w:val="18"/>
              </w:rPr>
              <w:t>The absolute effect size of the second years’ pre-course scores and the fourth years’ scores right before gr</w:t>
            </w:r>
            <w:r w:rsidR="00752AF9">
              <w:rPr>
                <w:sz w:val="18"/>
                <w:szCs w:val="18"/>
              </w:rPr>
              <w:t xml:space="preserve">aduation is 2.1 points (95% CI </w:t>
            </w:r>
            <w:r w:rsidR="00997ACD" w:rsidRPr="00AD190F">
              <w:rPr>
                <w:sz w:val="18"/>
                <w:szCs w:val="18"/>
              </w:rPr>
              <w:t>0.43 to 3.77</w:t>
            </w:r>
            <w:r>
              <w:rPr>
                <w:sz w:val="18"/>
                <w:szCs w:val="18"/>
              </w:rPr>
              <w:t xml:space="preserve"> points).</w:t>
            </w:r>
          </w:p>
          <w:p w14:paraId="5674A0B8" w14:textId="22CDBC25" w:rsidR="007C61A2" w:rsidRPr="002C119A" w:rsidRDefault="007C61A2" w:rsidP="007C61A2">
            <w:pPr>
              <w:pStyle w:val="ListParagraph"/>
              <w:numPr>
                <w:ilvl w:val="0"/>
                <w:numId w:val="20"/>
              </w:numPr>
              <w:spacing w:before="120" w:after="120"/>
              <w:rPr>
                <w:sz w:val="18"/>
                <w:szCs w:val="18"/>
              </w:rPr>
            </w:pPr>
            <w:r w:rsidRPr="00ED5763">
              <w:rPr>
                <w:sz w:val="18"/>
                <w:szCs w:val="18"/>
              </w:rPr>
              <w:t xml:space="preserve">The absolute effect size of </w:t>
            </w:r>
            <w:r>
              <w:rPr>
                <w:sz w:val="18"/>
                <w:szCs w:val="18"/>
              </w:rPr>
              <w:t xml:space="preserve">the second years’ post-course scores and the fourth years’ scores right before graduation is </w:t>
            </w:r>
            <w:r w:rsidRPr="00ED5763">
              <w:rPr>
                <w:sz w:val="18"/>
                <w:szCs w:val="18"/>
              </w:rPr>
              <w:t xml:space="preserve">0.7 points (95% </w:t>
            </w:r>
            <w:r w:rsidRPr="00AD190F">
              <w:rPr>
                <w:sz w:val="18"/>
                <w:szCs w:val="18"/>
              </w:rPr>
              <w:t xml:space="preserve">CI </w:t>
            </w:r>
            <w:r w:rsidR="00752AF9" w:rsidRPr="00AD190F">
              <w:rPr>
                <w:sz w:val="18"/>
                <w:szCs w:val="18"/>
              </w:rPr>
              <w:t>-</w:t>
            </w:r>
            <w:r w:rsidR="00997ACD" w:rsidRPr="00AD190F">
              <w:rPr>
                <w:sz w:val="18"/>
                <w:szCs w:val="18"/>
              </w:rPr>
              <w:t>0.94 to 2.34</w:t>
            </w:r>
            <w:r w:rsidRPr="00ED5763">
              <w:rPr>
                <w:sz w:val="18"/>
                <w:szCs w:val="18"/>
              </w:rPr>
              <w:t xml:space="preserve"> points).</w:t>
            </w:r>
          </w:p>
        </w:tc>
      </w:tr>
      <w:tr w:rsidR="001D4F60" w:rsidRPr="002F16E1" w14:paraId="4C65D376" w14:textId="77777777" w:rsidTr="001D4F60">
        <w:tc>
          <w:tcPr>
            <w:tcW w:w="10421" w:type="dxa"/>
            <w:shd w:val="clear" w:color="auto" w:fill="E6E6E6"/>
          </w:tcPr>
          <w:p w14:paraId="565BD28E" w14:textId="77777777" w:rsidR="001D4F60" w:rsidRPr="002F16E1" w:rsidRDefault="001D4F60" w:rsidP="009E380F">
            <w:pPr>
              <w:spacing w:before="120" w:after="120"/>
              <w:rPr>
                <w:b/>
                <w:sz w:val="18"/>
                <w:szCs w:val="18"/>
              </w:rPr>
            </w:pPr>
            <w:r w:rsidRPr="002F16E1">
              <w:rPr>
                <w:b/>
                <w:sz w:val="18"/>
                <w:szCs w:val="18"/>
              </w:rPr>
              <w:t>Original Authors’ Conclusions</w:t>
            </w:r>
          </w:p>
          <w:p w14:paraId="1BA963C9"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30D65A99" w14:textId="77777777" w:rsidTr="001D4F60">
        <w:tc>
          <w:tcPr>
            <w:tcW w:w="10421" w:type="dxa"/>
            <w:tcBorders>
              <w:bottom w:val="single" w:sz="4" w:space="0" w:color="auto"/>
            </w:tcBorders>
            <w:shd w:val="clear" w:color="auto" w:fill="auto"/>
          </w:tcPr>
          <w:p w14:paraId="049059EC" w14:textId="6E932E18" w:rsidR="001D4F60" w:rsidRPr="002F16E1" w:rsidRDefault="002C119A" w:rsidP="002C119A">
            <w:pPr>
              <w:spacing w:before="120" w:after="120"/>
              <w:rPr>
                <w:sz w:val="18"/>
                <w:szCs w:val="18"/>
              </w:rPr>
            </w:pPr>
            <w:r>
              <w:rPr>
                <w:sz w:val="18"/>
                <w:szCs w:val="18"/>
              </w:rPr>
              <w:t xml:space="preserve">The authors concluded that a semester-long integrated curriculum can improve student’s attitudes about and discomfort levels in interactions with neurologically disabled individuals. They also concluded that this improvement can help students be better equipped to enter into clinical experiences with populations who have neurological disabilities. </w:t>
            </w:r>
          </w:p>
        </w:tc>
      </w:tr>
      <w:tr w:rsidR="001D4F60" w:rsidRPr="002F16E1" w14:paraId="03488E39" w14:textId="77777777" w:rsidTr="001D4F60">
        <w:tc>
          <w:tcPr>
            <w:tcW w:w="10421" w:type="dxa"/>
            <w:shd w:val="clear" w:color="auto" w:fill="E6E6E6"/>
          </w:tcPr>
          <w:p w14:paraId="2A5E6B56"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5FB1D180" w14:textId="77777777" w:rsidTr="001D4F60">
        <w:tc>
          <w:tcPr>
            <w:tcW w:w="10421" w:type="dxa"/>
            <w:shd w:val="clear" w:color="auto" w:fill="auto"/>
          </w:tcPr>
          <w:p w14:paraId="1184DB3B" w14:textId="77777777" w:rsidR="001D4F60" w:rsidRPr="002F16E1" w:rsidRDefault="001D4F60" w:rsidP="009E380F">
            <w:pPr>
              <w:spacing w:before="120" w:after="120"/>
              <w:rPr>
                <w:b/>
                <w:sz w:val="18"/>
                <w:szCs w:val="18"/>
              </w:rPr>
            </w:pPr>
            <w:r w:rsidRPr="002F16E1">
              <w:rPr>
                <w:b/>
                <w:sz w:val="18"/>
                <w:szCs w:val="18"/>
              </w:rPr>
              <w:t>Validity</w:t>
            </w:r>
          </w:p>
          <w:p w14:paraId="30DB1498" w14:textId="77777777" w:rsidR="001D4F60" w:rsidRPr="002F16E1" w:rsidRDefault="0000738B" w:rsidP="0000738B">
            <w:pPr>
              <w:spacing w:before="120" w:after="120"/>
              <w:rPr>
                <w:sz w:val="18"/>
                <w:szCs w:val="18"/>
              </w:rPr>
            </w:pPr>
            <w:r>
              <w:rPr>
                <w:sz w:val="18"/>
                <w:szCs w:val="18"/>
              </w:rPr>
              <w:t xml:space="preserve">[Summarize the internal and external validity of the study. Highlight key strengths and weaknesses. </w:t>
            </w:r>
            <w:r w:rsidRPr="004635EF">
              <w:rPr>
                <w:sz w:val="18"/>
                <w:szCs w:val="18"/>
              </w:rPr>
              <w:t>Comment on the overall evidence quality provided by this study.]</w:t>
            </w:r>
          </w:p>
        </w:tc>
      </w:tr>
      <w:tr w:rsidR="001D4F60" w:rsidRPr="002F16E1" w14:paraId="7C20BFFF" w14:textId="77777777" w:rsidTr="001D4F60">
        <w:tc>
          <w:tcPr>
            <w:tcW w:w="10421" w:type="dxa"/>
            <w:shd w:val="clear" w:color="auto" w:fill="auto"/>
          </w:tcPr>
          <w:p w14:paraId="43BF03E0" w14:textId="6C057176" w:rsidR="001D4F60" w:rsidRDefault="00AE7130" w:rsidP="00AE7130">
            <w:pPr>
              <w:pStyle w:val="ListParagraph"/>
              <w:numPr>
                <w:ilvl w:val="0"/>
                <w:numId w:val="21"/>
              </w:numPr>
              <w:spacing w:before="120" w:after="120"/>
              <w:rPr>
                <w:sz w:val="18"/>
                <w:szCs w:val="18"/>
              </w:rPr>
            </w:pPr>
            <w:r>
              <w:rPr>
                <w:sz w:val="18"/>
                <w:szCs w:val="18"/>
              </w:rPr>
              <w:t>Dow</w:t>
            </w:r>
            <w:r w:rsidR="0089531A">
              <w:rPr>
                <w:sz w:val="18"/>
                <w:szCs w:val="18"/>
              </w:rPr>
              <w:t>ns and Black checklist score: 20</w:t>
            </w:r>
            <w:r>
              <w:rPr>
                <w:sz w:val="18"/>
                <w:szCs w:val="18"/>
              </w:rPr>
              <w:t>/27 with</w:t>
            </w:r>
            <w:r w:rsidR="0089531A">
              <w:rPr>
                <w:sz w:val="18"/>
                <w:szCs w:val="18"/>
              </w:rPr>
              <w:t xml:space="preserve"> no points awarded for </w:t>
            </w:r>
            <w:r>
              <w:rPr>
                <w:sz w:val="18"/>
                <w:szCs w:val="18"/>
              </w:rPr>
              <w:t>the following checklist items:</w:t>
            </w:r>
          </w:p>
          <w:tbl>
            <w:tblPr>
              <w:tblStyle w:val="TableGrid"/>
              <w:tblW w:w="0" w:type="auto"/>
              <w:tblLook w:val="04A0" w:firstRow="1" w:lastRow="0" w:firstColumn="1" w:lastColumn="0" w:noHBand="0" w:noVBand="1"/>
            </w:tblPr>
            <w:tblGrid>
              <w:gridCol w:w="10190"/>
            </w:tblGrid>
            <w:tr w:rsidR="00CC4FEC" w14:paraId="71750067" w14:textId="77777777" w:rsidTr="00287A2A">
              <w:tc>
                <w:tcPr>
                  <w:tcW w:w="10190" w:type="dxa"/>
                </w:tcPr>
                <w:p w14:paraId="2ABB6095" w14:textId="77777777" w:rsidR="00CC4FEC" w:rsidRDefault="00CC4FEC" w:rsidP="00287A2A">
                  <w:pPr>
                    <w:spacing w:before="120" w:after="120"/>
                    <w:rPr>
                      <w:sz w:val="18"/>
                      <w:szCs w:val="18"/>
                    </w:rPr>
                  </w:pPr>
                  <w:r>
                    <w:rPr>
                      <w:sz w:val="18"/>
                      <w:szCs w:val="18"/>
                    </w:rPr>
                    <w:t>5. Are the distributions of principal confounders in each group of subjects to be compared clearly described?</w:t>
                  </w:r>
                </w:p>
              </w:tc>
            </w:tr>
            <w:tr w:rsidR="00CC4FEC" w14:paraId="224BBE76" w14:textId="77777777" w:rsidTr="00287A2A">
              <w:tc>
                <w:tcPr>
                  <w:tcW w:w="10190" w:type="dxa"/>
                </w:tcPr>
                <w:p w14:paraId="309D6C2D" w14:textId="77777777" w:rsidR="00CC4FEC" w:rsidRDefault="00CC4FEC" w:rsidP="00287A2A">
                  <w:pPr>
                    <w:spacing w:before="120" w:after="120"/>
                    <w:rPr>
                      <w:sz w:val="18"/>
                      <w:szCs w:val="18"/>
                    </w:rPr>
                  </w:pPr>
                  <w:r>
                    <w:rPr>
                      <w:sz w:val="18"/>
                      <w:szCs w:val="18"/>
                    </w:rPr>
                    <w:t>8. Have all important adverse events that may be a consequence of the intervention been reported?</w:t>
                  </w:r>
                </w:p>
              </w:tc>
            </w:tr>
            <w:tr w:rsidR="00CC4FEC" w14:paraId="1311A246" w14:textId="77777777" w:rsidTr="00287A2A">
              <w:trPr>
                <w:trHeight w:val="516"/>
              </w:trPr>
              <w:tc>
                <w:tcPr>
                  <w:tcW w:w="10190" w:type="dxa"/>
                </w:tcPr>
                <w:p w14:paraId="4ED66C9D" w14:textId="77777777" w:rsidR="00CC4FEC" w:rsidRDefault="00CC4FEC" w:rsidP="00287A2A">
                  <w:pPr>
                    <w:spacing w:before="120" w:after="120"/>
                    <w:rPr>
                      <w:sz w:val="18"/>
                      <w:szCs w:val="18"/>
                    </w:rPr>
                  </w:pPr>
                  <w:r w:rsidRPr="00BF16AE">
                    <w:rPr>
                      <w:sz w:val="18"/>
                      <w:szCs w:val="18"/>
                    </w:rPr>
                    <w:t>14. Was an attempt made to blind study subjects to the intervention they have received?</w:t>
                  </w:r>
                </w:p>
              </w:tc>
            </w:tr>
            <w:tr w:rsidR="00CC4FEC" w14:paraId="3E67E0E1" w14:textId="77777777" w:rsidTr="00287A2A">
              <w:tc>
                <w:tcPr>
                  <w:tcW w:w="10190" w:type="dxa"/>
                </w:tcPr>
                <w:p w14:paraId="268B05BD" w14:textId="77777777" w:rsidR="00CC4FEC" w:rsidRDefault="00CC4FEC" w:rsidP="00287A2A">
                  <w:pPr>
                    <w:spacing w:before="120" w:after="120"/>
                    <w:rPr>
                      <w:sz w:val="18"/>
                      <w:szCs w:val="18"/>
                    </w:rPr>
                  </w:pPr>
                  <w:r>
                    <w:rPr>
                      <w:sz w:val="18"/>
                      <w:szCs w:val="18"/>
                    </w:rPr>
                    <w:t>23. Were study subjects randomized to intervention groups?</w:t>
                  </w:r>
                </w:p>
              </w:tc>
            </w:tr>
            <w:tr w:rsidR="00CC4FEC" w14:paraId="31101424" w14:textId="77777777" w:rsidTr="00287A2A">
              <w:tc>
                <w:tcPr>
                  <w:tcW w:w="10190" w:type="dxa"/>
                </w:tcPr>
                <w:p w14:paraId="322ADA93" w14:textId="77777777" w:rsidR="00CC4FEC" w:rsidRDefault="00CC4FEC" w:rsidP="00287A2A">
                  <w:pPr>
                    <w:spacing w:before="120" w:after="120"/>
                    <w:rPr>
                      <w:sz w:val="18"/>
                      <w:szCs w:val="18"/>
                    </w:rPr>
                  </w:pPr>
                  <w:r>
                    <w:rPr>
                      <w:sz w:val="18"/>
                      <w:szCs w:val="18"/>
                    </w:rPr>
                    <w:t>24. Was the randomized intervention assignment concealed from both patients and health care staff until recruitment was complete and irrevocable?</w:t>
                  </w:r>
                </w:p>
              </w:tc>
            </w:tr>
            <w:tr w:rsidR="00CC4FEC" w14:paraId="7637653D" w14:textId="77777777" w:rsidTr="00287A2A">
              <w:tc>
                <w:tcPr>
                  <w:tcW w:w="10190" w:type="dxa"/>
                </w:tcPr>
                <w:p w14:paraId="50E181A5" w14:textId="77777777" w:rsidR="00CC4FEC" w:rsidRDefault="00CC4FEC" w:rsidP="00287A2A">
                  <w:pPr>
                    <w:spacing w:before="120" w:after="120"/>
                    <w:rPr>
                      <w:sz w:val="18"/>
                      <w:szCs w:val="18"/>
                    </w:rPr>
                  </w:pPr>
                  <w:r>
                    <w:rPr>
                      <w:sz w:val="18"/>
                      <w:szCs w:val="18"/>
                    </w:rPr>
                    <w:t>25. Was there adequate adjustment for confounding in the analyses from which the main findings were drawn?</w:t>
                  </w:r>
                </w:p>
              </w:tc>
            </w:tr>
            <w:tr w:rsidR="00CC4FEC" w14:paraId="4C7C0EBE" w14:textId="77777777" w:rsidTr="00287A2A">
              <w:tc>
                <w:tcPr>
                  <w:tcW w:w="10190" w:type="dxa"/>
                </w:tcPr>
                <w:p w14:paraId="4633CE3F" w14:textId="77777777" w:rsidR="00CC4FEC" w:rsidRDefault="00CC4FEC" w:rsidP="00287A2A">
                  <w:pPr>
                    <w:spacing w:before="120" w:after="120"/>
                    <w:rPr>
                      <w:sz w:val="18"/>
                      <w:szCs w:val="18"/>
                    </w:rPr>
                  </w:pPr>
                  <w:r>
                    <w:rPr>
                      <w:sz w:val="18"/>
                      <w:szCs w:val="18"/>
                    </w:rPr>
                    <w:t>27. Was a power analysis reported?</w:t>
                  </w:r>
                </w:p>
              </w:tc>
            </w:tr>
          </w:tbl>
          <w:p w14:paraId="42CC695C" w14:textId="57371B00" w:rsidR="0089531A" w:rsidRPr="00CC4FEC" w:rsidRDefault="0089531A" w:rsidP="00CC4FEC">
            <w:pPr>
              <w:pStyle w:val="ListParagraph"/>
              <w:numPr>
                <w:ilvl w:val="0"/>
                <w:numId w:val="21"/>
              </w:numPr>
              <w:spacing w:before="120" w:after="120"/>
              <w:rPr>
                <w:sz w:val="18"/>
                <w:szCs w:val="18"/>
              </w:rPr>
            </w:pPr>
            <w:r w:rsidRPr="00CC4FEC">
              <w:rPr>
                <w:sz w:val="18"/>
                <w:szCs w:val="18"/>
              </w:rPr>
              <w:t>The participants were a sample of convenience and the study was a cohort design so randomization wasn’t appropriate. That being said, the researchers still ensured that survey responses and reflective essays remained anonymous to those collecting</w:t>
            </w:r>
            <w:r w:rsidR="00CC4FEC">
              <w:rPr>
                <w:sz w:val="18"/>
                <w:szCs w:val="18"/>
              </w:rPr>
              <w:t xml:space="preserve"> and analyzing</w:t>
            </w:r>
            <w:r w:rsidRPr="00CC4FEC">
              <w:rPr>
                <w:sz w:val="18"/>
                <w:szCs w:val="18"/>
              </w:rPr>
              <w:t xml:space="preserve"> the data. </w:t>
            </w:r>
          </w:p>
          <w:p w14:paraId="024DEE1B" w14:textId="0B51D942" w:rsidR="006B008E" w:rsidRDefault="006B008E" w:rsidP="00287A2A">
            <w:pPr>
              <w:pStyle w:val="ListParagraph"/>
              <w:numPr>
                <w:ilvl w:val="0"/>
                <w:numId w:val="21"/>
              </w:numPr>
              <w:spacing w:before="120" w:after="120"/>
              <w:rPr>
                <w:sz w:val="18"/>
                <w:szCs w:val="18"/>
              </w:rPr>
            </w:pPr>
            <w:r>
              <w:rPr>
                <w:sz w:val="18"/>
                <w:szCs w:val="18"/>
              </w:rPr>
              <w:t>The number of total participants was small but the authors noted th</w:t>
            </w:r>
            <w:r w:rsidR="00404785">
              <w:rPr>
                <w:sz w:val="18"/>
                <w:szCs w:val="18"/>
              </w:rPr>
              <w:t>at the qualitative data added</w:t>
            </w:r>
            <w:r>
              <w:rPr>
                <w:sz w:val="18"/>
                <w:szCs w:val="18"/>
              </w:rPr>
              <w:t xml:space="preserve"> value to their quantitative data.</w:t>
            </w:r>
            <w:r w:rsidRPr="00CC4FEC">
              <w:rPr>
                <w:sz w:val="18"/>
                <w:szCs w:val="18"/>
                <w:vertAlign w:val="superscript"/>
              </w:rPr>
              <w:t>1(304)</w:t>
            </w:r>
          </w:p>
          <w:p w14:paraId="164AE238" w14:textId="13D61E13" w:rsidR="0089531A" w:rsidRDefault="006B008E" w:rsidP="00287A2A">
            <w:pPr>
              <w:pStyle w:val="ListParagraph"/>
              <w:numPr>
                <w:ilvl w:val="0"/>
                <w:numId w:val="21"/>
              </w:numPr>
              <w:spacing w:before="120" w:after="120"/>
              <w:rPr>
                <w:sz w:val="18"/>
                <w:szCs w:val="18"/>
              </w:rPr>
            </w:pPr>
            <w:r>
              <w:rPr>
                <w:sz w:val="18"/>
                <w:szCs w:val="18"/>
              </w:rPr>
              <w:t xml:space="preserve">The statistically significant change seen in second year students after completing the integrated </w:t>
            </w:r>
            <w:r w:rsidR="002D12CA">
              <w:rPr>
                <w:sz w:val="18"/>
                <w:szCs w:val="18"/>
              </w:rPr>
              <w:t>course could’ve been due to the students</w:t>
            </w:r>
            <w:r>
              <w:rPr>
                <w:sz w:val="18"/>
                <w:szCs w:val="18"/>
              </w:rPr>
              <w:t xml:space="preserve"> maturing with time and not the coursework.</w:t>
            </w:r>
            <w:r w:rsidRPr="00CC4FEC">
              <w:rPr>
                <w:sz w:val="18"/>
                <w:szCs w:val="18"/>
                <w:vertAlign w:val="superscript"/>
              </w:rPr>
              <w:t>1(304)</w:t>
            </w:r>
          </w:p>
          <w:p w14:paraId="1C9F8AB0" w14:textId="6C319840" w:rsidR="006B008E" w:rsidRDefault="006B008E" w:rsidP="00287A2A">
            <w:pPr>
              <w:pStyle w:val="ListParagraph"/>
              <w:numPr>
                <w:ilvl w:val="0"/>
                <w:numId w:val="21"/>
              </w:numPr>
              <w:spacing w:before="120" w:after="120"/>
              <w:rPr>
                <w:sz w:val="18"/>
                <w:szCs w:val="18"/>
              </w:rPr>
            </w:pPr>
            <w:r>
              <w:rPr>
                <w:sz w:val="18"/>
                <w:szCs w:val="18"/>
              </w:rPr>
              <w:lastRenderedPageBreak/>
              <w:t xml:space="preserve">It is also possible that the students’ responses were influenced by </w:t>
            </w:r>
            <w:r w:rsidR="00334C01">
              <w:rPr>
                <w:sz w:val="18"/>
                <w:szCs w:val="18"/>
              </w:rPr>
              <w:t>the desire to please their professors and</w:t>
            </w:r>
            <w:r w:rsidR="00BF16AE">
              <w:rPr>
                <w:sz w:val="18"/>
                <w:szCs w:val="18"/>
              </w:rPr>
              <w:t xml:space="preserve"> to receive a good grade in the course.</w:t>
            </w:r>
          </w:p>
          <w:p w14:paraId="4B8719F9" w14:textId="4C80196B" w:rsidR="002D12CA" w:rsidRDefault="002D12CA" w:rsidP="00287A2A">
            <w:pPr>
              <w:pStyle w:val="ListParagraph"/>
              <w:numPr>
                <w:ilvl w:val="0"/>
                <w:numId w:val="21"/>
              </w:numPr>
              <w:spacing w:before="120" w:after="120"/>
              <w:rPr>
                <w:sz w:val="18"/>
                <w:szCs w:val="18"/>
              </w:rPr>
            </w:pPr>
            <w:r>
              <w:rPr>
                <w:sz w:val="18"/>
                <w:szCs w:val="18"/>
              </w:rPr>
              <w:t>The Discomfort subscale of the Interaction with Disabled Persons’ Scale was an adequate measure to assess change in the attitudes of the students. The subscale is responsive to change and has</w:t>
            </w:r>
            <w:r w:rsidR="00AE0BD0">
              <w:rPr>
                <w:sz w:val="18"/>
                <w:szCs w:val="18"/>
              </w:rPr>
              <w:t xml:space="preserve"> great internal consistency</w:t>
            </w:r>
            <w:r>
              <w:rPr>
                <w:sz w:val="18"/>
                <w:szCs w:val="18"/>
              </w:rPr>
              <w:t>.</w:t>
            </w:r>
            <w:r w:rsidR="00985289">
              <w:rPr>
                <w:sz w:val="18"/>
                <w:szCs w:val="18"/>
                <w:vertAlign w:val="superscript"/>
              </w:rPr>
              <w:t>11</w:t>
            </w:r>
            <w:r>
              <w:rPr>
                <w:sz w:val="18"/>
                <w:szCs w:val="18"/>
              </w:rPr>
              <w:t xml:space="preserve"> Additionally, the brevity of the subscale makes students more likely to be compliant in responding.</w:t>
            </w:r>
            <w:r w:rsidRPr="002D12CA">
              <w:rPr>
                <w:sz w:val="18"/>
                <w:szCs w:val="18"/>
                <w:vertAlign w:val="superscript"/>
              </w:rPr>
              <w:t>1(302)</w:t>
            </w:r>
          </w:p>
          <w:p w14:paraId="63C98971" w14:textId="47622455" w:rsidR="006B008E" w:rsidRDefault="002D12CA" w:rsidP="00287A2A">
            <w:pPr>
              <w:pStyle w:val="ListParagraph"/>
              <w:numPr>
                <w:ilvl w:val="0"/>
                <w:numId w:val="21"/>
              </w:numPr>
              <w:spacing w:before="120" w:after="120"/>
              <w:rPr>
                <w:sz w:val="18"/>
                <w:szCs w:val="18"/>
              </w:rPr>
            </w:pPr>
            <w:r>
              <w:rPr>
                <w:sz w:val="18"/>
                <w:szCs w:val="18"/>
              </w:rPr>
              <w:t>The external validity of the study is limited because i</w:t>
            </w:r>
            <w:r w:rsidR="006B008E">
              <w:rPr>
                <w:sz w:val="18"/>
                <w:szCs w:val="18"/>
              </w:rPr>
              <w:t>t’s impossible to determine if the entire course was successful in changing the students’ attitudes or if just one or a few components of the course caused the change.</w:t>
            </w:r>
            <w:r w:rsidR="006B008E" w:rsidRPr="00CC4FEC">
              <w:rPr>
                <w:sz w:val="18"/>
                <w:szCs w:val="18"/>
                <w:vertAlign w:val="superscript"/>
              </w:rPr>
              <w:t>1(304)</w:t>
            </w:r>
          </w:p>
          <w:p w14:paraId="408217B6" w14:textId="77777777" w:rsidR="001D4F60" w:rsidRDefault="002D12CA" w:rsidP="009B657C">
            <w:pPr>
              <w:pStyle w:val="ListParagraph"/>
              <w:numPr>
                <w:ilvl w:val="0"/>
                <w:numId w:val="21"/>
              </w:numPr>
              <w:spacing w:before="120" w:after="120"/>
              <w:rPr>
                <w:sz w:val="18"/>
                <w:szCs w:val="18"/>
              </w:rPr>
            </w:pPr>
            <w:r>
              <w:rPr>
                <w:sz w:val="18"/>
                <w:szCs w:val="18"/>
              </w:rPr>
              <w:t>The external validity is also limited by the fact that t</w:t>
            </w:r>
            <w:r w:rsidR="006B008E">
              <w:rPr>
                <w:sz w:val="18"/>
                <w:szCs w:val="18"/>
              </w:rPr>
              <w:t xml:space="preserve">he authors didn’t present specific demographic information such as age, ethnicity, or previous personal experience with disability for the participants. This information could’ve affected scores and may not have been equivalent in the second year student group and the fourth year student group. </w:t>
            </w:r>
          </w:p>
          <w:p w14:paraId="3B95C7DA" w14:textId="4610EB45" w:rsidR="00AD190F" w:rsidRPr="009B657C" w:rsidRDefault="00AD190F" w:rsidP="009B657C">
            <w:pPr>
              <w:pStyle w:val="ListParagraph"/>
              <w:numPr>
                <w:ilvl w:val="0"/>
                <w:numId w:val="21"/>
              </w:numPr>
              <w:spacing w:before="120" w:after="120"/>
              <w:rPr>
                <w:sz w:val="18"/>
                <w:szCs w:val="18"/>
              </w:rPr>
            </w:pPr>
            <w:r>
              <w:rPr>
                <w:sz w:val="18"/>
                <w:szCs w:val="18"/>
              </w:rPr>
              <w:t xml:space="preserve">The </w:t>
            </w:r>
            <w:r w:rsidR="004635EF">
              <w:rPr>
                <w:sz w:val="18"/>
                <w:szCs w:val="18"/>
              </w:rPr>
              <w:t xml:space="preserve">mean scores for each questionnaire item as well as the mean total score for second </w:t>
            </w:r>
            <w:proofErr w:type="gramStart"/>
            <w:r w:rsidR="004635EF">
              <w:rPr>
                <w:sz w:val="18"/>
                <w:szCs w:val="18"/>
              </w:rPr>
              <w:t>years</w:t>
            </w:r>
            <w:proofErr w:type="gramEnd"/>
            <w:r w:rsidR="004635EF">
              <w:rPr>
                <w:sz w:val="18"/>
                <w:szCs w:val="18"/>
              </w:rPr>
              <w:t xml:space="preserve"> pre-intervention, second years post-intervention, and fourth years right before graduation were presented as well as an analysis of the qualitative narratives written by the second years. The completeness of the quantitative data presented alongside the qualitative data added richness to the results and overall quality of the evidence. </w:t>
            </w:r>
          </w:p>
        </w:tc>
      </w:tr>
      <w:tr w:rsidR="001D4F60" w:rsidRPr="002F16E1" w14:paraId="06F84863" w14:textId="77777777" w:rsidTr="001D4F60">
        <w:tc>
          <w:tcPr>
            <w:tcW w:w="10421" w:type="dxa"/>
            <w:shd w:val="clear" w:color="auto" w:fill="auto"/>
          </w:tcPr>
          <w:p w14:paraId="0F72969F" w14:textId="77777777" w:rsidR="001D4F60" w:rsidRPr="002F16E1" w:rsidRDefault="001D4F60" w:rsidP="009E380F">
            <w:pPr>
              <w:spacing w:before="120" w:after="120"/>
              <w:jc w:val="both"/>
              <w:rPr>
                <w:b/>
                <w:sz w:val="18"/>
                <w:szCs w:val="18"/>
              </w:rPr>
            </w:pPr>
            <w:r w:rsidRPr="000C25C9">
              <w:rPr>
                <w:b/>
                <w:sz w:val="18"/>
                <w:szCs w:val="18"/>
              </w:rPr>
              <w:lastRenderedPageBreak/>
              <w:t>Interpretation of Results</w:t>
            </w:r>
          </w:p>
          <w:p w14:paraId="3A090457" w14:textId="77777777" w:rsidR="001D4F60" w:rsidRPr="002F16E1" w:rsidRDefault="00F81BE7" w:rsidP="009E380F">
            <w:pPr>
              <w:spacing w:before="120" w:after="120"/>
              <w:jc w:val="both"/>
              <w:rPr>
                <w:sz w:val="18"/>
                <w:szCs w:val="18"/>
              </w:rPr>
            </w:pPr>
            <w:r>
              <w:rPr>
                <w:sz w:val="18"/>
                <w:szCs w:val="18"/>
              </w:rPr>
              <w:t xml:space="preserve">[This is YOUR interpretation of the results taking into consideration the strengths and limitations as you discussed above.  Please comment on clinical significance of </w:t>
            </w:r>
            <w:r w:rsidRPr="00334C01">
              <w:rPr>
                <w:sz w:val="18"/>
                <w:szCs w:val="18"/>
              </w:rPr>
              <w:t>effect size</w:t>
            </w:r>
            <w:r>
              <w:rPr>
                <w:sz w:val="18"/>
                <w:szCs w:val="18"/>
              </w:rPr>
              <w:t xml:space="preserve"> / study findings. Describe in your own words what the results mean.]</w:t>
            </w:r>
          </w:p>
        </w:tc>
      </w:tr>
      <w:tr w:rsidR="001D4F60" w:rsidRPr="002F16E1" w14:paraId="3AAE195A" w14:textId="77777777" w:rsidTr="0000738B">
        <w:trPr>
          <w:trHeight w:val="1365"/>
        </w:trPr>
        <w:tc>
          <w:tcPr>
            <w:tcW w:w="10421" w:type="dxa"/>
            <w:shd w:val="clear" w:color="auto" w:fill="auto"/>
          </w:tcPr>
          <w:p w14:paraId="5C50DA37" w14:textId="55F2200C" w:rsidR="003B35D4" w:rsidRDefault="00C30111" w:rsidP="009E380F">
            <w:pPr>
              <w:spacing w:before="120" w:after="120"/>
              <w:rPr>
                <w:sz w:val="18"/>
                <w:szCs w:val="18"/>
              </w:rPr>
            </w:pPr>
            <w:r>
              <w:rPr>
                <w:sz w:val="18"/>
                <w:szCs w:val="18"/>
              </w:rPr>
              <w:t xml:space="preserve">I wasn’t able to find the MCID or MDC for the Discomfort subscale of the IDP to compare to </w:t>
            </w:r>
            <w:r w:rsidR="00CC319D">
              <w:rPr>
                <w:sz w:val="18"/>
                <w:szCs w:val="18"/>
              </w:rPr>
              <w:t xml:space="preserve">absolute </w:t>
            </w:r>
            <w:r>
              <w:rPr>
                <w:sz w:val="18"/>
                <w:szCs w:val="18"/>
              </w:rPr>
              <w:t>effect sizes</w:t>
            </w:r>
            <w:r w:rsidR="00ED5763">
              <w:rPr>
                <w:sz w:val="18"/>
                <w:szCs w:val="18"/>
              </w:rPr>
              <w:t xml:space="preserve"> so I focused on the confidence intervals of the absolute effect sizes </w:t>
            </w:r>
            <w:r w:rsidR="003B35D4">
              <w:rPr>
                <w:sz w:val="18"/>
                <w:szCs w:val="18"/>
              </w:rPr>
              <w:t xml:space="preserve">to assess the clinical significance of the results. </w:t>
            </w:r>
          </w:p>
          <w:p w14:paraId="4DD9AFEE" w14:textId="7C53CA0F" w:rsidR="00597573" w:rsidRDefault="00334C01" w:rsidP="009E380F">
            <w:pPr>
              <w:spacing w:before="120" w:after="120"/>
              <w:rPr>
                <w:sz w:val="18"/>
                <w:szCs w:val="18"/>
              </w:rPr>
            </w:pPr>
            <w:r>
              <w:rPr>
                <w:sz w:val="18"/>
                <w:szCs w:val="18"/>
              </w:rPr>
              <w:t xml:space="preserve">The results show that the 12-week integrated neurological interventions course reached statistical significance </w:t>
            </w:r>
            <w:r w:rsidR="00DF767F">
              <w:rPr>
                <w:sz w:val="18"/>
                <w:szCs w:val="18"/>
              </w:rPr>
              <w:t>indicating that</w:t>
            </w:r>
            <w:r>
              <w:rPr>
                <w:sz w:val="18"/>
                <w:szCs w:val="18"/>
              </w:rPr>
              <w:t xml:space="preserve"> the course was effective in improving the attitudes and discomfort levels of </w:t>
            </w:r>
            <w:r w:rsidR="00404785">
              <w:rPr>
                <w:sz w:val="18"/>
                <w:szCs w:val="18"/>
              </w:rPr>
              <w:t xml:space="preserve">the second year </w:t>
            </w:r>
            <w:r>
              <w:rPr>
                <w:sz w:val="18"/>
                <w:szCs w:val="18"/>
              </w:rPr>
              <w:t xml:space="preserve">physical therapy students who have no clinical experience. </w:t>
            </w:r>
            <w:r w:rsidR="0063376C">
              <w:rPr>
                <w:sz w:val="18"/>
                <w:szCs w:val="18"/>
              </w:rPr>
              <w:t>The a</w:t>
            </w:r>
            <w:r w:rsidR="00622811">
              <w:rPr>
                <w:sz w:val="18"/>
                <w:szCs w:val="18"/>
              </w:rPr>
              <w:t xml:space="preserve">bsolute effect size of </w:t>
            </w:r>
            <w:r w:rsidR="0063376C">
              <w:rPr>
                <w:sz w:val="18"/>
                <w:szCs w:val="18"/>
              </w:rPr>
              <w:t xml:space="preserve">this </w:t>
            </w:r>
            <w:r w:rsidR="00622811">
              <w:rPr>
                <w:sz w:val="18"/>
                <w:szCs w:val="18"/>
              </w:rPr>
              <w:t>within group difference</w:t>
            </w:r>
            <w:r w:rsidR="00954545">
              <w:rPr>
                <w:sz w:val="18"/>
                <w:szCs w:val="18"/>
              </w:rPr>
              <w:t xml:space="preserve"> </w:t>
            </w:r>
            <w:r w:rsidR="00622811">
              <w:rPr>
                <w:sz w:val="18"/>
                <w:szCs w:val="18"/>
              </w:rPr>
              <w:t xml:space="preserve">is </w:t>
            </w:r>
            <w:r w:rsidR="006057F0">
              <w:rPr>
                <w:sz w:val="18"/>
                <w:szCs w:val="18"/>
              </w:rPr>
              <w:t xml:space="preserve">1.4 points </w:t>
            </w:r>
            <w:r w:rsidR="006057F0" w:rsidRPr="00597573">
              <w:rPr>
                <w:sz w:val="18"/>
                <w:szCs w:val="18"/>
              </w:rPr>
              <w:t xml:space="preserve">(95% CI </w:t>
            </w:r>
            <w:r w:rsidR="00752AF9" w:rsidRPr="00597573">
              <w:rPr>
                <w:sz w:val="18"/>
                <w:szCs w:val="18"/>
              </w:rPr>
              <w:t>-</w:t>
            </w:r>
            <w:r w:rsidR="00997ACD" w:rsidRPr="00597573">
              <w:rPr>
                <w:sz w:val="18"/>
                <w:szCs w:val="18"/>
              </w:rPr>
              <w:t>0.19 to 2.99</w:t>
            </w:r>
            <w:r w:rsidR="006057F0" w:rsidRPr="00597573">
              <w:rPr>
                <w:sz w:val="18"/>
                <w:szCs w:val="18"/>
              </w:rPr>
              <w:t xml:space="preserve"> points)</w:t>
            </w:r>
            <w:r w:rsidR="00597573">
              <w:rPr>
                <w:sz w:val="18"/>
                <w:szCs w:val="18"/>
              </w:rPr>
              <w:t xml:space="preserve"> and the inclusion of the value 0 in the confidence interval leads me to believe that this difference isn’t clinically significant. The CI of the ab</w:t>
            </w:r>
            <w:r w:rsidR="00C761EF">
              <w:rPr>
                <w:sz w:val="18"/>
                <w:szCs w:val="18"/>
              </w:rPr>
              <w:t>solute effect size shows that I</w:t>
            </w:r>
            <w:r w:rsidR="00597573">
              <w:rPr>
                <w:sz w:val="18"/>
                <w:szCs w:val="18"/>
              </w:rPr>
              <w:t xml:space="preserve"> can be 95% sure that if the </w:t>
            </w:r>
            <w:r w:rsidR="00C761EF">
              <w:rPr>
                <w:sz w:val="18"/>
                <w:szCs w:val="18"/>
              </w:rPr>
              <w:t xml:space="preserve">average difference between the second years pre- and post-intervention survey scores isn’t 1.4 points, then it’s between -0.19 points and 2.99 points. This leaves open the possibility that there is indeed no difference between the average scores before the curriculum and after the curriculum. This could be due to the small sample size utilized in this study.  </w:t>
            </w:r>
          </w:p>
          <w:p w14:paraId="1C03F52C" w14:textId="284569BA" w:rsidR="00752AF9" w:rsidRDefault="0063376C" w:rsidP="009E380F">
            <w:pPr>
              <w:spacing w:before="120" w:after="120"/>
              <w:rPr>
                <w:sz w:val="18"/>
                <w:szCs w:val="18"/>
              </w:rPr>
            </w:pPr>
            <w:r>
              <w:rPr>
                <w:sz w:val="18"/>
                <w:szCs w:val="18"/>
              </w:rPr>
              <w:t xml:space="preserve">The results show that the </w:t>
            </w:r>
            <w:r w:rsidR="003B35D4">
              <w:rPr>
                <w:sz w:val="18"/>
                <w:szCs w:val="18"/>
              </w:rPr>
              <w:t xml:space="preserve">difference between the Discomfort IDP subscale scores of the second years before the start of the course and the scores of the fourth year students </w:t>
            </w:r>
            <w:r w:rsidR="00597573">
              <w:rPr>
                <w:sz w:val="18"/>
                <w:szCs w:val="18"/>
              </w:rPr>
              <w:t>right before graduation was</w:t>
            </w:r>
            <w:r w:rsidR="003B35D4">
              <w:rPr>
                <w:sz w:val="18"/>
                <w:szCs w:val="18"/>
              </w:rPr>
              <w:t xml:space="preserve"> statistically significant</w:t>
            </w:r>
            <w:r w:rsidR="00404785">
              <w:rPr>
                <w:sz w:val="18"/>
                <w:szCs w:val="18"/>
              </w:rPr>
              <w:t xml:space="preserve"> indicating that </w:t>
            </w:r>
            <w:r w:rsidR="00404785">
              <w:rPr>
                <w:sz w:val="18"/>
                <w:szCs w:val="18"/>
              </w:rPr>
              <w:t>fourth year students have less negative attitudes towards disabled individuals than second year students before taking the course</w:t>
            </w:r>
            <w:r w:rsidR="003B35D4">
              <w:rPr>
                <w:sz w:val="18"/>
                <w:szCs w:val="18"/>
              </w:rPr>
              <w:t xml:space="preserve">. </w:t>
            </w:r>
            <w:r w:rsidR="00954545">
              <w:rPr>
                <w:sz w:val="18"/>
                <w:szCs w:val="18"/>
              </w:rPr>
              <w:t>The a</w:t>
            </w:r>
            <w:r w:rsidR="006057F0">
              <w:rPr>
                <w:sz w:val="18"/>
                <w:szCs w:val="18"/>
              </w:rPr>
              <w:t>bsolute effect size</w:t>
            </w:r>
            <w:r w:rsidR="00954545">
              <w:rPr>
                <w:sz w:val="18"/>
                <w:szCs w:val="18"/>
              </w:rPr>
              <w:t xml:space="preserve"> </w:t>
            </w:r>
            <w:r w:rsidR="003B35D4">
              <w:rPr>
                <w:sz w:val="18"/>
                <w:szCs w:val="18"/>
              </w:rPr>
              <w:t xml:space="preserve">of this between group difference </w:t>
            </w:r>
            <w:r w:rsidR="00752AF9">
              <w:rPr>
                <w:sz w:val="18"/>
                <w:szCs w:val="18"/>
              </w:rPr>
              <w:t xml:space="preserve">is 2.1 points </w:t>
            </w:r>
            <w:r w:rsidR="00752AF9" w:rsidRPr="00997ACD">
              <w:rPr>
                <w:sz w:val="18"/>
                <w:szCs w:val="18"/>
              </w:rPr>
              <w:t xml:space="preserve">(95% CI </w:t>
            </w:r>
            <w:r w:rsidR="00997ACD" w:rsidRPr="00997ACD">
              <w:rPr>
                <w:sz w:val="18"/>
                <w:szCs w:val="18"/>
              </w:rPr>
              <w:t>0.43 to 3.77</w:t>
            </w:r>
            <w:r w:rsidR="006057F0" w:rsidRPr="00997ACD">
              <w:rPr>
                <w:sz w:val="18"/>
                <w:szCs w:val="18"/>
              </w:rPr>
              <w:t xml:space="preserve"> points)</w:t>
            </w:r>
            <w:r w:rsidR="003B35D4" w:rsidRPr="00997ACD">
              <w:rPr>
                <w:sz w:val="18"/>
                <w:szCs w:val="18"/>
              </w:rPr>
              <w:t>.</w:t>
            </w:r>
            <w:r w:rsidR="00752AF9" w:rsidRPr="00997ACD">
              <w:rPr>
                <w:sz w:val="18"/>
                <w:szCs w:val="18"/>
              </w:rPr>
              <w:t xml:space="preserve"> The CI doesn’t include the value 0 </w:t>
            </w:r>
            <w:r w:rsidR="00093299" w:rsidRPr="00997ACD">
              <w:rPr>
                <w:sz w:val="18"/>
                <w:szCs w:val="18"/>
              </w:rPr>
              <w:t>leading me to believe that the difference is also clinically significant.</w:t>
            </w:r>
            <w:r w:rsidR="00093299">
              <w:rPr>
                <w:sz w:val="18"/>
                <w:szCs w:val="18"/>
              </w:rPr>
              <w:t xml:space="preserve"> </w:t>
            </w:r>
            <w:r w:rsidR="00C761EF">
              <w:rPr>
                <w:sz w:val="18"/>
                <w:szCs w:val="18"/>
              </w:rPr>
              <w:t xml:space="preserve">I can be 95% sure that if the average difference between the second </w:t>
            </w:r>
            <w:proofErr w:type="gramStart"/>
            <w:r w:rsidR="00C761EF">
              <w:rPr>
                <w:sz w:val="18"/>
                <w:szCs w:val="18"/>
              </w:rPr>
              <w:t>years</w:t>
            </w:r>
            <w:proofErr w:type="gramEnd"/>
            <w:r w:rsidR="00C761EF">
              <w:rPr>
                <w:sz w:val="18"/>
                <w:szCs w:val="18"/>
              </w:rPr>
              <w:t xml:space="preserve"> pre-curriculum and fourth years right before graduation isn’t 2.1 points then the average difference is between 0.43 points and 3.77 points. </w:t>
            </w:r>
          </w:p>
          <w:p w14:paraId="5F397799" w14:textId="47934881" w:rsidR="001D4F60" w:rsidRPr="00194FC1" w:rsidRDefault="003B35D4" w:rsidP="00093299">
            <w:pPr>
              <w:spacing w:before="120" w:after="120"/>
              <w:rPr>
                <w:sz w:val="18"/>
                <w:szCs w:val="18"/>
                <w:highlight w:val="yellow"/>
              </w:rPr>
            </w:pPr>
            <w:r>
              <w:rPr>
                <w:sz w:val="18"/>
                <w:szCs w:val="18"/>
              </w:rPr>
              <w:t>Lastly, the results show that the difference between the Discomfort IDP subscale scores of the second years at the end of the course and the scores of the fourth year students right before graduation did not reach statistical significance</w:t>
            </w:r>
            <w:r w:rsidR="00404785">
              <w:rPr>
                <w:sz w:val="18"/>
                <w:szCs w:val="18"/>
              </w:rPr>
              <w:t xml:space="preserve"> indicating </w:t>
            </w:r>
            <w:r w:rsidR="00404785">
              <w:rPr>
                <w:sz w:val="18"/>
                <w:szCs w:val="18"/>
              </w:rPr>
              <w:t>no difference in the attitudes and discomfort level of second year students who’ve taken the integrated course and the fourth year students right before graduation</w:t>
            </w:r>
            <w:r>
              <w:rPr>
                <w:sz w:val="18"/>
                <w:szCs w:val="18"/>
              </w:rPr>
              <w:t xml:space="preserve">. </w:t>
            </w:r>
            <w:r w:rsidR="00954545" w:rsidRPr="00ED5763">
              <w:rPr>
                <w:sz w:val="18"/>
                <w:szCs w:val="18"/>
              </w:rPr>
              <w:t xml:space="preserve">The </w:t>
            </w:r>
            <w:r w:rsidRPr="00ED5763">
              <w:rPr>
                <w:sz w:val="18"/>
                <w:szCs w:val="18"/>
              </w:rPr>
              <w:t>a</w:t>
            </w:r>
            <w:r w:rsidR="006057F0" w:rsidRPr="00ED5763">
              <w:rPr>
                <w:sz w:val="18"/>
                <w:szCs w:val="18"/>
              </w:rPr>
              <w:t xml:space="preserve">bsolute effect size of </w:t>
            </w:r>
            <w:r w:rsidRPr="00ED5763">
              <w:rPr>
                <w:sz w:val="18"/>
                <w:szCs w:val="18"/>
              </w:rPr>
              <w:t xml:space="preserve">this </w:t>
            </w:r>
            <w:r w:rsidR="006057F0" w:rsidRPr="00ED5763">
              <w:rPr>
                <w:sz w:val="18"/>
                <w:szCs w:val="18"/>
              </w:rPr>
              <w:t xml:space="preserve">between group difference is 0.7 points </w:t>
            </w:r>
            <w:r w:rsidR="006057F0" w:rsidRPr="00997ACD">
              <w:rPr>
                <w:sz w:val="18"/>
                <w:szCs w:val="18"/>
              </w:rPr>
              <w:t xml:space="preserve">(95% CI </w:t>
            </w:r>
            <w:r w:rsidR="00752AF9" w:rsidRPr="00997ACD">
              <w:rPr>
                <w:sz w:val="18"/>
                <w:szCs w:val="18"/>
              </w:rPr>
              <w:t>-</w:t>
            </w:r>
            <w:r w:rsidR="00997ACD" w:rsidRPr="00997ACD">
              <w:rPr>
                <w:sz w:val="18"/>
                <w:szCs w:val="18"/>
              </w:rPr>
              <w:t>0.94 to 2.34</w:t>
            </w:r>
            <w:r w:rsidR="006057F0" w:rsidRPr="00997ACD">
              <w:rPr>
                <w:sz w:val="18"/>
                <w:szCs w:val="18"/>
              </w:rPr>
              <w:t xml:space="preserve"> points)</w:t>
            </w:r>
            <w:r w:rsidRPr="00997ACD">
              <w:rPr>
                <w:sz w:val="18"/>
                <w:szCs w:val="18"/>
              </w:rPr>
              <w:t xml:space="preserve">. </w:t>
            </w:r>
            <w:r w:rsidR="00ED5763" w:rsidRPr="00997ACD">
              <w:rPr>
                <w:sz w:val="18"/>
                <w:szCs w:val="18"/>
              </w:rPr>
              <w:t xml:space="preserve">The CI of </w:t>
            </w:r>
            <w:r w:rsidR="00093299" w:rsidRPr="00997ACD">
              <w:rPr>
                <w:sz w:val="18"/>
                <w:szCs w:val="18"/>
              </w:rPr>
              <w:t>the absolute effect size does</w:t>
            </w:r>
            <w:r w:rsidR="00ED5763" w:rsidRPr="00997ACD">
              <w:rPr>
                <w:sz w:val="18"/>
                <w:szCs w:val="18"/>
              </w:rPr>
              <w:t xml:space="preserve"> include zero </w:t>
            </w:r>
            <w:r w:rsidR="00093299" w:rsidRPr="00997ACD">
              <w:rPr>
                <w:sz w:val="18"/>
                <w:szCs w:val="18"/>
              </w:rPr>
              <w:t xml:space="preserve">leading me to believe that the difference isn’t clinically significant either. </w:t>
            </w:r>
            <w:r w:rsidR="00C761EF">
              <w:rPr>
                <w:sz w:val="18"/>
                <w:szCs w:val="18"/>
              </w:rPr>
              <w:t xml:space="preserve">I can be 95% sure that if the average difference between the second </w:t>
            </w:r>
            <w:proofErr w:type="gramStart"/>
            <w:r w:rsidR="00C761EF">
              <w:rPr>
                <w:sz w:val="18"/>
                <w:szCs w:val="18"/>
              </w:rPr>
              <w:t>years</w:t>
            </w:r>
            <w:proofErr w:type="gramEnd"/>
            <w:r w:rsidR="00C761EF">
              <w:rPr>
                <w:sz w:val="18"/>
                <w:szCs w:val="18"/>
              </w:rPr>
              <w:t xml:space="preserve"> post-curriculum and the fourth years right before graduation isn’t 0.7 points then it’s between -0.94 points and 2.34 points. This means that it is possible that there is no difference between the two groups average questionnaire scores. </w:t>
            </w:r>
            <w:r w:rsidR="00093299" w:rsidRPr="00997ACD">
              <w:rPr>
                <w:sz w:val="18"/>
                <w:szCs w:val="18"/>
              </w:rPr>
              <w:t>The lack of clinical significance here could be due to the possibility that the fourth year students and second year students were not statistically similar at baseline. The authors didn’t have baseline IDP Discomfort subscale scores for the fourth year students.</w:t>
            </w:r>
            <w:r w:rsidR="00093299">
              <w:rPr>
                <w:sz w:val="18"/>
                <w:szCs w:val="18"/>
              </w:rPr>
              <w:t xml:space="preserve"> </w:t>
            </w:r>
          </w:p>
        </w:tc>
      </w:tr>
      <w:tr w:rsidR="0000738B" w:rsidRPr="002F16E1" w14:paraId="6DB385C1" w14:textId="77777777" w:rsidTr="0000738B">
        <w:trPr>
          <w:trHeight w:val="759"/>
        </w:trPr>
        <w:tc>
          <w:tcPr>
            <w:tcW w:w="10421" w:type="dxa"/>
            <w:shd w:val="clear" w:color="auto" w:fill="auto"/>
          </w:tcPr>
          <w:p w14:paraId="440F5355" w14:textId="77777777" w:rsidR="0000738B" w:rsidRPr="002F16E1" w:rsidRDefault="0000738B" w:rsidP="0000738B">
            <w:pPr>
              <w:spacing w:before="120" w:after="120"/>
              <w:jc w:val="both"/>
              <w:rPr>
                <w:b/>
                <w:sz w:val="18"/>
                <w:szCs w:val="18"/>
              </w:rPr>
            </w:pPr>
            <w:r>
              <w:rPr>
                <w:b/>
                <w:sz w:val="18"/>
                <w:szCs w:val="18"/>
              </w:rPr>
              <w:t>Applicability of Study Results</w:t>
            </w:r>
          </w:p>
          <w:p w14:paraId="1AFCC23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0184E442" w14:textId="77777777" w:rsidTr="00404785">
        <w:trPr>
          <w:trHeight w:val="525"/>
        </w:trPr>
        <w:tc>
          <w:tcPr>
            <w:tcW w:w="10421" w:type="dxa"/>
            <w:tcBorders>
              <w:bottom w:val="single" w:sz="4" w:space="0" w:color="auto"/>
            </w:tcBorders>
            <w:shd w:val="clear" w:color="auto" w:fill="auto"/>
          </w:tcPr>
          <w:p w14:paraId="356868AF" w14:textId="1D608E9D" w:rsidR="0000738B" w:rsidRPr="009E2391" w:rsidRDefault="000C25C9" w:rsidP="009E2391">
            <w:pPr>
              <w:spacing w:before="120" w:after="120"/>
              <w:rPr>
                <w:sz w:val="18"/>
                <w:szCs w:val="18"/>
              </w:rPr>
            </w:pPr>
            <w:r>
              <w:rPr>
                <w:sz w:val="18"/>
                <w:szCs w:val="18"/>
              </w:rPr>
              <w:t xml:space="preserve">This study is very relevant </w:t>
            </w:r>
            <w:r w:rsidR="009E2391">
              <w:rPr>
                <w:sz w:val="18"/>
                <w:szCs w:val="18"/>
              </w:rPr>
              <w:t xml:space="preserve">and applicable </w:t>
            </w:r>
            <w:r>
              <w:rPr>
                <w:sz w:val="18"/>
                <w:szCs w:val="18"/>
              </w:rPr>
              <w:t>to my clinical scenario bec</w:t>
            </w:r>
            <w:r w:rsidR="005B5C92">
              <w:rPr>
                <w:sz w:val="18"/>
                <w:szCs w:val="18"/>
              </w:rPr>
              <w:t>ause it focuses on the impact that</w:t>
            </w:r>
            <w:r>
              <w:rPr>
                <w:sz w:val="18"/>
                <w:szCs w:val="18"/>
              </w:rPr>
              <w:t xml:space="preserve"> a course with education</w:t>
            </w:r>
            <w:r w:rsidR="005B5C92">
              <w:rPr>
                <w:sz w:val="18"/>
                <w:szCs w:val="18"/>
              </w:rPr>
              <w:t>al components</w:t>
            </w:r>
            <w:r>
              <w:rPr>
                <w:sz w:val="18"/>
                <w:szCs w:val="18"/>
              </w:rPr>
              <w:t xml:space="preserve"> on implicit attitudes</w:t>
            </w:r>
            <w:r w:rsidR="005B5C92">
              <w:rPr>
                <w:sz w:val="18"/>
                <w:szCs w:val="18"/>
              </w:rPr>
              <w:t xml:space="preserve"> has on</w:t>
            </w:r>
            <w:r>
              <w:rPr>
                <w:sz w:val="18"/>
                <w:szCs w:val="18"/>
              </w:rPr>
              <w:t xml:space="preserve"> physical therapy students before and after the curriculum as well as immediately prior to graduation. </w:t>
            </w:r>
            <w:r w:rsidR="005B5C92">
              <w:rPr>
                <w:sz w:val="18"/>
                <w:szCs w:val="18"/>
              </w:rPr>
              <w:t xml:space="preserve">The elements of the course are similar to experiences that I’ve had in my Doctor of Physical Therapy program coursework. </w:t>
            </w:r>
            <w:r w:rsidR="00954545" w:rsidRPr="000C25C9">
              <w:rPr>
                <w:sz w:val="18"/>
                <w:szCs w:val="18"/>
              </w:rPr>
              <w:t>With that being said, the authors note that it is difficult to determine if the entire course or just components of the course were the reason for the improvement.</w:t>
            </w:r>
            <w:r w:rsidR="00954545">
              <w:rPr>
                <w:sz w:val="18"/>
                <w:szCs w:val="18"/>
              </w:rPr>
              <w:t xml:space="preserve"> </w:t>
            </w:r>
            <w:r w:rsidR="005B5C92">
              <w:rPr>
                <w:sz w:val="18"/>
                <w:szCs w:val="18"/>
              </w:rPr>
              <w:t xml:space="preserve">Every physical therapy program may not have the means to provide an identical 12-week integrated course. </w:t>
            </w:r>
            <w:r w:rsidR="009E2391">
              <w:rPr>
                <w:sz w:val="18"/>
                <w:szCs w:val="18"/>
              </w:rPr>
              <w:t xml:space="preserve">I think that physical therapy educators can use this </w:t>
            </w:r>
            <w:r w:rsidR="00404785">
              <w:rPr>
                <w:sz w:val="18"/>
                <w:szCs w:val="18"/>
              </w:rPr>
              <w:t>study to guide their curricula</w:t>
            </w:r>
            <w:r w:rsidR="009E2391">
              <w:rPr>
                <w:sz w:val="18"/>
                <w:szCs w:val="18"/>
              </w:rPr>
              <w:t xml:space="preserve"> formation</w:t>
            </w:r>
            <w:r w:rsidR="00404785">
              <w:rPr>
                <w:sz w:val="18"/>
                <w:szCs w:val="18"/>
              </w:rPr>
              <w:t xml:space="preserve"> </w:t>
            </w:r>
            <w:r w:rsidR="009E2391">
              <w:rPr>
                <w:sz w:val="18"/>
                <w:szCs w:val="18"/>
              </w:rPr>
              <w:lastRenderedPageBreak/>
              <w:t xml:space="preserve">but determining what components of the program were the cause of the improvement warrants further investigation. </w:t>
            </w:r>
          </w:p>
        </w:tc>
      </w:tr>
    </w:tbl>
    <w:p w14:paraId="37ACE433" w14:textId="707DD82E" w:rsidR="001D4F60" w:rsidRDefault="001D4F60" w:rsidP="001D4F60">
      <w:pPr>
        <w:spacing w:before="240" w:after="240"/>
        <w:rPr>
          <w:b/>
          <w:sz w:val="18"/>
          <w:szCs w:val="18"/>
        </w:rPr>
      </w:pPr>
      <w:r>
        <w:rPr>
          <w:b/>
          <w:sz w:val="18"/>
          <w:szCs w:val="18"/>
        </w:rPr>
        <w:lastRenderedPageBreak/>
        <w:t xml:space="preserve">(2) </w:t>
      </w:r>
      <w:r w:rsidRPr="001D4F60">
        <w:rPr>
          <w:b/>
          <w:sz w:val="18"/>
          <w:szCs w:val="18"/>
        </w:rPr>
        <w:t xml:space="preserve">Description and appraisal of </w:t>
      </w:r>
      <w:r w:rsidR="00D60E6E">
        <w:rPr>
          <w:b/>
          <w:i/>
          <w:sz w:val="18"/>
          <w:szCs w:val="18"/>
        </w:rPr>
        <w:t xml:space="preserve">A curriculum on care for people with disabilities: effects on medical student self-reported attitudes and comfort level </w:t>
      </w:r>
      <w:r w:rsidRPr="001D4F60">
        <w:rPr>
          <w:b/>
          <w:sz w:val="18"/>
          <w:szCs w:val="18"/>
        </w:rPr>
        <w:t xml:space="preserve">by </w:t>
      </w:r>
      <w:r w:rsidR="00D60E6E">
        <w:rPr>
          <w:b/>
          <w:sz w:val="18"/>
          <w:szCs w:val="18"/>
        </w:rPr>
        <w:t xml:space="preserve">Symons AB, Morley CP, </w:t>
      </w:r>
      <w:proofErr w:type="spellStart"/>
      <w:r w:rsidR="00D60E6E">
        <w:rPr>
          <w:b/>
          <w:sz w:val="18"/>
          <w:szCs w:val="18"/>
        </w:rPr>
        <w:t>McGuigan</w:t>
      </w:r>
      <w:proofErr w:type="spellEnd"/>
      <w:r w:rsidR="00D60E6E">
        <w:rPr>
          <w:b/>
          <w:sz w:val="18"/>
          <w:szCs w:val="18"/>
        </w:rPr>
        <w:t xml:space="preserve"> D, and </w:t>
      </w:r>
      <w:proofErr w:type="spellStart"/>
      <w:r w:rsidR="00D60E6E">
        <w:rPr>
          <w:b/>
          <w:sz w:val="18"/>
          <w:szCs w:val="18"/>
        </w:rPr>
        <w:t>Akl</w:t>
      </w:r>
      <w:proofErr w:type="spellEnd"/>
      <w:r w:rsidR="00D60E6E">
        <w:rPr>
          <w:b/>
          <w:sz w:val="18"/>
          <w:szCs w:val="18"/>
        </w:rPr>
        <w:t xml:space="preserve"> EA,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1"/>
      </w:tblGrid>
      <w:tr w:rsidR="0000738B" w:rsidRPr="002F16E1" w14:paraId="742E27FD" w14:textId="77777777" w:rsidTr="006A61F1">
        <w:tc>
          <w:tcPr>
            <w:tcW w:w="10421" w:type="dxa"/>
            <w:shd w:val="clear" w:color="auto" w:fill="E6E6E6"/>
          </w:tcPr>
          <w:p w14:paraId="7EBB580F" w14:textId="77777777" w:rsidR="0000738B" w:rsidRPr="002F16E1" w:rsidRDefault="0000738B" w:rsidP="00287A2A">
            <w:pPr>
              <w:spacing w:before="120" w:after="120"/>
              <w:rPr>
                <w:b/>
                <w:sz w:val="18"/>
                <w:szCs w:val="18"/>
              </w:rPr>
            </w:pPr>
            <w:r w:rsidRPr="002F16E1">
              <w:rPr>
                <w:b/>
                <w:sz w:val="18"/>
                <w:szCs w:val="18"/>
              </w:rPr>
              <w:t>Aim/Objective of the Study/Systematic Review:</w:t>
            </w:r>
          </w:p>
        </w:tc>
      </w:tr>
      <w:tr w:rsidR="0000738B" w:rsidRPr="002F16E1" w14:paraId="0C9D3DD9" w14:textId="77777777" w:rsidTr="006A61F1">
        <w:tc>
          <w:tcPr>
            <w:tcW w:w="10421" w:type="dxa"/>
            <w:tcBorders>
              <w:bottom w:val="single" w:sz="4" w:space="0" w:color="auto"/>
            </w:tcBorders>
            <w:shd w:val="clear" w:color="auto" w:fill="auto"/>
          </w:tcPr>
          <w:p w14:paraId="0E63255E" w14:textId="27995DD3" w:rsidR="0000738B" w:rsidRPr="002F16E1" w:rsidRDefault="00030E96" w:rsidP="0075429F">
            <w:pPr>
              <w:spacing w:before="120" w:after="120"/>
              <w:rPr>
                <w:sz w:val="18"/>
                <w:szCs w:val="18"/>
              </w:rPr>
            </w:pPr>
            <w:r>
              <w:rPr>
                <w:sz w:val="18"/>
                <w:szCs w:val="18"/>
              </w:rPr>
              <w:t>The purpose of this study was to assess</w:t>
            </w:r>
            <w:r w:rsidR="000E49B0">
              <w:rPr>
                <w:sz w:val="18"/>
                <w:szCs w:val="18"/>
              </w:rPr>
              <w:t xml:space="preserve"> the impact that a longitudinal, </w:t>
            </w:r>
            <w:proofErr w:type="gramStart"/>
            <w:r w:rsidR="000E49B0">
              <w:rPr>
                <w:sz w:val="18"/>
                <w:szCs w:val="18"/>
              </w:rPr>
              <w:t>three year</w:t>
            </w:r>
            <w:proofErr w:type="gramEnd"/>
            <w:r w:rsidR="000E49B0">
              <w:rPr>
                <w:sz w:val="18"/>
                <w:szCs w:val="18"/>
              </w:rPr>
              <w:t xml:space="preserve"> long </w:t>
            </w:r>
            <w:r>
              <w:rPr>
                <w:sz w:val="18"/>
                <w:szCs w:val="18"/>
              </w:rPr>
              <w:t>curriculum on individuals with disabilities can have on American medical students</w:t>
            </w:r>
            <w:r w:rsidR="000E49B0">
              <w:rPr>
                <w:sz w:val="18"/>
                <w:szCs w:val="18"/>
              </w:rPr>
              <w:t>’ comfort levels with and attitudes towards disabled individuals</w:t>
            </w:r>
            <w:r>
              <w:rPr>
                <w:sz w:val="18"/>
                <w:szCs w:val="18"/>
              </w:rPr>
              <w:t xml:space="preserve">. The study also aimed to determine if individual factors have any influence on the attitudes that students have about individuals with disabilities and their comfort level when interacting with individuals with disabilities. </w:t>
            </w:r>
          </w:p>
        </w:tc>
      </w:tr>
      <w:tr w:rsidR="0000738B" w:rsidRPr="002F16E1" w14:paraId="704BB830" w14:textId="77777777" w:rsidTr="006A61F1">
        <w:tc>
          <w:tcPr>
            <w:tcW w:w="10421" w:type="dxa"/>
            <w:shd w:val="clear" w:color="auto" w:fill="E6E6E6"/>
          </w:tcPr>
          <w:p w14:paraId="075A783D" w14:textId="77777777" w:rsidR="0000738B" w:rsidRPr="002F16E1" w:rsidRDefault="0000738B" w:rsidP="00287A2A">
            <w:pPr>
              <w:spacing w:before="120" w:after="120"/>
              <w:jc w:val="both"/>
              <w:rPr>
                <w:b/>
                <w:sz w:val="18"/>
                <w:szCs w:val="18"/>
              </w:rPr>
            </w:pPr>
            <w:r w:rsidRPr="002F16E1">
              <w:rPr>
                <w:b/>
                <w:sz w:val="18"/>
                <w:szCs w:val="18"/>
              </w:rPr>
              <w:t>Study Design</w:t>
            </w:r>
          </w:p>
          <w:p w14:paraId="34C37DCC" w14:textId="77777777" w:rsidR="0000738B" w:rsidRPr="002F16E1" w:rsidRDefault="0000738B" w:rsidP="00287A2A">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w:t>
            </w:r>
            <w:proofErr w:type="spellStart"/>
            <w:r w:rsidRPr="002F16E1">
              <w:rPr>
                <w:sz w:val="18"/>
                <w:szCs w:val="18"/>
              </w:rPr>
              <w:t>randomised</w:t>
            </w:r>
            <w:proofErr w:type="spellEnd"/>
            <w:r w:rsidRPr="002F16E1">
              <w:rPr>
                <w:sz w:val="18"/>
                <w:szCs w:val="18"/>
              </w:rPr>
              <w:t xml:space="preserve"> controlled trial, qualitative study, grounded theory.  Includes information about study characteristics such as blinding and allocation concealment.  When were outcomes measured, if relevant]</w:t>
            </w:r>
          </w:p>
          <w:p w14:paraId="4ABDD972" w14:textId="77777777" w:rsidR="0000738B" w:rsidRPr="002F16E1" w:rsidRDefault="0000738B" w:rsidP="00287A2A">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57CA9D85" w14:textId="77777777" w:rsidTr="006A61F1">
        <w:tc>
          <w:tcPr>
            <w:tcW w:w="10421" w:type="dxa"/>
            <w:tcBorders>
              <w:bottom w:val="single" w:sz="4" w:space="0" w:color="auto"/>
            </w:tcBorders>
            <w:shd w:val="clear" w:color="auto" w:fill="auto"/>
          </w:tcPr>
          <w:p w14:paraId="23E5F81C" w14:textId="44611B7D" w:rsidR="0000738B" w:rsidRDefault="00030E96" w:rsidP="00287A2A">
            <w:pPr>
              <w:spacing w:before="120" w:after="120"/>
              <w:rPr>
                <w:sz w:val="18"/>
                <w:szCs w:val="18"/>
              </w:rPr>
            </w:pPr>
            <w:r>
              <w:rPr>
                <w:sz w:val="18"/>
                <w:szCs w:val="18"/>
              </w:rPr>
              <w:t xml:space="preserve">This study was a </w:t>
            </w:r>
            <w:r w:rsidR="001C408A">
              <w:rPr>
                <w:sz w:val="18"/>
                <w:szCs w:val="18"/>
              </w:rPr>
              <w:t>nonequivalent groups pretest-</w:t>
            </w:r>
            <w:proofErr w:type="spellStart"/>
            <w:r w:rsidR="001C408A">
              <w:rPr>
                <w:sz w:val="18"/>
                <w:szCs w:val="18"/>
              </w:rPr>
              <w:t>postest</w:t>
            </w:r>
            <w:proofErr w:type="spellEnd"/>
            <w:r w:rsidR="001C408A">
              <w:rPr>
                <w:sz w:val="18"/>
                <w:szCs w:val="18"/>
              </w:rPr>
              <w:t xml:space="preserve"> control group design</w:t>
            </w:r>
            <w:r>
              <w:rPr>
                <w:sz w:val="18"/>
                <w:szCs w:val="18"/>
              </w:rPr>
              <w:t xml:space="preserve"> with assessment before and after the intervention of interest, the disabilities curriculum.</w:t>
            </w:r>
          </w:p>
          <w:p w14:paraId="6647B2C6" w14:textId="0DC5C1D7" w:rsidR="00030E96" w:rsidRDefault="00030E96" w:rsidP="00287A2A">
            <w:pPr>
              <w:spacing w:before="120" w:after="120"/>
              <w:rPr>
                <w:sz w:val="18"/>
                <w:szCs w:val="18"/>
              </w:rPr>
            </w:pPr>
            <w:r w:rsidRPr="0050515A">
              <w:rPr>
                <w:b/>
                <w:sz w:val="18"/>
                <w:szCs w:val="18"/>
              </w:rPr>
              <w:t>Data Collection:</w:t>
            </w:r>
            <w:r w:rsidR="0050515A">
              <w:rPr>
                <w:b/>
                <w:sz w:val="18"/>
                <w:szCs w:val="18"/>
              </w:rPr>
              <w:t xml:space="preserve"> </w:t>
            </w:r>
            <w:r w:rsidR="0050515A">
              <w:rPr>
                <w:sz w:val="18"/>
                <w:szCs w:val="18"/>
              </w:rPr>
              <w:t xml:space="preserve">The researchers created their own self-report questionnaire with 30 questions and a Likert-scale format. Medical students </w:t>
            </w:r>
            <w:r w:rsidR="00AE4D39">
              <w:rPr>
                <w:sz w:val="18"/>
                <w:szCs w:val="18"/>
              </w:rPr>
              <w:t xml:space="preserve">at one university </w:t>
            </w:r>
            <w:r w:rsidR="0050515A">
              <w:rPr>
                <w:sz w:val="18"/>
                <w:szCs w:val="18"/>
              </w:rPr>
              <w:t xml:space="preserve">completed the questionnaire in their first year before starting the disabilities curriculum and again at the end of their third year after they’d been through the main components of the curriculum. The control group of medical students who did not receive the disabilities curriculum were at an entirely different </w:t>
            </w:r>
            <w:r w:rsidR="00AE4D39">
              <w:rPr>
                <w:sz w:val="18"/>
                <w:szCs w:val="18"/>
              </w:rPr>
              <w:t xml:space="preserve">university </w:t>
            </w:r>
            <w:r w:rsidR="0050515A">
              <w:rPr>
                <w:sz w:val="18"/>
                <w:szCs w:val="18"/>
              </w:rPr>
              <w:t xml:space="preserve">medical school and they also completed the questionnaire during their first year and again during their third year. </w:t>
            </w:r>
            <w:r w:rsidR="00AE4D39">
              <w:rPr>
                <w:sz w:val="18"/>
                <w:szCs w:val="18"/>
              </w:rPr>
              <w:t>The questionnaires were completed anonymously</w:t>
            </w:r>
            <w:r w:rsidR="0075429F">
              <w:rPr>
                <w:sz w:val="18"/>
                <w:szCs w:val="18"/>
              </w:rPr>
              <w:t xml:space="preserve"> and the pre and post curriculum questionnaire responses for each individual respondent were not linked</w:t>
            </w:r>
            <w:r w:rsidR="00AE4D39">
              <w:rPr>
                <w:sz w:val="18"/>
                <w:szCs w:val="18"/>
              </w:rPr>
              <w:t xml:space="preserve">. </w:t>
            </w:r>
          </w:p>
          <w:p w14:paraId="4DE4A63F" w14:textId="0A7E079C" w:rsidR="0000738B" w:rsidRPr="002F16E1" w:rsidRDefault="00030E96" w:rsidP="00362E9F">
            <w:pPr>
              <w:spacing w:before="120" w:after="120"/>
              <w:rPr>
                <w:sz w:val="18"/>
                <w:szCs w:val="18"/>
              </w:rPr>
            </w:pPr>
            <w:r w:rsidRPr="0050515A">
              <w:rPr>
                <w:b/>
                <w:sz w:val="18"/>
                <w:szCs w:val="18"/>
              </w:rPr>
              <w:t xml:space="preserve">Data Analysis: </w:t>
            </w:r>
            <w:r w:rsidR="00AE4D39">
              <w:rPr>
                <w:sz w:val="18"/>
                <w:szCs w:val="18"/>
              </w:rPr>
              <w:t>The questionnaire results from the first year completion were compared based on baseline results and demographic characteristics. The differences between the third year completion of the survey were compared using a one-way analysis of variance (ANOVA)and X</w:t>
            </w:r>
            <w:r w:rsidR="00AE4D39">
              <w:rPr>
                <w:sz w:val="18"/>
                <w:szCs w:val="18"/>
                <w:vertAlign w:val="superscript"/>
              </w:rPr>
              <w:t>2</w:t>
            </w:r>
            <w:r w:rsidR="00AE4D39">
              <w:rPr>
                <w:sz w:val="18"/>
                <w:szCs w:val="18"/>
              </w:rPr>
              <w:t xml:space="preserve"> with the true significance probability value being set at 0.05 or lower. </w:t>
            </w:r>
            <w:r w:rsidR="00362E9F">
              <w:rPr>
                <w:sz w:val="18"/>
                <w:szCs w:val="18"/>
              </w:rPr>
              <w:t>The researchers utilized a p value between 0.10 and 0.05 to suggest “</w:t>
            </w:r>
            <w:r w:rsidR="00985289">
              <w:rPr>
                <w:sz w:val="18"/>
                <w:szCs w:val="18"/>
              </w:rPr>
              <w:t>marginal significance.”</w:t>
            </w:r>
            <w:r w:rsidR="00985289" w:rsidRPr="00985289">
              <w:rPr>
                <w:sz w:val="18"/>
                <w:szCs w:val="18"/>
                <w:vertAlign w:val="superscript"/>
              </w:rPr>
              <w:t>9</w:t>
            </w:r>
            <w:r w:rsidR="00362E9F" w:rsidRPr="00985289">
              <w:rPr>
                <w:sz w:val="18"/>
                <w:szCs w:val="18"/>
                <w:vertAlign w:val="superscript"/>
              </w:rPr>
              <w:t>(90)</w:t>
            </w:r>
            <w:r w:rsidR="00985289" w:rsidRPr="00985289">
              <w:rPr>
                <w:sz w:val="18"/>
                <w:szCs w:val="18"/>
                <w:vertAlign w:val="superscript"/>
              </w:rPr>
              <w:t xml:space="preserve"> </w:t>
            </w:r>
            <w:r w:rsidR="00AE4D39">
              <w:rPr>
                <w:sz w:val="18"/>
                <w:szCs w:val="18"/>
              </w:rPr>
              <w:t>In analyzing the third year survey completion, the 18 questionnaire items that focused on attitude and opinion were fashioned into composite variables by using principal components analysis. These composite variables were then assessed in relation to presence of the curriculum, age, gender, and responses to the scenarios included</w:t>
            </w:r>
            <w:r w:rsidR="00362E9F">
              <w:rPr>
                <w:sz w:val="18"/>
                <w:szCs w:val="18"/>
              </w:rPr>
              <w:t xml:space="preserve"> in the survey via the use of an ordinary least squares regression technique. </w:t>
            </w:r>
          </w:p>
        </w:tc>
      </w:tr>
      <w:tr w:rsidR="0000738B" w:rsidRPr="002F16E1" w14:paraId="40D59436" w14:textId="77777777" w:rsidTr="006A61F1">
        <w:tc>
          <w:tcPr>
            <w:tcW w:w="10421" w:type="dxa"/>
            <w:shd w:val="clear" w:color="auto" w:fill="E6E6E6"/>
          </w:tcPr>
          <w:p w14:paraId="1309E0F8" w14:textId="77777777" w:rsidR="0000738B" w:rsidRPr="002F16E1" w:rsidRDefault="0000738B" w:rsidP="00287A2A">
            <w:pPr>
              <w:spacing w:before="120" w:after="120"/>
              <w:rPr>
                <w:b/>
                <w:sz w:val="18"/>
                <w:szCs w:val="18"/>
              </w:rPr>
            </w:pPr>
            <w:r w:rsidRPr="002F16E1">
              <w:rPr>
                <w:b/>
                <w:sz w:val="18"/>
                <w:szCs w:val="18"/>
              </w:rPr>
              <w:t>Setting</w:t>
            </w:r>
          </w:p>
          <w:p w14:paraId="7D0841E9" w14:textId="77777777" w:rsidR="0000738B" w:rsidRPr="002F16E1" w:rsidRDefault="0000738B" w:rsidP="00287A2A">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D9B55BD" w14:textId="77777777" w:rsidTr="006A61F1">
        <w:tc>
          <w:tcPr>
            <w:tcW w:w="10421" w:type="dxa"/>
            <w:tcBorders>
              <w:bottom w:val="single" w:sz="4" w:space="0" w:color="auto"/>
            </w:tcBorders>
            <w:shd w:val="clear" w:color="auto" w:fill="auto"/>
          </w:tcPr>
          <w:p w14:paraId="30851C4C" w14:textId="1FF6AE6F" w:rsidR="0000738B" w:rsidRPr="002F16E1" w:rsidRDefault="00362E9F" w:rsidP="00985289">
            <w:pPr>
              <w:spacing w:before="120" w:after="120"/>
              <w:rPr>
                <w:sz w:val="18"/>
                <w:szCs w:val="18"/>
              </w:rPr>
            </w:pPr>
            <w:r>
              <w:rPr>
                <w:sz w:val="18"/>
                <w:szCs w:val="18"/>
              </w:rPr>
              <w:t xml:space="preserve">The disabilities curriculum took place in the medical school at the State University of New York at Buffalo, NY and the control group attended the medical school at the State University of New York at Syracuse, NY.  </w:t>
            </w:r>
          </w:p>
        </w:tc>
      </w:tr>
      <w:tr w:rsidR="0000738B" w:rsidRPr="002F16E1" w14:paraId="028BD26F" w14:textId="77777777" w:rsidTr="006A61F1">
        <w:tc>
          <w:tcPr>
            <w:tcW w:w="10421" w:type="dxa"/>
            <w:shd w:val="clear" w:color="auto" w:fill="E6E6E6"/>
          </w:tcPr>
          <w:p w14:paraId="4B353476" w14:textId="77777777" w:rsidR="0000738B" w:rsidRPr="002F16E1" w:rsidRDefault="0000738B" w:rsidP="00287A2A">
            <w:pPr>
              <w:spacing w:before="120" w:after="120"/>
              <w:rPr>
                <w:b/>
                <w:sz w:val="18"/>
                <w:szCs w:val="18"/>
              </w:rPr>
            </w:pPr>
            <w:r w:rsidRPr="002F16E1">
              <w:rPr>
                <w:b/>
                <w:sz w:val="18"/>
                <w:szCs w:val="18"/>
              </w:rPr>
              <w:t>Participants</w:t>
            </w:r>
          </w:p>
          <w:p w14:paraId="532A75FF" w14:textId="77777777" w:rsidR="0000738B" w:rsidRDefault="0000738B" w:rsidP="00287A2A">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EFD9D64" w14:textId="77777777" w:rsidR="0000738B" w:rsidRPr="002F16E1" w:rsidRDefault="0000738B" w:rsidP="00287A2A">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7EE2576F" w14:textId="77777777" w:rsidTr="006A61F1">
        <w:tc>
          <w:tcPr>
            <w:tcW w:w="10421" w:type="dxa"/>
            <w:tcBorders>
              <w:bottom w:val="single" w:sz="4" w:space="0" w:color="auto"/>
            </w:tcBorders>
            <w:shd w:val="clear" w:color="auto" w:fill="auto"/>
          </w:tcPr>
          <w:p w14:paraId="357FB227" w14:textId="57DBF98A" w:rsidR="0000738B" w:rsidRPr="002F16E1" w:rsidRDefault="00362E9F" w:rsidP="00DF6634">
            <w:pPr>
              <w:spacing w:before="120" w:after="120"/>
              <w:rPr>
                <w:sz w:val="18"/>
                <w:szCs w:val="18"/>
              </w:rPr>
            </w:pPr>
            <w:r>
              <w:rPr>
                <w:sz w:val="18"/>
                <w:szCs w:val="18"/>
              </w:rPr>
              <w:t xml:space="preserve">The study included a total of 244 medical students with 128 of them receiving the disabilities curriculum. </w:t>
            </w:r>
            <w:r w:rsidR="0075429F">
              <w:rPr>
                <w:sz w:val="18"/>
                <w:szCs w:val="18"/>
              </w:rPr>
              <w:t xml:space="preserve">The average age of the intervention group was </w:t>
            </w:r>
            <w:r w:rsidR="00FE20D9">
              <w:rPr>
                <w:sz w:val="18"/>
                <w:szCs w:val="18"/>
              </w:rPr>
              <w:t xml:space="preserve">23.77 years old and the average age of the control group was 24.01 years old. A purposive sampling technique was used </w:t>
            </w:r>
            <w:r w:rsidR="00DF6634">
              <w:rPr>
                <w:sz w:val="18"/>
                <w:szCs w:val="18"/>
              </w:rPr>
              <w:t>and the two medical universities are in the same region of the United States and “comparable”.</w:t>
            </w:r>
            <w:r w:rsidR="00DF6634" w:rsidRPr="00DF6634">
              <w:rPr>
                <w:sz w:val="18"/>
                <w:szCs w:val="18"/>
                <w:vertAlign w:val="superscript"/>
              </w:rPr>
              <w:t>9(89)</w:t>
            </w:r>
            <w:r w:rsidR="00DF6634">
              <w:rPr>
                <w:sz w:val="18"/>
                <w:szCs w:val="18"/>
              </w:rPr>
              <w:t xml:space="preserve"> In the intervention group, 58 students were male and 70 were female. In the control group 57 students were male and 59 were female. </w:t>
            </w:r>
            <w:r w:rsidR="00410304">
              <w:rPr>
                <w:sz w:val="18"/>
                <w:szCs w:val="18"/>
              </w:rPr>
              <w:t xml:space="preserve">The first year survey results in the intervention and control groups were </w:t>
            </w:r>
            <w:r w:rsidR="00263330">
              <w:rPr>
                <w:sz w:val="18"/>
                <w:szCs w:val="18"/>
              </w:rPr>
              <w:t>“statistically similar” on the majority of the survey items.</w:t>
            </w:r>
            <w:r w:rsidR="00263330" w:rsidRPr="00263330">
              <w:rPr>
                <w:sz w:val="18"/>
                <w:szCs w:val="18"/>
                <w:vertAlign w:val="superscript"/>
              </w:rPr>
              <w:t>9(90)</w:t>
            </w:r>
          </w:p>
        </w:tc>
      </w:tr>
      <w:tr w:rsidR="0000738B" w:rsidRPr="002F16E1" w14:paraId="4CF45B24" w14:textId="77777777" w:rsidTr="006A61F1">
        <w:tc>
          <w:tcPr>
            <w:tcW w:w="10421" w:type="dxa"/>
            <w:shd w:val="clear" w:color="auto" w:fill="E6E6E6"/>
          </w:tcPr>
          <w:p w14:paraId="4C413249" w14:textId="77777777" w:rsidR="0000738B" w:rsidRPr="002F16E1" w:rsidRDefault="0000738B" w:rsidP="00287A2A">
            <w:pPr>
              <w:spacing w:before="120" w:after="120"/>
              <w:rPr>
                <w:b/>
                <w:sz w:val="18"/>
                <w:szCs w:val="18"/>
              </w:rPr>
            </w:pPr>
            <w:r w:rsidRPr="002F16E1">
              <w:rPr>
                <w:b/>
                <w:sz w:val="18"/>
                <w:szCs w:val="18"/>
              </w:rPr>
              <w:t>Intervention Investigated</w:t>
            </w:r>
          </w:p>
          <w:p w14:paraId="7C33092F" w14:textId="77777777" w:rsidR="0000738B" w:rsidRPr="002F16E1" w:rsidRDefault="0000738B" w:rsidP="00287A2A">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5EC6F9C4" w14:textId="77777777" w:rsidTr="006A61F1">
        <w:tc>
          <w:tcPr>
            <w:tcW w:w="10421" w:type="dxa"/>
            <w:shd w:val="clear" w:color="auto" w:fill="auto"/>
          </w:tcPr>
          <w:p w14:paraId="555952B6" w14:textId="77777777" w:rsidR="0000738B" w:rsidRPr="002F16E1" w:rsidRDefault="0000738B" w:rsidP="00287A2A">
            <w:pPr>
              <w:spacing w:before="120" w:after="120"/>
              <w:rPr>
                <w:i/>
                <w:sz w:val="18"/>
                <w:szCs w:val="18"/>
              </w:rPr>
            </w:pPr>
            <w:r w:rsidRPr="002F16E1">
              <w:rPr>
                <w:i/>
                <w:sz w:val="18"/>
                <w:szCs w:val="18"/>
              </w:rPr>
              <w:lastRenderedPageBreak/>
              <w:t>Control</w:t>
            </w:r>
          </w:p>
        </w:tc>
      </w:tr>
      <w:tr w:rsidR="0000738B" w:rsidRPr="002F16E1" w14:paraId="45BA51C3" w14:textId="77777777" w:rsidTr="006A61F1">
        <w:tc>
          <w:tcPr>
            <w:tcW w:w="10421" w:type="dxa"/>
            <w:shd w:val="clear" w:color="auto" w:fill="auto"/>
          </w:tcPr>
          <w:p w14:paraId="15219E15" w14:textId="7CFE6462" w:rsidR="0000738B" w:rsidRPr="002F16E1" w:rsidRDefault="0081499A" w:rsidP="00287A2A">
            <w:pPr>
              <w:spacing w:before="120" w:after="120"/>
              <w:rPr>
                <w:sz w:val="18"/>
                <w:szCs w:val="18"/>
              </w:rPr>
            </w:pPr>
            <w:r>
              <w:rPr>
                <w:sz w:val="18"/>
                <w:szCs w:val="18"/>
              </w:rPr>
              <w:t xml:space="preserve">The control group included medical students from the State University of New York at Syracuse, NY. </w:t>
            </w:r>
            <w:r w:rsidR="000E49B0">
              <w:rPr>
                <w:sz w:val="18"/>
                <w:szCs w:val="18"/>
              </w:rPr>
              <w:t xml:space="preserve">These students didn’t have any </w:t>
            </w:r>
            <w:r>
              <w:rPr>
                <w:sz w:val="18"/>
                <w:szCs w:val="18"/>
              </w:rPr>
              <w:t>s</w:t>
            </w:r>
            <w:r w:rsidR="000E49B0">
              <w:rPr>
                <w:sz w:val="18"/>
                <w:szCs w:val="18"/>
              </w:rPr>
              <w:t>pecific disabilities curriculum</w:t>
            </w:r>
            <w:r>
              <w:rPr>
                <w:sz w:val="18"/>
                <w:szCs w:val="18"/>
              </w:rPr>
              <w:t xml:space="preserve">. They completed the survey anonymously at the start of their first year and then again at the end of their third year in medical school. </w:t>
            </w:r>
          </w:p>
        </w:tc>
      </w:tr>
      <w:tr w:rsidR="0000738B" w:rsidRPr="002F16E1" w14:paraId="744906D8" w14:textId="77777777" w:rsidTr="006A61F1">
        <w:tc>
          <w:tcPr>
            <w:tcW w:w="10421" w:type="dxa"/>
            <w:shd w:val="clear" w:color="auto" w:fill="auto"/>
          </w:tcPr>
          <w:p w14:paraId="17DF8048" w14:textId="77777777" w:rsidR="0000738B" w:rsidRPr="002F16E1" w:rsidRDefault="0000738B" w:rsidP="00287A2A">
            <w:pPr>
              <w:spacing w:before="120" w:after="120"/>
              <w:rPr>
                <w:i/>
                <w:sz w:val="18"/>
                <w:szCs w:val="18"/>
              </w:rPr>
            </w:pPr>
            <w:r w:rsidRPr="002F16E1">
              <w:rPr>
                <w:i/>
                <w:sz w:val="18"/>
                <w:szCs w:val="18"/>
              </w:rPr>
              <w:t>Experimental</w:t>
            </w:r>
          </w:p>
        </w:tc>
      </w:tr>
      <w:tr w:rsidR="0000738B" w:rsidRPr="002F16E1" w14:paraId="5BCA976F" w14:textId="77777777" w:rsidTr="006A61F1">
        <w:tc>
          <w:tcPr>
            <w:tcW w:w="10421" w:type="dxa"/>
            <w:tcBorders>
              <w:bottom w:val="single" w:sz="4" w:space="0" w:color="auto"/>
            </w:tcBorders>
            <w:shd w:val="clear" w:color="auto" w:fill="auto"/>
          </w:tcPr>
          <w:p w14:paraId="71BC31AC" w14:textId="00C5B70A" w:rsidR="0000738B" w:rsidRPr="002F16E1" w:rsidRDefault="0081499A" w:rsidP="00D4293F">
            <w:pPr>
              <w:spacing w:before="120" w:after="120"/>
              <w:rPr>
                <w:sz w:val="18"/>
                <w:szCs w:val="18"/>
              </w:rPr>
            </w:pPr>
            <w:r>
              <w:rPr>
                <w:sz w:val="18"/>
                <w:szCs w:val="18"/>
              </w:rPr>
              <w:t>The experimental group included medical students from the State University of New York at Buffalo, NY. These students anonymously completed the survey at the start of their first year. They then began a disabilities curriculum that continued throughout their four years of medical school and was integrated into their other coursework and clinical experiences. During their first year, they attended a lecture given by a community organization that focused on working with people with disabilities</w:t>
            </w:r>
            <w:r w:rsidR="00EA6AF0">
              <w:rPr>
                <w:sz w:val="18"/>
                <w:szCs w:val="18"/>
              </w:rPr>
              <w:t>. This lecture was followed by small group discussions about health care access with individuals who are disabled and the main focus of the smaller discussions is the positive and negative health care experiences of the disabled individuals.</w:t>
            </w:r>
            <w:r w:rsidR="005F0514">
              <w:rPr>
                <w:sz w:val="18"/>
                <w:szCs w:val="18"/>
                <w:vertAlign w:val="superscript"/>
              </w:rPr>
              <w:t>9,13</w:t>
            </w:r>
            <w:r w:rsidR="00EA6AF0" w:rsidRPr="00D4293F">
              <w:rPr>
                <w:sz w:val="18"/>
                <w:szCs w:val="18"/>
                <w:vertAlign w:val="superscript"/>
              </w:rPr>
              <w:t xml:space="preserve"> </w:t>
            </w:r>
            <w:r w:rsidR="00EA6AF0">
              <w:rPr>
                <w:sz w:val="18"/>
                <w:szCs w:val="18"/>
              </w:rPr>
              <w:t>During their second year, the students attend a lecture on strategies to use during clinical experiences with people who are disabled and they have the opportunity to practice the skills they learn on disabled individuals acting as their patient in a “structured” environment.</w:t>
            </w:r>
            <w:r w:rsidR="00EA6AF0" w:rsidRPr="00D4293F">
              <w:rPr>
                <w:sz w:val="18"/>
                <w:szCs w:val="18"/>
                <w:vertAlign w:val="superscript"/>
              </w:rPr>
              <w:t>9,1</w:t>
            </w:r>
            <w:r w:rsidR="005F0514">
              <w:rPr>
                <w:sz w:val="18"/>
                <w:szCs w:val="18"/>
                <w:vertAlign w:val="superscript"/>
              </w:rPr>
              <w:t>3</w:t>
            </w:r>
            <w:r w:rsidR="00EA6AF0">
              <w:rPr>
                <w:sz w:val="18"/>
                <w:szCs w:val="18"/>
              </w:rPr>
              <w:t xml:space="preserve"> During their third year, the students partici</w:t>
            </w:r>
            <w:r w:rsidR="00D4293F">
              <w:rPr>
                <w:sz w:val="18"/>
                <w:szCs w:val="18"/>
              </w:rPr>
              <w:t>pate in a clinical rotation in which a seminar and structured clinical experience about treating patients with disabilities are incorporated</w:t>
            </w:r>
            <w:r w:rsidR="00EA6AF0">
              <w:rPr>
                <w:sz w:val="18"/>
                <w:szCs w:val="18"/>
              </w:rPr>
              <w:t xml:space="preserve">. </w:t>
            </w:r>
            <w:r w:rsidR="00D4293F">
              <w:rPr>
                <w:sz w:val="18"/>
                <w:szCs w:val="18"/>
              </w:rPr>
              <w:t>The seminar is focused on the “socioeconomic and legal context” of treating patients with disabilities and clinical experience takes place in a clinic that specializes care and services specifically to people with disabilities.</w:t>
            </w:r>
            <w:r w:rsidR="00D4293F" w:rsidRPr="00D4293F">
              <w:rPr>
                <w:sz w:val="18"/>
                <w:szCs w:val="18"/>
                <w:vertAlign w:val="superscript"/>
              </w:rPr>
              <w:t>9,1</w:t>
            </w:r>
            <w:r w:rsidR="005F0514">
              <w:rPr>
                <w:sz w:val="18"/>
                <w:szCs w:val="18"/>
                <w:vertAlign w:val="superscript"/>
              </w:rPr>
              <w:t>3</w:t>
            </w:r>
            <w:r w:rsidR="00D4293F">
              <w:rPr>
                <w:sz w:val="18"/>
                <w:szCs w:val="18"/>
              </w:rPr>
              <w:t xml:space="preserve"> The post-curriculum survey is completed at the end of the third year but fourth year students have the option to take an elective on caring for patients with disabilities.</w:t>
            </w:r>
            <w:r w:rsidR="00D4293F" w:rsidRPr="00D4293F">
              <w:rPr>
                <w:sz w:val="18"/>
                <w:szCs w:val="18"/>
                <w:vertAlign w:val="superscript"/>
              </w:rPr>
              <w:t>9,1</w:t>
            </w:r>
            <w:r w:rsidR="005F0514">
              <w:rPr>
                <w:sz w:val="18"/>
                <w:szCs w:val="18"/>
                <w:vertAlign w:val="superscript"/>
              </w:rPr>
              <w:t>3</w:t>
            </w:r>
          </w:p>
        </w:tc>
      </w:tr>
      <w:tr w:rsidR="0000738B" w:rsidRPr="002F16E1" w14:paraId="71C1B210" w14:textId="77777777" w:rsidTr="006A61F1">
        <w:tc>
          <w:tcPr>
            <w:tcW w:w="10421" w:type="dxa"/>
            <w:shd w:val="clear" w:color="auto" w:fill="E6E6E6"/>
          </w:tcPr>
          <w:p w14:paraId="06205239" w14:textId="77777777" w:rsidR="0000738B" w:rsidRPr="002F16E1" w:rsidRDefault="0000738B" w:rsidP="00287A2A">
            <w:pPr>
              <w:spacing w:before="120" w:after="120"/>
              <w:rPr>
                <w:sz w:val="18"/>
                <w:szCs w:val="18"/>
              </w:rPr>
            </w:pPr>
            <w:r w:rsidRPr="002F16E1">
              <w:rPr>
                <w:b/>
                <w:sz w:val="18"/>
                <w:szCs w:val="18"/>
              </w:rPr>
              <w:t>Outcome Measures</w:t>
            </w:r>
          </w:p>
          <w:p w14:paraId="20FF0078" w14:textId="77777777" w:rsidR="0000738B" w:rsidRPr="002F16E1" w:rsidRDefault="0000738B" w:rsidP="00287A2A">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3AD575EC" w14:textId="77777777" w:rsidTr="006A61F1">
        <w:tc>
          <w:tcPr>
            <w:tcW w:w="10421" w:type="dxa"/>
            <w:tcBorders>
              <w:bottom w:val="single" w:sz="4" w:space="0" w:color="auto"/>
            </w:tcBorders>
            <w:shd w:val="clear" w:color="auto" w:fill="auto"/>
          </w:tcPr>
          <w:p w14:paraId="510B5555" w14:textId="7E5E717D" w:rsidR="0000738B" w:rsidRPr="002F16E1" w:rsidRDefault="00D4293F" w:rsidP="00CB1D0C">
            <w:pPr>
              <w:spacing w:before="120" w:after="120"/>
              <w:rPr>
                <w:sz w:val="18"/>
                <w:szCs w:val="18"/>
              </w:rPr>
            </w:pPr>
            <w:r>
              <w:rPr>
                <w:sz w:val="18"/>
                <w:szCs w:val="18"/>
              </w:rPr>
              <w:t>The researcher created their own survey to assess the changes in attitude and comfort level toward people with disabilities. They stated that in cre</w:t>
            </w:r>
            <w:r w:rsidR="000E49B0">
              <w:rPr>
                <w:sz w:val="18"/>
                <w:szCs w:val="18"/>
              </w:rPr>
              <w:t xml:space="preserve">ating this instrument they </w:t>
            </w:r>
            <w:r>
              <w:rPr>
                <w:sz w:val="18"/>
                <w:szCs w:val="18"/>
              </w:rPr>
              <w:t xml:space="preserve">validated it prior to using and formed it with their review of other already existing measures in mind as well as input from healthcare </w:t>
            </w:r>
            <w:r w:rsidR="002A58B5">
              <w:rPr>
                <w:sz w:val="18"/>
                <w:szCs w:val="18"/>
              </w:rPr>
              <w:t>“</w:t>
            </w:r>
            <w:r>
              <w:rPr>
                <w:sz w:val="18"/>
                <w:szCs w:val="18"/>
              </w:rPr>
              <w:t>professi</w:t>
            </w:r>
            <w:r w:rsidR="002A58B5">
              <w:rPr>
                <w:sz w:val="18"/>
                <w:szCs w:val="18"/>
              </w:rPr>
              <w:t>onals who work with people with disabilities, medical educators, patients, and families”.</w:t>
            </w:r>
            <w:r w:rsidR="002A58B5" w:rsidRPr="005F0514">
              <w:rPr>
                <w:sz w:val="18"/>
                <w:szCs w:val="18"/>
                <w:vertAlign w:val="superscript"/>
              </w:rPr>
              <w:t>9(89)</w:t>
            </w:r>
            <w:r w:rsidR="002A58B5">
              <w:rPr>
                <w:sz w:val="18"/>
                <w:szCs w:val="18"/>
              </w:rPr>
              <w:t xml:space="preserve"> The measure is made up of 30 questions with a 4 point Likert scale</w:t>
            </w:r>
            <w:r w:rsidR="00CB1D0C">
              <w:rPr>
                <w:sz w:val="18"/>
                <w:szCs w:val="18"/>
              </w:rPr>
              <w:t xml:space="preserve"> used on 26</w:t>
            </w:r>
            <w:r w:rsidR="005F0514">
              <w:rPr>
                <w:sz w:val="18"/>
                <w:szCs w:val="18"/>
              </w:rPr>
              <w:t xml:space="preserve"> of the questions.</w:t>
            </w:r>
            <w:r w:rsidR="005F0514" w:rsidRPr="005F0514">
              <w:rPr>
                <w:sz w:val="18"/>
                <w:szCs w:val="18"/>
                <w:vertAlign w:val="superscript"/>
              </w:rPr>
              <w:t>9,14</w:t>
            </w:r>
            <w:r w:rsidR="002A58B5">
              <w:rPr>
                <w:sz w:val="18"/>
                <w:szCs w:val="18"/>
              </w:rPr>
              <w:t xml:space="preserve"> The measure include 2 questions on demographic characteristics, 2 questions on previous experience with people who have disabilities, 18 opinion questions about people with disabilities, and 4 questions for each of two clinical scenarios.13 A lower score indicates increased discomfort in interacting with people with disabilities and a more negative attitu</w:t>
            </w:r>
            <w:r w:rsidR="00CB1D0C">
              <w:rPr>
                <w:sz w:val="18"/>
                <w:szCs w:val="18"/>
              </w:rPr>
              <w:t>de towards them in all put 6 items on the measure and th</w:t>
            </w:r>
            <w:r w:rsidR="005F0514">
              <w:rPr>
                <w:sz w:val="18"/>
                <w:szCs w:val="18"/>
              </w:rPr>
              <w:t>ose are scored in the reverse.</w:t>
            </w:r>
            <w:r w:rsidR="005F0514" w:rsidRPr="005F0514">
              <w:rPr>
                <w:sz w:val="18"/>
                <w:szCs w:val="18"/>
                <w:vertAlign w:val="superscript"/>
              </w:rPr>
              <w:t>14</w:t>
            </w:r>
            <w:r w:rsidR="00CB1D0C">
              <w:rPr>
                <w:sz w:val="18"/>
                <w:szCs w:val="18"/>
              </w:rPr>
              <w:t xml:space="preserve"> The demographic and previous experien</w:t>
            </w:r>
            <w:r w:rsidR="005F0514">
              <w:rPr>
                <w:sz w:val="18"/>
                <w:szCs w:val="18"/>
              </w:rPr>
              <w:t>ce questions are not scored.</w:t>
            </w:r>
            <w:r w:rsidR="005F0514" w:rsidRPr="005F0514">
              <w:rPr>
                <w:sz w:val="18"/>
                <w:szCs w:val="18"/>
                <w:vertAlign w:val="superscript"/>
              </w:rPr>
              <w:t>14</w:t>
            </w:r>
            <w:r w:rsidR="00CB1D0C">
              <w:rPr>
                <w:sz w:val="18"/>
                <w:szCs w:val="18"/>
              </w:rPr>
              <w:t xml:space="preserve"> The minimum score is 26 and the maximum score is 104. The survey was “anonymously administered” to both the control and experimental groups at each time point.</w:t>
            </w:r>
            <w:r w:rsidR="000E49B0" w:rsidRPr="000E49B0">
              <w:rPr>
                <w:sz w:val="18"/>
                <w:szCs w:val="18"/>
                <w:vertAlign w:val="superscript"/>
              </w:rPr>
              <w:t>9(90)</w:t>
            </w:r>
            <w:r w:rsidR="00CB1D0C">
              <w:rPr>
                <w:sz w:val="18"/>
                <w:szCs w:val="18"/>
              </w:rPr>
              <w:t xml:space="preserve"> </w:t>
            </w:r>
          </w:p>
        </w:tc>
      </w:tr>
      <w:tr w:rsidR="0000738B" w:rsidRPr="002F16E1" w14:paraId="3F60CD54" w14:textId="77777777" w:rsidTr="006A61F1">
        <w:tc>
          <w:tcPr>
            <w:tcW w:w="10421" w:type="dxa"/>
            <w:tcBorders>
              <w:bottom w:val="single" w:sz="4" w:space="0" w:color="auto"/>
            </w:tcBorders>
            <w:shd w:val="clear" w:color="auto" w:fill="E6E6E6"/>
          </w:tcPr>
          <w:p w14:paraId="2A19A29F" w14:textId="77777777" w:rsidR="0000738B" w:rsidRPr="002F16E1" w:rsidRDefault="0000738B" w:rsidP="00287A2A">
            <w:pPr>
              <w:spacing w:before="120" w:after="120"/>
              <w:rPr>
                <w:b/>
                <w:sz w:val="18"/>
                <w:szCs w:val="18"/>
              </w:rPr>
            </w:pPr>
            <w:r w:rsidRPr="002F16E1">
              <w:rPr>
                <w:b/>
                <w:sz w:val="18"/>
                <w:szCs w:val="18"/>
              </w:rPr>
              <w:t>Main Findings</w:t>
            </w:r>
          </w:p>
          <w:p w14:paraId="348076F8" w14:textId="77777777" w:rsidR="0000738B" w:rsidRPr="002F16E1" w:rsidRDefault="0000738B" w:rsidP="00287A2A">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6AB32F24" w14:textId="77777777" w:rsidTr="008205DB">
        <w:trPr>
          <w:trHeight w:val="4467"/>
        </w:trPr>
        <w:tc>
          <w:tcPr>
            <w:tcW w:w="10421" w:type="dxa"/>
            <w:tcBorders>
              <w:bottom w:val="single" w:sz="4" w:space="0" w:color="auto"/>
            </w:tcBorders>
            <w:shd w:val="clear" w:color="auto" w:fill="auto"/>
          </w:tcPr>
          <w:p w14:paraId="1222F311" w14:textId="198A7EA0" w:rsidR="00D823A3" w:rsidRDefault="00D823A3" w:rsidP="00287A2A">
            <w:pPr>
              <w:spacing w:before="120" w:after="120"/>
              <w:rPr>
                <w:sz w:val="18"/>
                <w:szCs w:val="18"/>
              </w:rPr>
            </w:pPr>
            <w:r>
              <w:rPr>
                <w:sz w:val="18"/>
                <w:szCs w:val="18"/>
              </w:rPr>
              <w:t xml:space="preserve">The authors only reported the p-values and means for items of the survey that had marginally or truly significant differences between the intervention and the control group. </w:t>
            </w:r>
            <w:r w:rsidR="00E06A81">
              <w:rPr>
                <w:sz w:val="18"/>
                <w:szCs w:val="18"/>
              </w:rPr>
              <w:t xml:space="preserve">The authors used a p value &lt;/= 0.10 to indicate marginal significance and a p value &lt;/= 0.05 to indicate true significance. </w:t>
            </w:r>
          </w:p>
          <w:tbl>
            <w:tblPr>
              <w:tblStyle w:val="TableGrid"/>
              <w:tblW w:w="0" w:type="auto"/>
              <w:tblLayout w:type="fixed"/>
              <w:tblLook w:val="04A0" w:firstRow="1" w:lastRow="0" w:firstColumn="1" w:lastColumn="0" w:noHBand="0" w:noVBand="1"/>
            </w:tblPr>
            <w:tblGrid>
              <w:gridCol w:w="5575"/>
              <w:gridCol w:w="1350"/>
              <w:gridCol w:w="900"/>
              <w:gridCol w:w="1170"/>
              <w:gridCol w:w="1200"/>
            </w:tblGrid>
            <w:tr w:rsidR="00D823A3" w14:paraId="550E6041" w14:textId="77777777" w:rsidTr="006A61F1">
              <w:tc>
                <w:tcPr>
                  <w:tcW w:w="5575" w:type="dxa"/>
                </w:tcPr>
                <w:p w14:paraId="46305802" w14:textId="798E9175" w:rsidR="00D823A3" w:rsidRDefault="00EC108F" w:rsidP="000C51A0">
                  <w:pPr>
                    <w:spacing w:before="120" w:after="120"/>
                    <w:jc w:val="center"/>
                    <w:rPr>
                      <w:sz w:val="18"/>
                      <w:szCs w:val="18"/>
                    </w:rPr>
                  </w:pPr>
                  <w:r>
                    <w:rPr>
                      <w:sz w:val="18"/>
                      <w:szCs w:val="18"/>
                    </w:rPr>
                    <w:t xml:space="preserve">Survey </w:t>
                  </w:r>
                  <w:r w:rsidR="00D823A3">
                    <w:rPr>
                      <w:sz w:val="18"/>
                      <w:szCs w:val="18"/>
                    </w:rPr>
                    <w:t>Item</w:t>
                  </w:r>
                  <w:r w:rsidR="009B7807">
                    <w:rPr>
                      <w:sz w:val="18"/>
                      <w:szCs w:val="18"/>
                    </w:rPr>
                    <w:t xml:space="preserve"> </w:t>
                  </w:r>
                  <w:r w:rsidR="005F0514">
                    <w:rPr>
                      <w:sz w:val="18"/>
                      <w:szCs w:val="18"/>
                      <w:vertAlign w:val="superscript"/>
                    </w:rPr>
                    <w:t>13</w:t>
                  </w:r>
                  <w:r w:rsidR="009B7807" w:rsidRPr="009B7807">
                    <w:rPr>
                      <w:sz w:val="18"/>
                      <w:szCs w:val="18"/>
                      <w:vertAlign w:val="superscript"/>
                    </w:rPr>
                    <w:t>(91)</w:t>
                  </w:r>
                </w:p>
              </w:tc>
              <w:tc>
                <w:tcPr>
                  <w:tcW w:w="1350" w:type="dxa"/>
                </w:tcPr>
                <w:p w14:paraId="47AD0CBC" w14:textId="77777777" w:rsidR="00D823A3" w:rsidRDefault="00D823A3" w:rsidP="000C51A0">
                  <w:pPr>
                    <w:spacing w:before="120" w:after="120"/>
                    <w:jc w:val="center"/>
                    <w:rPr>
                      <w:sz w:val="18"/>
                      <w:szCs w:val="18"/>
                    </w:rPr>
                  </w:pPr>
                  <w:r>
                    <w:rPr>
                      <w:sz w:val="18"/>
                      <w:szCs w:val="18"/>
                    </w:rPr>
                    <w:t>Mean Intervention</w:t>
                  </w:r>
                </w:p>
              </w:tc>
              <w:tc>
                <w:tcPr>
                  <w:tcW w:w="900" w:type="dxa"/>
                </w:tcPr>
                <w:p w14:paraId="54CE5120" w14:textId="77777777" w:rsidR="00D823A3" w:rsidRDefault="00D823A3" w:rsidP="000C51A0">
                  <w:pPr>
                    <w:spacing w:before="120" w:after="120"/>
                    <w:jc w:val="center"/>
                    <w:rPr>
                      <w:sz w:val="18"/>
                      <w:szCs w:val="18"/>
                    </w:rPr>
                  </w:pPr>
                  <w:r>
                    <w:rPr>
                      <w:sz w:val="18"/>
                      <w:szCs w:val="18"/>
                    </w:rPr>
                    <w:t>Mean control</w:t>
                  </w:r>
                </w:p>
              </w:tc>
              <w:tc>
                <w:tcPr>
                  <w:tcW w:w="1170" w:type="dxa"/>
                </w:tcPr>
                <w:p w14:paraId="0A0B27BF" w14:textId="77777777" w:rsidR="00D823A3" w:rsidRPr="00D823A3" w:rsidRDefault="00D823A3" w:rsidP="000C51A0">
                  <w:pPr>
                    <w:spacing w:before="120" w:after="120"/>
                    <w:jc w:val="center"/>
                    <w:rPr>
                      <w:sz w:val="18"/>
                      <w:szCs w:val="18"/>
                    </w:rPr>
                  </w:pPr>
                  <w:r>
                    <w:rPr>
                      <w:sz w:val="18"/>
                      <w:szCs w:val="18"/>
                    </w:rPr>
                    <w:t>X</w:t>
                  </w:r>
                  <w:r>
                    <w:rPr>
                      <w:sz w:val="18"/>
                      <w:szCs w:val="18"/>
                      <w:vertAlign w:val="superscript"/>
                    </w:rPr>
                    <w:t>2</w:t>
                  </w:r>
                  <w:r>
                    <w:rPr>
                      <w:sz w:val="18"/>
                      <w:szCs w:val="18"/>
                    </w:rPr>
                    <w:t xml:space="preserve"> p value</w:t>
                  </w:r>
                </w:p>
              </w:tc>
              <w:tc>
                <w:tcPr>
                  <w:tcW w:w="1200" w:type="dxa"/>
                </w:tcPr>
                <w:p w14:paraId="69008C2C" w14:textId="72C4C127" w:rsidR="00D823A3" w:rsidRDefault="00D823A3" w:rsidP="000C51A0">
                  <w:pPr>
                    <w:spacing w:before="120" w:after="120"/>
                    <w:jc w:val="center"/>
                    <w:rPr>
                      <w:sz w:val="18"/>
                      <w:szCs w:val="18"/>
                    </w:rPr>
                  </w:pPr>
                  <w:r>
                    <w:rPr>
                      <w:sz w:val="18"/>
                      <w:szCs w:val="18"/>
                    </w:rPr>
                    <w:t>ANOVA p value</w:t>
                  </w:r>
                </w:p>
              </w:tc>
            </w:tr>
            <w:tr w:rsidR="00D823A3" w14:paraId="7203B7D8" w14:textId="77777777" w:rsidTr="006A61F1">
              <w:tc>
                <w:tcPr>
                  <w:tcW w:w="5575" w:type="dxa"/>
                </w:tcPr>
                <w:p w14:paraId="238F8983" w14:textId="52638B5D" w:rsidR="00D823A3" w:rsidRDefault="002749B7" w:rsidP="00287A2A">
                  <w:pPr>
                    <w:spacing w:before="120" w:after="120"/>
                    <w:rPr>
                      <w:sz w:val="18"/>
                      <w:szCs w:val="18"/>
                    </w:rPr>
                  </w:pPr>
                  <w:r>
                    <w:rPr>
                      <w:sz w:val="18"/>
                      <w:szCs w:val="18"/>
                    </w:rPr>
                    <w:t xml:space="preserve">1. </w:t>
                  </w:r>
                  <w:r w:rsidR="00D823A3">
                    <w:rPr>
                      <w:sz w:val="18"/>
                      <w:szCs w:val="18"/>
                    </w:rPr>
                    <w:t>“I am comfortable being around a person who has an intellectual disability (i.e. mental retardation, autism)</w:t>
                  </w:r>
                  <w:r w:rsidR="00EC108F">
                    <w:rPr>
                      <w:sz w:val="18"/>
                      <w:szCs w:val="18"/>
                    </w:rPr>
                    <w:t>.</w:t>
                  </w:r>
                  <w:r w:rsidR="00D823A3">
                    <w:rPr>
                      <w:sz w:val="18"/>
                      <w:szCs w:val="18"/>
                    </w:rPr>
                    <w:t xml:space="preserve">” </w:t>
                  </w:r>
                </w:p>
              </w:tc>
              <w:tc>
                <w:tcPr>
                  <w:tcW w:w="1350" w:type="dxa"/>
                </w:tcPr>
                <w:p w14:paraId="549B2FA5" w14:textId="1ECC38F9" w:rsidR="00D823A3" w:rsidRDefault="00D823A3" w:rsidP="00287A2A">
                  <w:pPr>
                    <w:spacing w:before="120" w:after="120"/>
                    <w:rPr>
                      <w:sz w:val="18"/>
                      <w:szCs w:val="18"/>
                    </w:rPr>
                  </w:pPr>
                  <w:r>
                    <w:rPr>
                      <w:sz w:val="18"/>
                      <w:szCs w:val="18"/>
                    </w:rPr>
                    <w:t>3.29</w:t>
                  </w:r>
                  <w:r w:rsidR="00EC108F">
                    <w:rPr>
                      <w:sz w:val="18"/>
                      <w:szCs w:val="18"/>
                    </w:rPr>
                    <w:t xml:space="preserve"> points</w:t>
                  </w:r>
                </w:p>
              </w:tc>
              <w:tc>
                <w:tcPr>
                  <w:tcW w:w="900" w:type="dxa"/>
                </w:tcPr>
                <w:p w14:paraId="607FAA9A" w14:textId="1BB273FD" w:rsidR="00D823A3" w:rsidRDefault="00D823A3" w:rsidP="00287A2A">
                  <w:pPr>
                    <w:spacing w:before="120" w:after="120"/>
                    <w:rPr>
                      <w:sz w:val="18"/>
                      <w:szCs w:val="18"/>
                    </w:rPr>
                  </w:pPr>
                  <w:r>
                    <w:rPr>
                      <w:sz w:val="18"/>
                      <w:szCs w:val="18"/>
                    </w:rPr>
                    <w:t>3.1</w:t>
                  </w:r>
                  <w:r w:rsidR="00EC108F">
                    <w:rPr>
                      <w:sz w:val="18"/>
                      <w:szCs w:val="18"/>
                    </w:rPr>
                    <w:t xml:space="preserve"> points</w:t>
                  </w:r>
                </w:p>
              </w:tc>
              <w:tc>
                <w:tcPr>
                  <w:tcW w:w="1170" w:type="dxa"/>
                </w:tcPr>
                <w:p w14:paraId="1CC0B1BC" w14:textId="5A966EDA" w:rsidR="00D823A3" w:rsidRDefault="00D823A3" w:rsidP="00287A2A">
                  <w:pPr>
                    <w:spacing w:before="120" w:after="120"/>
                    <w:rPr>
                      <w:sz w:val="18"/>
                      <w:szCs w:val="18"/>
                    </w:rPr>
                  </w:pPr>
                  <w:r>
                    <w:rPr>
                      <w:sz w:val="18"/>
                      <w:szCs w:val="18"/>
                    </w:rPr>
                    <w:t>0.033</w:t>
                  </w:r>
                </w:p>
              </w:tc>
              <w:tc>
                <w:tcPr>
                  <w:tcW w:w="1200" w:type="dxa"/>
                </w:tcPr>
                <w:p w14:paraId="276F4055" w14:textId="58277F14" w:rsidR="00D823A3" w:rsidRDefault="00D823A3" w:rsidP="00287A2A">
                  <w:pPr>
                    <w:spacing w:before="120" w:after="120"/>
                    <w:rPr>
                      <w:sz w:val="18"/>
                      <w:szCs w:val="18"/>
                    </w:rPr>
                  </w:pPr>
                  <w:r>
                    <w:rPr>
                      <w:sz w:val="18"/>
                      <w:szCs w:val="18"/>
                    </w:rPr>
                    <w:t>0.058</w:t>
                  </w:r>
                </w:p>
              </w:tc>
            </w:tr>
            <w:tr w:rsidR="00D823A3" w14:paraId="158F679E" w14:textId="77777777" w:rsidTr="006A61F1">
              <w:tc>
                <w:tcPr>
                  <w:tcW w:w="5575" w:type="dxa"/>
                </w:tcPr>
                <w:p w14:paraId="13B0D7CD" w14:textId="4FE64B9F" w:rsidR="00D823A3" w:rsidRDefault="002749B7" w:rsidP="00287A2A">
                  <w:pPr>
                    <w:spacing w:before="120" w:after="120"/>
                    <w:rPr>
                      <w:sz w:val="18"/>
                      <w:szCs w:val="18"/>
                    </w:rPr>
                  </w:pPr>
                  <w:r>
                    <w:rPr>
                      <w:sz w:val="18"/>
                      <w:szCs w:val="18"/>
                    </w:rPr>
                    <w:t xml:space="preserve">2. </w:t>
                  </w:r>
                  <w:r w:rsidR="00D823A3">
                    <w:rPr>
                      <w:sz w:val="18"/>
                      <w:szCs w:val="18"/>
                    </w:rPr>
                    <w:t>“</w:t>
                  </w:r>
                  <w:r w:rsidR="000E4E55">
                    <w:rPr>
                      <w:sz w:val="18"/>
                      <w:szCs w:val="18"/>
                    </w:rPr>
                    <w:t>People with disabilities are as happy as people without disabilities.”</w:t>
                  </w:r>
                </w:p>
              </w:tc>
              <w:tc>
                <w:tcPr>
                  <w:tcW w:w="1350" w:type="dxa"/>
                </w:tcPr>
                <w:p w14:paraId="0253908B" w14:textId="281867FC" w:rsidR="00D823A3" w:rsidRDefault="000E4E55" w:rsidP="00287A2A">
                  <w:pPr>
                    <w:spacing w:before="120" w:after="120"/>
                    <w:rPr>
                      <w:sz w:val="18"/>
                      <w:szCs w:val="18"/>
                    </w:rPr>
                  </w:pPr>
                  <w:r>
                    <w:rPr>
                      <w:sz w:val="18"/>
                      <w:szCs w:val="18"/>
                    </w:rPr>
                    <w:t>3.1</w:t>
                  </w:r>
                  <w:r w:rsidR="00EC108F">
                    <w:rPr>
                      <w:sz w:val="18"/>
                      <w:szCs w:val="18"/>
                    </w:rPr>
                    <w:t xml:space="preserve"> points</w:t>
                  </w:r>
                </w:p>
              </w:tc>
              <w:tc>
                <w:tcPr>
                  <w:tcW w:w="900" w:type="dxa"/>
                </w:tcPr>
                <w:p w14:paraId="5ADCD965" w14:textId="4B59F56E" w:rsidR="00D823A3" w:rsidRDefault="000E4E55" w:rsidP="00287A2A">
                  <w:pPr>
                    <w:spacing w:before="120" w:after="120"/>
                    <w:rPr>
                      <w:sz w:val="18"/>
                      <w:szCs w:val="18"/>
                    </w:rPr>
                  </w:pPr>
                  <w:r>
                    <w:rPr>
                      <w:sz w:val="18"/>
                      <w:szCs w:val="18"/>
                    </w:rPr>
                    <w:t>2.93</w:t>
                  </w:r>
                  <w:r w:rsidR="00EC108F">
                    <w:rPr>
                      <w:sz w:val="18"/>
                      <w:szCs w:val="18"/>
                    </w:rPr>
                    <w:t xml:space="preserve"> points</w:t>
                  </w:r>
                </w:p>
              </w:tc>
              <w:tc>
                <w:tcPr>
                  <w:tcW w:w="1170" w:type="dxa"/>
                </w:tcPr>
                <w:p w14:paraId="658CDAAC" w14:textId="481D887A" w:rsidR="00D823A3" w:rsidRDefault="000E4E55" w:rsidP="00287A2A">
                  <w:pPr>
                    <w:spacing w:before="120" w:after="120"/>
                    <w:rPr>
                      <w:sz w:val="18"/>
                      <w:szCs w:val="18"/>
                    </w:rPr>
                  </w:pPr>
                  <w:r>
                    <w:rPr>
                      <w:sz w:val="18"/>
                      <w:szCs w:val="18"/>
                    </w:rPr>
                    <w:t>0.115</w:t>
                  </w:r>
                </w:p>
              </w:tc>
              <w:tc>
                <w:tcPr>
                  <w:tcW w:w="1200" w:type="dxa"/>
                </w:tcPr>
                <w:p w14:paraId="67ADE74D" w14:textId="30098DFB" w:rsidR="00D823A3" w:rsidRDefault="000E4E55" w:rsidP="00287A2A">
                  <w:pPr>
                    <w:spacing w:before="120" w:after="120"/>
                    <w:rPr>
                      <w:sz w:val="18"/>
                      <w:szCs w:val="18"/>
                    </w:rPr>
                  </w:pPr>
                  <w:r>
                    <w:rPr>
                      <w:sz w:val="18"/>
                      <w:szCs w:val="18"/>
                    </w:rPr>
                    <w:t>0.065</w:t>
                  </w:r>
                </w:p>
              </w:tc>
            </w:tr>
            <w:tr w:rsidR="00D823A3" w14:paraId="1031A5FC" w14:textId="77777777" w:rsidTr="006A61F1">
              <w:tc>
                <w:tcPr>
                  <w:tcW w:w="5575" w:type="dxa"/>
                </w:tcPr>
                <w:p w14:paraId="3986C86E" w14:textId="50EFEEA0" w:rsidR="00D823A3" w:rsidRDefault="002749B7" w:rsidP="00287A2A">
                  <w:pPr>
                    <w:spacing w:before="120" w:after="120"/>
                    <w:rPr>
                      <w:sz w:val="18"/>
                      <w:szCs w:val="18"/>
                    </w:rPr>
                  </w:pPr>
                  <w:r>
                    <w:rPr>
                      <w:sz w:val="18"/>
                      <w:szCs w:val="18"/>
                    </w:rPr>
                    <w:t xml:space="preserve">3. </w:t>
                  </w:r>
                  <w:r w:rsidR="000E4E55">
                    <w:rPr>
                      <w:sz w:val="18"/>
                      <w:szCs w:val="18"/>
                    </w:rPr>
                    <w:t>“I am more comfortable around people with intellectual disabilities when they have someone who is not disabled to help them.”</w:t>
                  </w:r>
                </w:p>
              </w:tc>
              <w:tc>
                <w:tcPr>
                  <w:tcW w:w="1350" w:type="dxa"/>
                </w:tcPr>
                <w:p w14:paraId="02C3E800" w14:textId="5529505B" w:rsidR="00D823A3" w:rsidRDefault="000E4E55" w:rsidP="00287A2A">
                  <w:pPr>
                    <w:spacing w:before="120" w:after="120"/>
                    <w:rPr>
                      <w:sz w:val="18"/>
                      <w:szCs w:val="18"/>
                    </w:rPr>
                  </w:pPr>
                  <w:r>
                    <w:rPr>
                      <w:sz w:val="18"/>
                      <w:szCs w:val="18"/>
                    </w:rPr>
                    <w:t>3.28</w:t>
                  </w:r>
                  <w:r w:rsidR="00EC108F">
                    <w:rPr>
                      <w:sz w:val="18"/>
                      <w:szCs w:val="18"/>
                    </w:rPr>
                    <w:t xml:space="preserve"> points</w:t>
                  </w:r>
                </w:p>
              </w:tc>
              <w:tc>
                <w:tcPr>
                  <w:tcW w:w="900" w:type="dxa"/>
                </w:tcPr>
                <w:p w14:paraId="30A7F8C8" w14:textId="2CFC9345" w:rsidR="00D823A3" w:rsidRDefault="000E4E55" w:rsidP="00287A2A">
                  <w:pPr>
                    <w:spacing w:before="120" w:after="120"/>
                    <w:rPr>
                      <w:sz w:val="18"/>
                      <w:szCs w:val="18"/>
                    </w:rPr>
                  </w:pPr>
                  <w:r>
                    <w:rPr>
                      <w:sz w:val="18"/>
                      <w:szCs w:val="18"/>
                    </w:rPr>
                    <w:t>3.22</w:t>
                  </w:r>
                  <w:r w:rsidR="00EC108F">
                    <w:rPr>
                      <w:sz w:val="18"/>
                      <w:szCs w:val="18"/>
                    </w:rPr>
                    <w:t xml:space="preserve"> points</w:t>
                  </w:r>
                </w:p>
              </w:tc>
              <w:tc>
                <w:tcPr>
                  <w:tcW w:w="1170" w:type="dxa"/>
                </w:tcPr>
                <w:p w14:paraId="36FFCDA7" w14:textId="698221D8" w:rsidR="00D823A3" w:rsidRDefault="000E4E55" w:rsidP="00287A2A">
                  <w:pPr>
                    <w:spacing w:before="120" w:after="120"/>
                    <w:rPr>
                      <w:sz w:val="18"/>
                      <w:szCs w:val="18"/>
                    </w:rPr>
                  </w:pPr>
                  <w:r>
                    <w:rPr>
                      <w:sz w:val="18"/>
                      <w:szCs w:val="18"/>
                    </w:rPr>
                    <w:t>0.071</w:t>
                  </w:r>
                </w:p>
              </w:tc>
              <w:tc>
                <w:tcPr>
                  <w:tcW w:w="1200" w:type="dxa"/>
                </w:tcPr>
                <w:p w14:paraId="0E81449B" w14:textId="40595C1F" w:rsidR="00D823A3" w:rsidRDefault="000E4E55" w:rsidP="00287A2A">
                  <w:pPr>
                    <w:spacing w:before="120" w:after="120"/>
                    <w:rPr>
                      <w:sz w:val="18"/>
                      <w:szCs w:val="18"/>
                    </w:rPr>
                  </w:pPr>
                  <w:r>
                    <w:rPr>
                      <w:sz w:val="18"/>
                      <w:szCs w:val="18"/>
                    </w:rPr>
                    <w:t>0.008</w:t>
                  </w:r>
                </w:p>
              </w:tc>
            </w:tr>
            <w:tr w:rsidR="00D823A3" w14:paraId="3A190D65" w14:textId="77777777" w:rsidTr="006A61F1">
              <w:tc>
                <w:tcPr>
                  <w:tcW w:w="5575" w:type="dxa"/>
                </w:tcPr>
                <w:p w14:paraId="5BB96673" w14:textId="1FA23E21" w:rsidR="00D823A3" w:rsidRDefault="002749B7" w:rsidP="00287A2A">
                  <w:pPr>
                    <w:spacing w:before="120" w:after="120"/>
                    <w:rPr>
                      <w:sz w:val="18"/>
                      <w:szCs w:val="18"/>
                    </w:rPr>
                  </w:pPr>
                  <w:r>
                    <w:rPr>
                      <w:sz w:val="18"/>
                      <w:szCs w:val="18"/>
                    </w:rPr>
                    <w:t xml:space="preserve">4. </w:t>
                  </w:r>
                  <w:r w:rsidR="000E4E55">
                    <w:rPr>
                      <w:sz w:val="18"/>
                      <w:szCs w:val="18"/>
                    </w:rPr>
                    <w:t>“I would be comfortable interacting with a person with intellectual disability who was in the community on his or her own (i.e. without staff members</w:t>
                  </w:r>
                  <w:r w:rsidR="00EC108F">
                    <w:rPr>
                      <w:sz w:val="18"/>
                      <w:szCs w:val="18"/>
                    </w:rPr>
                    <w:t xml:space="preserve"> or caretakers).”</w:t>
                  </w:r>
                </w:p>
              </w:tc>
              <w:tc>
                <w:tcPr>
                  <w:tcW w:w="1350" w:type="dxa"/>
                </w:tcPr>
                <w:p w14:paraId="729C2291" w14:textId="70AA7A3B" w:rsidR="00D823A3" w:rsidRDefault="00EC108F" w:rsidP="00287A2A">
                  <w:pPr>
                    <w:spacing w:before="120" w:after="120"/>
                    <w:rPr>
                      <w:sz w:val="18"/>
                      <w:szCs w:val="18"/>
                    </w:rPr>
                  </w:pPr>
                  <w:r>
                    <w:rPr>
                      <w:sz w:val="18"/>
                      <w:szCs w:val="18"/>
                    </w:rPr>
                    <w:t>3.33 points</w:t>
                  </w:r>
                </w:p>
              </w:tc>
              <w:tc>
                <w:tcPr>
                  <w:tcW w:w="900" w:type="dxa"/>
                </w:tcPr>
                <w:p w14:paraId="6AE6F7E1" w14:textId="5720242A" w:rsidR="00D823A3" w:rsidRDefault="00EC108F" w:rsidP="00287A2A">
                  <w:pPr>
                    <w:spacing w:before="120" w:after="120"/>
                    <w:rPr>
                      <w:sz w:val="18"/>
                      <w:szCs w:val="18"/>
                    </w:rPr>
                  </w:pPr>
                  <w:r>
                    <w:rPr>
                      <w:sz w:val="18"/>
                      <w:szCs w:val="18"/>
                    </w:rPr>
                    <w:t>3.19 points</w:t>
                  </w:r>
                </w:p>
              </w:tc>
              <w:tc>
                <w:tcPr>
                  <w:tcW w:w="1170" w:type="dxa"/>
                </w:tcPr>
                <w:p w14:paraId="39C05F76" w14:textId="07184D7B" w:rsidR="00D823A3" w:rsidRDefault="00EC108F" w:rsidP="00287A2A">
                  <w:pPr>
                    <w:spacing w:before="120" w:after="120"/>
                    <w:rPr>
                      <w:sz w:val="18"/>
                      <w:szCs w:val="18"/>
                    </w:rPr>
                  </w:pPr>
                  <w:r>
                    <w:rPr>
                      <w:sz w:val="18"/>
                      <w:szCs w:val="18"/>
                    </w:rPr>
                    <w:t>0.083</w:t>
                  </w:r>
                </w:p>
              </w:tc>
              <w:tc>
                <w:tcPr>
                  <w:tcW w:w="1200" w:type="dxa"/>
                </w:tcPr>
                <w:p w14:paraId="241AFAED" w14:textId="4A612294" w:rsidR="00D823A3" w:rsidRDefault="00EC108F" w:rsidP="00287A2A">
                  <w:pPr>
                    <w:spacing w:before="120" w:after="120"/>
                    <w:rPr>
                      <w:sz w:val="18"/>
                      <w:szCs w:val="18"/>
                    </w:rPr>
                  </w:pPr>
                  <w:r>
                    <w:rPr>
                      <w:sz w:val="18"/>
                      <w:szCs w:val="18"/>
                    </w:rPr>
                    <w:t>0.143</w:t>
                  </w:r>
                </w:p>
              </w:tc>
            </w:tr>
            <w:tr w:rsidR="00D823A3" w14:paraId="40D6F93D" w14:textId="77777777" w:rsidTr="006A61F1">
              <w:tc>
                <w:tcPr>
                  <w:tcW w:w="5575" w:type="dxa"/>
                </w:tcPr>
                <w:p w14:paraId="6E23B77A" w14:textId="2E362ED6" w:rsidR="00D823A3" w:rsidRDefault="002749B7" w:rsidP="00287A2A">
                  <w:pPr>
                    <w:spacing w:before="120" w:after="120"/>
                    <w:rPr>
                      <w:sz w:val="18"/>
                      <w:szCs w:val="18"/>
                    </w:rPr>
                  </w:pPr>
                  <w:r>
                    <w:rPr>
                      <w:sz w:val="18"/>
                      <w:szCs w:val="18"/>
                    </w:rPr>
                    <w:lastRenderedPageBreak/>
                    <w:t>5.</w:t>
                  </w:r>
                  <w:r w:rsidR="00EC108F">
                    <w:rPr>
                      <w:sz w:val="18"/>
                      <w:szCs w:val="18"/>
                    </w:rPr>
                    <w:t>“If I were visited by a person who is blind, I would be comfortable helping him or her navigate the environment.”</w:t>
                  </w:r>
                </w:p>
              </w:tc>
              <w:tc>
                <w:tcPr>
                  <w:tcW w:w="1350" w:type="dxa"/>
                </w:tcPr>
                <w:p w14:paraId="6B42B0B7" w14:textId="78354F31" w:rsidR="00D823A3" w:rsidRDefault="00EC108F" w:rsidP="00287A2A">
                  <w:pPr>
                    <w:spacing w:before="120" w:after="120"/>
                    <w:rPr>
                      <w:sz w:val="18"/>
                      <w:szCs w:val="18"/>
                    </w:rPr>
                  </w:pPr>
                  <w:r>
                    <w:rPr>
                      <w:sz w:val="18"/>
                      <w:szCs w:val="18"/>
                    </w:rPr>
                    <w:t>2.45 points</w:t>
                  </w:r>
                </w:p>
              </w:tc>
              <w:tc>
                <w:tcPr>
                  <w:tcW w:w="900" w:type="dxa"/>
                </w:tcPr>
                <w:p w14:paraId="78823DCF" w14:textId="302C02C3" w:rsidR="00D823A3" w:rsidRDefault="00EC108F" w:rsidP="00287A2A">
                  <w:pPr>
                    <w:spacing w:before="120" w:after="120"/>
                    <w:rPr>
                      <w:sz w:val="18"/>
                      <w:szCs w:val="18"/>
                    </w:rPr>
                  </w:pPr>
                  <w:r>
                    <w:rPr>
                      <w:sz w:val="18"/>
                      <w:szCs w:val="18"/>
                    </w:rPr>
                    <w:t>2.35 points</w:t>
                  </w:r>
                </w:p>
              </w:tc>
              <w:tc>
                <w:tcPr>
                  <w:tcW w:w="1170" w:type="dxa"/>
                </w:tcPr>
                <w:p w14:paraId="378A2C9B" w14:textId="2372C557" w:rsidR="00D823A3" w:rsidRDefault="00EC108F" w:rsidP="00287A2A">
                  <w:pPr>
                    <w:spacing w:before="120" w:after="120"/>
                    <w:rPr>
                      <w:sz w:val="18"/>
                      <w:szCs w:val="18"/>
                    </w:rPr>
                  </w:pPr>
                  <w:r>
                    <w:rPr>
                      <w:sz w:val="18"/>
                      <w:szCs w:val="18"/>
                    </w:rPr>
                    <w:t>0.076</w:t>
                  </w:r>
                </w:p>
              </w:tc>
              <w:tc>
                <w:tcPr>
                  <w:tcW w:w="1200" w:type="dxa"/>
                </w:tcPr>
                <w:p w14:paraId="4ADDFA45" w14:textId="05094D90" w:rsidR="00D823A3" w:rsidRDefault="00EC108F" w:rsidP="00287A2A">
                  <w:pPr>
                    <w:spacing w:before="120" w:after="120"/>
                    <w:rPr>
                      <w:sz w:val="18"/>
                      <w:szCs w:val="18"/>
                    </w:rPr>
                  </w:pPr>
                  <w:r>
                    <w:rPr>
                      <w:sz w:val="18"/>
                      <w:szCs w:val="18"/>
                    </w:rPr>
                    <w:t>0.513</w:t>
                  </w:r>
                </w:p>
              </w:tc>
            </w:tr>
            <w:tr w:rsidR="00D823A3" w14:paraId="1041FCFB" w14:textId="77777777" w:rsidTr="006A61F1">
              <w:tc>
                <w:tcPr>
                  <w:tcW w:w="5575" w:type="dxa"/>
                </w:tcPr>
                <w:p w14:paraId="122480A4" w14:textId="6FAFA014" w:rsidR="00D823A3" w:rsidRDefault="002749B7" w:rsidP="00287A2A">
                  <w:pPr>
                    <w:spacing w:before="120" w:after="120"/>
                    <w:rPr>
                      <w:sz w:val="18"/>
                      <w:szCs w:val="18"/>
                    </w:rPr>
                  </w:pPr>
                  <w:r>
                    <w:rPr>
                      <w:sz w:val="18"/>
                      <w:szCs w:val="18"/>
                    </w:rPr>
                    <w:t xml:space="preserve">6. </w:t>
                  </w:r>
                  <w:r w:rsidR="00EC108F">
                    <w:rPr>
                      <w:sz w:val="18"/>
                      <w:szCs w:val="18"/>
                    </w:rPr>
                    <w:t xml:space="preserve">“I would be </w:t>
                  </w:r>
                  <w:r w:rsidR="00436EFA">
                    <w:rPr>
                      <w:sz w:val="18"/>
                      <w:szCs w:val="18"/>
                    </w:rPr>
                    <w:t>comfortable living in a neighbo</w:t>
                  </w:r>
                  <w:r w:rsidR="00EC108F">
                    <w:rPr>
                      <w:sz w:val="18"/>
                      <w:szCs w:val="18"/>
                    </w:rPr>
                    <w:t>rhood where there is a group home for people with various developmental disabilities (e.g. Down syndrome, cerebral palsy, mental retardation, etc.).”</w:t>
                  </w:r>
                </w:p>
              </w:tc>
              <w:tc>
                <w:tcPr>
                  <w:tcW w:w="1350" w:type="dxa"/>
                </w:tcPr>
                <w:p w14:paraId="1D67C123" w14:textId="0FA2D17C" w:rsidR="00D823A3" w:rsidRDefault="00EC108F" w:rsidP="00287A2A">
                  <w:pPr>
                    <w:spacing w:before="120" w:after="120"/>
                    <w:rPr>
                      <w:sz w:val="18"/>
                      <w:szCs w:val="18"/>
                    </w:rPr>
                  </w:pPr>
                  <w:r>
                    <w:rPr>
                      <w:sz w:val="18"/>
                      <w:szCs w:val="18"/>
                    </w:rPr>
                    <w:t>3.09 points</w:t>
                  </w:r>
                </w:p>
              </w:tc>
              <w:tc>
                <w:tcPr>
                  <w:tcW w:w="900" w:type="dxa"/>
                </w:tcPr>
                <w:p w14:paraId="30691FFA" w14:textId="744B4208" w:rsidR="00D823A3" w:rsidRDefault="00EC108F" w:rsidP="00287A2A">
                  <w:pPr>
                    <w:spacing w:before="120" w:after="120"/>
                    <w:rPr>
                      <w:sz w:val="18"/>
                      <w:szCs w:val="18"/>
                    </w:rPr>
                  </w:pPr>
                  <w:r>
                    <w:rPr>
                      <w:sz w:val="18"/>
                      <w:szCs w:val="18"/>
                    </w:rPr>
                    <w:t>3.06 points</w:t>
                  </w:r>
                </w:p>
              </w:tc>
              <w:tc>
                <w:tcPr>
                  <w:tcW w:w="1170" w:type="dxa"/>
                </w:tcPr>
                <w:p w14:paraId="4BFC7F81" w14:textId="063131C2" w:rsidR="00D823A3" w:rsidRDefault="00EC108F" w:rsidP="00287A2A">
                  <w:pPr>
                    <w:spacing w:before="120" w:after="120"/>
                    <w:rPr>
                      <w:sz w:val="18"/>
                      <w:szCs w:val="18"/>
                    </w:rPr>
                  </w:pPr>
                  <w:r>
                    <w:rPr>
                      <w:sz w:val="18"/>
                      <w:szCs w:val="18"/>
                    </w:rPr>
                    <w:t>0.219</w:t>
                  </w:r>
                </w:p>
              </w:tc>
              <w:tc>
                <w:tcPr>
                  <w:tcW w:w="1200" w:type="dxa"/>
                </w:tcPr>
                <w:p w14:paraId="30B44EDB" w14:textId="284E94E7" w:rsidR="00D823A3" w:rsidRDefault="00EC108F" w:rsidP="00287A2A">
                  <w:pPr>
                    <w:spacing w:before="120" w:after="120"/>
                    <w:rPr>
                      <w:sz w:val="18"/>
                      <w:szCs w:val="18"/>
                    </w:rPr>
                  </w:pPr>
                  <w:r>
                    <w:rPr>
                      <w:sz w:val="18"/>
                      <w:szCs w:val="18"/>
                    </w:rPr>
                    <w:t>0.072</w:t>
                  </w:r>
                </w:p>
              </w:tc>
            </w:tr>
            <w:tr w:rsidR="00D823A3" w14:paraId="75E42BFB" w14:textId="77777777" w:rsidTr="006A61F1">
              <w:tc>
                <w:tcPr>
                  <w:tcW w:w="5575" w:type="dxa"/>
                </w:tcPr>
                <w:p w14:paraId="4E92DF5B" w14:textId="3F9D2563" w:rsidR="00D823A3" w:rsidRDefault="002749B7" w:rsidP="00287A2A">
                  <w:pPr>
                    <w:spacing w:before="120" w:after="120"/>
                    <w:rPr>
                      <w:sz w:val="18"/>
                      <w:szCs w:val="18"/>
                    </w:rPr>
                  </w:pPr>
                  <w:r>
                    <w:rPr>
                      <w:sz w:val="18"/>
                      <w:szCs w:val="18"/>
                    </w:rPr>
                    <w:t xml:space="preserve">7. </w:t>
                  </w:r>
                  <w:r w:rsidR="00EC108F">
                    <w:rPr>
                      <w:sz w:val="18"/>
                      <w:szCs w:val="18"/>
                    </w:rPr>
                    <w:t>“Most people with disabilities feel sorry for themselves.”</w:t>
                  </w:r>
                </w:p>
              </w:tc>
              <w:tc>
                <w:tcPr>
                  <w:tcW w:w="1350" w:type="dxa"/>
                </w:tcPr>
                <w:p w14:paraId="738F8C68" w14:textId="2FB6669F" w:rsidR="00D823A3" w:rsidRDefault="00EC108F" w:rsidP="00287A2A">
                  <w:pPr>
                    <w:spacing w:before="120" w:after="120"/>
                    <w:rPr>
                      <w:sz w:val="18"/>
                      <w:szCs w:val="18"/>
                    </w:rPr>
                  </w:pPr>
                  <w:r>
                    <w:rPr>
                      <w:sz w:val="18"/>
                      <w:szCs w:val="18"/>
                    </w:rPr>
                    <w:t>1.98 points</w:t>
                  </w:r>
                </w:p>
              </w:tc>
              <w:tc>
                <w:tcPr>
                  <w:tcW w:w="900" w:type="dxa"/>
                </w:tcPr>
                <w:p w14:paraId="650A76A1" w14:textId="038BBA2E" w:rsidR="00D823A3" w:rsidRDefault="00EC108F" w:rsidP="00287A2A">
                  <w:pPr>
                    <w:spacing w:before="120" w:after="120"/>
                    <w:rPr>
                      <w:sz w:val="18"/>
                      <w:szCs w:val="18"/>
                    </w:rPr>
                  </w:pPr>
                  <w:r>
                    <w:rPr>
                      <w:sz w:val="18"/>
                      <w:szCs w:val="18"/>
                    </w:rPr>
                    <w:t>1.91 points</w:t>
                  </w:r>
                </w:p>
              </w:tc>
              <w:tc>
                <w:tcPr>
                  <w:tcW w:w="1170" w:type="dxa"/>
                </w:tcPr>
                <w:p w14:paraId="5D75DA46" w14:textId="22723714" w:rsidR="00D823A3" w:rsidRDefault="00EC108F" w:rsidP="00287A2A">
                  <w:pPr>
                    <w:spacing w:before="120" w:after="120"/>
                    <w:rPr>
                      <w:sz w:val="18"/>
                      <w:szCs w:val="18"/>
                    </w:rPr>
                  </w:pPr>
                  <w:r>
                    <w:rPr>
                      <w:sz w:val="18"/>
                      <w:szCs w:val="18"/>
                    </w:rPr>
                    <w:t>0.034</w:t>
                  </w:r>
                </w:p>
              </w:tc>
              <w:tc>
                <w:tcPr>
                  <w:tcW w:w="1200" w:type="dxa"/>
                </w:tcPr>
                <w:p w14:paraId="0D439CD4" w14:textId="12B7AEDE" w:rsidR="00D823A3" w:rsidRDefault="00EC108F" w:rsidP="00287A2A">
                  <w:pPr>
                    <w:spacing w:before="120" w:after="120"/>
                    <w:rPr>
                      <w:sz w:val="18"/>
                      <w:szCs w:val="18"/>
                    </w:rPr>
                  </w:pPr>
                  <w:r>
                    <w:rPr>
                      <w:sz w:val="18"/>
                      <w:szCs w:val="18"/>
                    </w:rPr>
                    <w:t>0.524</w:t>
                  </w:r>
                </w:p>
              </w:tc>
            </w:tr>
            <w:tr w:rsidR="00D823A3" w14:paraId="0B93B6BD" w14:textId="77777777" w:rsidTr="006A61F1">
              <w:tc>
                <w:tcPr>
                  <w:tcW w:w="5575" w:type="dxa"/>
                </w:tcPr>
                <w:p w14:paraId="4D783A83" w14:textId="0AB02634" w:rsidR="00D823A3" w:rsidRDefault="002749B7" w:rsidP="00287A2A">
                  <w:pPr>
                    <w:spacing w:before="120" w:after="120"/>
                    <w:rPr>
                      <w:sz w:val="18"/>
                      <w:szCs w:val="18"/>
                    </w:rPr>
                  </w:pPr>
                  <w:r>
                    <w:rPr>
                      <w:sz w:val="18"/>
                      <w:szCs w:val="18"/>
                    </w:rPr>
                    <w:t xml:space="preserve">8. </w:t>
                  </w:r>
                  <w:r w:rsidR="00EC108F">
                    <w:rPr>
                      <w:sz w:val="18"/>
                      <w:szCs w:val="18"/>
                    </w:rPr>
                    <w:t>“Most people with disabilities resent people without disabilities.”</w:t>
                  </w:r>
                </w:p>
              </w:tc>
              <w:tc>
                <w:tcPr>
                  <w:tcW w:w="1350" w:type="dxa"/>
                </w:tcPr>
                <w:p w14:paraId="18699706" w14:textId="498FBE30" w:rsidR="00D823A3" w:rsidRDefault="00EC108F" w:rsidP="00287A2A">
                  <w:pPr>
                    <w:spacing w:before="120" w:after="120"/>
                    <w:rPr>
                      <w:sz w:val="18"/>
                      <w:szCs w:val="18"/>
                    </w:rPr>
                  </w:pPr>
                  <w:r>
                    <w:rPr>
                      <w:sz w:val="18"/>
                      <w:szCs w:val="18"/>
                    </w:rPr>
                    <w:t>1.99 points</w:t>
                  </w:r>
                </w:p>
              </w:tc>
              <w:tc>
                <w:tcPr>
                  <w:tcW w:w="900" w:type="dxa"/>
                </w:tcPr>
                <w:p w14:paraId="25D37615" w14:textId="2A802579" w:rsidR="00D823A3" w:rsidRDefault="00EC108F" w:rsidP="00287A2A">
                  <w:pPr>
                    <w:spacing w:before="120" w:after="120"/>
                    <w:rPr>
                      <w:sz w:val="18"/>
                      <w:szCs w:val="18"/>
                    </w:rPr>
                  </w:pPr>
                  <w:r>
                    <w:rPr>
                      <w:sz w:val="18"/>
                      <w:szCs w:val="18"/>
                    </w:rPr>
                    <w:t>1.75 points</w:t>
                  </w:r>
                </w:p>
              </w:tc>
              <w:tc>
                <w:tcPr>
                  <w:tcW w:w="1170" w:type="dxa"/>
                </w:tcPr>
                <w:p w14:paraId="3C65C03F" w14:textId="112A4FA7" w:rsidR="00D823A3" w:rsidRDefault="00EC108F" w:rsidP="00287A2A">
                  <w:pPr>
                    <w:spacing w:before="120" w:after="120"/>
                    <w:rPr>
                      <w:sz w:val="18"/>
                      <w:szCs w:val="18"/>
                    </w:rPr>
                  </w:pPr>
                  <w:r>
                    <w:rPr>
                      <w:sz w:val="18"/>
                      <w:szCs w:val="18"/>
                    </w:rPr>
                    <w:t xml:space="preserve">0.037 </w:t>
                  </w:r>
                </w:p>
              </w:tc>
              <w:tc>
                <w:tcPr>
                  <w:tcW w:w="1200" w:type="dxa"/>
                </w:tcPr>
                <w:p w14:paraId="268D08B4" w14:textId="1F3E7217" w:rsidR="00D823A3" w:rsidRDefault="00EC108F" w:rsidP="00287A2A">
                  <w:pPr>
                    <w:spacing w:before="120" w:after="120"/>
                    <w:rPr>
                      <w:sz w:val="18"/>
                      <w:szCs w:val="18"/>
                    </w:rPr>
                  </w:pPr>
                  <w:r>
                    <w:rPr>
                      <w:sz w:val="18"/>
                      <w:szCs w:val="18"/>
                    </w:rPr>
                    <w:t>0.029</w:t>
                  </w:r>
                </w:p>
              </w:tc>
            </w:tr>
            <w:tr w:rsidR="00D823A3" w14:paraId="462A37BD" w14:textId="77777777" w:rsidTr="006A61F1">
              <w:tc>
                <w:tcPr>
                  <w:tcW w:w="5575" w:type="dxa"/>
                </w:tcPr>
                <w:p w14:paraId="3CD61FDE" w14:textId="22B64733" w:rsidR="00D823A3" w:rsidRDefault="002749B7" w:rsidP="00287A2A">
                  <w:pPr>
                    <w:spacing w:before="120" w:after="120"/>
                    <w:rPr>
                      <w:sz w:val="18"/>
                      <w:szCs w:val="18"/>
                    </w:rPr>
                  </w:pPr>
                  <w:r>
                    <w:rPr>
                      <w:sz w:val="18"/>
                      <w:szCs w:val="18"/>
                    </w:rPr>
                    <w:t xml:space="preserve">9. </w:t>
                  </w:r>
                  <w:r w:rsidR="00EC108F">
                    <w:rPr>
                      <w:sz w:val="18"/>
                      <w:szCs w:val="18"/>
                    </w:rPr>
                    <w:t>“Most people with disabilities expect special treatment.”</w:t>
                  </w:r>
                </w:p>
              </w:tc>
              <w:tc>
                <w:tcPr>
                  <w:tcW w:w="1350" w:type="dxa"/>
                </w:tcPr>
                <w:p w14:paraId="7D914BC1" w14:textId="0748215F" w:rsidR="00D823A3" w:rsidRDefault="00EC108F" w:rsidP="00287A2A">
                  <w:pPr>
                    <w:spacing w:before="120" w:after="120"/>
                    <w:rPr>
                      <w:sz w:val="18"/>
                      <w:szCs w:val="18"/>
                    </w:rPr>
                  </w:pPr>
                  <w:r>
                    <w:rPr>
                      <w:sz w:val="18"/>
                      <w:szCs w:val="18"/>
                    </w:rPr>
                    <w:t xml:space="preserve">2.19 points </w:t>
                  </w:r>
                </w:p>
              </w:tc>
              <w:tc>
                <w:tcPr>
                  <w:tcW w:w="900" w:type="dxa"/>
                </w:tcPr>
                <w:p w14:paraId="4A142F96" w14:textId="3BAA7718" w:rsidR="00D823A3" w:rsidRDefault="000C51A0" w:rsidP="00287A2A">
                  <w:pPr>
                    <w:spacing w:before="120" w:after="120"/>
                    <w:rPr>
                      <w:sz w:val="18"/>
                      <w:szCs w:val="18"/>
                    </w:rPr>
                  </w:pPr>
                  <w:r>
                    <w:rPr>
                      <w:sz w:val="18"/>
                      <w:szCs w:val="18"/>
                    </w:rPr>
                    <w:t>1.84 points</w:t>
                  </w:r>
                </w:p>
              </w:tc>
              <w:tc>
                <w:tcPr>
                  <w:tcW w:w="1170" w:type="dxa"/>
                </w:tcPr>
                <w:p w14:paraId="03726CBB" w14:textId="15A79642" w:rsidR="00D823A3" w:rsidRDefault="000C51A0" w:rsidP="00287A2A">
                  <w:pPr>
                    <w:spacing w:before="120" w:after="120"/>
                    <w:rPr>
                      <w:sz w:val="18"/>
                      <w:szCs w:val="18"/>
                    </w:rPr>
                  </w:pPr>
                  <w:r>
                    <w:rPr>
                      <w:sz w:val="18"/>
                      <w:szCs w:val="18"/>
                    </w:rPr>
                    <w:t>0.016</w:t>
                  </w:r>
                </w:p>
              </w:tc>
              <w:tc>
                <w:tcPr>
                  <w:tcW w:w="1200" w:type="dxa"/>
                </w:tcPr>
                <w:p w14:paraId="57C1F03D" w14:textId="593C20D7" w:rsidR="00D823A3" w:rsidRDefault="000C51A0" w:rsidP="00287A2A">
                  <w:pPr>
                    <w:spacing w:before="120" w:after="120"/>
                    <w:rPr>
                      <w:sz w:val="18"/>
                      <w:szCs w:val="18"/>
                    </w:rPr>
                  </w:pPr>
                  <w:r>
                    <w:rPr>
                      <w:sz w:val="18"/>
                      <w:szCs w:val="18"/>
                    </w:rPr>
                    <w:t>0.001</w:t>
                  </w:r>
                </w:p>
              </w:tc>
            </w:tr>
          </w:tbl>
          <w:p w14:paraId="637CC277" w14:textId="4FC9BB2D" w:rsidR="00BD6817" w:rsidRDefault="00BD6817" w:rsidP="00287A2A">
            <w:pPr>
              <w:spacing w:before="120" w:after="120"/>
              <w:rPr>
                <w:sz w:val="18"/>
                <w:szCs w:val="18"/>
              </w:rPr>
            </w:pPr>
            <w:r>
              <w:rPr>
                <w:sz w:val="18"/>
                <w:szCs w:val="18"/>
              </w:rPr>
              <w:t>*I’ve numbered the above survey items to increase the ease of presenting my own calculations of absolute effect size. The numbers are not indicative of the order of presentation on the survey.</w:t>
            </w:r>
            <w:r w:rsidR="00997ACD">
              <w:rPr>
                <w:sz w:val="18"/>
                <w:szCs w:val="18"/>
              </w:rPr>
              <w:t xml:space="preserve"> No standard deviations were provided so I wasn’t able to calculate the 95% confidence intervals of the absolute effect sizes. </w:t>
            </w:r>
          </w:p>
          <w:tbl>
            <w:tblPr>
              <w:tblStyle w:val="TableGrid"/>
              <w:tblW w:w="0" w:type="auto"/>
              <w:tblLayout w:type="fixed"/>
              <w:tblLook w:val="04A0" w:firstRow="1" w:lastRow="0" w:firstColumn="1" w:lastColumn="0" w:noHBand="0" w:noVBand="1"/>
            </w:tblPr>
            <w:tblGrid>
              <w:gridCol w:w="2155"/>
              <w:gridCol w:w="2160"/>
            </w:tblGrid>
            <w:tr w:rsidR="00997ACD" w14:paraId="763BD76B" w14:textId="77777777" w:rsidTr="002749B7">
              <w:tc>
                <w:tcPr>
                  <w:tcW w:w="2155" w:type="dxa"/>
                </w:tcPr>
                <w:p w14:paraId="11486CFC" w14:textId="4CA92345" w:rsidR="00997ACD" w:rsidRDefault="00997ACD" w:rsidP="00287A2A">
                  <w:pPr>
                    <w:spacing w:before="120" w:after="120"/>
                    <w:rPr>
                      <w:sz w:val="18"/>
                      <w:szCs w:val="18"/>
                    </w:rPr>
                  </w:pPr>
                  <w:r>
                    <w:rPr>
                      <w:sz w:val="18"/>
                      <w:szCs w:val="18"/>
                    </w:rPr>
                    <w:t>Survey item number</w:t>
                  </w:r>
                </w:p>
              </w:tc>
              <w:tc>
                <w:tcPr>
                  <w:tcW w:w="2160" w:type="dxa"/>
                </w:tcPr>
                <w:p w14:paraId="2289A77C" w14:textId="0FBAF073" w:rsidR="00997ACD" w:rsidRDefault="00997ACD" w:rsidP="00287A2A">
                  <w:pPr>
                    <w:spacing w:before="120" w:after="120"/>
                    <w:rPr>
                      <w:sz w:val="18"/>
                      <w:szCs w:val="18"/>
                    </w:rPr>
                  </w:pPr>
                  <w:r>
                    <w:rPr>
                      <w:sz w:val="18"/>
                      <w:szCs w:val="18"/>
                    </w:rPr>
                    <w:t>Absolute effect size</w:t>
                  </w:r>
                </w:p>
              </w:tc>
            </w:tr>
            <w:tr w:rsidR="00997ACD" w14:paraId="08EC7FB3" w14:textId="77777777" w:rsidTr="002749B7">
              <w:tc>
                <w:tcPr>
                  <w:tcW w:w="2155" w:type="dxa"/>
                </w:tcPr>
                <w:p w14:paraId="70C42B7D" w14:textId="2634BA40" w:rsidR="00997ACD" w:rsidRDefault="00997ACD" w:rsidP="00287A2A">
                  <w:pPr>
                    <w:spacing w:before="120" w:after="120"/>
                    <w:rPr>
                      <w:sz w:val="18"/>
                      <w:szCs w:val="18"/>
                    </w:rPr>
                  </w:pPr>
                  <w:r>
                    <w:rPr>
                      <w:sz w:val="18"/>
                      <w:szCs w:val="18"/>
                    </w:rPr>
                    <w:t>1</w:t>
                  </w:r>
                </w:p>
              </w:tc>
              <w:tc>
                <w:tcPr>
                  <w:tcW w:w="2160" w:type="dxa"/>
                </w:tcPr>
                <w:p w14:paraId="30C551EC" w14:textId="1B8BA0A9" w:rsidR="00997ACD" w:rsidRDefault="00997ACD" w:rsidP="00287A2A">
                  <w:pPr>
                    <w:spacing w:before="120" w:after="120"/>
                    <w:rPr>
                      <w:sz w:val="18"/>
                      <w:szCs w:val="18"/>
                    </w:rPr>
                  </w:pPr>
                  <w:r>
                    <w:rPr>
                      <w:sz w:val="18"/>
                      <w:szCs w:val="18"/>
                    </w:rPr>
                    <w:t>0.19 points</w:t>
                  </w:r>
                </w:p>
              </w:tc>
            </w:tr>
            <w:tr w:rsidR="00997ACD" w14:paraId="7B48A290" w14:textId="77777777" w:rsidTr="002749B7">
              <w:tc>
                <w:tcPr>
                  <w:tcW w:w="2155" w:type="dxa"/>
                </w:tcPr>
                <w:p w14:paraId="73EBBB09" w14:textId="4FD9E32B" w:rsidR="00997ACD" w:rsidRDefault="00997ACD" w:rsidP="00287A2A">
                  <w:pPr>
                    <w:spacing w:before="120" w:after="120"/>
                    <w:rPr>
                      <w:sz w:val="18"/>
                      <w:szCs w:val="18"/>
                    </w:rPr>
                  </w:pPr>
                  <w:r>
                    <w:rPr>
                      <w:sz w:val="18"/>
                      <w:szCs w:val="18"/>
                    </w:rPr>
                    <w:t>2</w:t>
                  </w:r>
                </w:p>
              </w:tc>
              <w:tc>
                <w:tcPr>
                  <w:tcW w:w="2160" w:type="dxa"/>
                </w:tcPr>
                <w:p w14:paraId="35732D46" w14:textId="569F2B11" w:rsidR="00997ACD" w:rsidRDefault="00997ACD" w:rsidP="00287A2A">
                  <w:pPr>
                    <w:spacing w:before="120" w:after="120"/>
                    <w:rPr>
                      <w:sz w:val="18"/>
                      <w:szCs w:val="18"/>
                    </w:rPr>
                  </w:pPr>
                  <w:r>
                    <w:rPr>
                      <w:sz w:val="18"/>
                      <w:szCs w:val="18"/>
                    </w:rPr>
                    <w:t>0.17 points</w:t>
                  </w:r>
                </w:p>
              </w:tc>
            </w:tr>
            <w:tr w:rsidR="00997ACD" w14:paraId="09AE5DE3" w14:textId="77777777" w:rsidTr="002749B7">
              <w:tc>
                <w:tcPr>
                  <w:tcW w:w="2155" w:type="dxa"/>
                </w:tcPr>
                <w:p w14:paraId="2C91745C" w14:textId="74ECD21E" w:rsidR="00997ACD" w:rsidRDefault="00997ACD" w:rsidP="00287A2A">
                  <w:pPr>
                    <w:spacing w:before="120" w:after="120"/>
                    <w:rPr>
                      <w:sz w:val="18"/>
                      <w:szCs w:val="18"/>
                    </w:rPr>
                  </w:pPr>
                  <w:r>
                    <w:rPr>
                      <w:sz w:val="18"/>
                      <w:szCs w:val="18"/>
                    </w:rPr>
                    <w:t>3</w:t>
                  </w:r>
                </w:p>
              </w:tc>
              <w:tc>
                <w:tcPr>
                  <w:tcW w:w="2160" w:type="dxa"/>
                </w:tcPr>
                <w:p w14:paraId="6329C59C" w14:textId="33440371" w:rsidR="00997ACD" w:rsidRDefault="00997ACD" w:rsidP="00287A2A">
                  <w:pPr>
                    <w:spacing w:before="120" w:after="120"/>
                    <w:rPr>
                      <w:sz w:val="18"/>
                      <w:szCs w:val="18"/>
                    </w:rPr>
                  </w:pPr>
                  <w:r>
                    <w:rPr>
                      <w:sz w:val="18"/>
                      <w:szCs w:val="18"/>
                    </w:rPr>
                    <w:t>0.06 points</w:t>
                  </w:r>
                </w:p>
              </w:tc>
            </w:tr>
            <w:tr w:rsidR="00997ACD" w14:paraId="22D475E5" w14:textId="77777777" w:rsidTr="002749B7">
              <w:tc>
                <w:tcPr>
                  <w:tcW w:w="2155" w:type="dxa"/>
                </w:tcPr>
                <w:p w14:paraId="01549374" w14:textId="3C45BF83" w:rsidR="00997ACD" w:rsidRDefault="00997ACD" w:rsidP="00287A2A">
                  <w:pPr>
                    <w:spacing w:before="120" w:after="120"/>
                    <w:rPr>
                      <w:sz w:val="18"/>
                      <w:szCs w:val="18"/>
                    </w:rPr>
                  </w:pPr>
                  <w:r>
                    <w:rPr>
                      <w:sz w:val="18"/>
                      <w:szCs w:val="18"/>
                    </w:rPr>
                    <w:t>4</w:t>
                  </w:r>
                </w:p>
              </w:tc>
              <w:tc>
                <w:tcPr>
                  <w:tcW w:w="2160" w:type="dxa"/>
                </w:tcPr>
                <w:p w14:paraId="24A96F48" w14:textId="5344DED7" w:rsidR="00997ACD" w:rsidRDefault="00997ACD" w:rsidP="00287A2A">
                  <w:pPr>
                    <w:spacing w:before="120" w:after="120"/>
                    <w:rPr>
                      <w:sz w:val="18"/>
                      <w:szCs w:val="18"/>
                    </w:rPr>
                  </w:pPr>
                  <w:r>
                    <w:rPr>
                      <w:sz w:val="18"/>
                      <w:szCs w:val="18"/>
                    </w:rPr>
                    <w:t>0.14 points</w:t>
                  </w:r>
                </w:p>
              </w:tc>
            </w:tr>
            <w:tr w:rsidR="00997ACD" w14:paraId="00BB8B43" w14:textId="77777777" w:rsidTr="002749B7">
              <w:tc>
                <w:tcPr>
                  <w:tcW w:w="2155" w:type="dxa"/>
                </w:tcPr>
                <w:p w14:paraId="4BBB92BE" w14:textId="5AD0CCBF" w:rsidR="00997ACD" w:rsidRDefault="00997ACD" w:rsidP="00287A2A">
                  <w:pPr>
                    <w:spacing w:before="120" w:after="120"/>
                    <w:rPr>
                      <w:sz w:val="18"/>
                      <w:szCs w:val="18"/>
                    </w:rPr>
                  </w:pPr>
                  <w:r>
                    <w:rPr>
                      <w:sz w:val="18"/>
                      <w:szCs w:val="18"/>
                    </w:rPr>
                    <w:t>5</w:t>
                  </w:r>
                </w:p>
              </w:tc>
              <w:tc>
                <w:tcPr>
                  <w:tcW w:w="2160" w:type="dxa"/>
                </w:tcPr>
                <w:p w14:paraId="75F95C39" w14:textId="1425C150" w:rsidR="00997ACD" w:rsidRDefault="00997ACD" w:rsidP="00287A2A">
                  <w:pPr>
                    <w:spacing w:before="120" w:after="120"/>
                    <w:rPr>
                      <w:sz w:val="18"/>
                      <w:szCs w:val="18"/>
                    </w:rPr>
                  </w:pPr>
                  <w:r>
                    <w:rPr>
                      <w:sz w:val="18"/>
                      <w:szCs w:val="18"/>
                    </w:rPr>
                    <w:t>0.10 points</w:t>
                  </w:r>
                </w:p>
              </w:tc>
            </w:tr>
            <w:tr w:rsidR="00997ACD" w14:paraId="3A788662" w14:textId="77777777" w:rsidTr="002749B7">
              <w:tc>
                <w:tcPr>
                  <w:tcW w:w="2155" w:type="dxa"/>
                </w:tcPr>
                <w:p w14:paraId="35DA3F37" w14:textId="174B9228" w:rsidR="00997ACD" w:rsidRDefault="00997ACD" w:rsidP="00287A2A">
                  <w:pPr>
                    <w:spacing w:before="120" w:after="120"/>
                    <w:rPr>
                      <w:sz w:val="18"/>
                      <w:szCs w:val="18"/>
                    </w:rPr>
                  </w:pPr>
                  <w:r>
                    <w:rPr>
                      <w:sz w:val="18"/>
                      <w:szCs w:val="18"/>
                    </w:rPr>
                    <w:t>6</w:t>
                  </w:r>
                </w:p>
              </w:tc>
              <w:tc>
                <w:tcPr>
                  <w:tcW w:w="2160" w:type="dxa"/>
                </w:tcPr>
                <w:p w14:paraId="10B7EB77" w14:textId="502F5837" w:rsidR="00997ACD" w:rsidRDefault="00997ACD" w:rsidP="00287A2A">
                  <w:pPr>
                    <w:spacing w:before="120" w:after="120"/>
                    <w:rPr>
                      <w:sz w:val="18"/>
                      <w:szCs w:val="18"/>
                    </w:rPr>
                  </w:pPr>
                  <w:r>
                    <w:rPr>
                      <w:sz w:val="18"/>
                      <w:szCs w:val="18"/>
                    </w:rPr>
                    <w:t>0.03 points</w:t>
                  </w:r>
                </w:p>
              </w:tc>
            </w:tr>
            <w:tr w:rsidR="00997ACD" w14:paraId="297B93FB" w14:textId="77777777" w:rsidTr="002749B7">
              <w:tc>
                <w:tcPr>
                  <w:tcW w:w="2155" w:type="dxa"/>
                </w:tcPr>
                <w:p w14:paraId="3CC8417B" w14:textId="4932C90B" w:rsidR="00997ACD" w:rsidRDefault="00997ACD" w:rsidP="00287A2A">
                  <w:pPr>
                    <w:spacing w:before="120" w:after="120"/>
                    <w:rPr>
                      <w:sz w:val="18"/>
                      <w:szCs w:val="18"/>
                    </w:rPr>
                  </w:pPr>
                  <w:r>
                    <w:rPr>
                      <w:sz w:val="18"/>
                      <w:szCs w:val="18"/>
                    </w:rPr>
                    <w:t>7</w:t>
                  </w:r>
                </w:p>
              </w:tc>
              <w:tc>
                <w:tcPr>
                  <w:tcW w:w="2160" w:type="dxa"/>
                </w:tcPr>
                <w:p w14:paraId="6984EA64" w14:textId="43580CAC" w:rsidR="00997ACD" w:rsidRDefault="00997ACD" w:rsidP="00287A2A">
                  <w:pPr>
                    <w:spacing w:before="120" w:after="120"/>
                    <w:rPr>
                      <w:sz w:val="18"/>
                      <w:szCs w:val="18"/>
                    </w:rPr>
                  </w:pPr>
                  <w:r>
                    <w:rPr>
                      <w:sz w:val="18"/>
                      <w:szCs w:val="18"/>
                    </w:rPr>
                    <w:t>0.07 points</w:t>
                  </w:r>
                </w:p>
              </w:tc>
            </w:tr>
            <w:tr w:rsidR="00997ACD" w14:paraId="3B2D1C72" w14:textId="77777777" w:rsidTr="002749B7">
              <w:tc>
                <w:tcPr>
                  <w:tcW w:w="2155" w:type="dxa"/>
                </w:tcPr>
                <w:p w14:paraId="04E8C467" w14:textId="3C5793E5" w:rsidR="00997ACD" w:rsidRDefault="00997ACD" w:rsidP="00287A2A">
                  <w:pPr>
                    <w:spacing w:before="120" w:after="120"/>
                    <w:rPr>
                      <w:sz w:val="18"/>
                      <w:szCs w:val="18"/>
                    </w:rPr>
                  </w:pPr>
                  <w:r>
                    <w:rPr>
                      <w:sz w:val="18"/>
                      <w:szCs w:val="18"/>
                    </w:rPr>
                    <w:t>8</w:t>
                  </w:r>
                </w:p>
              </w:tc>
              <w:tc>
                <w:tcPr>
                  <w:tcW w:w="2160" w:type="dxa"/>
                </w:tcPr>
                <w:p w14:paraId="70C34A14" w14:textId="23EB0265" w:rsidR="00997ACD" w:rsidRDefault="00997ACD" w:rsidP="00287A2A">
                  <w:pPr>
                    <w:spacing w:before="120" w:after="120"/>
                    <w:rPr>
                      <w:sz w:val="18"/>
                      <w:szCs w:val="18"/>
                    </w:rPr>
                  </w:pPr>
                  <w:r>
                    <w:rPr>
                      <w:sz w:val="18"/>
                      <w:szCs w:val="18"/>
                    </w:rPr>
                    <w:t>0.24 points</w:t>
                  </w:r>
                </w:p>
              </w:tc>
            </w:tr>
            <w:tr w:rsidR="00997ACD" w14:paraId="6F6AE2A7" w14:textId="77777777" w:rsidTr="002749B7">
              <w:tc>
                <w:tcPr>
                  <w:tcW w:w="2155" w:type="dxa"/>
                </w:tcPr>
                <w:p w14:paraId="6442F493" w14:textId="72860C1D" w:rsidR="00997ACD" w:rsidRDefault="00997ACD" w:rsidP="00287A2A">
                  <w:pPr>
                    <w:spacing w:before="120" w:after="120"/>
                    <w:rPr>
                      <w:sz w:val="18"/>
                      <w:szCs w:val="18"/>
                    </w:rPr>
                  </w:pPr>
                  <w:r>
                    <w:rPr>
                      <w:sz w:val="18"/>
                      <w:szCs w:val="18"/>
                    </w:rPr>
                    <w:t>9</w:t>
                  </w:r>
                </w:p>
              </w:tc>
              <w:tc>
                <w:tcPr>
                  <w:tcW w:w="2160" w:type="dxa"/>
                </w:tcPr>
                <w:p w14:paraId="77AD9F50" w14:textId="09C7A35A" w:rsidR="00997ACD" w:rsidRDefault="00997ACD" w:rsidP="00287A2A">
                  <w:pPr>
                    <w:spacing w:before="120" w:after="120"/>
                    <w:rPr>
                      <w:sz w:val="18"/>
                      <w:szCs w:val="18"/>
                    </w:rPr>
                  </w:pPr>
                  <w:r>
                    <w:rPr>
                      <w:sz w:val="18"/>
                      <w:szCs w:val="18"/>
                    </w:rPr>
                    <w:t>0.35 points</w:t>
                  </w:r>
                </w:p>
              </w:tc>
            </w:tr>
          </w:tbl>
          <w:p w14:paraId="098B75BC" w14:textId="0834C279" w:rsidR="00D823A3" w:rsidRDefault="000C51A0" w:rsidP="00287A2A">
            <w:pPr>
              <w:spacing w:before="120" w:after="120"/>
              <w:rPr>
                <w:sz w:val="18"/>
                <w:szCs w:val="18"/>
              </w:rPr>
            </w:pPr>
            <w:r>
              <w:rPr>
                <w:sz w:val="18"/>
                <w:szCs w:val="18"/>
              </w:rPr>
              <w:t xml:space="preserve">The principal component analysis lead to the identification of five factors for each survey response to be categorized into: </w:t>
            </w:r>
            <w:r w:rsidR="000E49B0" w:rsidRPr="000E49B0">
              <w:rPr>
                <w:sz w:val="18"/>
                <w:szCs w:val="18"/>
                <w:vertAlign w:val="superscript"/>
              </w:rPr>
              <w:t>9(92)</w:t>
            </w:r>
          </w:p>
          <w:p w14:paraId="0132E856" w14:textId="586C6709" w:rsidR="000C51A0" w:rsidRPr="00BC01B3" w:rsidRDefault="000C51A0" w:rsidP="00BC01B3">
            <w:pPr>
              <w:pStyle w:val="ListParagraph"/>
              <w:numPr>
                <w:ilvl w:val="0"/>
                <w:numId w:val="22"/>
              </w:numPr>
              <w:spacing w:before="120" w:after="120"/>
              <w:rPr>
                <w:sz w:val="18"/>
                <w:szCs w:val="18"/>
              </w:rPr>
            </w:pPr>
            <w:r w:rsidRPr="00BC01B3">
              <w:rPr>
                <w:sz w:val="18"/>
                <w:szCs w:val="18"/>
              </w:rPr>
              <w:t>Comfortable with interaction</w:t>
            </w:r>
            <w:r w:rsidR="00960128" w:rsidRPr="00BC01B3">
              <w:rPr>
                <w:sz w:val="18"/>
                <w:szCs w:val="18"/>
              </w:rPr>
              <w:t xml:space="preserve"> </w:t>
            </w:r>
            <w:r w:rsidR="00822440" w:rsidRPr="00BC01B3">
              <w:rPr>
                <w:sz w:val="18"/>
                <w:szCs w:val="18"/>
              </w:rPr>
              <w:t>(21.922% variance explained)</w:t>
            </w:r>
          </w:p>
          <w:p w14:paraId="3BA62DC1" w14:textId="51B99843" w:rsidR="000C51A0" w:rsidRPr="00BC01B3" w:rsidRDefault="000C51A0" w:rsidP="00BC01B3">
            <w:pPr>
              <w:pStyle w:val="ListParagraph"/>
              <w:numPr>
                <w:ilvl w:val="0"/>
                <w:numId w:val="22"/>
              </w:numPr>
              <w:spacing w:before="120" w:after="120"/>
              <w:rPr>
                <w:sz w:val="18"/>
                <w:szCs w:val="18"/>
              </w:rPr>
            </w:pPr>
            <w:r w:rsidRPr="00BC01B3">
              <w:rPr>
                <w:sz w:val="18"/>
                <w:szCs w:val="18"/>
              </w:rPr>
              <w:t>Uneasy with interaction; acknowledge negative feelings</w:t>
            </w:r>
            <w:r w:rsidR="00822440" w:rsidRPr="00BC01B3">
              <w:rPr>
                <w:sz w:val="18"/>
                <w:szCs w:val="18"/>
              </w:rPr>
              <w:t xml:space="preserve"> (13.479% variance explained)</w:t>
            </w:r>
          </w:p>
          <w:p w14:paraId="44DB21FA" w14:textId="581333EE" w:rsidR="000C51A0" w:rsidRPr="00BC01B3" w:rsidRDefault="000C51A0" w:rsidP="00BC01B3">
            <w:pPr>
              <w:pStyle w:val="ListParagraph"/>
              <w:numPr>
                <w:ilvl w:val="0"/>
                <w:numId w:val="22"/>
              </w:numPr>
              <w:spacing w:before="120" w:after="120"/>
              <w:rPr>
                <w:sz w:val="18"/>
                <w:szCs w:val="18"/>
              </w:rPr>
            </w:pPr>
            <w:r w:rsidRPr="00BC01B3">
              <w:rPr>
                <w:sz w:val="18"/>
                <w:szCs w:val="18"/>
              </w:rPr>
              <w:t>Comfortable with interaction/integration in general community</w:t>
            </w:r>
            <w:r w:rsidR="00822440" w:rsidRPr="00BC01B3">
              <w:rPr>
                <w:sz w:val="18"/>
                <w:szCs w:val="18"/>
              </w:rPr>
              <w:t xml:space="preserve"> (9.933% variance explained)</w:t>
            </w:r>
          </w:p>
          <w:p w14:paraId="6924B02B" w14:textId="73BC1962" w:rsidR="000C51A0" w:rsidRPr="00BC01B3" w:rsidRDefault="000C51A0" w:rsidP="00BC01B3">
            <w:pPr>
              <w:pStyle w:val="ListParagraph"/>
              <w:numPr>
                <w:ilvl w:val="0"/>
                <w:numId w:val="22"/>
              </w:numPr>
              <w:spacing w:before="120" w:after="120"/>
              <w:rPr>
                <w:sz w:val="18"/>
                <w:szCs w:val="18"/>
              </w:rPr>
            </w:pPr>
            <w:r w:rsidRPr="00BC01B3">
              <w:rPr>
                <w:sz w:val="18"/>
                <w:szCs w:val="18"/>
              </w:rPr>
              <w:t>Conditional comfort</w:t>
            </w:r>
            <w:r w:rsidR="00822440" w:rsidRPr="00BC01B3">
              <w:rPr>
                <w:sz w:val="18"/>
                <w:szCs w:val="18"/>
              </w:rPr>
              <w:t xml:space="preserve"> (8.395% variance explained)</w:t>
            </w:r>
          </w:p>
          <w:p w14:paraId="47E8EB83" w14:textId="1226C256" w:rsidR="000C51A0" w:rsidRPr="00BC01B3" w:rsidRDefault="000C51A0" w:rsidP="00BC01B3">
            <w:pPr>
              <w:pStyle w:val="ListParagraph"/>
              <w:numPr>
                <w:ilvl w:val="0"/>
                <w:numId w:val="22"/>
              </w:numPr>
              <w:spacing w:before="120" w:after="120"/>
              <w:rPr>
                <w:sz w:val="18"/>
                <w:szCs w:val="18"/>
              </w:rPr>
            </w:pPr>
            <w:r w:rsidRPr="00BC01B3">
              <w:rPr>
                <w:sz w:val="18"/>
                <w:szCs w:val="18"/>
              </w:rPr>
              <w:t>Positive impression of self-concepts of people with disabilities</w:t>
            </w:r>
            <w:r w:rsidR="00822440" w:rsidRPr="00BC01B3">
              <w:rPr>
                <w:sz w:val="18"/>
                <w:szCs w:val="18"/>
              </w:rPr>
              <w:t xml:space="preserve"> (8.275% variance explained)</w:t>
            </w:r>
          </w:p>
          <w:p w14:paraId="4A6B5252" w14:textId="6B154B62" w:rsidR="002F07CC" w:rsidRDefault="002F07CC" w:rsidP="00287A2A">
            <w:pPr>
              <w:spacing w:before="120" w:after="120"/>
              <w:rPr>
                <w:sz w:val="18"/>
                <w:szCs w:val="18"/>
              </w:rPr>
            </w:pPr>
            <w:r>
              <w:rPr>
                <w:sz w:val="18"/>
                <w:szCs w:val="18"/>
              </w:rPr>
              <w:t xml:space="preserve">The results of the Stepwise Ordinary Least Squares regression analysis </w:t>
            </w:r>
            <w:r w:rsidR="00BC01B3">
              <w:rPr>
                <w:sz w:val="18"/>
                <w:szCs w:val="18"/>
              </w:rPr>
              <w:t>highlighted two significant models:</w:t>
            </w:r>
            <w:r w:rsidR="000E49B0" w:rsidRPr="000E49B0">
              <w:rPr>
                <w:sz w:val="18"/>
                <w:szCs w:val="18"/>
                <w:vertAlign w:val="superscript"/>
              </w:rPr>
              <w:t>9(92)</w:t>
            </w:r>
          </w:p>
          <w:p w14:paraId="64C4C678" w14:textId="0D7A4B96" w:rsidR="00BC01B3" w:rsidRPr="009B7807" w:rsidRDefault="00BC01B3" w:rsidP="009B7807">
            <w:pPr>
              <w:pStyle w:val="ListParagraph"/>
              <w:numPr>
                <w:ilvl w:val="0"/>
                <w:numId w:val="23"/>
              </w:numPr>
              <w:spacing w:before="120" w:after="120"/>
              <w:rPr>
                <w:sz w:val="18"/>
                <w:szCs w:val="18"/>
              </w:rPr>
            </w:pPr>
            <w:r w:rsidRPr="009B7807">
              <w:rPr>
                <w:sz w:val="18"/>
                <w:szCs w:val="18"/>
              </w:rPr>
              <w:t>Male students more frequently agreed with negative statements</w:t>
            </w:r>
            <w:r w:rsidR="005F07F8">
              <w:rPr>
                <w:sz w:val="18"/>
                <w:szCs w:val="18"/>
              </w:rPr>
              <w:t xml:space="preserve">. (beta: 0.628, p:0.005) </w:t>
            </w:r>
          </w:p>
          <w:p w14:paraId="0A9E305F" w14:textId="13CC2EF7" w:rsidR="00BC01B3" w:rsidRPr="009B7807" w:rsidRDefault="00BC01B3" w:rsidP="009B7807">
            <w:pPr>
              <w:pStyle w:val="ListParagraph"/>
              <w:numPr>
                <w:ilvl w:val="0"/>
                <w:numId w:val="23"/>
              </w:numPr>
              <w:spacing w:before="120" w:after="120"/>
              <w:rPr>
                <w:sz w:val="18"/>
                <w:szCs w:val="18"/>
              </w:rPr>
            </w:pPr>
            <w:r w:rsidRPr="009B7807">
              <w:rPr>
                <w:sz w:val="18"/>
                <w:szCs w:val="18"/>
              </w:rPr>
              <w:t xml:space="preserve">Male students who had clinical encounters with individuals with disabilities more frequently agreed with negative statements. </w:t>
            </w:r>
            <w:r w:rsidR="005F07F8">
              <w:rPr>
                <w:sz w:val="18"/>
                <w:szCs w:val="18"/>
              </w:rPr>
              <w:t>(beta: 0.198, p: 0.049)</w:t>
            </w:r>
          </w:p>
          <w:p w14:paraId="65E21E82" w14:textId="6D6F1DCD" w:rsidR="00BC01B3" w:rsidRDefault="009B7807" w:rsidP="00287A2A">
            <w:pPr>
              <w:spacing w:before="120" w:after="120"/>
              <w:rPr>
                <w:sz w:val="18"/>
                <w:szCs w:val="18"/>
              </w:rPr>
            </w:pPr>
            <w:r>
              <w:rPr>
                <w:sz w:val="18"/>
                <w:szCs w:val="18"/>
              </w:rPr>
              <w:t>After the authors noticed that male students responded to negative statements differently, they decided to analyze the pre- and post- scores on the top three survey items categorized in the factor “Uneasy with interaction; acknowledge negative feelings.”</w:t>
            </w:r>
            <w:r w:rsidR="005F0514" w:rsidRPr="005F0514">
              <w:rPr>
                <w:sz w:val="18"/>
                <w:szCs w:val="18"/>
                <w:vertAlign w:val="superscript"/>
              </w:rPr>
              <w:t>13(91)</w:t>
            </w:r>
          </w:p>
          <w:tbl>
            <w:tblPr>
              <w:tblStyle w:val="TableGrid"/>
              <w:tblW w:w="10255" w:type="dxa"/>
              <w:tblLayout w:type="fixed"/>
              <w:tblLook w:val="04A0" w:firstRow="1" w:lastRow="0" w:firstColumn="1" w:lastColumn="0" w:noHBand="0" w:noVBand="1"/>
            </w:tblPr>
            <w:tblGrid>
              <w:gridCol w:w="1445"/>
              <w:gridCol w:w="1080"/>
              <w:gridCol w:w="980"/>
              <w:gridCol w:w="900"/>
              <w:gridCol w:w="900"/>
              <w:gridCol w:w="900"/>
              <w:gridCol w:w="1080"/>
              <w:gridCol w:w="990"/>
              <w:gridCol w:w="1080"/>
              <w:gridCol w:w="900"/>
            </w:tblGrid>
            <w:tr w:rsidR="006E6A13" w14:paraId="692B220F" w14:textId="77777777" w:rsidTr="008205DB">
              <w:tc>
                <w:tcPr>
                  <w:tcW w:w="1445" w:type="dxa"/>
                  <w:vMerge w:val="restart"/>
                </w:tcPr>
                <w:p w14:paraId="001432C2" w14:textId="501AD944" w:rsidR="000F6B4B" w:rsidRDefault="000F6B4B" w:rsidP="000F6B4B">
                  <w:pPr>
                    <w:spacing w:before="120" w:after="120"/>
                    <w:jc w:val="center"/>
                    <w:rPr>
                      <w:sz w:val="18"/>
                      <w:szCs w:val="18"/>
                    </w:rPr>
                  </w:pPr>
                  <w:r>
                    <w:rPr>
                      <w:sz w:val="18"/>
                      <w:szCs w:val="18"/>
                    </w:rPr>
                    <w:t>Survey items</w:t>
                  </w:r>
                </w:p>
              </w:tc>
              <w:tc>
                <w:tcPr>
                  <w:tcW w:w="1080" w:type="dxa"/>
                  <w:vMerge w:val="restart"/>
                </w:tcPr>
                <w:p w14:paraId="21EBE95C" w14:textId="77777777" w:rsidR="000F6B4B" w:rsidRDefault="000F6B4B" w:rsidP="00287A2A">
                  <w:pPr>
                    <w:spacing w:before="120" w:after="120"/>
                    <w:rPr>
                      <w:sz w:val="18"/>
                      <w:szCs w:val="18"/>
                    </w:rPr>
                  </w:pPr>
                </w:p>
              </w:tc>
              <w:tc>
                <w:tcPr>
                  <w:tcW w:w="3680" w:type="dxa"/>
                  <w:gridSpan w:val="4"/>
                </w:tcPr>
                <w:p w14:paraId="726440B1" w14:textId="310DE8E9" w:rsidR="000F6B4B" w:rsidRDefault="000F6B4B" w:rsidP="00287A2A">
                  <w:pPr>
                    <w:spacing w:before="120" w:after="120"/>
                    <w:rPr>
                      <w:sz w:val="18"/>
                      <w:szCs w:val="18"/>
                    </w:rPr>
                  </w:pPr>
                  <w:r>
                    <w:rPr>
                      <w:sz w:val="18"/>
                      <w:szCs w:val="18"/>
                    </w:rPr>
                    <w:t>Pre-test</w:t>
                  </w:r>
                </w:p>
              </w:tc>
              <w:tc>
                <w:tcPr>
                  <w:tcW w:w="4050" w:type="dxa"/>
                  <w:gridSpan w:val="4"/>
                </w:tcPr>
                <w:p w14:paraId="0B12BEB7" w14:textId="7DACF900" w:rsidR="000F6B4B" w:rsidRDefault="000F6B4B" w:rsidP="00287A2A">
                  <w:pPr>
                    <w:spacing w:before="120" w:after="120"/>
                    <w:rPr>
                      <w:sz w:val="18"/>
                      <w:szCs w:val="18"/>
                    </w:rPr>
                  </w:pPr>
                  <w:r>
                    <w:rPr>
                      <w:sz w:val="18"/>
                      <w:szCs w:val="18"/>
                    </w:rPr>
                    <w:t>Post-test</w:t>
                  </w:r>
                </w:p>
              </w:tc>
            </w:tr>
            <w:tr w:rsidR="008205DB" w14:paraId="36EE6DB0" w14:textId="77777777" w:rsidTr="008205DB">
              <w:tc>
                <w:tcPr>
                  <w:tcW w:w="1445" w:type="dxa"/>
                  <w:vMerge/>
                </w:tcPr>
                <w:p w14:paraId="36C68067" w14:textId="77777777" w:rsidR="000F6B4B" w:rsidRDefault="000F6B4B" w:rsidP="00287A2A">
                  <w:pPr>
                    <w:spacing w:before="120" w:after="120"/>
                    <w:rPr>
                      <w:sz w:val="18"/>
                      <w:szCs w:val="18"/>
                    </w:rPr>
                  </w:pPr>
                </w:p>
              </w:tc>
              <w:tc>
                <w:tcPr>
                  <w:tcW w:w="1080" w:type="dxa"/>
                  <w:vMerge/>
                </w:tcPr>
                <w:p w14:paraId="7838B8EB" w14:textId="77777777" w:rsidR="000F6B4B" w:rsidRDefault="000F6B4B" w:rsidP="00287A2A">
                  <w:pPr>
                    <w:spacing w:before="120" w:after="120"/>
                    <w:rPr>
                      <w:sz w:val="18"/>
                      <w:szCs w:val="18"/>
                    </w:rPr>
                  </w:pPr>
                </w:p>
              </w:tc>
              <w:tc>
                <w:tcPr>
                  <w:tcW w:w="1880" w:type="dxa"/>
                  <w:gridSpan w:val="2"/>
                </w:tcPr>
                <w:p w14:paraId="379AD691" w14:textId="40371D86" w:rsidR="000F6B4B" w:rsidRDefault="000F6B4B" w:rsidP="00287A2A">
                  <w:pPr>
                    <w:spacing w:before="120" w:after="120"/>
                    <w:rPr>
                      <w:sz w:val="18"/>
                      <w:szCs w:val="18"/>
                    </w:rPr>
                  </w:pPr>
                  <w:r>
                    <w:rPr>
                      <w:sz w:val="18"/>
                      <w:szCs w:val="18"/>
                    </w:rPr>
                    <w:t>Control</w:t>
                  </w:r>
                  <w:r w:rsidR="006E6A13">
                    <w:rPr>
                      <w:sz w:val="18"/>
                      <w:szCs w:val="18"/>
                    </w:rPr>
                    <w:t xml:space="preserve"> (n- %)</w:t>
                  </w:r>
                </w:p>
              </w:tc>
              <w:tc>
                <w:tcPr>
                  <w:tcW w:w="1800" w:type="dxa"/>
                  <w:gridSpan w:val="2"/>
                </w:tcPr>
                <w:p w14:paraId="331B16D8" w14:textId="299E0602" w:rsidR="000F6B4B" w:rsidRDefault="000F6B4B" w:rsidP="00287A2A">
                  <w:pPr>
                    <w:spacing w:before="120" w:after="120"/>
                    <w:rPr>
                      <w:sz w:val="18"/>
                      <w:szCs w:val="18"/>
                    </w:rPr>
                  </w:pPr>
                  <w:r>
                    <w:rPr>
                      <w:sz w:val="18"/>
                      <w:szCs w:val="18"/>
                    </w:rPr>
                    <w:t>Case</w:t>
                  </w:r>
                </w:p>
              </w:tc>
              <w:tc>
                <w:tcPr>
                  <w:tcW w:w="2070" w:type="dxa"/>
                  <w:gridSpan w:val="2"/>
                </w:tcPr>
                <w:p w14:paraId="23926677" w14:textId="2E593F5D" w:rsidR="000F6B4B" w:rsidRDefault="000F6B4B" w:rsidP="00287A2A">
                  <w:pPr>
                    <w:spacing w:before="120" w:after="120"/>
                    <w:rPr>
                      <w:sz w:val="18"/>
                      <w:szCs w:val="18"/>
                    </w:rPr>
                  </w:pPr>
                  <w:r>
                    <w:rPr>
                      <w:sz w:val="18"/>
                      <w:szCs w:val="18"/>
                    </w:rPr>
                    <w:t>Control</w:t>
                  </w:r>
                </w:p>
              </w:tc>
              <w:tc>
                <w:tcPr>
                  <w:tcW w:w="1980" w:type="dxa"/>
                  <w:gridSpan w:val="2"/>
                </w:tcPr>
                <w:p w14:paraId="31481F88" w14:textId="30E094F3" w:rsidR="000F6B4B" w:rsidRDefault="000F6B4B" w:rsidP="00287A2A">
                  <w:pPr>
                    <w:spacing w:before="120" w:after="120"/>
                    <w:rPr>
                      <w:sz w:val="18"/>
                      <w:szCs w:val="18"/>
                    </w:rPr>
                  </w:pPr>
                  <w:r>
                    <w:rPr>
                      <w:sz w:val="18"/>
                      <w:szCs w:val="18"/>
                    </w:rPr>
                    <w:t>Case</w:t>
                  </w:r>
                </w:p>
              </w:tc>
            </w:tr>
            <w:tr w:rsidR="006E6A13" w14:paraId="2A675702" w14:textId="77777777" w:rsidTr="008205DB">
              <w:tc>
                <w:tcPr>
                  <w:tcW w:w="1445" w:type="dxa"/>
                  <w:vMerge/>
                </w:tcPr>
                <w:p w14:paraId="73F2C523" w14:textId="77777777" w:rsidR="000F6B4B" w:rsidRDefault="000F6B4B" w:rsidP="00287A2A">
                  <w:pPr>
                    <w:spacing w:before="120" w:after="120"/>
                    <w:rPr>
                      <w:sz w:val="18"/>
                      <w:szCs w:val="18"/>
                    </w:rPr>
                  </w:pPr>
                </w:p>
              </w:tc>
              <w:tc>
                <w:tcPr>
                  <w:tcW w:w="1080" w:type="dxa"/>
                  <w:vMerge/>
                </w:tcPr>
                <w:p w14:paraId="4381C581" w14:textId="77777777" w:rsidR="000F6B4B" w:rsidRDefault="000F6B4B" w:rsidP="00287A2A">
                  <w:pPr>
                    <w:spacing w:before="120" w:after="120"/>
                    <w:rPr>
                      <w:sz w:val="18"/>
                      <w:szCs w:val="18"/>
                    </w:rPr>
                  </w:pPr>
                </w:p>
              </w:tc>
              <w:tc>
                <w:tcPr>
                  <w:tcW w:w="980" w:type="dxa"/>
                </w:tcPr>
                <w:p w14:paraId="476BBFCC" w14:textId="32BEF0AA" w:rsidR="000F6B4B" w:rsidRDefault="000F6B4B" w:rsidP="00287A2A">
                  <w:pPr>
                    <w:spacing w:before="120" w:after="120"/>
                    <w:rPr>
                      <w:sz w:val="18"/>
                      <w:szCs w:val="18"/>
                    </w:rPr>
                  </w:pPr>
                  <w:r>
                    <w:rPr>
                      <w:sz w:val="18"/>
                      <w:szCs w:val="18"/>
                    </w:rPr>
                    <w:t>Female</w:t>
                  </w:r>
                </w:p>
              </w:tc>
              <w:tc>
                <w:tcPr>
                  <w:tcW w:w="900" w:type="dxa"/>
                </w:tcPr>
                <w:p w14:paraId="0BA9C7AF" w14:textId="6223810C" w:rsidR="000F6B4B" w:rsidRDefault="000F6B4B" w:rsidP="00287A2A">
                  <w:pPr>
                    <w:spacing w:before="120" w:after="120"/>
                    <w:rPr>
                      <w:sz w:val="18"/>
                      <w:szCs w:val="18"/>
                    </w:rPr>
                  </w:pPr>
                  <w:r>
                    <w:rPr>
                      <w:sz w:val="18"/>
                      <w:szCs w:val="18"/>
                    </w:rPr>
                    <w:t>Male</w:t>
                  </w:r>
                </w:p>
              </w:tc>
              <w:tc>
                <w:tcPr>
                  <w:tcW w:w="900" w:type="dxa"/>
                </w:tcPr>
                <w:p w14:paraId="0B5E3E7F" w14:textId="071A9AA8" w:rsidR="000F6B4B" w:rsidRDefault="000F6B4B" w:rsidP="00287A2A">
                  <w:pPr>
                    <w:spacing w:before="120" w:after="120"/>
                    <w:rPr>
                      <w:sz w:val="18"/>
                      <w:szCs w:val="18"/>
                    </w:rPr>
                  </w:pPr>
                  <w:r>
                    <w:rPr>
                      <w:sz w:val="18"/>
                      <w:szCs w:val="18"/>
                    </w:rPr>
                    <w:t>Female</w:t>
                  </w:r>
                </w:p>
              </w:tc>
              <w:tc>
                <w:tcPr>
                  <w:tcW w:w="900" w:type="dxa"/>
                </w:tcPr>
                <w:p w14:paraId="6482AE04" w14:textId="22ABC4B9" w:rsidR="000F6B4B" w:rsidRDefault="000F6B4B" w:rsidP="00287A2A">
                  <w:pPr>
                    <w:spacing w:before="120" w:after="120"/>
                    <w:rPr>
                      <w:sz w:val="18"/>
                      <w:szCs w:val="18"/>
                    </w:rPr>
                  </w:pPr>
                  <w:r>
                    <w:rPr>
                      <w:sz w:val="18"/>
                      <w:szCs w:val="18"/>
                    </w:rPr>
                    <w:t>Male</w:t>
                  </w:r>
                </w:p>
              </w:tc>
              <w:tc>
                <w:tcPr>
                  <w:tcW w:w="1080" w:type="dxa"/>
                </w:tcPr>
                <w:p w14:paraId="05D77295" w14:textId="32A6AEB2" w:rsidR="000F6B4B" w:rsidRDefault="000F6B4B" w:rsidP="00287A2A">
                  <w:pPr>
                    <w:spacing w:before="120" w:after="120"/>
                    <w:rPr>
                      <w:sz w:val="18"/>
                      <w:szCs w:val="18"/>
                    </w:rPr>
                  </w:pPr>
                  <w:r>
                    <w:rPr>
                      <w:sz w:val="18"/>
                      <w:szCs w:val="18"/>
                    </w:rPr>
                    <w:t>Female</w:t>
                  </w:r>
                </w:p>
              </w:tc>
              <w:tc>
                <w:tcPr>
                  <w:tcW w:w="990" w:type="dxa"/>
                </w:tcPr>
                <w:p w14:paraId="35538144" w14:textId="3F88B310" w:rsidR="000F6B4B" w:rsidRDefault="000F6B4B" w:rsidP="00287A2A">
                  <w:pPr>
                    <w:spacing w:before="120" w:after="120"/>
                    <w:rPr>
                      <w:sz w:val="18"/>
                      <w:szCs w:val="18"/>
                    </w:rPr>
                  </w:pPr>
                  <w:r>
                    <w:rPr>
                      <w:sz w:val="18"/>
                      <w:szCs w:val="18"/>
                    </w:rPr>
                    <w:t>Male</w:t>
                  </w:r>
                </w:p>
              </w:tc>
              <w:tc>
                <w:tcPr>
                  <w:tcW w:w="1080" w:type="dxa"/>
                </w:tcPr>
                <w:p w14:paraId="5F92DDF3" w14:textId="7A4A42D4" w:rsidR="000F6B4B" w:rsidRDefault="000F6B4B" w:rsidP="00287A2A">
                  <w:pPr>
                    <w:spacing w:before="120" w:after="120"/>
                    <w:rPr>
                      <w:sz w:val="18"/>
                      <w:szCs w:val="18"/>
                    </w:rPr>
                  </w:pPr>
                  <w:r>
                    <w:rPr>
                      <w:sz w:val="18"/>
                      <w:szCs w:val="18"/>
                    </w:rPr>
                    <w:t>Female</w:t>
                  </w:r>
                </w:p>
              </w:tc>
              <w:tc>
                <w:tcPr>
                  <w:tcW w:w="900" w:type="dxa"/>
                </w:tcPr>
                <w:p w14:paraId="045ACC96" w14:textId="0DF2ACF0" w:rsidR="000F6B4B" w:rsidRDefault="000F6B4B" w:rsidP="00287A2A">
                  <w:pPr>
                    <w:spacing w:before="120" w:after="120"/>
                    <w:rPr>
                      <w:sz w:val="18"/>
                      <w:szCs w:val="18"/>
                    </w:rPr>
                  </w:pPr>
                  <w:r>
                    <w:rPr>
                      <w:sz w:val="18"/>
                      <w:szCs w:val="18"/>
                    </w:rPr>
                    <w:t>Male</w:t>
                  </w:r>
                </w:p>
              </w:tc>
            </w:tr>
            <w:tr w:rsidR="006E6A13" w14:paraId="6D5F0951" w14:textId="77777777" w:rsidTr="008205DB">
              <w:tc>
                <w:tcPr>
                  <w:tcW w:w="1445" w:type="dxa"/>
                  <w:vMerge w:val="restart"/>
                </w:tcPr>
                <w:p w14:paraId="5981AA43" w14:textId="232FCE33" w:rsidR="000F6B4B" w:rsidRDefault="000F6B4B" w:rsidP="00287A2A">
                  <w:pPr>
                    <w:spacing w:before="120" w:after="120"/>
                    <w:rPr>
                      <w:sz w:val="18"/>
                      <w:szCs w:val="18"/>
                    </w:rPr>
                  </w:pPr>
                  <w:r>
                    <w:rPr>
                      <w:sz w:val="18"/>
                      <w:szCs w:val="18"/>
                    </w:rPr>
                    <w:t xml:space="preserve">“Most people </w:t>
                  </w:r>
                  <w:r>
                    <w:rPr>
                      <w:sz w:val="18"/>
                      <w:szCs w:val="18"/>
                    </w:rPr>
                    <w:lastRenderedPageBreak/>
                    <w:t>with disabilities expect special treatment.”</w:t>
                  </w:r>
                </w:p>
              </w:tc>
              <w:tc>
                <w:tcPr>
                  <w:tcW w:w="1080" w:type="dxa"/>
                </w:tcPr>
                <w:p w14:paraId="5E6DB191" w14:textId="6FD96457" w:rsidR="000F6B4B" w:rsidRDefault="000F6B4B" w:rsidP="00287A2A">
                  <w:pPr>
                    <w:spacing w:before="120" w:after="120"/>
                    <w:rPr>
                      <w:sz w:val="18"/>
                      <w:szCs w:val="18"/>
                    </w:rPr>
                  </w:pPr>
                  <w:r>
                    <w:rPr>
                      <w:sz w:val="18"/>
                      <w:szCs w:val="18"/>
                    </w:rPr>
                    <w:lastRenderedPageBreak/>
                    <w:t xml:space="preserve">Strongly </w:t>
                  </w:r>
                  <w:r>
                    <w:rPr>
                      <w:sz w:val="18"/>
                      <w:szCs w:val="18"/>
                    </w:rPr>
                    <w:lastRenderedPageBreak/>
                    <w:t>Disagree</w:t>
                  </w:r>
                </w:p>
              </w:tc>
              <w:tc>
                <w:tcPr>
                  <w:tcW w:w="980" w:type="dxa"/>
                </w:tcPr>
                <w:p w14:paraId="349C51EF" w14:textId="6B80BF82" w:rsidR="000F6B4B" w:rsidRDefault="006A61F1" w:rsidP="00287A2A">
                  <w:pPr>
                    <w:spacing w:before="120" w:after="120"/>
                    <w:rPr>
                      <w:sz w:val="18"/>
                      <w:szCs w:val="18"/>
                    </w:rPr>
                  </w:pPr>
                  <w:r>
                    <w:rPr>
                      <w:sz w:val="18"/>
                      <w:szCs w:val="18"/>
                    </w:rPr>
                    <w:lastRenderedPageBreak/>
                    <w:t>13-</w:t>
                  </w:r>
                  <w:r>
                    <w:rPr>
                      <w:sz w:val="18"/>
                      <w:szCs w:val="18"/>
                    </w:rPr>
                    <w:lastRenderedPageBreak/>
                    <w:t>22.4%</w:t>
                  </w:r>
                </w:p>
              </w:tc>
              <w:tc>
                <w:tcPr>
                  <w:tcW w:w="900" w:type="dxa"/>
                </w:tcPr>
                <w:p w14:paraId="6C35EE23" w14:textId="77777777" w:rsidR="006A61F1" w:rsidRDefault="006A61F1" w:rsidP="00287A2A">
                  <w:pPr>
                    <w:spacing w:before="120" w:after="120"/>
                    <w:rPr>
                      <w:sz w:val="18"/>
                      <w:szCs w:val="18"/>
                    </w:rPr>
                  </w:pPr>
                  <w:r>
                    <w:rPr>
                      <w:sz w:val="18"/>
                      <w:szCs w:val="18"/>
                    </w:rPr>
                    <w:lastRenderedPageBreak/>
                    <w:t>3</w:t>
                  </w:r>
                </w:p>
                <w:p w14:paraId="6C0013EA" w14:textId="3C032DC7" w:rsidR="000F6B4B" w:rsidRDefault="006A61F1" w:rsidP="00287A2A">
                  <w:pPr>
                    <w:spacing w:before="120" w:after="120"/>
                    <w:rPr>
                      <w:sz w:val="18"/>
                      <w:szCs w:val="18"/>
                    </w:rPr>
                  </w:pPr>
                  <w:r>
                    <w:rPr>
                      <w:sz w:val="18"/>
                      <w:szCs w:val="18"/>
                    </w:rPr>
                    <w:lastRenderedPageBreak/>
                    <w:t>5.3%</w:t>
                  </w:r>
                </w:p>
              </w:tc>
              <w:tc>
                <w:tcPr>
                  <w:tcW w:w="900" w:type="dxa"/>
                </w:tcPr>
                <w:p w14:paraId="7B52584F" w14:textId="77777777" w:rsidR="006A61F1" w:rsidRDefault="006A61F1" w:rsidP="00287A2A">
                  <w:pPr>
                    <w:spacing w:before="120" w:after="120"/>
                    <w:rPr>
                      <w:sz w:val="18"/>
                      <w:szCs w:val="18"/>
                    </w:rPr>
                  </w:pPr>
                  <w:r>
                    <w:rPr>
                      <w:sz w:val="18"/>
                      <w:szCs w:val="18"/>
                    </w:rPr>
                    <w:lastRenderedPageBreak/>
                    <w:t>13</w:t>
                  </w:r>
                </w:p>
                <w:p w14:paraId="5A08ECE5" w14:textId="587E5EC6" w:rsidR="000F6B4B" w:rsidRDefault="006A61F1" w:rsidP="00287A2A">
                  <w:pPr>
                    <w:spacing w:before="120" w:after="120"/>
                    <w:rPr>
                      <w:sz w:val="18"/>
                      <w:szCs w:val="18"/>
                    </w:rPr>
                  </w:pPr>
                  <w:r>
                    <w:rPr>
                      <w:sz w:val="18"/>
                      <w:szCs w:val="18"/>
                    </w:rPr>
                    <w:lastRenderedPageBreak/>
                    <w:t>18.8%</w:t>
                  </w:r>
                </w:p>
              </w:tc>
              <w:tc>
                <w:tcPr>
                  <w:tcW w:w="900" w:type="dxa"/>
                </w:tcPr>
                <w:p w14:paraId="69E3024D" w14:textId="77777777" w:rsidR="006A61F1" w:rsidRDefault="006A61F1" w:rsidP="00287A2A">
                  <w:pPr>
                    <w:spacing w:before="120" w:after="120"/>
                    <w:rPr>
                      <w:sz w:val="18"/>
                      <w:szCs w:val="18"/>
                    </w:rPr>
                  </w:pPr>
                  <w:r>
                    <w:rPr>
                      <w:sz w:val="18"/>
                      <w:szCs w:val="18"/>
                    </w:rPr>
                    <w:lastRenderedPageBreak/>
                    <w:t>6</w:t>
                  </w:r>
                </w:p>
                <w:p w14:paraId="3141F0BA" w14:textId="4BFEA041" w:rsidR="000F6B4B" w:rsidRDefault="006A61F1" w:rsidP="00287A2A">
                  <w:pPr>
                    <w:spacing w:before="120" w:after="120"/>
                    <w:rPr>
                      <w:sz w:val="18"/>
                      <w:szCs w:val="18"/>
                    </w:rPr>
                  </w:pPr>
                  <w:r>
                    <w:rPr>
                      <w:sz w:val="18"/>
                      <w:szCs w:val="18"/>
                    </w:rPr>
                    <w:lastRenderedPageBreak/>
                    <w:t>10.3%</w:t>
                  </w:r>
                </w:p>
              </w:tc>
              <w:tc>
                <w:tcPr>
                  <w:tcW w:w="1080" w:type="dxa"/>
                </w:tcPr>
                <w:p w14:paraId="36DCF5F0" w14:textId="2FF7C644" w:rsidR="000F6B4B" w:rsidRDefault="006A61F1" w:rsidP="00287A2A">
                  <w:pPr>
                    <w:spacing w:before="120" w:after="120"/>
                    <w:rPr>
                      <w:sz w:val="18"/>
                      <w:szCs w:val="18"/>
                    </w:rPr>
                  </w:pPr>
                  <w:r>
                    <w:rPr>
                      <w:sz w:val="18"/>
                      <w:szCs w:val="18"/>
                    </w:rPr>
                    <w:lastRenderedPageBreak/>
                    <w:t>10</w:t>
                  </w:r>
                  <w:r w:rsidR="006E6A13">
                    <w:rPr>
                      <w:sz w:val="18"/>
                      <w:szCs w:val="18"/>
                    </w:rPr>
                    <w:t xml:space="preserve">- </w:t>
                  </w:r>
                  <w:r>
                    <w:rPr>
                      <w:sz w:val="18"/>
                      <w:szCs w:val="18"/>
                    </w:rPr>
                    <w:lastRenderedPageBreak/>
                    <w:t>28.6%</w:t>
                  </w:r>
                </w:p>
              </w:tc>
              <w:tc>
                <w:tcPr>
                  <w:tcW w:w="990" w:type="dxa"/>
                </w:tcPr>
                <w:p w14:paraId="55D3C3B7" w14:textId="4F7DF3E5" w:rsidR="000F6B4B" w:rsidRDefault="006E6A13" w:rsidP="00287A2A">
                  <w:pPr>
                    <w:spacing w:before="120" w:after="120"/>
                    <w:rPr>
                      <w:sz w:val="18"/>
                      <w:szCs w:val="18"/>
                    </w:rPr>
                  </w:pPr>
                  <w:r>
                    <w:rPr>
                      <w:sz w:val="18"/>
                      <w:szCs w:val="18"/>
                    </w:rPr>
                    <w:lastRenderedPageBreak/>
                    <w:t xml:space="preserve">7- </w:t>
                  </w:r>
                  <w:r>
                    <w:rPr>
                      <w:sz w:val="18"/>
                      <w:szCs w:val="18"/>
                    </w:rPr>
                    <w:lastRenderedPageBreak/>
                    <w:t>21.2%</w:t>
                  </w:r>
                </w:p>
              </w:tc>
              <w:tc>
                <w:tcPr>
                  <w:tcW w:w="1080" w:type="dxa"/>
                </w:tcPr>
                <w:p w14:paraId="380820EB" w14:textId="2E028630" w:rsidR="000F6B4B" w:rsidRDefault="006E6A13" w:rsidP="00287A2A">
                  <w:pPr>
                    <w:spacing w:before="120" w:after="120"/>
                    <w:rPr>
                      <w:sz w:val="18"/>
                      <w:szCs w:val="18"/>
                    </w:rPr>
                  </w:pPr>
                  <w:r>
                    <w:rPr>
                      <w:sz w:val="18"/>
                      <w:szCs w:val="18"/>
                    </w:rPr>
                    <w:lastRenderedPageBreak/>
                    <w:t>9- 21.4%</w:t>
                  </w:r>
                </w:p>
              </w:tc>
              <w:tc>
                <w:tcPr>
                  <w:tcW w:w="900" w:type="dxa"/>
                </w:tcPr>
                <w:p w14:paraId="49BCDC5F" w14:textId="31E2ABCA" w:rsidR="000F6B4B" w:rsidRDefault="006E6A13" w:rsidP="00287A2A">
                  <w:pPr>
                    <w:spacing w:before="120" w:after="120"/>
                    <w:rPr>
                      <w:sz w:val="18"/>
                      <w:szCs w:val="18"/>
                    </w:rPr>
                  </w:pPr>
                  <w:r>
                    <w:rPr>
                      <w:sz w:val="18"/>
                      <w:szCs w:val="18"/>
                    </w:rPr>
                    <w:t xml:space="preserve">3- </w:t>
                  </w:r>
                  <w:r>
                    <w:rPr>
                      <w:sz w:val="18"/>
                      <w:szCs w:val="18"/>
                    </w:rPr>
                    <w:lastRenderedPageBreak/>
                    <w:t>6.8%</w:t>
                  </w:r>
                </w:p>
              </w:tc>
            </w:tr>
            <w:tr w:rsidR="006E6A13" w14:paraId="15F32297" w14:textId="77777777" w:rsidTr="008205DB">
              <w:tc>
                <w:tcPr>
                  <w:tcW w:w="1445" w:type="dxa"/>
                  <w:vMerge/>
                </w:tcPr>
                <w:p w14:paraId="71F55C56" w14:textId="77777777" w:rsidR="000F6B4B" w:rsidRDefault="000F6B4B" w:rsidP="00287A2A">
                  <w:pPr>
                    <w:spacing w:before="120" w:after="120"/>
                    <w:rPr>
                      <w:sz w:val="18"/>
                      <w:szCs w:val="18"/>
                    </w:rPr>
                  </w:pPr>
                </w:p>
              </w:tc>
              <w:tc>
                <w:tcPr>
                  <w:tcW w:w="1080" w:type="dxa"/>
                </w:tcPr>
                <w:p w14:paraId="6CE44F71" w14:textId="01EB5AD1" w:rsidR="000F6B4B" w:rsidRDefault="000F6B4B" w:rsidP="00287A2A">
                  <w:pPr>
                    <w:spacing w:before="120" w:after="120"/>
                    <w:rPr>
                      <w:sz w:val="18"/>
                      <w:szCs w:val="18"/>
                    </w:rPr>
                  </w:pPr>
                  <w:r>
                    <w:rPr>
                      <w:sz w:val="18"/>
                      <w:szCs w:val="18"/>
                    </w:rPr>
                    <w:t xml:space="preserve">Disagree </w:t>
                  </w:r>
                </w:p>
              </w:tc>
              <w:tc>
                <w:tcPr>
                  <w:tcW w:w="980" w:type="dxa"/>
                </w:tcPr>
                <w:p w14:paraId="27A889C1" w14:textId="7870C7C1" w:rsidR="000F6B4B" w:rsidRDefault="006A61F1" w:rsidP="00287A2A">
                  <w:pPr>
                    <w:spacing w:before="120" w:after="120"/>
                    <w:rPr>
                      <w:sz w:val="18"/>
                      <w:szCs w:val="18"/>
                    </w:rPr>
                  </w:pPr>
                  <w:r>
                    <w:rPr>
                      <w:sz w:val="18"/>
                      <w:szCs w:val="18"/>
                    </w:rPr>
                    <w:t>40-69%</w:t>
                  </w:r>
                </w:p>
              </w:tc>
              <w:tc>
                <w:tcPr>
                  <w:tcW w:w="900" w:type="dxa"/>
                </w:tcPr>
                <w:p w14:paraId="07B967E4" w14:textId="34FBF099" w:rsidR="000F6B4B" w:rsidRDefault="006A61F1" w:rsidP="00287A2A">
                  <w:pPr>
                    <w:spacing w:before="120" w:after="120"/>
                    <w:rPr>
                      <w:sz w:val="18"/>
                      <w:szCs w:val="18"/>
                    </w:rPr>
                  </w:pPr>
                  <w:r>
                    <w:rPr>
                      <w:sz w:val="18"/>
                      <w:szCs w:val="18"/>
                    </w:rPr>
                    <w:t>48-84.2%</w:t>
                  </w:r>
                </w:p>
              </w:tc>
              <w:tc>
                <w:tcPr>
                  <w:tcW w:w="900" w:type="dxa"/>
                </w:tcPr>
                <w:p w14:paraId="6ED340D6" w14:textId="2A74EB4D" w:rsidR="000F6B4B" w:rsidRDefault="006E6A13" w:rsidP="00287A2A">
                  <w:pPr>
                    <w:spacing w:before="120" w:after="120"/>
                    <w:rPr>
                      <w:sz w:val="18"/>
                      <w:szCs w:val="18"/>
                    </w:rPr>
                  </w:pPr>
                  <w:r>
                    <w:rPr>
                      <w:sz w:val="18"/>
                      <w:szCs w:val="18"/>
                    </w:rPr>
                    <w:t>49- 71%</w:t>
                  </w:r>
                </w:p>
              </w:tc>
              <w:tc>
                <w:tcPr>
                  <w:tcW w:w="900" w:type="dxa"/>
                </w:tcPr>
                <w:p w14:paraId="0DC89A2A" w14:textId="00D3E8C8" w:rsidR="000F6B4B" w:rsidRDefault="00515339" w:rsidP="00287A2A">
                  <w:pPr>
                    <w:spacing w:before="120" w:after="120"/>
                    <w:rPr>
                      <w:sz w:val="18"/>
                      <w:szCs w:val="18"/>
                    </w:rPr>
                  </w:pPr>
                  <w:r>
                    <w:rPr>
                      <w:sz w:val="18"/>
                      <w:szCs w:val="18"/>
                    </w:rPr>
                    <w:t>33- 56.9%</w:t>
                  </w:r>
                </w:p>
              </w:tc>
              <w:tc>
                <w:tcPr>
                  <w:tcW w:w="1080" w:type="dxa"/>
                </w:tcPr>
                <w:p w14:paraId="63EE8CAA" w14:textId="2FB353E6" w:rsidR="000F6B4B" w:rsidRDefault="00515339" w:rsidP="00287A2A">
                  <w:pPr>
                    <w:spacing w:before="120" w:after="120"/>
                    <w:rPr>
                      <w:sz w:val="18"/>
                      <w:szCs w:val="18"/>
                    </w:rPr>
                  </w:pPr>
                  <w:r>
                    <w:rPr>
                      <w:sz w:val="18"/>
                      <w:szCs w:val="18"/>
                    </w:rPr>
                    <w:t>22- 62.9%</w:t>
                  </w:r>
                </w:p>
              </w:tc>
              <w:tc>
                <w:tcPr>
                  <w:tcW w:w="990" w:type="dxa"/>
                </w:tcPr>
                <w:p w14:paraId="51974F71" w14:textId="3BE6C91B" w:rsidR="000F6B4B" w:rsidRDefault="003824F0" w:rsidP="00287A2A">
                  <w:pPr>
                    <w:spacing w:before="120" w:after="120"/>
                    <w:rPr>
                      <w:sz w:val="18"/>
                      <w:szCs w:val="18"/>
                    </w:rPr>
                  </w:pPr>
                  <w:r>
                    <w:rPr>
                      <w:sz w:val="18"/>
                      <w:szCs w:val="18"/>
                    </w:rPr>
                    <w:t>23- 69.7%</w:t>
                  </w:r>
                </w:p>
              </w:tc>
              <w:tc>
                <w:tcPr>
                  <w:tcW w:w="1080" w:type="dxa"/>
                </w:tcPr>
                <w:p w14:paraId="34CF7B4B" w14:textId="0A0FF928" w:rsidR="000F6B4B" w:rsidRDefault="003824F0" w:rsidP="00287A2A">
                  <w:pPr>
                    <w:spacing w:before="120" w:after="120"/>
                    <w:rPr>
                      <w:sz w:val="18"/>
                      <w:szCs w:val="18"/>
                    </w:rPr>
                  </w:pPr>
                  <w:r>
                    <w:rPr>
                      <w:sz w:val="18"/>
                      <w:szCs w:val="18"/>
                    </w:rPr>
                    <w:t>27- 64.3%</w:t>
                  </w:r>
                </w:p>
              </w:tc>
              <w:tc>
                <w:tcPr>
                  <w:tcW w:w="900" w:type="dxa"/>
                </w:tcPr>
                <w:p w14:paraId="63CEF753" w14:textId="4922A2E9" w:rsidR="000F6B4B" w:rsidRDefault="003824F0" w:rsidP="00287A2A">
                  <w:pPr>
                    <w:spacing w:before="120" w:after="120"/>
                    <w:rPr>
                      <w:sz w:val="18"/>
                      <w:szCs w:val="18"/>
                    </w:rPr>
                  </w:pPr>
                  <w:r>
                    <w:rPr>
                      <w:sz w:val="18"/>
                      <w:szCs w:val="18"/>
                    </w:rPr>
                    <w:t>25- 56.8%</w:t>
                  </w:r>
                </w:p>
              </w:tc>
            </w:tr>
            <w:tr w:rsidR="006E6A13" w14:paraId="3F6F5833" w14:textId="77777777" w:rsidTr="008205DB">
              <w:tc>
                <w:tcPr>
                  <w:tcW w:w="1445" w:type="dxa"/>
                  <w:vMerge/>
                </w:tcPr>
                <w:p w14:paraId="2B82C2DD" w14:textId="77777777" w:rsidR="000F6B4B" w:rsidRDefault="000F6B4B" w:rsidP="00287A2A">
                  <w:pPr>
                    <w:spacing w:before="120" w:after="120"/>
                    <w:rPr>
                      <w:sz w:val="18"/>
                      <w:szCs w:val="18"/>
                    </w:rPr>
                  </w:pPr>
                </w:p>
              </w:tc>
              <w:tc>
                <w:tcPr>
                  <w:tcW w:w="1080" w:type="dxa"/>
                </w:tcPr>
                <w:p w14:paraId="527A611D" w14:textId="3D07A51F" w:rsidR="000F6B4B" w:rsidRDefault="000F6B4B" w:rsidP="00287A2A">
                  <w:pPr>
                    <w:spacing w:before="120" w:after="120"/>
                    <w:rPr>
                      <w:sz w:val="18"/>
                      <w:szCs w:val="18"/>
                    </w:rPr>
                  </w:pPr>
                  <w:r>
                    <w:rPr>
                      <w:sz w:val="18"/>
                      <w:szCs w:val="18"/>
                    </w:rPr>
                    <w:t>Agree</w:t>
                  </w:r>
                </w:p>
              </w:tc>
              <w:tc>
                <w:tcPr>
                  <w:tcW w:w="980" w:type="dxa"/>
                </w:tcPr>
                <w:p w14:paraId="1A0296C8" w14:textId="11307CDD" w:rsidR="000F6B4B" w:rsidRDefault="006A61F1" w:rsidP="00287A2A">
                  <w:pPr>
                    <w:spacing w:before="120" w:after="120"/>
                    <w:rPr>
                      <w:sz w:val="18"/>
                      <w:szCs w:val="18"/>
                    </w:rPr>
                  </w:pPr>
                  <w:r>
                    <w:rPr>
                      <w:sz w:val="18"/>
                      <w:szCs w:val="18"/>
                    </w:rPr>
                    <w:t>5-8.6%</w:t>
                  </w:r>
                </w:p>
              </w:tc>
              <w:tc>
                <w:tcPr>
                  <w:tcW w:w="900" w:type="dxa"/>
                </w:tcPr>
                <w:p w14:paraId="705F3166" w14:textId="1F595EB6" w:rsidR="000F6B4B" w:rsidRDefault="006E6A13" w:rsidP="00287A2A">
                  <w:pPr>
                    <w:spacing w:before="120" w:after="120"/>
                    <w:rPr>
                      <w:sz w:val="18"/>
                      <w:szCs w:val="18"/>
                    </w:rPr>
                  </w:pPr>
                  <w:r>
                    <w:rPr>
                      <w:sz w:val="18"/>
                      <w:szCs w:val="18"/>
                    </w:rPr>
                    <w:t>6-</w:t>
                  </w:r>
                  <w:r w:rsidR="006A61F1">
                    <w:rPr>
                      <w:sz w:val="18"/>
                      <w:szCs w:val="18"/>
                    </w:rPr>
                    <w:t>10.5%</w:t>
                  </w:r>
                </w:p>
              </w:tc>
              <w:tc>
                <w:tcPr>
                  <w:tcW w:w="900" w:type="dxa"/>
                </w:tcPr>
                <w:p w14:paraId="0EF6FF7B" w14:textId="6273B566" w:rsidR="000F6B4B" w:rsidRDefault="006E6A13" w:rsidP="00287A2A">
                  <w:pPr>
                    <w:spacing w:before="120" w:after="120"/>
                    <w:rPr>
                      <w:sz w:val="18"/>
                      <w:szCs w:val="18"/>
                    </w:rPr>
                  </w:pPr>
                  <w:r>
                    <w:rPr>
                      <w:sz w:val="18"/>
                      <w:szCs w:val="18"/>
                    </w:rPr>
                    <w:t>7- 10.1%</w:t>
                  </w:r>
                </w:p>
              </w:tc>
              <w:tc>
                <w:tcPr>
                  <w:tcW w:w="900" w:type="dxa"/>
                </w:tcPr>
                <w:p w14:paraId="3BEC84A8" w14:textId="5C96007E" w:rsidR="000F6B4B" w:rsidRDefault="00515339" w:rsidP="00287A2A">
                  <w:pPr>
                    <w:spacing w:before="120" w:after="120"/>
                    <w:rPr>
                      <w:sz w:val="18"/>
                      <w:szCs w:val="18"/>
                    </w:rPr>
                  </w:pPr>
                  <w:r>
                    <w:rPr>
                      <w:sz w:val="18"/>
                      <w:szCs w:val="18"/>
                    </w:rPr>
                    <w:t>17-29.3%</w:t>
                  </w:r>
                </w:p>
              </w:tc>
              <w:tc>
                <w:tcPr>
                  <w:tcW w:w="1080" w:type="dxa"/>
                </w:tcPr>
                <w:p w14:paraId="1D8D6047" w14:textId="0DA666CA" w:rsidR="000F6B4B" w:rsidRDefault="00515339" w:rsidP="00287A2A">
                  <w:pPr>
                    <w:spacing w:before="120" w:after="120"/>
                    <w:rPr>
                      <w:sz w:val="18"/>
                      <w:szCs w:val="18"/>
                    </w:rPr>
                  </w:pPr>
                  <w:r>
                    <w:rPr>
                      <w:sz w:val="18"/>
                      <w:szCs w:val="18"/>
                    </w:rPr>
                    <w:t>3- 8.6%</w:t>
                  </w:r>
                </w:p>
              </w:tc>
              <w:tc>
                <w:tcPr>
                  <w:tcW w:w="990" w:type="dxa"/>
                </w:tcPr>
                <w:p w14:paraId="53B34BCC" w14:textId="1FBDD512" w:rsidR="000F6B4B" w:rsidRDefault="003824F0" w:rsidP="00287A2A">
                  <w:pPr>
                    <w:spacing w:before="120" w:after="120"/>
                    <w:rPr>
                      <w:sz w:val="18"/>
                      <w:szCs w:val="18"/>
                    </w:rPr>
                  </w:pPr>
                  <w:r>
                    <w:rPr>
                      <w:sz w:val="18"/>
                      <w:szCs w:val="18"/>
                    </w:rPr>
                    <w:t>3- 9.1%</w:t>
                  </w:r>
                </w:p>
              </w:tc>
              <w:tc>
                <w:tcPr>
                  <w:tcW w:w="1080" w:type="dxa"/>
                </w:tcPr>
                <w:p w14:paraId="206FC04E" w14:textId="21D633F9" w:rsidR="000F6B4B" w:rsidRDefault="003824F0" w:rsidP="00287A2A">
                  <w:pPr>
                    <w:spacing w:before="120" w:after="120"/>
                    <w:rPr>
                      <w:sz w:val="18"/>
                      <w:szCs w:val="18"/>
                    </w:rPr>
                  </w:pPr>
                  <w:r>
                    <w:rPr>
                      <w:sz w:val="18"/>
                      <w:szCs w:val="18"/>
                    </w:rPr>
                    <w:t>5- 11.9%</w:t>
                  </w:r>
                </w:p>
              </w:tc>
              <w:tc>
                <w:tcPr>
                  <w:tcW w:w="900" w:type="dxa"/>
                </w:tcPr>
                <w:p w14:paraId="7BA9E2D1" w14:textId="50D0A647" w:rsidR="000F6B4B" w:rsidRDefault="003824F0" w:rsidP="00287A2A">
                  <w:pPr>
                    <w:spacing w:before="120" w:after="120"/>
                    <w:rPr>
                      <w:sz w:val="18"/>
                      <w:szCs w:val="18"/>
                    </w:rPr>
                  </w:pPr>
                  <w:r>
                    <w:rPr>
                      <w:sz w:val="18"/>
                      <w:szCs w:val="18"/>
                    </w:rPr>
                    <w:t>11- 25%</w:t>
                  </w:r>
                </w:p>
              </w:tc>
            </w:tr>
            <w:tr w:rsidR="006E6A13" w14:paraId="16B89DD0" w14:textId="77777777" w:rsidTr="008205DB">
              <w:tc>
                <w:tcPr>
                  <w:tcW w:w="1445" w:type="dxa"/>
                  <w:vMerge/>
                </w:tcPr>
                <w:p w14:paraId="2D976223" w14:textId="77777777" w:rsidR="000F6B4B" w:rsidRDefault="000F6B4B" w:rsidP="00287A2A">
                  <w:pPr>
                    <w:spacing w:before="120" w:after="120"/>
                    <w:rPr>
                      <w:sz w:val="18"/>
                      <w:szCs w:val="18"/>
                    </w:rPr>
                  </w:pPr>
                </w:p>
              </w:tc>
              <w:tc>
                <w:tcPr>
                  <w:tcW w:w="1080" w:type="dxa"/>
                </w:tcPr>
                <w:p w14:paraId="239CA8BE" w14:textId="69565BA5" w:rsidR="000F6B4B" w:rsidRDefault="000F6B4B" w:rsidP="00287A2A">
                  <w:pPr>
                    <w:spacing w:before="120" w:after="120"/>
                    <w:rPr>
                      <w:sz w:val="18"/>
                      <w:szCs w:val="18"/>
                    </w:rPr>
                  </w:pPr>
                  <w:r>
                    <w:rPr>
                      <w:sz w:val="18"/>
                      <w:szCs w:val="18"/>
                    </w:rPr>
                    <w:t>Strongly Agree</w:t>
                  </w:r>
                </w:p>
              </w:tc>
              <w:tc>
                <w:tcPr>
                  <w:tcW w:w="980" w:type="dxa"/>
                </w:tcPr>
                <w:p w14:paraId="1A5C5289" w14:textId="26184806" w:rsidR="000F6B4B" w:rsidRDefault="006A61F1" w:rsidP="00287A2A">
                  <w:pPr>
                    <w:spacing w:before="120" w:after="120"/>
                    <w:rPr>
                      <w:sz w:val="18"/>
                      <w:szCs w:val="18"/>
                    </w:rPr>
                  </w:pPr>
                  <w:r>
                    <w:rPr>
                      <w:sz w:val="18"/>
                      <w:szCs w:val="18"/>
                    </w:rPr>
                    <w:t>0- 0%</w:t>
                  </w:r>
                </w:p>
              </w:tc>
              <w:tc>
                <w:tcPr>
                  <w:tcW w:w="900" w:type="dxa"/>
                </w:tcPr>
                <w:p w14:paraId="62D7168D" w14:textId="0A7D773B" w:rsidR="000F6B4B" w:rsidRDefault="006A61F1" w:rsidP="00287A2A">
                  <w:pPr>
                    <w:spacing w:before="120" w:after="120"/>
                    <w:rPr>
                      <w:sz w:val="18"/>
                      <w:szCs w:val="18"/>
                    </w:rPr>
                  </w:pPr>
                  <w:r>
                    <w:rPr>
                      <w:sz w:val="18"/>
                      <w:szCs w:val="18"/>
                    </w:rPr>
                    <w:t>0</w:t>
                  </w:r>
                  <w:r w:rsidR="006E6A13">
                    <w:rPr>
                      <w:sz w:val="18"/>
                      <w:szCs w:val="18"/>
                    </w:rPr>
                    <w:t>-</w:t>
                  </w:r>
                  <w:r>
                    <w:rPr>
                      <w:sz w:val="18"/>
                      <w:szCs w:val="18"/>
                    </w:rPr>
                    <w:t>0%</w:t>
                  </w:r>
                </w:p>
              </w:tc>
              <w:tc>
                <w:tcPr>
                  <w:tcW w:w="900" w:type="dxa"/>
                </w:tcPr>
                <w:p w14:paraId="708915AF" w14:textId="6B699279" w:rsidR="000F6B4B" w:rsidRDefault="006E6A13" w:rsidP="00287A2A">
                  <w:pPr>
                    <w:spacing w:before="120" w:after="120"/>
                    <w:rPr>
                      <w:sz w:val="18"/>
                      <w:szCs w:val="18"/>
                    </w:rPr>
                  </w:pPr>
                  <w:r>
                    <w:rPr>
                      <w:sz w:val="18"/>
                      <w:szCs w:val="18"/>
                    </w:rPr>
                    <w:t>0- 0%</w:t>
                  </w:r>
                </w:p>
              </w:tc>
              <w:tc>
                <w:tcPr>
                  <w:tcW w:w="900" w:type="dxa"/>
                </w:tcPr>
                <w:p w14:paraId="4C023433" w14:textId="019DD8B1" w:rsidR="000F6B4B" w:rsidRDefault="00515339" w:rsidP="00287A2A">
                  <w:pPr>
                    <w:spacing w:before="120" w:after="120"/>
                    <w:rPr>
                      <w:sz w:val="18"/>
                      <w:szCs w:val="18"/>
                    </w:rPr>
                  </w:pPr>
                  <w:r>
                    <w:rPr>
                      <w:sz w:val="18"/>
                      <w:szCs w:val="18"/>
                    </w:rPr>
                    <w:t>0-0%</w:t>
                  </w:r>
                </w:p>
              </w:tc>
              <w:tc>
                <w:tcPr>
                  <w:tcW w:w="1080" w:type="dxa"/>
                </w:tcPr>
                <w:p w14:paraId="1291B668" w14:textId="5FA9651B" w:rsidR="000F6B4B" w:rsidRDefault="00515339" w:rsidP="00287A2A">
                  <w:pPr>
                    <w:spacing w:before="120" w:after="120"/>
                    <w:rPr>
                      <w:sz w:val="18"/>
                      <w:szCs w:val="18"/>
                    </w:rPr>
                  </w:pPr>
                  <w:r>
                    <w:rPr>
                      <w:sz w:val="18"/>
                      <w:szCs w:val="18"/>
                    </w:rPr>
                    <w:t>0- 0%</w:t>
                  </w:r>
                </w:p>
              </w:tc>
              <w:tc>
                <w:tcPr>
                  <w:tcW w:w="990" w:type="dxa"/>
                </w:tcPr>
                <w:p w14:paraId="7B0F6229" w14:textId="50A3D939" w:rsidR="000F6B4B" w:rsidRDefault="003824F0" w:rsidP="00287A2A">
                  <w:pPr>
                    <w:spacing w:before="120" w:after="120"/>
                    <w:rPr>
                      <w:sz w:val="18"/>
                      <w:szCs w:val="18"/>
                    </w:rPr>
                  </w:pPr>
                  <w:r>
                    <w:rPr>
                      <w:sz w:val="18"/>
                      <w:szCs w:val="18"/>
                    </w:rPr>
                    <w:t>0-0%</w:t>
                  </w:r>
                </w:p>
              </w:tc>
              <w:tc>
                <w:tcPr>
                  <w:tcW w:w="1080" w:type="dxa"/>
                </w:tcPr>
                <w:p w14:paraId="1835A972" w14:textId="17F179C0" w:rsidR="000F6B4B" w:rsidRDefault="003824F0" w:rsidP="00287A2A">
                  <w:pPr>
                    <w:spacing w:before="120" w:after="120"/>
                    <w:rPr>
                      <w:sz w:val="18"/>
                      <w:szCs w:val="18"/>
                    </w:rPr>
                  </w:pPr>
                  <w:r>
                    <w:rPr>
                      <w:sz w:val="18"/>
                      <w:szCs w:val="18"/>
                    </w:rPr>
                    <w:t>1- 2.4%</w:t>
                  </w:r>
                </w:p>
              </w:tc>
              <w:tc>
                <w:tcPr>
                  <w:tcW w:w="900" w:type="dxa"/>
                </w:tcPr>
                <w:p w14:paraId="0B9964B1" w14:textId="3B1DA29F" w:rsidR="000F6B4B" w:rsidRDefault="003824F0" w:rsidP="00287A2A">
                  <w:pPr>
                    <w:spacing w:before="120" w:after="120"/>
                    <w:rPr>
                      <w:sz w:val="18"/>
                      <w:szCs w:val="18"/>
                    </w:rPr>
                  </w:pPr>
                  <w:r>
                    <w:rPr>
                      <w:sz w:val="18"/>
                      <w:szCs w:val="18"/>
                    </w:rPr>
                    <w:t xml:space="preserve">5- </w:t>
                  </w:r>
                  <w:r w:rsidR="00436EFA">
                    <w:rPr>
                      <w:sz w:val="18"/>
                      <w:szCs w:val="18"/>
                    </w:rPr>
                    <w:t>11.4%</w:t>
                  </w:r>
                </w:p>
              </w:tc>
            </w:tr>
            <w:tr w:rsidR="006E6A13" w14:paraId="58134836" w14:textId="77777777" w:rsidTr="008205DB">
              <w:tc>
                <w:tcPr>
                  <w:tcW w:w="1445" w:type="dxa"/>
                  <w:vMerge w:val="restart"/>
                </w:tcPr>
                <w:p w14:paraId="438B014A" w14:textId="2815140D" w:rsidR="000F6B4B" w:rsidRDefault="000F6B4B" w:rsidP="00287A2A">
                  <w:pPr>
                    <w:spacing w:before="120" w:after="120"/>
                    <w:rPr>
                      <w:sz w:val="18"/>
                      <w:szCs w:val="18"/>
                    </w:rPr>
                  </w:pPr>
                  <w:r>
                    <w:rPr>
                      <w:sz w:val="18"/>
                      <w:szCs w:val="18"/>
                    </w:rPr>
                    <w:t>“Most people with disabilities resent people without disabilities.”</w:t>
                  </w:r>
                </w:p>
              </w:tc>
              <w:tc>
                <w:tcPr>
                  <w:tcW w:w="1080" w:type="dxa"/>
                </w:tcPr>
                <w:p w14:paraId="46BD4DB9" w14:textId="6B374F6E" w:rsidR="000F6B4B" w:rsidRDefault="000F6B4B" w:rsidP="00287A2A">
                  <w:pPr>
                    <w:spacing w:before="120" w:after="120"/>
                    <w:rPr>
                      <w:sz w:val="18"/>
                      <w:szCs w:val="18"/>
                    </w:rPr>
                  </w:pPr>
                  <w:r>
                    <w:rPr>
                      <w:sz w:val="18"/>
                      <w:szCs w:val="18"/>
                    </w:rPr>
                    <w:t>Strongly Disagree</w:t>
                  </w:r>
                </w:p>
              </w:tc>
              <w:tc>
                <w:tcPr>
                  <w:tcW w:w="980" w:type="dxa"/>
                </w:tcPr>
                <w:p w14:paraId="4394A1C4" w14:textId="5FE541BE" w:rsidR="000F6B4B" w:rsidRDefault="006E6A13" w:rsidP="00287A2A">
                  <w:pPr>
                    <w:spacing w:before="120" w:after="120"/>
                    <w:rPr>
                      <w:sz w:val="18"/>
                      <w:szCs w:val="18"/>
                    </w:rPr>
                  </w:pPr>
                  <w:r>
                    <w:rPr>
                      <w:sz w:val="18"/>
                      <w:szCs w:val="18"/>
                    </w:rPr>
                    <w:t>13- 22%</w:t>
                  </w:r>
                </w:p>
              </w:tc>
              <w:tc>
                <w:tcPr>
                  <w:tcW w:w="900" w:type="dxa"/>
                </w:tcPr>
                <w:p w14:paraId="380EB166" w14:textId="1D748023" w:rsidR="000F6B4B" w:rsidRDefault="006E6A13" w:rsidP="00287A2A">
                  <w:pPr>
                    <w:spacing w:before="120" w:after="120"/>
                    <w:rPr>
                      <w:sz w:val="18"/>
                      <w:szCs w:val="18"/>
                    </w:rPr>
                  </w:pPr>
                  <w:r>
                    <w:rPr>
                      <w:sz w:val="18"/>
                      <w:szCs w:val="18"/>
                    </w:rPr>
                    <w:t>16-28.1%</w:t>
                  </w:r>
                </w:p>
              </w:tc>
              <w:tc>
                <w:tcPr>
                  <w:tcW w:w="900" w:type="dxa"/>
                </w:tcPr>
                <w:p w14:paraId="26B85DB0" w14:textId="4C250CE0" w:rsidR="000F6B4B" w:rsidRDefault="006E6A13" w:rsidP="00287A2A">
                  <w:pPr>
                    <w:spacing w:before="120" w:after="120"/>
                    <w:rPr>
                      <w:sz w:val="18"/>
                      <w:szCs w:val="18"/>
                    </w:rPr>
                  </w:pPr>
                  <w:r>
                    <w:rPr>
                      <w:sz w:val="18"/>
                      <w:szCs w:val="18"/>
                    </w:rPr>
                    <w:t>15- 21.4%</w:t>
                  </w:r>
                </w:p>
              </w:tc>
              <w:tc>
                <w:tcPr>
                  <w:tcW w:w="900" w:type="dxa"/>
                </w:tcPr>
                <w:p w14:paraId="675B83E0" w14:textId="1F8EA0FF" w:rsidR="000F6B4B" w:rsidRDefault="00515339" w:rsidP="00287A2A">
                  <w:pPr>
                    <w:spacing w:before="120" w:after="120"/>
                    <w:rPr>
                      <w:sz w:val="18"/>
                      <w:szCs w:val="18"/>
                    </w:rPr>
                  </w:pPr>
                  <w:r>
                    <w:rPr>
                      <w:sz w:val="18"/>
                      <w:szCs w:val="18"/>
                    </w:rPr>
                    <w:t>10- 17.5%</w:t>
                  </w:r>
                </w:p>
              </w:tc>
              <w:tc>
                <w:tcPr>
                  <w:tcW w:w="1080" w:type="dxa"/>
                </w:tcPr>
                <w:p w14:paraId="06B39ADE" w14:textId="00989920" w:rsidR="000F6B4B" w:rsidRDefault="00515339" w:rsidP="00287A2A">
                  <w:pPr>
                    <w:spacing w:before="120" w:after="120"/>
                    <w:rPr>
                      <w:sz w:val="18"/>
                      <w:szCs w:val="18"/>
                    </w:rPr>
                  </w:pPr>
                  <w:r>
                    <w:rPr>
                      <w:sz w:val="18"/>
                      <w:szCs w:val="18"/>
                    </w:rPr>
                    <w:t>10- 28.6%</w:t>
                  </w:r>
                </w:p>
              </w:tc>
              <w:tc>
                <w:tcPr>
                  <w:tcW w:w="990" w:type="dxa"/>
                </w:tcPr>
                <w:p w14:paraId="3348DAFD" w14:textId="38D136B3" w:rsidR="000F6B4B" w:rsidRDefault="003824F0" w:rsidP="00287A2A">
                  <w:pPr>
                    <w:spacing w:before="120" w:after="120"/>
                    <w:rPr>
                      <w:sz w:val="18"/>
                      <w:szCs w:val="18"/>
                    </w:rPr>
                  </w:pPr>
                  <w:r>
                    <w:rPr>
                      <w:sz w:val="18"/>
                      <w:szCs w:val="18"/>
                    </w:rPr>
                    <w:t>8- 24.2%</w:t>
                  </w:r>
                </w:p>
              </w:tc>
              <w:tc>
                <w:tcPr>
                  <w:tcW w:w="1080" w:type="dxa"/>
                </w:tcPr>
                <w:p w14:paraId="0D05F96D" w14:textId="25D87486" w:rsidR="000F6B4B" w:rsidRDefault="003824F0" w:rsidP="00287A2A">
                  <w:pPr>
                    <w:spacing w:before="120" w:after="120"/>
                    <w:rPr>
                      <w:sz w:val="18"/>
                      <w:szCs w:val="18"/>
                    </w:rPr>
                  </w:pPr>
                  <w:r>
                    <w:rPr>
                      <w:sz w:val="18"/>
                      <w:szCs w:val="18"/>
                    </w:rPr>
                    <w:t>11- 25.6%</w:t>
                  </w:r>
                </w:p>
              </w:tc>
              <w:tc>
                <w:tcPr>
                  <w:tcW w:w="900" w:type="dxa"/>
                </w:tcPr>
                <w:p w14:paraId="3CDF2821" w14:textId="7AF48919" w:rsidR="000F6B4B" w:rsidRDefault="00436EFA" w:rsidP="00287A2A">
                  <w:pPr>
                    <w:spacing w:before="120" w:after="120"/>
                    <w:rPr>
                      <w:sz w:val="18"/>
                      <w:szCs w:val="18"/>
                    </w:rPr>
                  </w:pPr>
                  <w:r>
                    <w:rPr>
                      <w:sz w:val="18"/>
                      <w:szCs w:val="18"/>
                    </w:rPr>
                    <w:t>9- 20.5%</w:t>
                  </w:r>
                </w:p>
              </w:tc>
            </w:tr>
            <w:tr w:rsidR="006E6A13" w14:paraId="6D8A918D" w14:textId="77777777" w:rsidTr="008205DB">
              <w:tc>
                <w:tcPr>
                  <w:tcW w:w="1445" w:type="dxa"/>
                  <w:vMerge/>
                </w:tcPr>
                <w:p w14:paraId="76C631BB" w14:textId="77777777" w:rsidR="000F6B4B" w:rsidRDefault="000F6B4B" w:rsidP="00287A2A">
                  <w:pPr>
                    <w:spacing w:before="120" w:after="120"/>
                    <w:rPr>
                      <w:sz w:val="18"/>
                      <w:szCs w:val="18"/>
                    </w:rPr>
                  </w:pPr>
                </w:p>
              </w:tc>
              <w:tc>
                <w:tcPr>
                  <w:tcW w:w="1080" w:type="dxa"/>
                </w:tcPr>
                <w:p w14:paraId="2C6EC547" w14:textId="43EF3130" w:rsidR="000F6B4B" w:rsidRDefault="000F6B4B" w:rsidP="00287A2A">
                  <w:pPr>
                    <w:spacing w:before="120" w:after="120"/>
                    <w:rPr>
                      <w:sz w:val="18"/>
                      <w:szCs w:val="18"/>
                    </w:rPr>
                  </w:pPr>
                  <w:r>
                    <w:rPr>
                      <w:sz w:val="18"/>
                      <w:szCs w:val="18"/>
                    </w:rPr>
                    <w:t>Disagree</w:t>
                  </w:r>
                </w:p>
              </w:tc>
              <w:tc>
                <w:tcPr>
                  <w:tcW w:w="980" w:type="dxa"/>
                </w:tcPr>
                <w:p w14:paraId="1806A014" w14:textId="7917FC4C" w:rsidR="000F6B4B" w:rsidRDefault="006E6A13" w:rsidP="00287A2A">
                  <w:pPr>
                    <w:spacing w:before="120" w:after="120"/>
                    <w:rPr>
                      <w:sz w:val="18"/>
                      <w:szCs w:val="18"/>
                    </w:rPr>
                  </w:pPr>
                  <w:r>
                    <w:rPr>
                      <w:sz w:val="18"/>
                      <w:szCs w:val="18"/>
                    </w:rPr>
                    <w:t>43- 72.9%</w:t>
                  </w:r>
                </w:p>
              </w:tc>
              <w:tc>
                <w:tcPr>
                  <w:tcW w:w="900" w:type="dxa"/>
                </w:tcPr>
                <w:p w14:paraId="5137E1E0" w14:textId="19648C1E" w:rsidR="000F6B4B" w:rsidRDefault="006E6A13" w:rsidP="00287A2A">
                  <w:pPr>
                    <w:spacing w:before="120" w:after="120"/>
                    <w:rPr>
                      <w:sz w:val="18"/>
                      <w:szCs w:val="18"/>
                    </w:rPr>
                  </w:pPr>
                  <w:r>
                    <w:rPr>
                      <w:sz w:val="18"/>
                      <w:szCs w:val="18"/>
                    </w:rPr>
                    <w:t>33- 57.9%</w:t>
                  </w:r>
                </w:p>
              </w:tc>
              <w:tc>
                <w:tcPr>
                  <w:tcW w:w="900" w:type="dxa"/>
                </w:tcPr>
                <w:p w14:paraId="67E13A92" w14:textId="446BD899" w:rsidR="000F6B4B" w:rsidRDefault="006E6A13" w:rsidP="00287A2A">
                  <w:pPr>
                    <w:spacing w:before="120" w:after="120"/>
                    <w:rPr>
                      <w:sz w:val="18"/>
                      <w:szCs w:val="18"/>
                    </w:rPr>
                  </w:pPr>
                  <w:r>
                    <w:rPr>
                      <w:sz w:val="18"/>
                      <w:szCs w:val="18"/>
                    </w:rPr>
                    <w:t>50- 71.4%</w:t>
                  </w:r>
                </w:p>
              </w:tc>
              <w:tc>
                <w:tcPr>
                  <w:tcW w:w="900" w:type="dxa"/>
                </w:tcPr>
                <w:p w14:paraId="3092EF77" w14:textId="3DC30DEF" w:rsidR="000F6B4B" w:rsidRDefault="00515339" w:rsidP="00287A2A">
                  <w:pPr>
                    <w:spacing w:before="120" w:after="120"/>
                    <w:rPr>
                      <w:sz w:val="18"/>
                      <w:szCs w:val="18"/>
                    </w:rPr>
                  </w:pPr>
                  <w:r>
                    <w:rPr>
                      <w:sz w:val="18"/>
                      <w:szCs w:val="18"/>
                    </w:rPr>
                    <w:t>45- 78.9%</w:t>
                  </w:r>
                </w:p>
              </w:tc>
              <w:tc>
                <w:tcPr>
                  <w:tcW w:w="1080" w:type="dxa"/>
                </w:tcPr>
                <w:p w14:paraId="04CCCF91" w14:textId="79370BB5" w:rsidR="000F6B4B" w:rsidRDefault="00515339" w:rsidP="00287A2A">
                  <w:pPr>
                    <w:spacing w:before="120" w:after="120"/>
                    <w:rPr>
                      <w:sz w:val="18"/>
                      <w:szCs w:val="18"/>
                    </w:rPr>
                  </w:pPr>
                  <w:r>
                    <w:rPr>
                      <w:sz w:val="18"/>
                      <w:szCs w:val="18"/>
                    </w:rPr>
                    <w:t>24- 68.6%</w:t>
                  </w:r>
                </w:p>
              </w:tc>
              <w:tc>
                <w:tcPr>
                  <w:tcW w:w="990" w:type="dxa"/>
                </w:tcPr>
                <w:p w14:paraId="4043AF8A" w14:textId="4D2C4672" w:rsidR="000F6B4B" w:rsidRDefault="003824F0" w:rsidP="00287A2A">
                  <w:pPr>
                    <w:spacing w:before="120" w:after="120"/>
                    <w:rPr>
                      <w:sz w:val="18"/>
                      <w:szCs w:val="18"/>
                    </w:rPr>
                  </w:pPr>
                  <w:r>
                    <w:rPr>
                      <w:sz w:val="18"/>
                      <w:szCs w:val="18"/>
                    </w:rPr>
                    <w:t>25- 75.8%</w:t>
                  </w:r>
                </w:p>
              </w:tc>
              <w:tc>
                <w:tcPr>
                  <w:tcW w:w="1080" w:type="dxa"/>
                </w:tcPr>
                <w:p w14:paraId="7FB20E01" w14:textId="7BFAEDE0" w:rsidR="000F6B4B" w:rsidRDefault="003824F0" w:rsidP="00287A2A">
                  <w:pPr>
                    <w:spacing w:before="120" w:after="120"/>
                    <w:rPr>
                      <w:sz w:val="18"/>
                      <w:szCs w:val="18"/>
                    </w:rPr>
                  </w:pPr>
                  <w:r>
                    <w:rPr>
                      <w:sz w:val="18"/>
                      <w:szCs w:val="18"/>
                    </w:rPr>
                    <w:t>26- 60.5%</w:t>
                  </w:r>
                </w:p>
              </w:tc>
              <w:tc>
                <w:tcPr>
                  <w:tcW w:w="900" w:type="dxa"/>
                </w:tcPr>
                <w:p w14:paraId="0FF96454" w14:textId="123C6E09" w:rsidR="000F6B4B" w:rsidRDefault="00436EFA" w:rsidP="00287A2A">
                  <w:pPr>
                    <w:spacing w:before="120" w:after="120"/>
                    <w:rPr>
                      <w:sz w:val="18"/>
                      <w:szCs w:val="18"/>
                    </w:rPr>
                  </w:pPr>
                  <w:r>
                    <w:rPr>
                      <w:sz w:val="18"/>
                      <w:szCs w:val="18"/>
                    </w:rPr>
                    <w:t>28- 63.6%</w:t>
                  </w:r>
                </w:p>
              </w:tc>
            </w:tr>
            <w:tr w:rsidR="006E6A13" w14:paraId="6F51DF93" w14:textId="77777777" w:rsidTr="008205DB">
              <w:tc>
                <w:tcPr>
                  <w:tcW w:w="1445" w:type="dxa"/>
                  <w:vMerge/>
                </w:tcPr>
                <w:p w14:paraId="77FEC069" w14:textId="77777777" w:rsidR="006A61F1" w:rsidRDefault="006A61F1" w:rsidP="00287A2A">
                  <w:pPr>
                    <w:spacing w:before="120" w:after="120"/>
                    <w:rPr>
                      <w:sz w:val="18"/>
                      <w:szCs w:val="18"/>
                    </w:rPr>
                  </w:pPr>
                </w:p>
              </w:tc>
              <w:tc>
                <w:tcPr>
                  <w:tcW w:w="1080" w:type="dxa"/>
                </w:tcPr>
                <w:p w14:paraId="03287575" w14:textId="4A3ECC96" w:rsidR="006A61F1" w:rsidRDefault="006A61F1" w:rsidP="00287A2A">
                  <w:pPr>
                    <w:spacing w:before="120" w:after="120"/>
                    <w:rPr>
                      <w:sz w:val="18"/>
                      <w:szCs w:val="18"/>
                    </w:rPr>
                  </w:pPr>
                  <w:r>
                    <w:rPr>
                      <w:sz w:val="18"/>
                      <w:szCs w:val="18"/>
                    </w:rPr>
                    <w:t>Agree</w:t>
                  </w:r>
                </w:p>
              </w:tc>
              <w:tc>
                <w:tcPr>
                  <w:tcW w:w="980" w:type="dxa"/>
                </w:tcPr>
                <w:p w14:paraId="44EB8B75" w14:textId="2836ED7E" w:rsidR="006A61F1" w:rsidRDefault="006E6A13" w:rsidP="00287A2A">
                  <w:pPr>
                    <w:spacing w:before="120" w:after="120"/>
                    <w:rPr>
                      <w:sz w:val="18"/>
                      <w:szCs w:val="18"/>
                    </w:rPr>
                  </w:pPr>
                  <w:r>
                    <w:rPr>
                      <w:sz w:val="18"/>
                      <w:szCs w:val="18"/>
                    </w:rPr>
                    <w:t>3- 5.1%</w:t>
                  </w:r>
                </w:p>
              </w:tc>
              <w:tc>
                <w:tcPr>
                  <w:tcW w:w="900" w:type="dxa"/>
                </w:tcPr>
                <w:p w14:paraId="1B51F13B" w14:textId="416026BA" w:rsidR="006A61F1" w:rsidRDefault="006E6A13" w:rsidP="00287A2A">
                  <w:pPr>
                    <w:spacing w:before="120" w:after="120"/>
                    <w:rPr>
                      <w:sz w:val="18"/>
                      <w:szCs w:val="18"/>
                    </w:rPr>
                  </w:pPr>
                  <w:r>
                    <w:rPr>
                      <w:sz w:val="18"/>
                      <w:szCs w:val="18"/>
                    </w:rPr>
                    <w:t>7- 12.3%</w:t>
                  </w:r>
                </w:p>
              </w:tc>
              <w:tc>
                <w:tcPr>
                  <w:tcW w:w="900" w:type="dxa"/>
                </w:tcPr>
                <w:p w14:paraId="31A0233A" w14:textId="78613CA5" w:rsidR="006A61F1" w:rsidRDefault="006E6A13" w:rsidP="00287A2A">
                  <w:pPr>
                    <w:spacing w:before="120" w:after="120"/>
                    <w:rPr>
                      <w:sz w:val="18"/>
                      <w:szCs w:val="18"/>
                    </w:rPr>
                  </w:pPr>
                  <w:r>
                    <w:rPr>
                      <w:sz w:val="18"/>
                      <w:szCs w:val="18"/>
                    </w:rPr>
                    <w:t>4- 5.7%</w:t>
                  </w:r>
                </w:p>
              </w:tc>
              <w:tc>
                <w:tcPr>
                  <w:tcW w:w="900" w:type="dxa"/>
                </w:tcPr>
                <w:p w14:paraId="422EBFFA" w14:textId="2057B273" w:rsidR="006A61F1" w:rsidRDefault="00515339" w:rsidP="00287A2A">
                  <w:pPr>
                    <w:spacing w:before="120" w:after="120"/>
                    <w:rPr>
                      <w:sz w:val="18"/>
                      <w:szCs w:val="18"/>
                    </w:rPr>
                  </w:pPr>
                  <w:r>
                    <w:rPr>
                      <w:sz w:val="18"/>
                      <w:szCs w:val="18"/>
                    </w:rPr>
                    <w:t>1- 1.8%</w:t>
                  </w:r>
                </w:p>
              </w:tc>
              <w:tc>
                <w:tcPr>
                  <w:tcW w:w="1080" w:type="dxa"/>
                </w:tcPr>
                <w:p w14:paraId="581A4ACC" w14:textId="7F90CEFE" w:rsidR="006A61F1" w:rsidRDefault="00515339" w:rsidP="00287A2A">
                  <w:pPr>
                    <w:spacing w:before="120" w:after="120"/>
                    <w:rPr>
                      <w:sz w:val="18"/>
                      <w:szCs w:val="18"/>
                    </w:rPr>
                  </w:pPr>
                  <w:r>
                    <w:rPr>
                      <w:sz w:val="18"/>
                      <w:szCs w:val="18"/>
                    </w:rPr>
                    <w:t>1- 2.9%</w:t>
                  </w:r>
                </w:p>
              </w:tc>
              <w:tc>
                <w:tcPr>
                  <w:tcW w:w="990" w:type="dxa"/>
                </w:tcPr>
                <w:p w14:paraId="03B46AE0" w14:textId="36975FF4" w:rsidR="006A61F1" w:rsidRDefault="003824F0" w:rsidP="00287A2A">
                  <w:pPr>
                    <w:spacing w:before="120" w:after="120"/>
                    <w:rPr>
                      <w:sz w:val="18"/>
                      <w:szCs w:val="18"/>
                    </w:rPr>
                  </w:pPr>
                  <w:r>
                    <w:rPr>
                      <w:sz w:val="18"/>
                      <w:szCs w:val="18"/>
                    </w:rPr>
                    <w:t>0-0%</w:t>
                  </w:r>
                </w:p>
              </w:tc>
              <w:tc>
                <w:tcPr>
                  <w:tcW w:w="1080" w:type="dxa"/>
                </w:tcPr>
                <w:p w14:paraId="3B74C308" w14:textId="6484A93A" w:rsidR="006A61F1" w:rsidRDefault="003824F0" w:rsidP="00287A2A">
                  <w:pPr>
                    <w:spacing w:before="120" w:after="120"/>
                    <w:rPr>
                      <w:sz w:val="18"/>
                      <w:szCs w:val="18"/>
                    </w:rPr>
                  </w:pPr>
                  <w:r>
                    <w:rPr>
                      <w:sz w:val="18"/>
                      <w:szCs w:val="18"/>
                    </w:rPr>
                    <w:t>3- 7%</w:t>
                  </w:r>
                </w:p>
              </w:tc>
              <w:tc>
                <w:tcPr>
                  <w:tcW w:w="900" w:type="dxa"/>
                </w:tcPr>
                <w:p w14:paraId="1687B5B0" w14:textId="3355FCC1" w:rsidR="006A61F1" w:rsidRDefault="00436EFA" w:rsidP="00287A2A">
                  <w:pPr>
                    <w:spacing w:before="120" w:after="120"/>
                    <w:rPr>
                      <w:sz w:val="18"/>
                      <w:szCs w:val="18"/>
                    </w:rPr>
                  </w:pPr>
                  <w:r>
                    <w:rPr>
                      <w:sz w:val="18"/>
                      <w:szCs w:val="18"/>
                    </w:rPr>
                    <w:t>3- 6.8%</w:t>
                  </w:r>
                </w:p>
              </w:tc>
            </w:tr>
            <w:tr w:rsidR="006E6A13" w14:paraId="74F8B466" w14:textId="77777777" w:rsidTr="008205DB">
              <w:tc>
                <w:tcPr>
                  <w:tcW w:w="1445" w:type="dxa"/>
                  <w:vMerge/>
                </w:tcPr>
                <w:p w14:paraId="32FB04E9" w14:textId="77777777" w:rsidR="006A61F1" w:rsidRDefault="006A61F1" w:rsidP="00287A2A">
                  <w:pPr>
                    <w:spacing w:before="120" w:after="120"/>
                    <w:rPr>
                      <w:sz w:val="18"/>
                      <w:szCs w:val="18"/>
                    </w:rPr>
                  </w:pPr>
                </w:p>
              </w:tc>
              <w:tc>
                <w:tcPr>
                  <w:tcW w:w="1080" w:type="dxa"/>
                </w:tcPr>
                <w:p w14:paraId="62F837E2" w14:textId="51043419" w:rsidR="006A61F1" w:rsidRDefault="006A61F1" w:rsidP="00287A2A">
                  <w:pPr>
                    <w:spacing w:before="120" w:after="120"/>
                    <w:rPr>
                      <w:sz w:val="18"/>
                      <w:szCs w:val="18"/>
                    </w:rPr>
                  </w:pPr>
                  <w:r>
                    <w:rPr>
                      <w:sz w:val="18"/>
                      <w:szCs w:val="18"/>
                    </w:rPr>
                    <w:t>Strongly Agree</w:t>
                  </w:r>
                </w:p>
              </w:tc>
              <w:tc>
                <w:tcPr>
                  <w:tcW w:w="980" w:type="dxa"/>
                </w:tcPr>
                <w:p w14:paraId="37764F16" w14:textId="5E41B43E" w:rsidR="006A61F1" w:rsidRDefault="006E6A13" w:rsidP="00287A2A">
                  <w:pPr>
                    <w:spacing w:before="120" w:after="120"/>
                    <w:rPr>
                      <w:sz w:val="18"/>
                      <w:szCs w:val="18"/>
                    </w:rPr>
                  </w:pPr>
                  <w:r>
                    <w:rPr>
                      <w:sz w:val="18"/>
                      <w:szCs w:val="18"/>
                    </w:rPr>
                    <w:t>0-0%</w:t>
                  </w:r>
                </w:p>
              </w:tc>
              <w:tc>
                <w:tcPr>
                  <w:tcW w:w="900" w:type="dxa"/>
                </w:tcPr>
                <w:p w14:paraId="50C4C426" w14:textId="6E4D6F2E" w:rsidR="006A61F1" w:rsidRDefault="006E6A13" w:rsidP="00287A2A">
                  <w:pPr>
                    <w:spacing w:before="120" w:after="120"/>
                    <w:rPr>
                      <w:sz w:val="18"/>
                      <w:szCs w:val="18"/>
                    </w:rPr>
                  </w:pPr>
                  <w:r>
                    <w:rPr>
                      <w:sz w:val="18"/>
                      <w:szCs w:val="18"/>
                    </w:rPr>
                    <w:t>1- 1.8%</w:t>
                  </w:r>
                </w:p>
              </w:tc>
              <w:tc>
                <w:tcPr>
                  <w:tcW w:w="900" w:type="dxa"/>
                </w:tcPr>
                <w:p w14:paraId="27A5D8BF" w14:textId="0C399490" w:rsidR="006A61F1" w:rsidRDefault="006E6A13" w:rsidP="00287A2A">
                  <w:pPr>
                    <w:spacing w:before="120" w:after="120"/>
                    <w:rPr>
                      <w:sz w:val="18"/>
                      <w:szCs w:val="18"/>
                    </w:rPr>
                  </w:pPr>
                  <w:r>
                    <w:rPr>
                      <w:sz w:val="18"/>
                      <w:szCs w:val="18"/>
                    </w:rPr>
                    <w:t>1- 1.4%</w:t>
                  </w:r>
                </w:p>
              </w:tc>
              <w:tc>
                <w:tcPr>
                  <w:tcW w:w="900" w:type="dxa"/>
                </w:tcPr>
                <w:p w14:paraId="6784BFC0" w14:textId="74F5D12D" w:rsidR="006A61F1" w:rsidRDefault="00515339" w:rsidP="00287A2A">
                  <w:pPr>
                    <w:spacing w:before="120" w:after="120"/>
                    <w:rPr>
                      <w:sz w:val="18"/>
                      <w:szCs w:val="18"/>
                    </w:rPr>
                  </w:pPr>
                  <w:r>
                    <w:rPr>
                      <w:sz w:val="18"/>
                      <w:szCs w:val="18"/>
                    </w:rPr>
                    <w:t>0- 0%</w:t>
                  </w:r>
                </w:p>
              </w:tc>
              <w:tc>
                <w:tcPr>
                  <w:tcW w:w="1080" w:type="dxa"/>
                </w:tcPr>
                <w:p w14:paraId="078BFBD7" w14:textId="7161E4D3" w:rsidR="006A61F1" w:rsidRDefault="00515339" w:rsidP="00287A2A">
                  <w:pPr>
                    <w:spacing w:before="120" w:after="120"/>
                    <w:rPr>
                      <w:sz w:val="18"/>
                      <w:szCs w:val="18"/>
                    </w:rPr>
                  </w:pPr>
                  <w:r>
                    <w:rPr>
                      <w:sz w:val="18"/>
                      <w:szCs w:val="18"/>
                    </w:rPr>
                    <w:t>0-0%</w:t>
                  </w:r>
                </w:p>
              </w:tc>
              <w:tc>
                <w:tcPr>
                  <w:tcW w:w="990" w:type="dxa"/>
                </w:tcPr>
                <w:p w14:paraId="204920E1" w14:textId="6848D3A1" w:rsidR="006A61F1" w:rsidRDefault="003824F0" w:rsidP="00287A2A">
                  <w:pPr>
                    <w:spacing w:before="120" w:after="120"/>
                    <w:rPr>
                      <w:sz w:val="18"/>
                      <w:szCs w:val="18"/>
                    </w:rPr>
                  </w:pPr>
                  <w:r>
                    <w:rPr>
                      <w:sz w:val="18"/>
                      <w:szCs w:val="18"/>
                    </w:rPr>
                    <w:t>0-0%</w:t>
                  </w:r>
                </w:p>
              </w:tc>
              <w:tc>
                <w:tcPr>
                  <w:tcW w:w="1080" w:type="dxa"/>
                </w:tcPr>
                <w:p w14:paraId="307F0CF0" w14:textId="505D03D7" w:rsidR="006A61F1" w:rsidRDefault="003824F0" w:rsidP="00287A2A">
                  <w:pPr>
                    <w:spacing w:before="120" w:after="120"/>
                    <w:rPr>
                      <w:sz w:val="18"/>
                      <w:szCs w:val="18"/>
                    </w:rPr>
                  </w:pPr>
                  <w:r>
                    <w:rPr>
                      <w:sz w:val="18"/>
                      <w:szCs w:val="18"/>
                    </w:rPr>
                    <w:t>3- 7%</w:t>
                  </w:r>
                </w:p>
              </w:tc>
              <w:tc>
                <w:tcPr>
                  <w:tcW w:w="900" w:type="dxa"/>
                </w:tcPr>
                <w:p w14:paraId="6ABD231B" w14:textId="04CE3569" w:rsidR="006A61F1" w:rsidRDefault="00436EFA" w:rsidP="00287A2A">
                  <w:pPr>
                    <w:spacing w:before="120" w:after="120"/>
                    <w:rPr>
                      <w:sz w:val="18"/>
                      <w:szCs w:val="18"/>
                    </w:rPr>
                  </w:pPr>
                  <w:r>
                    <w:rPr>
                      <w:sz w:val="18"/>
                      <w:szCs w:val="18"/>
                    </w:rPr>
                    <w:t>4- 9.1%</w:t>
                  </w:r>
                </w:p>
              </w:tc>
            </w:tr>
            <w:tr w:rsidR="006E6A13" w14:paraId="03500C3C" w14:textId="77777777" w:rsidTr="008205DB">
              <w:tc>
                <w:tcPr>
                  <w:tcW w:w="1445" w:type="dxa"/>
                  <w:vMerge w:val="restart"/>
                </w:tcPr>
                <w:p w14:paraId="042D94FC" w14:textId="073C93FF" w:rsidR="006A61F1" w:rsidRDefault="006A61F1" w:rsidP="00287A2A">
                  <w:pPr>
                    <w:spacing w:before="120" w:after="120"/>
                    <w:rPr>
                      <w:sz w:val="18"/>
                      <w:szCs w:val="18"/>
                    </w:rPr>
                  </w:pPr>
                  <w:r>
                    <w:rPr>
                      <w:sz w:val="18"/>
                      <w:szCs w:val="18"/>
                    </w:rPr>
                    <w:t>“Most people with disabilities feel sorry for themselves.”</w:t>
                  </w:r>
                </w:p>
              </w:tc>
              <w:tc>
                <w:tcPr>
                  <w:tcW w:w="1080" w:type="dxa"/>
                </w:tcPr>
                <w:p w14:paraId="63B938A0" w14:textId="294F8D68" w:rsidR="006A61F1" w:rsidRDefault="006A61F1" w:rsidP="00287A2A">
                  <w:pPr>
                    <w:spacing w:before="120" w:after="120"/>
                    <w:rPr>
                      <w:sz w:val="18"/>
                      <w:szCs w:val="18"/>
                    </w:rPr>
                  </w:pPr>
                  <w:r>
                    <w:rPr>
                      <w:sz w:val="18"/>
                      <w:szCs w:val="18"/>
                    </w:rPr>
                    <w:t>Strongly Disagree</w:t>
                  </w:r>
                </w:p>
              </w:tc>
              <w:tc>
                <w:tcPr>
                  <w:tcW w:w="980" w:type="dxa"/>
                </w:tcPr>
                <w:p w14:paraId="5399431A" w14:textId="19AC9494" w:rsidR="006A61F1" w:rsidRDefault="006E6A13" w:rsidP="00287A2A">
                  <w:pPr>
                    <w:spacing w:before="120" w:after="120"/>
                    <w:rPr>
                      <w:sz w:val="18"/>
                      <w:szCs w:val="18"/>
                    </w:rPr>
                  </w:pPr>
                  <w:r>
                    <w:rPr>
                      <w:sz w:val="18"/>
                      <w:szCs w:val="18"/>
                    </w:rPr>
                    <w:t>15- 25.4%</w:t>
                  </w:r>
                </w:p>
              </w:tc>
              <w:tc>
                <w:tcPr>
                  <w:tcW w:w="900" w:type="dxa"/>
                </w:tcPr>
                <w:p w14:paraId="39B01A2E" w14:textId="2BAF2808" w:rsidR="006A61F1" w:rsidRDefault="006E6A13" w:rsidP="00287A2A">
                  <w:pPr>
                    <w:spacing w:before="120" w:after="120"/>
                    <w:rPr>
                      <w:sz w:val="18"/>
                      <w:szCs w:val="18"/>
                    </w:rPr>
                  </w:pPr>
                  <w:r>
                    <w:rPr>
                      <w:sz w:val="18"/>
                      <w:szCs w:val="18"/>
                    </w:rPr>
                    <w:t>8- 14%</w:t>
                  </w:r>
                </w:p>
              </w:tc>
              <w:tc>
                <w:tcPr>
                  <w:tcW w:w="900" w:type="dxa"/>
                </w:tcPr>
                <w:p w14:paraId="33E93978" w14:textId="18051FA6" w:rsidR="006A61F1" w:rsidRDefault="006E6A13" w:rsidP="00287A2A">
                  <w:pPr>
                    <w:spacing w:before="120" w:after="120"/>
                    <w:rPr>
                      <w:sz w:val="18"/>
                      <w:szCs w:val="18"/>
                    </w:rPr>
                  </w:pPr>
                  <w:r>
                    <w:rPr>
                      <w:sz w:val="18"/>
                      <w:szCs w:val="18"/>
                    </w:rPr>
                    <w:t>18- 25.7%</w:t>
                  </w:r>
                </w:p>
              </w:tc>
              <w:tc>
                <w:tcPr>
                  <w:tcW w:w="900" w:type="dxa"/>
                </w:tcPr>
                <w:p w14:paraId="53BE2AFD" w14:textId="1566ADF3" w:rsidR="006A61F1" w:rsidRDefault="00515339" w:rsidP="00287A2A">
                  <w:pPr>
                    <w:spacing w:before="120" w:after="120"/>
                    <w:rPr>
                      <w:sz w:val="18"/>
                      <w:szCs w:val="18"/>
                    </w:rPr>
                  </w:pPr>
                  <w:r>
                    <w:rPr>
                      <w:sz w:val="18"/>
                      <w:szCs w:val="18"/>
                    </w:rPr>
                    <w:t>9- 15.5%</w:t>
                  </w:r>
                </w:p>
              </w:tc>
              <w:tc>
                <w:tcPr>
                  <w:tcW w:w="1080" w:type="dxa"/>
                </w:tcPr>
                <w:p w14:paraId="57C8142B" w14:textId="5394794C" w:rsidR="006A61F1" w:rsidRDefault="00515339" w:rsidP="00287A2A">
                  <w:pPr>
                    <w:spacing w:before="120" w:after="120"/>
                    <w:rPr>
                      <w:sz w:val="18"/>
                      <w:szCs w:val="18"/>
                    </w:rPr>
                  </w:pPr>
                  <w:r>
                    <w:rPr>
                      <w:sz w:val="18"/>
                      <w:szCs w:val="18"/>
                    </w:rPr>
                    <w:t>6- 17.1%</w:t>
                  </w:r>
                </w:p>
              </w:tc>
              <w:tc>
                <w:tcPr>
                  <w:tcW w:w="990" w:type="dxa"/>
                </w:tcPr>
                <w:p w14:paraId="31BA9B26" w14:textId="4CEBA5F9" w:rsidR="006A61F1" w:rsidRDefault="003824F0" w:rsidP="00287A2A">
                  <w:pPr>
                    <w:spacing w:before="120" w:after="120"/>
                    <w:rPr>
                      <w:sz w:val="18"/>
                      <w:szCs w:val="18"/>
                    </w:rPr>
                  </w:pPr>
                  <w:r>
                    <w:rPr>
                      <w:sz w:val="18"/>
                      <w:szCs w:val="18"/>
                    </w:rPr>
                    <w:t>3- 9.1%</w:t>
                  </w:r>
                </w:p>
              </w:tc>
              <w:tc>
                <w:tcPr>
                  <w:tcW w:w="1080" w:type="dxa"/>
                </w:tcPr>
                <w:p w14:paraId="5EDEDF5D" w14:textId="1B692CEB" w:rsidR="006A61F1" w:rsidRDefault="003824F0" w:rsidP="00287A2A">
                  <w:pPr>
                    <w:spacing w:before="120" w:after="120"/>
                    <w:rPr>
                      <w:sz w:val="18"/>
                      <w:szCs w:val="18"/>
                    </w:rPr>
                  </w:pPr>
                  <w:r>
                    <w:rPr>
                      <w:sz w:val="18"/>
                      <w:szCs w:val="18"/>
                    </w:rPr>
                    <w:t>13- 30.2%</w:t>
                  </w:r>
                </w:p>
              </w:tc>
              <w:tc>
                <w:tcPr>
                  <w:tcW w:w="900" w:type="dxa"/>
                </w:tcPr>
                <w:p w14:paraId="41841615" w14:textId="75E3A095" w:rsidR="006A61F1" w:rsidRDefault="00436EFA" w:rsidP="00287A2A">
                  <w:pPr>
                    <w:spacing w:before="120" w:after="120"/>
                    <w:rPr>
                      <w:sz w:val="18"/>
                      <w:szCs w:val="18"/>
                    </w:rPr>
                  </w:pPr>
                  <w:r>
                    <w:rPr>
                      <w:sz w:val="18"/>
                      <w:szCs w:val="18"/>
                    </w:rPr>
                    <w:t>7- 15.9%</w:t>
                  </w:r>
                </w:p>
              </w:tc>
            </w:tr>
            <w:tr w:rsidR="006E6A13" w14:paraId="6140362D" w14:textId="77777777" w:rsidTr="008205DB">
              <w:tc>
                <w:tcPr>
                  <w:tcW w:w="1445" w:type="dxa"/>
                  <w:vMerge/>
                </w:tcPr>
                <w:p w14:paraId="30F1FCCA" w14:textId="77777777" w:rsidR="006A61F1" w:rsidRDefault="006A61F1" w:rsidP="00287A2A">
                  <w:pPr>
                    <w:spacing w:before="120" w:after="120"/>
                    <w:rPr>
                      <w:sz w:val="18"/>
                      <w:szCs w:val="18"/>
                    </w:rPr>
                  </w:pPr>
                </w:p>
              </w:tc>
              <w:tc>
                <w:tcPr>
                  <w:tcW w:w="1080" w:type="dxa"/>
                </w:tcPr>
                <w:p w14:paraId="4E7BA48E" w14:textId="6BF09EF4" w:rsidR="006A61F1" w:rsidRDefault="006A61F1" w:rsidP="00287A2A">
                  <w:pPr>
                    <w:spacing w:before="120" w:after="120"/>
                    <w:rPr>
                      <w:sz w:val="18"/>
                      <w:szCs w:val="18"/>
                    </w:rPr>
                  </w:pPr>
                  <w:r>
                    <w:rPr>
                      <w:sz w:val="18"/>
                      <w:szCs w:val="18"/>
                    </w:rPr>
                    <w:t>Disagree</w:t>
                  </w:r>
                </w:p>
              </w:tc>
              <w:tc>
                <w:tcPr>
                  <w:tcW w:w="980" w:type="dxa"/>
                </w:tcPr>
                <w:p w14:paraId="6F38126F" w14:textId="0CCCB461" w:rsidR="006A61F1" w:rsidRDefault="006E6A13" w:rsidP="00287A2A">
                  <w:pPr>
                    <w:spacing w:before="120" w:after="120"/>
                    <w:rPr>
                      <w:sz w:val="18"/>
                      <w:szCs w:val="18"/>
                    </w:rPr>
                  </w:pPr>
                  <w:r>
                    <w:rPr>
                      <w:sz w:val="18"/>
                      <w:szCs w:val="18"/>
                    </w:rPr>
                    <w:t>40- 67.8%</w:t>
                  </w:r>
                </w:p>
              </w:tc>
              <w:tc>
                <w:tcPr>
                  <w:tcW w:w="900" w:type="dxa"/>
                </w:tcPr>
                <w:p w14:paraId="55281DC4" w14:textId="799F792B" w:rsidR="006A61F1" w:rsidRDefault="006E6A13" w:rsidP="00287A2A">
                  <w:pPr>
                    <w:spacing w:before="120" w:after="120"/>
                    <w:rPr>
                      <w:sz w:val="18"/>
                      <w:szCs w:val="18"/>
                    </w:rPr>
                  </w:pPr>
                  <w:r>
                    <w:rPr>
                      <w:sz w:val="18"/>
                      <w:szCs w:val="18"/>
                    </w:rPr>
                    <w:t>42- 73.7%</w:t>
                  </w:r>
                </w:p>
              </w:tc>
              <w:tc>
                <w:tcPr>
                  <w:tcW w:w="900" w:type="dxa"/>
                </w:tcPr>
                <w:p w14:paraId="7F0AC257" w14:textId="179BD3C9" w:rsidR="006A61F1" w:rsidRDefault="006E6A13" w:rsidP="00287A2A">
                  <w:pPr>
                    <w:spacing w:before="120" w:after="120"/>
                    <w:rPr>
                      <w:sz w:val="18"/>
                      <w:szCs w:val="18"/>
                    </w:rPr>
                  </w:pPr>
                  <w:r>
                    <w:rPr>
                      <w:sz w:val="18"/>
                      <w:szCs w:val="18"/>
                    </w:rPr>
                    <w:t>48- 68.6%</w:t>
                  </w:r>
                </w:p>
              </w:tc>
              <w:tc>
                <w:tcPr>
                  <w:tcW w:w="900" w:type="dxa"/>
                </w:tcPr>
                <w:p w14:paraId="7864BDE4" w14:textId="1F2C0DD5" w:rsidR="006A61F1" w:rsidRDefault="00515339" w:rsidP="00287A2A">
                  <w:pPr>
                    <w:spacing w:before="120" w:after="120"/>
                    <w:rPr>
                      <w:sz w:val="18"/>
                      <w:szCs w:val="18"/>
                    </w:rPr>
                  </w:pPr>
                  <w:r>
                    <w:rPr>
                      <w:sz w:val="18"/>
                      <w:szCs w:val="18"/>
                    </w:rPr>
                    <w:t>41- 70.7%</w:t>
                  </w:r>
                </w:p>
              </w:tc>
              <w:tc>
                <w:tcPr>
                  <w:tcW w:w="1080" w:type="dxa"/>
                </w:tcPr>
                <w:p w14:paraId="5F10BC2A" w14:textId="4A6AE75F" w:rsidR="006A61F1" w:rsidRDefault="003824F0" w:rsidP="00287A2A">
                  <w:pPr>
                    <w:spacing w:before="120" w:after="120"/>
                    <w:rPr>
                      <w:sz w:val="18"/>
                      <w:szCs w:val="18"/>
                    </w:rPr>
                  </w:pPr>
                  <w:r>
                    <w:rPr>
                      <w:sz w:val="18"/>
                      <w:szCs w:val="18"/>
                    </w:rPr>
                    <w:t>29- 82.9%</w:t>
                  </w:r>
                </w:p>
              </w:tc>
              <w:tc>
                <w:tcPr>
                  <w:tcW w:w="990" w:type="dxa"/>
                </w:tcPr>
                <w:p w14:paraId="200F75F8" w14:textId="074B1D2C" w:rsidR="006A61F1" w:rsidRDefault="003824F0" w:rsidP="00287A2A">
                  <w:pPr>
                    <w:spacing w:before="120" w:after="120"/>
                    <w:rPr>
                      <w:sz w:val="18"/>
                      <w:szCs w:val="18"/>
                    </w:rPr>
                  </w:pPr>
                  <w:r>
                    <w:rPr>
                      <w:sz w:val="18"/>
                      <w:szCs w:val="18"/>
                    </w:rPr>
                    <w:t>27- 81.8%</w:t>
                  </w:r>
                </w:p>
              </w:tc>
              <w:tc>
                <w:tcPr>
                  <w:tcW w:w="1080" w:type="dxa"/>
                </w:tcPr>
                <w:p w14:paraId="0C2D755A" w14:textId="2CECF6BC" w:rsidR="006A61F1" w:rsidRDefault="003824F0" w:rsidP="00287A2A">
                  <w:pPr>
                    <w:spacing w:before="120" w:after="120"/>
                    <w:rPr>
                      <w:sz w:val="18"/>
                      <w:szCs w:val="18"/>
                    </w:rPr>
                  </w:pPr>
                  <w:r>
                    <w:rPr>
                      <w:sz w:val="18"/>
                      <w:szCs w:val="18"/>
                    </w:rPr>
                    <w:t>29- 67.4%</w:t>
                  </w:r>
                </w:p>
              </w:tc>
              <w:tc>
                <w:tcPr>
                  <w:tcW w:w="900" w:type="dxa"/>
                </w:tcPr>
                <w:p w14:paraId="4BD5B9A8" w14:textId="3894711C" w:rsidR="006A61F1" w:rsidRDefault="00436EFA" w:rsidP="00287A2A">
                  <w:pPr>
                    <w:spacing w:before="120" w:after="120"/>
                    <w:rPr>
                      <w:sz w:val="18"/>
                      <w:szCs w:val="18"/>
                    </w:rPr>
                  </w:pPr>
                  <w:r>
                    <w:rPr>
                      <w:sz w:val="18"/>
                      <w:szCs w:val="18"/>
                    </w:rPr>
                    <w:t>29- 65.9%</w:t>
                  </w:r>
                </w:p>
              </w:tc>
            </w:tr>
            <w:tr w:rsidR="006E6A13" w14:paraId="5247B374" w14:textId="77777777" w:rsidTr="008205DB">
              <w:tc>
                <w:tcPr>
                  <w:tcW w:w="1445" w:type="dxa"/>
                  <w:vMerge/>
                </w:tcPr>
                <w:p w14:paraId="776B3582" w14:textId="77777777" w:rsidR="006A61F1" w:rsidRDefault="006A61F1" w:rsidP="00287A2A">
                  <w:pPr>
                    <w:spacing w:before="120" w:after="120"/>
                    <w:rPr>
                      <w:sz w:val="18"/>
                      <w:szCs w:val="18"/>
                    </w:rPr>
                  </w:pPr>
                </w:p>
              </w:tc>
              <w:tc>
                <w:tcPr>
                  <w:tcW w:w="1080" w:type="dxa"/>
                </w:tcPr>
                <w:p w14:paraId="66F0C245" w14:textId="090EDE1F" w:rsidR="006A61F1" w:rsidRDefault="006A61F1" w:rsidP="00287A2A">
                  <w:pPr>
                    <w:spacing w:before="120" w:after="120"/>
                    <w:rPr>
                      <w:sz w:val="18"/>
                      <w:szCs w:val="18"/>
                    </w:rPr>
                  </w:pPr>
                  <w:r>
                    <w:rPr>
                      <w:sz w:val="18"/>
                      <w:szCs w:val="18"/>
                    </w:rPr>
                    <w:t>Agree</w:t>
                  </w:r>
                </w:p>
              </w:tc>
              <w:tc>
                <w:tcPr>
                  <w:tcW w:w="980" w:type="dxa"/>
                </w:tcPr>
                <w:p w14:paraId="5ED49AAD" w14:textId="2430B313" w:rsidR="006A61F1" w:rsidRDefault="006E6A13" w:rsidP="00287A2A">
                  <w:pPr>
                    <w:spacing w:before="120" w:after="120"/>
                    <w:rPr>
                      <w:sz w:val="18"/>
                      <w:szCs w:val="18"/>
                    </w:rPr>
                  </w:pPr>
                  <w:r>
                    <w:rPr>
                      <w:sz w:val="18"/>
                      <w:szCs w:val="18"/>
                    </w:rPr>
                    <w:t>3- 5.1%</w:t>
                  </w:r>
                </w:p>
              </w:tc>
              <w:tc>
                <w:tcPr>
                  <w:tcW w:w="900" w:type="dxa"/>
                </w:tcPr>
                <w:p w14:paraId="1D3EB6D1" w14:textId="75F864A6" w:rsidR="006A61F1" w:rsidRDefault="006E6A13" w:rsidP="00287A2A">
                  <w:pPr>
                    <w:spacing w:before="120" w:after="120"/>
                    <w:rPr>
                      <w:sz w:val="18"/>
                      <w:szCs w:val="18"/>
                    </w:rPr>
                  </w:pPr>
                  <w:r>
                    <w:rPr>
                      <w:sz w:val="18"/>
                      <w:szCs w:val="18"/>
                    </w:rPr>
                    <w:t>7- 12.3%</w:t>
                  </w:r>
                </w:p>
              </w:tc>
              <w:tc>
                <w:tcPr>
                  <w:tcW w:w="900" w:type="dxa"/>
                </w:tcPr>
                <w:p w14:paraId="09F82CD9" w14:textId="50188D80" w:rsidR="006A61F1" w:rsidRDefault="006E6A13" w:rsidP="00287A2A">
                  <w:pPr>
                    <w:spacing w:before="120" w:after="120"/>
                    <w:rPr>
                      <w:sz w:val="18"/>
                      <w:szCs w:val="18"/>
                    </w:rPr>
                  </w:pPr>
                  <w:r>
                    <w:rPr>
                      <w:sz w:val="18"/>
                      <w:szCs w:val="18"/>
                    </w:rPr>
                    <w:t>4- 5.7%</w:t>
                  </w:r>
                </w:p>
              </w:tc>
              <w:tc>
                <w:tcPr>
                  <w:tcW w:w="900" w:type="dxa"/>
                </w:tcPr>
                <w:p w14:paraId="3D59CF9F" w14:textId="781B73F3" w:rsidR="006A61F1" w:rsidRDefault="00515339" w:rsidP="00287A2A">
                  <w:pPr>
                    <w:spacing w:before="120" w:after="120"/>
                    <w:rPr>
                      <w:sz w:val="18"/>
                      <w:szCs w:val="18"/>
                    </w:rPr>
                  </w:pPr>
                  <w:r>
                    <w:rPr>
                      <w:sz w:val="18"/>
                      <w:szCs w:val="18"/>
                    </w:rPr>
                    <w:t>8- 13.8%</w:t>
                  </w:r>
                </w:p>
              </w:tc>
              <w:tc>
                <w:tcPr>
                  <w:tcW w:w="1080" w:type="dxa"/>
                </w:tcPr>
                <w:p w14:paraId="5B96139B" w14:textId="0DDCBF7D" w:rsidR="006A61F1" w:rsidRDefault="003824F0" w:rsidP="00287A2A">
                  <w:pPr>
                    <w:spacing w:before="120" w:after="120"/>
                    <w:rPr>
                      <w:sz w:val="18"/>
                      <w:szCs w:val="18"/>
                    </w:rPr>
                  </w:pPr>
                  <w:r>
                    <w:rPr>
                      <w:sz w:val="18"/>
                      <w:szCs w:val="18"/>
                    </w:rPr>
                    <w:t>0- 0%</w:t>
                  </w:r>
                </w:p>
              </w:tc>
              <w:tc>
                <w:tcPr>
                  <w:tcW w:w="990" w:type="dxa"/>
                </w:tcPr>
                <w:p w14:paraId="277B15C0" w14:textId="67AAE10C" w:rsidR="006A61F1" w:rsidRDefault="003824F0" w:rsidP="00287A2A">
                  <w:pPr>
                    <w:spacing w:before="120" w:after="120"/>
                    <w:rPr>
                      <w:sz w:val="18"/>
                      <w:szCs w:val="18"/>
                    </w:rPr>
                  </w:pPr>
                  <w:r>
                    <w:rPr>
                      <w:sz w:val="18"/>
                      <w:szCs w:val="18"/>
                    </w:rPr>
                    <w:t>3- 9.1%</w:t>
                  </w:r>
                </w:p>
              </w:tc>
              <w:tc>
                <w:tcPr>
                  <w:tcW w:w="1080" w:type="dxa"/>
                </w:tcPr>
                <w:p w14:paraId="37FE2491" w14:textId="19C24917" w:rsidR="006A61F1" w:rsidRDefault="003824F0" w:rsidP="00287A2A">
                  <w:pPr>
                    <w:spacing w:before="120" w:after="120"/>
                    <w:rPr>
                      <w:sz w:val="18"/>
                      <w:szCs w:val="18"/>
                    </w:rPr>
                  </w:pPr>
                  <w:r>
                    <w:rPr>
                      <w:sz w:val="18"/>
                      <w:szCs w:val="18"/>
                    </w:rPr>
                    <w:t>0-0%</w:t>
                  </w:r>
                </w:p>
              </w:tc>
              <w:tc>
                <w:tcPr>
                  <w:tcW w:w="900" w:type="dxa"/>
                </w:tcPr>
                <w:p w14:paraId="397ED896" w14:textId="31C4181D" w:rsidR="006A61F1" w:rsidRDefault="00436EFA" w:rsidP="00287A2A">
                  <w:pPr>
                    <w:spacing w:before="120" w:after="120"/>
                    <w:rPr>
                      <w:sz w:val="18"/>
                      <w:szCs w:val="18"/>
                    </w:rPr>
                  </w:pPr>
                  <w:r>
                    <w:rPr>
                      <w:sz w:val="18"/>
                      <w:szCs w:val="18"/>
                    </w:rPr>
                    <w:t>3- 6.8%</w:t>
                  </w:r>
                </w:p>
              </w:tc>
            </w:tr>
            <w:tr w:rsidR="006E6A13" w14:paraId="5609C6C2" w14:textId="77777777" w:rsidTr="008205DB">
              <w:tc>
                <w:tcPr>
                  <w:tcW w:w="1445" w:type="dxa"/>
                  <w:vMerge/>
                </w:tcPr>
                <w:p w14:paraId="23BC557D" w14:textId="77777777" w:rsidR="006A61F1" w:rsidRDefault="006A61F1" w:rsidP="00287A2A">
                  <w:pPr>
                    <w:spacing w:before="120" w:after="120"/>
                    <w:rPr>
                      <w:sz w:val="18"/>
                      <w:szCs w:val="18"/>
                    </w:rPr>
                  </w:pPr>
                </w:p>
              </w:tc>
              <w:tc>
                <w:tcPr>
                  <w:tcW w:w="1080" w:type="dxa"/>
                </w:tcPr>
                <w:p w14:paraId="0B2868EA" w14:textId="1A6BF8E5" w:rsidR="006A61F1" w:rsidRDefault="006A61F1" w:rsidP="00287A2A">
                  <w:pPr>
                    <w:spacing w:before="120" w:after="120"/>
                    <w:rPr>
                      <w:sz w:val="18"/>
                      <w:szCs w:val="18"/>
                    </w:rPr>
                  </w:pPr>
                  <w:r>
                    <w:rPr>
                      <w:sz w:val="18"/>
                      <w:szCs w:val="18"/>
                    </w:rPr>
                    <w:t>Strongly Agree</w:t>
                  </w:r>
                </w:p>
              </w:tc>
              <w:tc>
                <w:tcPr>
                  <w:tcW w:w="980" w:type="dxa"/>
                </w:tcPr>
                <w:p w14:paraId="4E8BC0C4" w14:textId="0C62AA97" w:rsidR="006A61F1" w:rsidRDefault="006E6A13" w:rsidP="00287A2A">
                  <w:pPr>
                    <w:spacing w:before="120" w:after="120"/>
                    <w:rPr>
                      <w:sz w:val="18"/>
                      <w:szCs w:val="18"/>
                    </w:rPr>
                  </w:pPr>
                  <w:r>
                    <w:rPr>
                      <w:sz w:val="18"/>
                      <w:szCs w:val="18"/>
                    </w:rPr>
                    <w:t>1- 1.7%</w:t>
                  </w:r>
                </w:p>
              </w:tc>
              <w:tc>
                <w:tcPr>
                  <w:tcW w:w="900" w:type="dxa"/>
                </w:tcPr>
                <w:p w14:paraId="626EFA2A" w14:textId="12E9B296" w:rsidR="006A61F1" w:rsidRDefault="006E6A13" w:rsidP="00287A2A">
                  <w:pPr>
                    <w:spacing w:before="120" w:after="120"/>
                    <w:rPr>
                      <w:sz w:val="18"/>
                      <w:szCs w:val="18"/>
                    </w:rPr>
                  </w:pPr>
                  <w:r>
                    <w:rPr>
                      <w:sz w:val="18"/>
                      <w:szCs w:val="18"/>
                    </w:rPr>
                    <w:t>0- 0%</w:t>
                  </w:r>
                </w:p>
              </w:tc>
              <w:tc>
                <w:tcPr>
                  <w:tcW w:w="900" w:type="dxa"/>
                </w:tcPr>
                <w:p w14:paraId="56800ABA" w14:textId="58F94C47" w:rsidR="006A61F1" w:rsidRDefault="006E6A13" w:rsidP="00287A2A">
                  <w:pPr>
                    <w:spacing w:before="120" w:after="120"/>
                    <w:rPr>
                      <w:sz w:val="18"/>
                      <w:szCs w:val="18"/>
                    </w:rPr>
                  </w:pPr>
                  <w:r>
                    <w:rPr>
                      <w:sz w:val="18"/>
                      <w:szCs w:val="18"/>
                    </w:rPr>
                    <w:t>0-0%</w:t>
                  </w:r>
                </w:p>
              </w:tc>
              <w:tc>
                <w:tcPr>
                  <w:tcW w:w="900" w:type="dxa"/>
                </w:tcPr>
                <w:p w14:paraId="284D9DF2" w14:textId="503C2DBC" w:rsidR="006A61F1" w:rsidRDefault="00515339" w:rsidP="00287A2A">
                  <w:pPr>
                    <w:spacing w:before="120" w:after="120"/>
                    <w:rPr>
                      <w:sz w:val="18"/>
                      <w:szCs w:val="18"/>
                    </w:rPr>
                  </w:pPr>
                  <w:r>
                    <w:rPr>
                      <w:sz w:val="18"/>
                      <w:szCs w:val="18"/>
                    </w:rPr>
                    <w:t>0-0%</w:t>
                  </w:r>
                </w:p>
              </w:tc>
              <w:tc>
                <w:tcPr>
                  <w:tcW w:w="1080" w:type="dxa"/>
                </w:tcPr>
                <w:p w14:paraId="4A444D39" w14:textId="549038FB" w:rsidR="006A61F1" w:rsidRDefault="003824F0" w:rsidP="00287A2A">
                  <w:pPr>
                    <w:spacing w:before="120" w:after="120"/>
                    <w:rPr>
                      <w:sz w:val="18"/>
                      <w:szCs w:val="18"/>
                    </w:rPr>
                  </w:pPr>
                  <w:r>
                    <w:rPr>
                      <w:sz w:val="18"/>
                      <w:szCs w:val="18"/>
                    </w:rPr>
                    <w:t>0- 0%</w:t>
                  </w:r>
                </w:p>
              </w:tc>
              <w:tc>
                <w:tcPr>
                  <w:tcW w:w="990" w:type="dxa"/>
                </w:tcPr>
                <w:p w14:paraId="3953718D" w14:textId="21886ED1" w:rsidR="006A61F1" w:rsidRDefault="003824F0" w:rsidP="00287A2A">
                  <w:pPr>
                    <w:spacing w:before="120" w:after="120"/>
                    <w:rPr>
                      <w:sz w:val="18"/>
                      <w:szCs w:val="18"/>
                    </w:rPr>
                  </w:pPr>
                  <w:r>
                    <w:rPr>
                      <w:sz w:val="18"/>
                      <w:szCs w:val="18"/>
                    </w:rPr>
                    <w:t>0-0%</w:t>
                  </w:r>
                </w:p>
              </w:tc>
              <w:tc>
                <w:tcPr>
                  <w:tcW w:w="1080" w:type="dxa"/>
                </w:tcPr>
                <w:p w14:paraId="51381300" w14:textId="3A256F11" w:rsidR="006A61F1" w:rsidRDefault="003824F0" w:rsidP="00287A2A">
                  <w:pPr>
                    <w:spacing w:before="120" w:after="120"/>
                    <w:rPr>
                      <w:sz w:val="18"/>
                      <w:szCs w:val="18"/>
                    </w:rPr>
                  </w:pPr>
                  <w:r>
                    <w:rPr>
                      <w:sz w:val="18"/>
                      <w:szCs w:val="18"/>
                    </w:rPr>
                    <w:t>1- 2.3%</w:t>
                  </w:r>
                </w:p>
              </w:tc>
              <w:tc>
                <w:tcPr>
                  <w:tcW w:w="900" w:type="dxa"/>
                </w:tcPr>
                <w:p w14:paraId="44B10496" w14:textId="4ADDDB50" w:rsidR="006A61F1" w:rsidRDefault="00436EFA" w:rsidP="00287A2A">
                  <w:pPr>
                    <w:spacing w:before="120" w:after="120"/>
                    <w:rPr>
                      <w:sz w:val="18"/>
                      <w:szCs w:val="18"/>
                    </w:rPr>
                  </w:pPr>
                  <w:r>
                    <w:rPr>
                      <w:sz w:val="18"/>
                      <w:szCs w:val="18"/>
                    </w:rPr>
                    <w:t>5- 11.4%</w:t>
                  </w:r>
                </w:p>
              </w:tc>
            </w:tr>
          </w:tbl>
          <w:p w14:paraId="1C8663E6" w14:textId="77777777" w:rsidR="0000738B" w:rsidRPr="002F16E1" w:rsidRDefault="0000738B" w:rsidP="00FC7FE1">
            <w:pPr>
              <w:spacing w:before="120" w:after="120"/>
              <w:rPr>
                <w:sz w:val="18"/>
                <w:szCs w:val="18"/>
              </w:rPr>
            </w:pPr>
          </w:p>
        </w:tc>
      </w:tr>
      <w:tr w:rsidR="0000738B" w:rsidRPr="002F16E1" w14:paraId="0C05F93E" w14:textId="77777777" w:rsidTr="006A61F1">
        <w:tc>
          <w:tcPr>
            <w:tcW w:w="10421" w:type="dxa"/>
            <w:shd w:val="clear" w:color="auto" w:fill="E6E6E6"/>
          </w:tcPr>
          <w:p w14:paraId="772467F1" w14:textId="6BFEE12E" w:rsidR="0000738B" w:rsidRPr="002F16E1" w:rsidRDefault="0000738B" w:rsidP="00287A2A">
            <w:pPr>
              <w:spacing w:before="120" w:after="120"/>
              <w:rPr>
                <w:b/>
                <w:sz w:val="18"/>
                <w:szCs w:val="18"/>
              </w:rPr>
            </w:pPr>
            <w:r w:rsidRPr="002F16E1">
              <w:rPr>
                <w:b/>
                <w:sz w:val="18"/>
                <w:szCs w:val="18"/>
              </w:rPr>
              <w:lastRenderedPageBreak/>
              <w:t>Original Authors’ Conclusions</w:t>
            </w:r>
          </w:p>
          <w:p w14:paraId="4AB49005" w14:textId="77777777" w:rsidR="0000738B" w:rsidRPr="002F16E1" w:rsidRDefault="0000738B" w:rsidP="00287A2A">
            <w:pPr>
              <w:spacing w:before="120" w:after="120"/>
              <w:rPr>
                <w:sz w:val="18"/>
                <w:szCs w:val="18"/>
              </w:rPr>
            </w:pPr>
            <w:r w:rsidRPr="002F16E1">
              <w:rPr>
                <w:sz w:val="18"/>
                <w:szCs w:val="18"/>
              </w:rPr>
              <w:t>[Paraphrase as required.  If providing a direct quote, add page number]</w:t>
            </w:r>
          </w:p>
        </w:tc>
      </w:tr>
      <w:tr w:rsidR="0000738B" w:rsidRPr="002F16E1" w14:paraId="6B6379ED" w14:textId="77777777" w:rsidTr="006A61F1">
        <w:tc>
          <w:tcPr>
            <w:tcW w:w="10421" w:type="dxa"/>
            <w:tcBorders>
              <w:bottom w:val="single" w:sz="4" w:space="0" w:color="auto"/>
            </w:tcBorders>
            <w:shd w:val="clear" w:color="auto" w:fill="auto"/>
          </w:tcPr>
          <w:p w14:paraId="21B30214" w14:textId="512B87EE" w:rsidR="0000738B" w:rsidRPr="002F16E1" w:rsidRDefault="009B657C" w:rsidP="009C37B3">
            <w:pPr>
              <w:spacing w:before="120" w:after="120"/>
              <w:rPr>
                <w:sz w:val="18"/>
                <w:szCs w:val="18"/>
              </w:rPr>
            </w:pPr>
            <w:r>
              <w:rPr>
                <w:sz w:val="18"/>
                <w:szCs w:val="18"/>
              </w:rPr>
              <w:t xml:space="preserve">Providing medical students with a curriculum focused on “caring for people with disabilities” improved many factors associated with </w:t>
            </w:r>
            <w:r w:rsidR="00E054F4">
              <w:rPr>
                <w:sz w:val="18"/>
                <w:szCs w:val="18"/>
              </w:rPr>
              <w:t>attitudes and comfort towards disabled individuals that were measured by the survey the author’s created.</w:t>
            </w:r>
            <w:r w:rsidR="000E49B0">
              <w:rPr>
                <w:sz w:val="18"/>
                <w:szCs w:val="18"/>
                <w:vertAlign w:val="superscript"/>
              </w:rPr>
              <w:t>9</w:t>
            </w:r>
            <w:r w:rsidR="00E054F4" w:rsidRPr="00CA17F7">
              <w:rPr>
                <w:sz w:val="18"/>
                <w:szCs w:val="18"/>
                <w:vertAlign w:val="superscript"/>
              </w:rPr>
              <w:t>(93)</w:t>
            </w:r>
            <w:r w:rsidR="00E054F4">
              <w:rPr>
                <w:sz w:val="18"/>
                <w:szCs w:val="18"/>
              </w:rPr>
              <w:t xml:space="preserve"> </w:t>
            </w:r>
            <w:r w:rsidR="00FA7F1B">
              <w:rPr>
                <w:sz w:val="18"/>
                <w:szCs w:val="18"/>
              </w:rPr>
              <w:t>Negative responses and reactions seem to differ based on gender with male medical students</w:t>
            </w:r>
            <w:r w:rsidR="00CA17F7">
              <w:rPr>
                <w:sz w:val="18"/>
                <w:szCs w:val="18"/>
              </w:rPr>
              <w:t xml:space="preserve"> having more negative responses than females in the intervention group. </w:t>
            </w:r>
            <w:r w:rsidR="002F38B0">
              <w:rPr>
                <w:sz w:val="18"/>
                <w:szCs w:val="18"/>
              </w:rPr>
              <w:t xml:space="preserve"> </w:t>
            </w:r>
          </w:p>
        </w:tc>
      </w:tr>
      <w:tr w:rsidR="0000738B" w:rsidRPr="002F16E1" w14:paraId="365800F6" w14:textId="77777777" w:rsidTr="006A61F1">
        <w:tc>
          <w:tcPr>
            <w:tcW w:w="10421" w:type="dxa"/>
            <w:shd w:val="clear" w:color="auto" w:fill="E6E6E6"/>
          </w:tcPr>
          <w:p w14:paraId="62496FEF" w14:textId="77777777" w:rsidR="0000738B" w:rsidRPr="002F16E1" w:rsidRDefault="0000738B" w:rsidP="00287A2A">
            <w:pPr>
              <w:spacing w:before="120" w:after="120"/>
              <w:rPr>
                <w:b/>
                <w:sz w:val="18"/>
                <w:szCs w:val="18"/>
              </w:rPr>
            </w:pPr>
            <w:r w:rsidRPr="002F16E1">
              <w:rPr>
                <w:b/>
                <w:sz w:val="18"/>
                <w:szCs w:val="18"/>
              </w:rPr>
              <w:t>Critical Appraisal</w:t>
            </w:r>
          </w:p>
        </w:tc>
      </w:tr>
      <w:tr w:rsidR="0000738B" w:rsidRPr="002F16E1" w14:paraId="404DC8D8" w14:textId="77777777" w:rsidTr="006A61F1">
        <w:tc>
          <w:tcPr>
            <w:tcW w:w="10421" w:type="dxa"/>
            <w:shd w:val="clear" w:color="auto" w:fill="auto"/>
          </w:tcPr>
          <w:p w14:paraId="6929AEBD" w14:textId="77777777" w:rsidR="0000738B" w:rsidRPr="002F16E1" w:rsidRDefault="0000738B" w:rsidP="00287A2A">
            <w:pPr>
              <w:spacing w:before="120" w:after="120"/>
              <w:rPr>
                <w:b/>
                <w:sz w:val="18"/>
                <w:szCs w:val="18"/>
              </w:rPr>
            </w:pPr>
            <w:r w:rsidRPr="002F16E1">
              <w:rPr>
                <w:b/>
                <w:sz w:val="18"/>
                <w:szCs w:val="18"/>
              </w:rPr>
              <w:t>Validity</w:t>
            </w:r>
          </w:p>
          <w:p w14:paraId="7F216C89"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57B8A861" w14:textId="77777777" w:rsidTr="006A61F1">
        <w:tc>
          <w:tcPr>
            <w:tcW w:w="10421" w:type="dxa"/>
            <w:shd w:val="clear" w:color="auto" w:fill="auto"/>
          </w:tcPr>
          <w:p w14:paraId="446A00FD" w14:textId="5FF897B4" w:rsidR="00E969D7" w:rsidRDefault="00E969D7" w:rsidP="00E969D7">
            <w:pPr>
              <w:pStyle w:val="ListParagraph"/>
              <w:numPr>
                <w:ilvl w:val="0"/>
                <w:numId w:val="21"/>
              </w:numPr>
              <w:spacing w:before="120" w:after="120"/>
              <w:rPr>
                <w:sz w:val="18"/>
                <w:szCs w:val="18"/>
              </w:rPr>
            </w:pPr>
            <w:r>
              <w:rPr>
                <w:sz w:val="18"/>
                <w:szCs w:val="18"/>
              </w:rPr>
              <w:t>Downs</w:t>
            </w:r>
            <w:r>
              <w:rPr>
                <w:sz w:val="18"/>
                <w:szCs w:val="18"/>
              </w:rPr>
              <w:t xml:space="preserve"> and Bla</w:t>
            </w:r>
            <w:r w:rsidR="0015515C">
              <w:rPr>
                <w:sz w:val="18"/>
                <w:szCs w:val="18"/>
              </w:rPr>
              <w:t>ck checklist score: 20</w:t>
            </w:r>
            <w:r>
              <w:rPr>
                <w:sz w:val="18"/>
                <w:szCs w:val="18"/>
              </w:rPr>
              <w:t>/27 with no points awarded for the following checklist items:</w:t>
            </w:r>
          </w:p>
          <w:tbl>
            <w:tblPr>
              <w:tblStyle w:val="TableGrid"/>
              <w:tblW w:w="0" w:type="auto"/>
              <w:tblLayout w:type="fixed"/>
              <w:tblLook w:val="04A0" w:firstRow="1" w:lastRow="0" w:firstColumn="1" w:lastColumn="0" w:noHBand="0" w:noVBand="1"/>
            </w:tblPr>
            <w:tblGrid>
              <w:gridCol w:w="10190"/>
            </w:tblGrid>
            <w:tr w:rsidR="00E969D7" w14:paraId="4BE61116" w14:textId="77777777" w:rsidTr="005F658A">
              <w:tc>
                <w:tcPr>
                  <w:tcW w:w="10190" w:type="dxa"/>
                </w:tcPr>
                <w:p w14:paraId="3A4032B5" w14:textId="77777777" w:rsidR="00E969D7" w:rsidRDefault="00E969D7" w:rsidP="005F658A">
                  <w:pPr>
                    <w:spacing w:before="120" w:after="120"/>
                    <w:rPr>
                      <w:sz w:val="18"/>
                      <w:szCs w:val="18"/>
                    </w:rPr>
                  </w:pPr>
                  <w:r>
                    <w:rPr>
                      <w:sz w:val="18"/>
                      <w:szCs w:val="18"/>
                    </w:rPr>
                    <w:t>5. Are the distributions of principal confounders in each group of subjects to be compared clearly described?</w:t>
                  </w:r>
                </w:p>
              </w:tc>
            </w:tr>
            <w:tr w:rsidR="00E969D7" w14:paraId="76458C39" w14:textId="77777777" w:rsidTr="005F658A">
              <w:tc>
                <w:tcPr>
                  <w:tcW w:w="10190" w:type="dxa"/>
                </w:tcPr>
                <w:p w14:paraId="542A4FD5" w14:textId="77777777" w:rsidR="00E969D7" w:rsidRDefault="00E969D7" w:rsidP="005F658A">
                  <w:pPr>
                    <w:spacing w:before="120" w:after="120"/>
                    <w:rPr>
                      <w:sz w:val="18"/>
                      <w:szCs w:val="18"/>
                    </w:rPr>
                  </w:pPr>
                  <w:r>
                    <w:rPr>
                      <w:sz w:val="18"/>
                      <w:szCs w:val="18"/>
                    </w:rPr>
                    <w:t>8. Have all important adverse events that may be a consequence of the intervention been reported?</w:t>
                  </w:r>
                </w:p>
              </w:tc>
            </w:tr>
            <w:tr w:rsidR="00E969D7" w14:paraId="4959B9B9" w14:textId="77777777" w:rsidTr="005F658A">
              <w:trPr>
                <w:trHeight w:val="516"/>
              </w:trPr>
              <w:tc>
                <w:tcPr>
                  <w:tcW w:w="10190" w:type="dxa"/>
                </w:tcPr>
                <w:p w14:paraId="65214B7C" w14:textId="77777777" w:rsidR="00E969D7" w:rsidRDefault="00E969D7" w:rsidP="005F658A">
                  <w:pPr>
                    <w:spacing w:before="120" w:after="120"/>
                    <w:rPr>
                      <w:sz w:val="18"/>
                      <w:szCs w:val="18"/>
                    </w:rPr>
                  </w:pPr>
                  <w:r w:rsidRPr="00BF16AE">
                    <w:rPr>
                      <w:sz w:val="18"/>
                      <w:szCs w:val="18"/>
                    </w:rPr>
                    <w:t>14. Was an attempt made to blind study subjects to the intervention they have received?</w:t>
                  </w:r>
                </w:p>
              </w:tc>
            </w:tr>
            <w:tr w:rsidR="00E969D7" w14:paraId="5D7105D4" w14:textId="77777777" w:rsidTr="005F658A">
              <w:tc>
                <w:tcPr>
                  <w:tcW w:w="10190" w:type="dxa"/>
                </w:tcPr>
                <w:p w14:paraId="1236DAB5" w14:textId="77777777" w:rsidR="00E969D7" w:rsidRDefault="00E969D7" w:rsidP="005F658A">
                  <w:pPr>
                    <w:spacing w:before="120" w:after="120"/>
                    <w:rPr>
                      <w:sz w:val="18"/>
                      <w:szCs w:val="18"/>
                    </w:rPr>
                  </w:pPr>
                  <w:r>
                    <w:rPr>
                      <w:sz w:val="18"/>
                      <w:szCs w:val="18"/>
                    </w:rPr>
                    <w:t>23. Were study subjects randomized to intervention groups?</w:t>
                  </w:r>
                </w:p>
              </w:tc>
            </w:tr>
            <w:tr w:rsidR="00E969D7" w14:paraId="24A68653" w14:textId="77777777" w:rsidTr="005F658A">
              <w:tc>
                <w:tcPr>
                  <w:tcW w:w="10190" w:type="dxa"/>
                </w:tcPr>
                <w:p w14:paraId="53F97912" w14:textId="77777777" w:rsidR="00E969D7" w:rsidRDefault="00E969D7" w:rsidP="005F658A">
                  <w:pPr>
                    <w:spacing w:before="120" w:after="120"/>
                    <w:rPr>
                      <w:sz w:val="18"/>
                      <w:szCs w:val="18"/>
                    </w:rPr>
                  </w:pPr>
                  <w:r>
                    <w:rPr>
                      <w:sz w:val="18"/>
                      <w:szCs w:val="18"/>
                    </w:rPr>
                    <w:t>24. Was the randomized intervention assignment concealed from both patients and health care staff until recruitment was complete and irrevocable?</w:t>
                  </w:r>
                </w:p>
              </w:tc>
            </w:tr>
            <w:tr w:rsidR="00E969D7" w14:paraId="649B0BD1" w14:textId="77777777" w:rsidTr="005F658A">
              <w:tc>
                <w:tcPr>
                  <w:tcW w:w="10190" w:type="dxa"/>
                </w:tcPr>
                <w:p w14:paraId="237BEF60" w14:textId="77777777" w:rsidR="00E969D7" w:rsidRDefault="00E969D7" w:rsidP="005F658A">
                  <w:pPr>
                    <w:spacing w:before="120" w:after="120"/>
                    <w:rPr>
                      <w:sz w:val="18"/>
                      <w:szCs w:val="18"/>
                    </w:rPr>
                  </w:pPr>
                  <w:r>
                    <w:rPr>
                      <w:sz w:val="18"/>
                      <w:szCs w:val="18"/>
                    </w:rPr>
                    <w:t>25. Was there adequate adjustment for confounding in the analyses from which the main findings were drawn?</w:t>
                  </w:r>
                </w:p>
              </w:tc>
            </w:tr>
            <w:tr w:rsidR="00E969D7" w14:paraId="34697C3E" w14:textId="77777777" w:rsidTr="005F658A">
              <w:tc>
                <w:tcPr>
                  <w:tcW w:w="10190" w:type="dxa"/>
                </w:tcPr>
                <w:p w14:paraId="2B2137E1" w14:textId="77777777" w:rsidR="00E969D7" w:rsidRDefault="00E969D7" w:rsidP="005F658A">
                  <w:pPr>
                    <w:spacing w:before="120" w:after="120"/>
                    <w:rPr>
                      <w:sz w:val="18"/>
                      <w:szCs w:val="18"/>
                    </w:rPr>
                  </w:pPr>
                  <w:r>
                    <w:rPr>
                      <w:sz w:val="18"/>
                      <w:szCs w:val="18"/>
                    </w:rPr>
                    <w:lastRenderedPageBreak/>
                    <w:t>27. Was a power analysis reported?</w:t>
                  </w:r>
                </w:p>
              </w:tc>
            </w:tr>
          </w:tbl>
          <w:p w14:paraId="4515C953" w14:textId="77777777" w:rsidR="008C35C0" w:rsidRDefault="000F7997" w:rsidP="000F7997">
            <w:pPr>
              <w:pStyle w:val="ListParagraph"/>
              <w:numPr>
                <w:ilvl w:val="0"/>
                <w:numId w:val="21"/>
              </w:numPr>
              <w:spacing w:before="120" w:after="120"/>
              <w:rPr>
                <w:sz w:val="18"/>
                <w:szCs w:val="18"/>
              </w:rPr>
            </w:pPr>
            <w:r>
              <w:rPr>
                <w:sz w:val="18"/>
                <w:szCs w:val="18"/>
              </w:rPr>
              <w:t>The participants</w:t>
            </w:r>
            <w:r w:rsidR="00937910">
              <w:rPr>
                <w:sz w:val="18"/>
                <w:szCs w:val="18"/>
              </w:rPr>
              <w:t xml:space="preserve"> wer</w:t>
            </w:r>
            <w:r w:rsidR="008C35C0">
              <w:rPr>
                <w:sz w:val="18"/>
                <w:szCs w:val="18"/>
              </w:rPr>
              <w:t xml:space="preserve">e a convenience sampling from two universities where the researchers were employed. The </w:t>
            </w:r>
            <w:r w:rsidR="00937910">
              <w:rPr>
                <w:sz w:val="18"/>
                <w:szCs w:val="18"/>
              </w:rPr>
              <w:t xml:space="preserve">study was </w:t>
            </w:r>
            <w:r w:rsidR="008A656B">
              <w:rPr>
                <w:sz w:val="18"/>
                <w:szCs w:val="18"/>
              </w:rPr>
              <w:t>a nonequivalent groups pretest-post</w:t>
            </w:r>
            <w:r w:rsidR="00EC0876">
              <w:rPr>
                <w:sz w:val="18"/>
                <w:szCs w:val="18"/>
              </w:rPr>
              <w:t>t</w:t>
            </w:r>
            <w:r w:rsidR="008A656B">
              <w:rPr>
                <w:sz w:val="18"/>
                <w:szCs w:val="18"/>
              </w:rPr>
              <w:t>est</w:t>
            </w:r>
            <w:r w:rsidR="00EC0876">
              <w:rPr>
                <w:sz w:val="18"/>
                <w:szCs w:val="18"/>
              </w:rPr>
              <w:t xml:space="preserve"> control group design</w:t>
            </w:r>
            <w:r w:rsidR="008C35C0">
              <w:rPr>
                <w:sz w:val="18"/>
                <w:szCs w:val="18"/>
              </w:rPr>
              <w:t xml:space="preserve"> with no randomization</w:t>
            </w:r>
            <w:r w:rsidR="00EC0876">
              <w:rPr>
                <w:sz w:val="18"/>
                <w:szCs w:val="18"/>
              </w:rPr>
              <w:t>.</w:t>
            </w:r>
            <w:r w:rsidR="008C35C0">
              <w:rPr>
                <w:sz w:val="18"/>
                <w:szCs w:val="18"/>
              </w:rPr>
              <w:t xml:space="preserve"> The surveys remained anonymous in both the intervention and the control group. </w:t>
            </w:r>
          </w:p>
          <w:p w14:paraId="015EF250" w14:textId="0E0A95D2" w:rsidR="0015515C" w:rsidRDefault="0085603B" w:rsidP="000F7997">
            <w:pPr>
              <w:pStyle w:val="ListParagraph"/>
              <w:numPr>
                <w:ilvl w:val="0"/>
                <w:numId w:val="21"/>
              </w:numPr>
              <w:spacing w:before="120" w:after="120"/>
              <w:rPr>
                <w:sz w:val="18"/>
                <w:szCs w:val="18"/>
              </w:rPr>
            </w:pPr>
            <w:r>
              <w:rPr>
                <w:sz w:val="18"/>
                <w:szCs w:val="18"/>
              </w:rPr>
              <w:t xml:space="preserve">The internal validity of the study is improved by </w:t>
            </w:r>
            <w:r w:rsidR="00444F47">
              <w:rPr>
                <w:sz w:val="18"/>
                <w:szCs w:val="18"/>
              </w:rPr>
              <w:t>the fact that the control and intervention groups were “statistically similar at baseline” on most survey questions and were also demographically similar. There were no dropouts over the three year course of the intervention</w:t>
            </w:r>
            <w:r w:rsidR="005B5FC7">
              <w:rPr>
                <w:sz w:val="18"/>
                <w:szCs w:val="18"/>
              </w:rPr>
              <w:t xml:space="preserve"> and the survey that they used to measure comfort levels </w:t>
            </w:r>
            <w:r w:rsidR="00351580">
              <w:rPr>
                <w:sz w:val="18"/>
                <w:szCs w:val="18"/>
              </w:rPr>
              <w:t xml:space="preserve">with and attitudes towards individuals towards disabled individuals </w:t>
            </w:r>
            <w:r w:rsidR="005960A9">
              <w:rPr>
                <w:sz w:val="18"/>
                <w:szCs w:val="18"/>
              </w:rPr>
              <w:t xml:space="preserve">was </w:t>
            </w:r>
            <w:r w:rsidR="0015515C">
              <w:rPr>
                <w:sz w:val="18"/>
                <w:szCs w:val="18"/>
              </w:rPr>
              <w:t>validated.</w:t>
            </w:r>
            <w:r w:rsidR="000E49B0" w:rsidRPr="005740D9">
              <w:rPr>
                <w:sz w:val="18"/>
                <w:szCs w:val="18"/>
                <w:vertAlign w:val="superscript"/>
              </w:rPr>
              <w:t>9</w:t>
            </w:r>
          </w:p>
          <w:p w14:paraId="6C53E229" w14:textId="47226365" w:rsidR="008205DB" w:rsidRDefault="0015515C" w:rsidP="000F7997">
            <w:pPr>
              <w:pStyle w:val="ListParagraph"/>
              <w:numPr>
                <w:ilvl w:val="0"/>
                <w:numId w:val="21"/>
              </w:numPr>
              <w:spacing w:before="120" w:after="120"/>
              <w:rPr>
                <w:sz w:val="18"/>
                <w:szCs w:val="18"/>
              </w:rPr>
            </w:pPr>
            <w:r>
              <w:rPr>
                <w:sz w:val="18"/>
                <w:szCs w:val="18"/>
              </w:rPr>
              <w:t xml:space="preserve">The </w:t>
            </w:r>
            <w:r w:rsidR="008205DB">
              <w:rPr>
                <w:sz w:val="18"/>
                <w:szCs w:val="18"/>
              </w:rPr>
              <w:t>demographics reported by participants included age and gender and the survey also asked about previous clinical and personal experience with individuals with disabilities</w:t>
            </w:r>
            <w:r w:rsidR="000E49B0">
              <w:rPr>
                <w:sz w:val="18"/>
                <w:szCs w:val="18"/>
              </w:rPr>
              <w:t>.</w:t>
            </w:r>
            <w:r w:rsidR="000E49B0" w:rsidRPr="005740D9">
              <w:rPr>
                <w:sz w:val="18"/>
                <w:szCs w:val="18"/>
                <w:vertAlign w:val="superscript"/>
              </w:rPr>
              <w:t>9</w:t>
            </w:r>
          </w:p>
          <w:p w14:paraId="35639A04" w14:textId="33BC71BF" w:rsidR="008205DB" w:rsidRDefault="008205DB" w:rsidP="000F7997">
            <w:pPr>
              <w:pStyle w:val="ListParagraph"/>
              <w:numPr>
                <w:ilvl w:val="0"/>
                <w:numId w:val="21"/>
              </w:numPr>
              <w:spacing w:before="120" w:after="120"/>
              <w:rPr>
                <w:sz w:val="18"/>
                <w:szCs w:val="18"/>
              </w:rPr>
            </w:pPr>
            <w:r>
              <w:rPr>
                <w:sz w:val="18"/>
                <w:szCs w:val="18"/>
              </w:rPr>
              <w:t>One weakness is that the pre- and post- survey responses were not linked so there’s no way to measure individual improvement in comfort and attitudes toward</w:t>
            </w:r>
            <w:r w:rsidR="000E49B0">
              <w:rPr>
                <w:sz w:val="18"/>
                <w:szCs w:val="18"/>
              </w:rPr>
              <w:t>s individuals who are disabled.</w:t>
            </w:r>
            <w:r w:rsidR="000E49B0" w:rsidRPr="005740D9">
              <w:rPr>
                <w:sz w:val="18"/>
                <w:szCs w:val="18"/>
                <w:vertAlign w:val="superscript"/>
              </w:rPr>
              <w:t>9(94)</w:t>
            </w:r>
          </w:p>
          <w:p w14:paraId="031ED0BA" w14:textId="2D963602" w:rsidR="0000738B" w:rsidRDefault="008205DB" w:rsidP="000F7997">
            <w:pPr>
              <w:pStyle w:val="ListParagraph"/>
              <w:numPr>
                <w:ilvl w:val="0"/>
                <w:numId w:val="21"/>
              </w:numPr>
              <w:spacing w:before="120" w:after="120"/>
              <w:rPr>
                <w:sz w:val="18"/>
                <w:szCs w:val="18"/>
              </w:rPr>
            </w:pPr>
            <w:r>
              <w:rPr>
                <w:sz w:val="18"/>
                <w:szCs w:val="18"/>
              </w:rPr>
              <w:t xml:space="preserve">Students could have improved due to maturation over time and not the curriculum and they’re responses could’ve been influenced by their desire to please their professors who were on the research team. </w:t>
            </w:r>
          </w:p>
          <w:p w14:paraId="0393C9FD" w14:textId="451D82A2" w:rsidR="0000738B" w:rsidRPr="00A13A5A" w:rsidRDefault="00BD6817" w:rsidP="00A13A5A">
            <w:pPr>
              <w:pStyle w:val="ListParagraph"/>
              <w:numPr>
                <w:ilvl w:val="0"/>
                <w:numId w:val="21"/>
              </w:numPr>
              <w:spacing w:before="120" w:after="120"/>
              <w:rPr>
                <w:sz w:val="18"/>
                <w:szCs w:val="18"/>
              </w:rPr>
            </w:pPr>
            <w:r>
              <w:rPr>
                <w:sz w:val="18"/>
                <w:szCs w:val="18"/>
              </w:rPr>
              <w:t xml:space="preserve">In the researchers’ presentation of the survey response evidence, they specified a p-value of &lt;/= 0.10 as marginally significant and only presented the evidence on the survey questions that met at least marginal significance. The </w:t>
            </w:r>
            <w:r w:rsidR="004635EF">
              <w:rPr>
                <w:sz w:val="18"/>
                <w:szCs w:val="18"/>
              </w:rPr>
              <w:t xml:space="preserve">evidence </w:t>
            </w:r>
            <w:r>
              <w:rPr>
                <w:sz w:val="18"/>
                <w:szCs w:val="18"/>
              </w:rPr>
              <w:t>quality is diminished by their choice to present these survey questions under the categories of “significant positive items, favoring intervention”, “nearly significant positive items, favoring intervention”, and “significant negative items reinforced in intervention” and including p-values of more than 0.05 under the categories claiming true significance.</w:t>
            </w:r>
            <w:r w:rsidR="005740D9">
              <w:rPr>
                <w:sz w:val="18"/>
                <w:szCs w:val="18"/>
                <w:vertAlign w:val="superscript"/>
              </w:rPr>
              <w:t>9</w:t>
            </w:r>
            <w:r w:rsidRPr="00BD6817">
              <w:rPr>
                <w:sz w:val="18"/>
                <w:szCs w:val="18"/>
                <w:vertAlign w:val="superscript"/>
              </w:rPr>
              <w:t>(91)</w:t>
            </w:r>
            <w:r w:rsidR="00A13A5A">
              <w:rPr>
                <w:sz w:val="18"/>
                <w:szCs w:val="18"/>
                <w:vertAlign w:val="superscript"/>
              </w:rPr>
              <w:t xml:space="preserve"> </w:t>
            </w:r>
          </w:p>
        </w:tc>
      </w:tr>
      <w:tr w:rsidR="0000738B" w:rsidRPr="002F16E1" w14:paraId="4F17CFC1" w14:textId="77777777" w:rsidTr="006A61F1">
        <w:tc>
          <w:tcPr>
            <w:tcW w:w="10421" w:type="dxa"/>
            <w:shd w:val="clear" w:color="auto" w:fill="auto"/>
          </w:tcPr>
          <w:p w14:paraId="6220774A" w14:textId="5CDA662A" w:rsidR="0000738B" w:rsidRPr="002F16E1" w:rsidRDefault="0000738B" w:rsidP="00287A2A">
            <w:pPr>
              <w:spacing w:before="120" w:after="120"/>
              <w:jc w:val="both"/>
              <w:rPr>
                <w:b/>
                <w:sz w:val="18"/>
                <w:szCs w:val="18"/>
              </w:rPr>
            </w:pPr>
            <w:r w:rsidRPr="002F16E1">
              <w:rPr>
                <w:b/>
                <w:sz w:val="18"/>
                <w:szCs w:val="18"/>
              </w:rPr>
              <w:lastRenderedPageBreak/>
              <w:t>Interpretation of Results</w:t>
            </w:r>
          </w:p>
          <w:p w14:paraId="128D3ADC" w14:textId="77777777" w:rsidR="0000738B" w:rsidRPr="002F16E1" w:rsidRDefault="0000738B" w:rsidP="00287A2A">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709F3C82" w14:textId="77777777" w:rsidTr="008D5B5B">
        <w:trPr>
          <w:trHeight w:val="282"/>
        </w:trPr>
        <w:tc>
          <w:tcPr>
            <w:tcW w:w="10421" w:type="dxa"/>
            <w:shd w:val="clear" w:color="auto" w:fill="auto"/>
          </w:tcPr>
          <w:p w14:paraId="07981661" w14:textId="71B52858" w:rsidR="0000738B" w:rsidRPr="00580607" w:rsidRDefault="001E1B84" w:rsidP="00A13A5A">
            <w:pPr>
              <w:spacing w:before="120" w:after="120"/>
              <w:rPr>
                <w:sz w:val="18"/>
                <w:szCs w:val="18"/>
              </w:rPr>
            </w:pPr>
            <w:r>
              <w:rPr>
                <w:sz w:val="18"/>
                <w:szCs w:val="18"/>
              </w:rPr>
              <w:t xml:space="preserve">The presentation of the results regarding the </w:t>
            </w:r>
            <w:r w:rsidR="004C6ACF">
              <w:rPr>
                <w:sz w:val="18"/>
                <w:szCs w:val="18"/>
              </w:rPr>
              <w:t xml:space="preserve">survey </w:t>
            </w:r>
            <w:r w:rsidR="00960971">
              <w:rPr>
                <w:sz w:val="18"/>
                <w:szCs w:val="18"/>
              </w:rPr>
              <w:t>items</w:t>
            </w:r>
            <w:r w:rsidR="004C6ACF">
              <w:rPr>
                <w:sz w:val="18"/>
                <w:szCs w:val="18"/>
              </w:rPr>
              <w:t xml:space="preserve"> </w:t>
            </w:r>
            <w:r w:rsidR="008A3581">
              <w:rPr>
                <w:sz w:val="18"/>
                <w:szCs w:val="18"/>
              </w:rPr>
              <w:t xml:space="preserve">shows that 6 out of the 30 items assessed on the survey </w:t>
            </w:r>
            <w:r w:rsidR="00960971">
              <w:rPr>
                <w:sz w:val="18"/>
                <w:szCs w:val="18"/>
              </w:rPr>
              <w:t xml:space="preserve">that </w:t>
            </w:r>
            <w:r w:rsidR="008A3581">
              <w:rPr>
                <w:sz w:val="18"/>
                <w:szCs w:val="18"/>
              </w:rPr>
              <w:t xml:space="preserve">the researchers created showed </w:t>
            </w:r>
            <w:r w:rsidR="00960971">
              <w:rPr>
                <w:sz w:val="18"/>
                <w:szCs w:val="18"/>
              </w:rPr>
              <w:t xml:space="preserve">at least marginal significantly more positive scores in the intervention group. Out of these 6, only 2 survey responses showed differences that were truly a significant improvement in the intervention group. Additionally, 3 out of the 30 survey </w:t>
            </w:r>
            <w:r w:rsidR="00913EF6">
              <w:rPr>
                <w:sz w:val="18"/>
                <w:szCs w:val="18"/>
              </w:rPr>
              <w:t>items showed</w:t>
            </w:r>
            <w:r w:rsidR="00960971">
              <w:rPr>
                <w:sz w:val="18"/>
                <w:szCs w:val="18"/>
              </w:rPr>
              <w:t xml:space="preserve"> true significant differences that indicated more negative attitudes towards people with disabilities in the intervention group. One major weakness of the study was that the pre- and post- survey responses weren’t linked and this weakness along with the authors’ decision to </w:t>
            </w:r>
            <w:r w:rsidR="009059F8">
              <w:rPr>
                <w:sz w:val="18"/>
                <w:szCs w:val="18"/>
              </w:rPr>
              <w:t>focus</w:t>
            </w:r>
            <w:r w:rsidR="00960971">
              <w:rPr>
                <w:sz w:val="18"/>
                <w:szCs w:val="18"/>
              </w:rPr>
              <w:t xml:space="preserve"> on individual survey items rathe</w:t>
            </w:r>
            <w:r w:rsidR="009059F8">
              <w:rPr>
                <w:sz w:val="18"/>
                <w:szCs w:val="18"/>
              </w:rPr>
              <w:t>r than total survey scores make</w:t>
            </w:r>
            <w:r w:rsidR="00960971">
              <w:rPr>
                <w:sz w:val="18"/>
                <w:szCs w:val="18"/>
              </w:rPr>
              <w:t xml:space="preserve"> it very difficult to conclude clinical significance of </w:t>
            </w:r>
            <w:r w:rsidR="00913EF6">
              <w:rPr>
                <w:sz w:val="18"/>
                <w:szCs w:val="18"/>
              </w:rPr>
              <w:t xml:space="preserve">the study results. </w:t>
            </w:r>
            <w:r w:rsidR="00597573">
              <w:rPr>
                <w:sz w:val="18"/>
                <w:szCs w:val="18"/>
              </w:rPr>
              <w:t xml:space="preserve">The authors created the survey for the purpose of this study so I wasn’t able to find any data on the MCID or MDC of the measure. </w:t>
            </w:r>
            <w:r w:rsidR="009059F8">
              <w:rPr>
                <w:sz w:val="18"/>
                <w:szCs w:val="18"/>
              </w:rPr>
              <w:t xml:space="preserve">The absolute effect sizes on each of the reported survey item differences were very small and none of them reached a full point so despite their concluded statistical significance, I don’t believe that the results were clinically significant. With that being said, there is value in studying the use of such a long term curriculum focused on increasing comfort level with and attitudes towards individuals with disabilities. The authors found a gendered difference in survey responses with male medical students agreeing more often with negative statements than female medical students. </w:t>
            </w:r>
            <w:r w:rsidR="00997ACD">
              <w:rPr>
                <w:sz w:val="18"/>
                <w:szCs w:val="18"/>
              </w:rPr>
              <w:t>This difference was truly statistically significant and the author’s post-hoc analysis of the negative survey items added richness to their conclusion of this gendered difference</w:t>
            </w:r>
            <w:r w:rsidR="00A13A5A">
              <w:rPr>
                <w:sz w:val="18"/>
                <w:szCs w:val="18"/>
              </w:rPr>
              <w:t xml:space="preserve"> leading me to agree that this finding is clinically significant as well.</w:t>
            </w:r>
          </w:p>
        </w:tc>
      </w:tr>
      <w:tr w:rsidR="0000738B" w:rsidRPr="002F16E1" w14:paraId="372A9DC8" w14:textId="77777777" w:rsidTr="006A61F1">
        <w:trPr>
          <w:trHeight w:val="741"/>
        </w:trPr>
        <w:tc>
          <w:tcPr>
            <w:tcW w:w="10421" w:type="dxa"/>
            <w:shd w:val="clear" w:color="auto" w:fill="auto"/>
          </w:tcPr>
          <w:p w14:paraId="27E14D0D" w14:textId="77777777" w:rsidR="0000738B" w:rsidRPr="002F16E1" w:rsidRDefault="0000738B" w:rsidP="00287A2A">
            <w:pPr>
              <w:spacing w:before="120" w:after="120"/>
              <w:jc w:val="both"/>
              <w:rPr>
                <w:b/>
                <w:sz w:val="18"/>
                <w:szCs w:val="18"/>
              </w:rPr>
            </w:pPr>
            <w:r>
              <w:rPr>
                <w:b/>
                <w:sz w:val="18"/>
                <w:szCs w:val="18"/>
              </w:rPr>
              <w:t>Applicability of Study Results</w:t>
            </w:r>
          </w:p>
          <w:p w14:paraId="0955AF16" w14:textId="77777777" w:rsidR="0000738B" w:rsidRPr="00580607" w:rsidRDefault="00752AAC" w:rsidP="00287A2A">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797ED1A" w14:textId="77777777" w:rsidTr="006A61F1">
        <w:trPr>
          <w:trHeight w:val="1594"/>
        </w:trPr>
        <w:tc>
          <w:tcPr>
            <w:tcW w:w="10421" w:type="dxa"/>
            <w:tcBorders>
              <w:bottom w:val="single" w:sz="4" w:space="0" w:color="auto"/>
            </w:tcBorders>
            <w:shd w:val="clear" w:color="auto" w:fill="auto"/>
          </w:tcPr>
          <w:p w14:paraId="6D37251E" w14:textId="3D92CD01" w:rsidR="0000738B" w:rsidRPr="008D5B5B" w:rsidRDefault="008A3581" w:rsidP="008D5B5B">
            <w:pPr>
              <w:spacing w:before="120" w:after="120"/>
              <w:rPr>
                <w:sz w:val="18"/>
                <w:szCs w:val="18"/>
              </w:rPr>
            </w:pPr>
            <w:r>
              <w:rPr>
                <w:sz w:val="18"/>
                <w:szCs w:val="18"/>
              </w:rPr>
              <w:t xml:space="preserve">This study </w:t>
            </w:r>
            <w:r w:rsidR="00A13A5A">
              <w:rPr>
                <w:sz w:val="18"/>
                <w:szCs w:val="18"/>
              </w:rPr>
              <w:t>focuses on the effects that a long term curriculum focused on working with disabled individuals has on medical students. My clinical question focuses specifically on physical therapy students but this study’s intervention can feasibly be adapted to a physical therapy curriculum. Doctor of Physical Therapy programs in the United States are only three years</w:t>
            </w:r>
            <w:r w:rsidR="001E6995">
              <w:rPr>
                <w:sz w:val="18"/>
                <w:szCs w:val="18"/>
              </w:rPr>
              <w:t xml:space="preserve"> long</w:t>
            </w:r>
            <w:r w:rsidR="00A13A5A">
              <w:rPr>
                <w:sz w:val="18"/>
                <w:szCs w:val="18"/>
              </w:rPr>
              <w:t xml:space="preserve"> while medical school is at least four years</w:t>
            </w:r>
            <w:r w:rsidR="001E6995">
              <w:rPr>
                <w:sz w:val="18"/>
                <w:szCs w:val="18"/>
              </w:rPr>
              <w:t xml:space="preserve"> long</w:t>
            </w:r>
            <w:r w:rsidR="00A13A5A">
              <w:rPr>
                <w:sz w:val="18"/>
                <w:szCs w:val="18"/>
              </w:rPr>
              <w:t xml:space="preserve"> but the intervention became optional for the medical students in their fourth year so this doesn’t take away from the interventions applicability. The results of the study weren’t </w:t>
            </w:r>
            <w:r w:rsidR="001E6995">
              <w:rPr>
                <w:sz w:val="18"/>
                <w:szCs w:val="18"/>
              </w:rPr>
              <w:t xml:space="preserve">very strong statistically and it’s not clear if the entire intervention or just components of the curriculum were responsible for the statistically significant improvements seen in the intervention group. Physical therapy educators can </w:t>
            </w:r>
            <w:r w:rsidR="008D5B5B">
              <w:rPr>
                <w:sz w:val="18"/>
                <w:szCs w:val="18"/>
              </w:rPr>
              <w:t xml:space="preserve">use this intervention curriculum to guide them but should do so with caution and not without the further investigation of which components of the curriculum were the reason for improvement in comfort level and attitudes towards disabled individuals. </w:t>
            </w:r>
          </w:p>
        </w:tc>
      </w:tr>
    </w:tbl>
    <w:p w14:paraId="1A6FEC5E" w14:textId="77777777" w:rsidR="001D4F60" w:rsidRDefault="001D4F60" w:rsidP="001D4F60">
      <w:pPr>
        <w:spacing w:before="240" w:after="240"/>
        <w:rPr>
          <w:b/>
          <w:sz w:val="18"/>
          <w:szCs w:val="18"/>
        </w:rPr>
      </w:pPr>
    </w:p>
    <w:p w14:paraId="182967F5" w14:textId="77777777" w:rsidR="005740D9" w:rsidRDefault="005740D9" w:rsidP="001D4F60">
      <w:pPr>
        <w:spacing w:before="240" w:after="240"/>
        <w:rPr>
          <w:b/>
          <w:sz w:val="18"/>
          <w:szCs w:val="18"/>
        </w:rPr>
      </w:pPr>
    </w:p>
    <w:p w14:paraId="0785D316" w14:textId="77777777" w:rsidR="005740D9" w:rsidRPr="001D4F60" w:rsidRDefault="005740D9" w:rsidP="001D4F60">
      <w:pPr>
        <w:spacing w:before="240" w:after="240"/>
        <w:rPr>
          <w:b/>
          <w:sz w:val="18"/>
          <w:szCs w:val="18"/>
        </w:rPr>
      </w:pPr>
    </w:p>
    <w:p w14:paraId="52CB979B" w14:textId="4BD1819C" w:rsidR="00D018FF" w:rsidRPr="00D96CE7" w:rsidRDefault="009A38BC" w:rsidP="001E5719">
      <w:pPr>
        <w:spacing w:before="120" w:after="120"/>
        <w:rPr>
          <w:b/>
          <w:color w:val="FF0000"/>
          <w:sz w:val="18"/>
          <w:szCs w:val="18"/>
        </w:rPr>
      </w:pPr>
      <w:r>
        <w:rPr>
          <w:b/>
          <w:sz w:val="18"/>
          <w:szCs w:val="18"/>
        </w:rPr>
        <w:lastRenderedPageBreak/>
        <w:t xml:space="preserve">SYNTHESIS AND </w:t>
      </w:r>
      <w:r w:rsidR="00B631A9">
        <w:rPr>
          <w:b/>
          <w:sz w:val="18"/>
          <w:szCs w:val="18"/>
        </w:rPr>
        <w:t xml:space="preserve">CLINICAL </w:t>
      </w:r>
      <w:r>
        <w:rPr>
          <w:b/>
          <w:sz w:val="18"/>
          <w:szCs w:val="18"/>
        </w:rPr>
        <w:t>IMPLICATIONS</w:t>
      </w:r>
    </w:p>
    <w:p w14:paraId="6783FDC2"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126E3FA0" w14:textId="77777777" w:rsidTr="002F16E1">
        <w:tc>
          <w:tcPr>
            <w:tcW w:w="10421" w:type="dxa"/>
            <w:shd w:val="clear" w:color="auto" w:fill="auto"/>
          </w:tcPr>
          <w:p w14:paraId="33382EAD" w14:textId="45E04097" w:rsidR="001C408A" w:rsidRDefault="00E519E9" w:rsidP="002F16E1">
            <w:pPr>
              <w:spacing w:before="120" w:after="120"/>
              <w:rPr>
                <w:sz w:val="18"/>
                <w:szCs w:val="18"/>
              </w:rPr>
            </w:pPr>
            <w:r>
              <w:rPr>
                <w:sz w:val="18"/>
                <w:szCs w:val="18"/>
              </w:rPr>
              <w:t xml:space="preserve">The evidence appraised </w:t>
            </w:r>
            <w:r w:rsidR="00C761EF">
              <w:rPr>
                <w:sz w:val="18"/>
                <w:szCs w:val="18"/>
              </w:rPr>
              <w:t xml:space="preserve">was not strong enough statistically to support the use of </w:t>
            </w:r>
            <w:r w:rsidR="00683E40">
              <w:rPr>
                <w:sz w:val="18"/>
                <w:szCs w:val="18"/>
              </w:rPr>
              <w:t>integrated curricula</w:t>
            </w:r>
            <w:r w:rsidR="007D633F">
              <w:rPr>
                <w:sz w:val="18"/>
                <w:szCs w:val="18"/>
              </w:rPr>
              <w:t xml:space="preserve"> in healthcare professional education that</w:t>
            </w:r>
            <w:r>
              <w:rPr>
                <w:sz w:val="18"/>
                <w:szCs w:val="18"/>
              </w:rPr>
              <w:t xml:space="preserve"> focus on caring for individuals with disabilit</w:t>
            </w:r>
            <w:r w:rsidR="00C761EF">
              <w:rPr>
                <w:sz w:val="18"/>
                <w:szCs w:val="18"/>
              </w:rPr>
              <w:t>ies in improving</w:t>
            </w:r>
            <w:r w:rsidR="007D633F">
              <w:rPr>
                <w:sz w:val="18"/>
                <w:szCs w:val="18"/>
              </w:rPr>
              <w:t xml:space="preserve"> comfort levels with and attitudes towards these same individuals</w:t>
            </w:r>
            <w:r w:rsidR="00597573">
              <w:rPr>
                <w:sz w:val="18"/>
                <w:szCs w:val="18"/>
              </w:rPr>
              <w:t>. In t</w:t>
            </w:r>
            <w:r w:rsidR="00AD190F">
              <w:rPr>
                <w:sz w:val="18"/>
                <w:szCs w:val="18"/>
              </w:rPr>
              <w:t xml:space="preserve">he </w:t>
            </w:r>
            <w:r w:rsidR="00597573">
              <w:rPr>
                <w:sz w:val="18"/>
                <w:szCs w:val="18"/>
              </w:rPr>
              <w:t xml:space="preserve">quasi-experimental pretest-posttest study by Morgan and Lo, </w:t>
            </w:r>
            <w:r w:rsidR="00C761EF">
              <w:rPr>
                <w:sz w:val="18"/>
                <w:szCs w:val="18"/>
              </w:rPr>
              <w:t xml:space="preserve">the results only </w:t>
            </w:r>
            <w:r w:rsidR="001C408A">
              <w:rPr>
                <w:sz w:val="18"/>
                <w:szCs w:val="18"/>
              </w:rPr>
              <w:t xml:space="preserve">showed </w:t>
            </w:r>
            <w:r w:rsidR="00C761EF">
              <w:rPr>
                <w:sz w:val="18"/>
                <w:szCs w:val="18"/>
              </w:rPr>
              <w:t>statistically and clinically significant diff</w:t>
            </w:r>
            <w:r w:rsidR="008C7126">
              <w:rPr>
                <w:sz w:val="18"/>
                <w:szCs w:val="18"/>
              </w:rPr>
              <w:t>erences between the second year physical therapy students</w:t>
            </w:r>
            <w:r w:rsidR="00C761EF">
              <w:rPr>
                <w:sz w:val="18"/>
                <w:szCs w:val="18"/>
              </w:rPr>
              <w:t xml:space="preserve"> pre</w:t>
            </w:r>
            <w:r w:rsidR="008C7126">
              <w:rPr>
                <w:sz w:val="18"/>
                <w:szCs w:val="18"/>
              </w:rPr>
              <w:t>-curriculum and the fourth year physical therapy students</w:t>
            </w:r>
            <w:r w:rsidR="00C761EF">
              <w:rPr>
                <w:sz w:val="18"/>
                <w:szCs w:val="18"/>
              </w:rPr>
              <w:t xml:space="preserve"> right before graduation.</w:t>
            </w:r>
            <w:r w:rsidR="008C7126" w:rsidRPr="00BB7CD1">
              <w:rPr>
                <w:sz w:val="18"/>
                <w:szCs w:val="18"/>
                <w:vertAlign w:val="superscript"/>
              </w:rPr>
              <w:t>1</w:t>
            </w:r>
            <w:r w:rsidR="00824602">
              <w:rPr>
                <w:sz w:val="18"/>
                <w:szCs w:val="18"/>
              </w:rPr>
              <w:t xml:space="preserve"> The fourth year physical therapy students in this study also experienced the 12-week curriculum </w:t>
            </w:r>
            <w:r w:rsidR="00C70C60">
              <w:rPr>
                <w:sz w:val="18"/>
                <w:szCs w:val="18"/>
              </w:rPr>
              <w:t>but they weren’t given the survey before the curriculum</w:t>
            </w:r>
            <w:r w:rsidR="001C408A">
              <w:rPr>
                <w:sz w:val="18"/>
                <w:szCs w:val="18"/>
              </w:rPr>
              <w:t xml:space="preserve"> to assess their baseline attitudes and comfort level</w:t>
            </w:r>
            <w:r w:rsidR="00C70C60">
              <w:rPr>
                <w:sz w:val="18"/>
                <w:szCs w:val="18"/>
              </w:rPr>
              <w:t xml:space="preserve"> so it’s not p</w:t>
            </w:r>
            <w:r w:rsidR="00BB7CD1">
              <w:rPr>
                <w:sz w:val="18"/>
                <w:szCs w:val="18"/>
              </w:rPr>
              <w:t>ossible to differentiate if their</w:t>
            </w:r>
            <w:r w:rsidR="00C70C60">
              <w:rPr>
                <w:sz w:val="18"/>
                <w:szCs w:val="18"/>
              </w:rPr>
              <w:t xml:space="preserve"> improved comfort with and attitudes towards disabled individuals is a product of the curriculum alone or if it’s a product of their maturation over time and clinical experience. The sample size in the Morgan and Lo study was also small and this could’ve affected the quality of the evidence</w:t>
            </w:r>
            <w:r w:rsidR="001C408A">
              <w:rPr>
                <w:sz w:val="18"/>
                <w:szCs w:val="18"/>
              </w:rPr>
              <w:t xml:space="preserve"> in their assessment of the second year students pre- and </w:t>
            </w:r>
            <w:r w:rsidR="00BB7CD1">
              <w:rPr>
                <w:sz w:val="18"/>
                <w:szCs w:val="18"/>
              </w:rPr>
              <w:t>post- curriculum. The addition</w:t>
            </w:r>
            <w:r w:rsidR="001C408A">
              <w:rPr>
                <w:sz w:val="18"/>
                <w:szCs w:val="18"/>
              </w:rPr>
              <w:t xml:space="preserve"> of the qualitative analysis of narrative</w:t>
            </w:r>
            <w:r w:rsidR="00BB7CD1">
              <w:rPr>
                <w:sz w:val="18"/>
                <w:szCs w:val="18"/>
              </w:rPr>
              <w:t>s</w:t>
            </w:r>
            <w:r w:rsidR="001C408A">
              <w:rPr>
                <w:sz w:val="18"/>
                <w:szCs w:val="18"/>
              </w:rPr>
              <w:t xml:space="preserve"> written by the second year students in the Morgan and Lo study highlight that despite the lack of statistical or clinical significance, the 12-week curriculum did cause the second year students to begin to confront their attitudes and recognize the importance of improving them to provide the best care to individuals with disabilities. </w:t>
            </w:r>
          </w:p>
          <w:p w14:paraId="4DAADD42" w14:textId="5A90F508" w:rsidR="007E5125" w:rsidRDefault="008C7126" w:rsidP="002F16E1">
            <w:pPr>
              <w:spacing w:before="120" w:after="120"/>
              <w:rPr>
                <w:sz w:val="18"/>
                <w:szCs w:val="18"/>
              </w:rPr>
            </w:pPr>
            <w:r>
              <w:rPr>
                <w:sz w:val="18"/>
                <w:szCs w:val="18"/>
              </w:rPr>
              <w:t>In t</w:t>
            </w:r>
            <w:r w:rsidR="001C408A">
              <w:rPr>
                <w:sz w:val="18"/>
                <w:szCs w:val="18"/>
              </w:rPr>
              <w:t>he nonequivalent groups pretest-post</w:t>
            </w:r>
            <w:r>
              <w:rPr>
                <w:sz w:val="18"/>
                <w:szCs w:val="18"/>
              </w:rPr>
              <w:t>t</w:t>
            </w:r>
            <w:r w:rsidR="001C408A">
              <w:rPr>
                <w:sz w:val="18"/>
                <w:szCs w:val="18"/>
              </w:rPr>
              <w:t xml:space="preserve">est </w:t>
            </w:r>
            <w:r>
              <w:rPr>
                <w:sz w:val="18"/>
                <w:szCs w:val="18"/>
              </w:rPr>
              <w:t>control group study by Symons et al, the results of their 30 item survey only showed statistically significant differences between the intervention and control group on five items. Three of these items indicated more negative attitudes towards individuals with disabilities in the intervention group than the control group while two items showed more positive attitudes in the intervention group.</w:t>
            </w:r>
            <w:r w:rsidR="00683E40">
              <w:rPr>
                <w:sz w:val="18"/>
                <w:szCs w:val="18"/>
                <w:vertAlign w:val="superscript"/>
              </w:rPr>
              <w:t>9</w:t>
            </w:r>
            <w:r>
              <w:rPr>
                <w:sz w:val="18"/>
                <w:szCs w:val="18"/>
              </w:rPr>
              <w:t xml:space="preserve"> The authors also noticed that male medical students tended to answer in the affirmative to more negative statements on the survey than female medical students.</w:t>
            </w:r>
            <w:r w:rsidR="00683E40">
              <w:rPr>
                <w:sz w:val="18"/>
                <w:szCs w:val="18"/>
                <w:vertAlign w:val="superscript"/>
              </w:rPr>
              <w:t>9</w:t>
            </w:r>
            <w:r w:rsidRPr="005F0514">
              <w:rPr>
                <w:sz w:val="18"/>
                <w:szCs w:val="18"/>
                <w:vertAlign w:val="superscript"/>
              </w:rPr>
              <w:t xml:space="preserve"> </w:t>
            </w:r>
            <w:r>
              <w:rPr>
                <w:sz w:val="18"/>
                <w:szCs w:val="18"/>
              </w:rPr>
              <w:t>The absolute effect sizes for every survey item difference reported were very small and the pre- and post-three year curriculum surveys were not linked so there was no way to assess individual changes in comfort and attitudes towards disabled individuals making.</w:t>
            </w:r>
            <w:r w:rsidR="00683E40">
              <w:rPr>
                <w:sz w:val="18"/>
                <w:szCs w:val="18"/>
                <w:vertAlign w:val="superscript"/>
              </w:rPr>
              <w:t>9</w:t>
            </w:r>
            <w:r>
              <w:rPr>
                <w:sz w:val="18"/>
                <w:szCs w:val="18"/>
              </w:rPr>
              <w:t xml:space="preserve"> The data collection and analysis weaknesses of this study limited it’s ability to prove the clinical significance of the extensive curriculum created as the study’s intervention. There is some value to the development of a curriculum that spans three years though and their finding of gendered differences was statistically and clinically significant.  </w:t>
            </w:r>
          </w:p>
          <w:p w14:paraId="79176AEF" w14:textId="52A93437" w:rsidR="00E609EF" w:rsidRPr="007D35DE" w:rsidRDefault="00797734" w:rsidP="00683E40">
            <w:pPr>
              <w:spacing w:before="120" w:after="120"/>
              <w:rPr>
                <w:sz w:val="18"/>
                <w:szCs w:val="18"/>
              </w:rPr>
            </w:pPr>
            <w:r>
              <w:rPr>
                <w:sz w:val="18"/>
                <w:szCs w:val="18"/>
              </w:rPr>
              <w:t xml:space="preserve">The </w:t>
            </w:r>
            <w:r w:rsidR="00683E40">
              <w:rPr>
                <w:sz w:val="18"/>
                <w:szCs w:val="18"/>
              </w:rPr>
              <w:t>curricula</w:t>
            </w:r>
            <w:r>
              <w:rPr>
                <w:sz w:val="18"/>
                <w:szCs w:val="18"/>
              </w:rPr>
              <w:t xml:space="preserve"> developed by Morgan and Lo and Symons et al in these two studies provide preliminary evidence that there can be some benefit to educating health care professional students on implicit bias towards individuals with disabilities. These studies also highlight the need for more research. Both interventions were fairly extensive and the effectiveness of the entire curriculum was assessed</w:t>
            </w:r>
            <w:r w:rsidR="00170205">
              <w:rPr>
                <w:sz w:val="18"/>
                <w:szCs w:val="18"/>
              </w:rPr>
              <w:t xml:space="preserve"> but not that of individual components of the curriculum</w:t>
            </w:r>
            <w:r>
              <w:rPr>
                <w:sz w:val="18"/>
                <w:szCs w:val="18"/>
              </w:rPr>
              <w:t xml:space="preserve">. Many physical </w:t>
            </w:r>
            <w:r w:rsidR="00BB7CD1">
              <w:rPr>
                <w:sz w:val="18"/>
                <w:szCs w:val="18"/>
              </w:rPr>
              <w:t>therapy education programs</w:t>
            </w:r>
            <w:r>
              <w:rPr>
                <w:sz w:val="18"/>
                <w:szCs w:val="18"/>
              </w:rPr>
              <w:t xml:space="preserve"> may not have the resources to replicate the entire curriculum in either of these studies so further research into what components of </w:t>
            </w:r>
            <w:r w:rsidR="00683E40">
              <w:rPr>
                <w:sz w:val="18"/>
                <w:szCs w:val="18"/>
              </w:rPr>
              <w:t>curricula</w:t>
            </w:r>
            <w:r>
              <w:rPr>
                <w:sz w:val="18"/>
                <w:szCs w:val="18"/>
              </w:rPr>
              <w:t xml:space="preserve"> on implicit attitudes towards disabled individuals are </w:t>
            </w:r>
            <w:r w:rsidR="00170205">
              <w:rPr>
                <w:sz w:val="18"/>
                <w:szCs w:val="18"/>
              </w:rPr>
              <w:t>th</w:t>
            </w:r>
            <w:r w:rsidR="00BB7CD1">
              <w:rPr>
                <w:sz w:val="18"/>
                <w:szCs w:val="18"/>
              </w:rPr>
              <w:t xml:space="preserve">e most successful is necessary. </w:t>
            </w:r>
            <w:r w:rsidR="00170205">
              <w:rPr>
                <w:sz w:val="18"/>
                <w:szCs w:val="18"/>
              </w:rPr>
              <w:t>It’s also important to note that the outcome measures used in these studies are all self-report measures</w:t>
            </w:r>
            <w:r w:rsidR="00BB7CD1">
              <w:rPr>
                <w:sz w:val="18"/>
                <w:szCs w:val="18"/>
              </w:rPr>
              <w:t xml:space="preserve"> of comfort with and attitudes towards disabled individuals which involves some room for error in the educational setting where students often want to please their teachers and may not be completely honest in their responses. Further research into measures of implicit attitudes that are based off of action in the presence of individuals with disabilities in a clinical environment could benefit the knowledge available a</w:t>
            </w:r>
            <w:r w:rsidR="00683E40">
              <w:rPr>
                <w:sz w:val="18"/>
                <w:szCs w:val="18"/>
              </w:rPr>
              <w:t xml:space="preserve">bout the benefit of curricula </w:t>
            </w:r>
            <w:r w:rsidR="00BB7CD1">
              <w:rPr>
                <w:sz w:val="18"/>
                <w:szCs w:val="18"/>
              </w:rPr>
              <w:t xml:space="preserve">that address implicit attitudes. The gendered difference found in Symons et </w:t>
            </w:r>
            <w:proofErr w:type="spellStart"/>
            <w:r w:rsidR="00BB7CD1">
              <w:rPr>
                <w:sz w:val="18"/>
                <w:szCs w:val="18"/>
              </w:rPr>
              <w:t>al’s</w:t>
            </w:r>
            <w:proofErr w:type="spellEnd"/>
            <w:r w:rsidR="00BB7CD1">
              <w:rPr>
                <w:sz w:val="18"/>
                <w:szCs w:val="18"/>
              </w:rPr>
              <w:t xml:space="preserve"> study also warrants further</w:t>
            </w:r>
            <w:r w:rsidR="005F0514">
              <w:rPr>
                <w:sz w:val="18"/>
                <w:szCs w:val="18"/>
              </w:rPr>
              <w:t xml:space="preserve"> evidence int</w:t>
            </w:r>
            <w:r w:rsidR="00683E40">
              <w:rPr>
                <w:sz w:val="18"/>
                <w:szCs w:val="18"/>
              </w:rPr>
              <w:t>o how to best create curricula</w:t>
            </w:r>
            <w:bookmarkStart w:id="0" w:name="_GoBack"/>
            <w:bookmarkEnd w:id="0"/>
            <w:r w:rsidR="005F0514">
              <w:rPr>
                <w:sz w:val="18"/>
                <w:szCs w:val="18"/>
              </w:rPr>
              <w:t xml:space="preserve"> that improve the implicit attitudes towards individuals with disabilities in both men and women equally. </w:t>
            </w:r>
            <w:r>
              <w:rPr>
                <w:sz w:val="18"/>
                <w:szCs w:val="18"/>
              </w:rPr>
              <w:t xml:space="preserve"> </w:t>
            </w:r>
          </w:p>
        </w:tc>
      </w:tr>
    </w:tbl>
    <w:p w14:paraId="45BBC6B0"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FC22E38"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696F66FC" w14:textId="77777777" w:rsidTr="002F16E1">
        <w:tc>
          <w:tcPr>
            <w:tcW w:w="10421" w:type="dxa"/>
            <w:shd w:val="clear" w:color="auto" w:fill="auto"/>
          </w:tcPr>
          <w:p w14:paraId="23B97C8A" w14:textId="4A99063A" w:rsidR="00351811" w:rsidRDefault="00351811" w:rsidP="00B9524A"/>
          <w:p w14:paraId="17607B2E" w14:textId="3898FCD6" w:rsidR="006E2CCF" w:rsidRPr="00D03B3D" w:rsidRDefault="006E2CCF" w:rsidP="00B9524A">
            <w:pPr>
              <w:rPr>
                <w:sz w:val="18"/>
                <w:szCs w:val="18"/>
              </w:rPr>
            </w:pPr>
            <w:r w:rsidRPr="00D03B3D">
              <w:rPr>
                <w:sz w:val="18"/>
                <w:szCs w:val="18"/>
              </w:rPr>
              <w:t xml:space="preserve">1. Morgan PE, Lo K. Enhancing positive attitudes towards disability: evaluation of an integrated physiotherapy program. </w:t>
            </w:r>
            <w:r w:rsidRPr="00D03B3D">
              <w:rPr>
                <w:i/>
                <w:iCs/>
                <w:sz w:val="18"/>
                <w:szCs w:val="18"/>
              </w:rPr>
              <w:t>Disability and Rehabilitation.</w:t>
            </w:r>
            <w:r w:rsidRPr="00D03B3D">
              <w:rPr>
                <w:sz w:val="18"/>
                <w:szCs w:val="18"/>
              </w:rPr>
              <w:t xml:space="preserve"> 2013;35(4):300-305. doi:10.3109/09638288.2012.691941.</w:t>
            </w:r>
          </w:p>
          <w:p w14:paraId="602879FA" w14:textId="77777777" w:rsidR="006E2CCF" w:rsidRPr="00D03B3D" w:rsidRDefault="006E2CCF" w:rsidP="00B9524A">
            <w:pPr>
              <w:rPr>
                <w:sz w:val="18"/>
                <w:szCs w:val="18"/>
              </w:rPr>
            </w:pPr>
          </w:p>
          <w:p w14:paraId="393A54F0" w14:textId="77777777" w:rsidR="00B9524A" w:rsidRPr="00D03B3D" w:rsidRDefault="00B9524A" w:rsidP="00B9524A">
            <w:pPr>
              <w:rPr>
                <w:sz w:val="18"/>
                <w:szCs w:val="18"/>
              </w:rPr>
            </w:pPr>
            <w:r w:rsidRPr="00D03B3D">
              <w:rPr>
                <w:sz w:val="18"/>
                <w:szCs w:val="18"/>
              </w:rPr>
              <w:t xml:space="preserve">2. </w:t>
            </w:r>
            <w:proofErr w:type="spellStart"/>
            <w:r w:rsidRPr="00D03B3D">
              <w:rPr>
                <w:sz w:val="18"/>
                <w:szCs w:val="18"/>
              </w:rPr>
              <w:t>Yorke</w:t>
            </w:r>
            <w:proofErr w:type="spellEnd"/>
            <w:r w:rsidRPr="00D03B3D">
              <w:rPr>
                <w:sz w:val="18"/>
                <w:szCs w:val="18"/>
              </w:rPr>
              <w:t xml:space="preserve"> AM, </w:t>
            </w:r>
            <w:proofErr w:type="spellStart"/>
            <w:r w:rsidRPr="00D03B3D">
              <w:rPr>
                <w:sz w:val="18"/>
                <w:szCs w:val="18"/>
              </w:rPr>
              <w:t>Ruediger</w:t>
            </w:r>
            <w:proofErr w:type="spellEnd"/>
            <w:r w:rsidRPr="00D03B3D">
              <w:rPr>
                <w:sz w:val="18"/>
                <w:szCs w:val="18"/>
              </w:rPr>
              <w:t xml:space="preserve"> T, </w:t>
            </w:r>
            <w:proofErr w:type="spellStart"/>
            <w:r w:rsidRPr="00D03B3D">
              <w:rPr>
                <w:sz w:val="18"/>
                <w:szCs w:val="18"/>
              </w:rPr>
              <w:t>Voltenburg</w:t>
            </w:r>
            <w:proofErr w:type="spellEnd"/>
            <w:r w:rsidRPr="00D03B3D">
              <w:rPr>
                <w:sz w:val="18"/>
                <w:szCs w:val="18"/>
              </w:rPr>
              <w:t xml:space="preserve"> N. Doctor of physical therapy students’ attitudes towards people with disabilities: a descriptive study. </w:t>
            </w:r>
            <w:r w:rsidRPr="00D03B3D">
              <w:rPr>
                <w:i/>
                <w:iCs/>
                <w:sz w:val="18"/>
                <w:szCs w:val="18"/>
              </w:rPr>
              <w:t>Disability and Rehabilitation.</w:t>
            </w:r>
            <w:r w:rsidRPr="00D03B3D">
              <w:rPr>
                <w:sz w:val="18"/>
                <w:szCs w:val="18"/>
              </w:rPr>
              <w:t xml:space="preserve"> 2017;39(1):91-97. doi:10.3109/09638288.2016.1140830. </w:t>
            </w:r>
          </w:p>
          <w:p w14:paraId="258EF58E" w14:textId="77777777" w:rsidR="008F71CF" w:rsidRPr="00D03B3D" w:rsidRDefault="008F71CF" w:rsidP="00B9524A">
            <w:pPr>
              <w:rPr>
                <w:sz w:val="18"/>
                <w:szCs w:val="18"/>
              </w:rPr>
            </w:pPr>
          </w:p>
          <w:p w14:paraId="56BFCCDA" w14:textId="1BD6B3AF" w:rsidR="008F71CF" w:rsidRPr="00D03B3D" w:rsidRDefault="008F71CF" w:rsidP="008F71CF">
            <w:pPr>
              <w:rPr>
                <w:sz w:val="18"/>
                <w:szCs w:val="18"/>
              </w:rPr>
            </w:pPr>
            <w:r w:rsidRPr="00D03B3D">
              <w:rPr>
                <w:sz w:val="18"/>
                <w:szCs w:val="18"/>
              </w:rPr>
              <w:t xml:space="preserve">3. Practice Committee of the Section on Pediatrics, APTA. Providing Physical Therapy in Schools Under IDEA 2004. Academy of Pediatric Physical Therapy website. </w:t>
            </w:r>
            <w:hyperlink r:id="rId5" w:history="1">
              <w:r w:rsidRPr="00D03B3D">
                <w:rPr>
                  <w:rStyle w:val="Hyperlink"/>
                  <w:sz w:val="18"/>
                  <w:szCs w:val="18"/>
                </w:rPr>
                <w:t>https://pediatricapta.org/pdfs/IDEA%20Schools.pdf</w:t>
              </w:r>
            </w:hyperlink>
            <w:r w:rsidRPr="00D03B3D">
              <w:rPr>
                <w:sz w:val="18"/>
                <w:szCs w:val="18"/>
              </w:rPr>
              <w:t xml:space="preserve">. 2009. Accessed November 7, 2017. </w:t>
            </w:r>
          </w:p>
          <w:p w14:paraId="248E3F17" w14:textId="77777777" w:rsidR="00985289" w:rsidRPr="00D03B3D" w:rsidRDefault="00985289" w:rsidP="008F71CF">
            <w:pPr>
              <w:rPr>
                <w:sz w:val="18"/>
                <w:szCs w:val="18"/>
              </w:rPr>
            </w:pPr>
          </w:p>
          <w:p w14:paraId="282EC14C" w14:textId="2C47AEA1" w:rsidR="00985289" w:rsidRPr="00D03B3D" w:rsidRDefault="00985289" w:rsidP="00985289">
            <w:pPr>
              <w:rPr>
                <w:sz w:val="18"/>
                <w:szCs w:val="18"/>
              </w:rPr>
            </w:pPr>
            <w:r w:rsidRPr="00D03B3D">
              <w:rPr>
                <w:sz w:val="18"/>
                <w:szCs w:val="18"/>
              </w:rPr>
              <w:t xml:space="preserve">4.Vincent-Onabajo GO, </w:t>
            </w:r>
            <w:proofErr w:type="spellStart"/>
            <w:r w:rsidRPr="00D03B3D">
              <w:rPr>
                <w:sz w:val="18"/>
                <w:szCs w:val="18"/>
              </w:rPr>
              <w:t>Malgwi</w:t>
            </w:r>
            <w:proofErr w:type="spellEnd"/>
            <w:r w:rsidRPr="00D03B3D">
              <w:rPr>
                <w:sz w:val="18"/>
                <w:szCs w:val="18"/>
              </w:rPr>
              <w:t xml:space="preserve"> WS. Attitude of physiotherapy students in Nigeria toward persons with disability. </w:t>
            </w:r>
            <w:r w:rsidRPr="00D03B3D">
              <w:rPr>
                <w:i/>
                <w:iCs/>
                <w:sz w:val="18"/>
                <w:szCs w:val="18"/>
              </w:rPr>
              <w:t>Disability and Health Journal.</w:t>
            </w:r>
            <w:r w:rsidRPr="00D03B3D">
              <w:rPr>
                <w:sz w:val="18"/>
                <w:szCs w:val="18"/>
              </w:rPr>
              <w:t xml:space="preserve"> 2015;8(1):102-108. </w:t>
            </w:r>
            <w:proofErr w:type="gramStart"/>
            <w:r w:rsidRPr="00D03B3D">
              <w:rPr>
                <w:sz w:val="18"/>
                <w:szCs w:val="18"/>
              </w:rPr>
              <w:t>doi:10.1016/j.dhjo</w:t>
            </w:r>
            <w:proofErr w:type="gramEnd"/>
            <w:r w:rsidRPr="00D03B3D">
              <w:rPr>
                <w:sz w:val="18"/>
                <w:szCs w:val="18"/>
              </w:rPr>
              <w:t>.2014.06.009.</w:t>
            </w:r>
          </w:p>
          <w:p w14:paraId="00171B31" w14:textId="77777777" w:rsidR="00985289" w:rsidRPr="00D03B3D" w:rsidRDefault="00985289" w:rsidP="008F71CF">
            <w:pPr>
              <w:rPr>
                <w:sz w:val="18"/>
                <w:szCs w:val="18"/>
              </w:rPr>
            </w:pPr>
          </w:p>
          <w:p w14:paraId="68B48F87" w14:textId="55032D08" w:rsidR="00985289" w:rsidRPr="00D03B3D" w:rsidRDefault="00985289" w:rsidP="00985289">
            <w:pPr>
              <w:rPr>
                <w:sz w:val="18"/>
                <w:szCs w:val="18"/>
              </w:rPr>
            </w:pPr>
            <w:r w:rsidRPr="00D03B3D">
              <w:rPr>
                <w:sz w:val="18"/>
                <w:szCs w:val="18"/>
              </w:rPr>
              <w:t xml:space="preserve">5. Miller SR. A curriculum focused on informed empathy improves attitudes toward persons with disabilities. </w:t>
            </w:r>
            <w:r w:rsidRPr="00D03B3D">
              <w:rPr>
                <w:i/>
                <w:iCs/>
                <w:sz w:val="18"/>
                <w:szCs w:val="18"/>
              </w:rPr>
              <w:t>Perspectives on Medical Education.</w:t>
            </w:r>
            <w:r w:rsidRPr="00D03B3D">
              <w:rPr>
                <w:sz w:val="18"/>
                <w:szCs w:val="18"/>
              </w:rPr>
              <w:t xml:space="preserve"> 2013;2(3):114-125. doi:10.1007/s40037-013-0046.</w:t>
            </w:r>
          </w:p>
          <w:p w14:paraId="24BA3F7A" w14:textId="77777777" w:rsidR="00985289" w:rsidRPr="00D03B3D" w:rsidRDefault="00985289" w:rsidP="008F71CF">
            <w:pPr>
              <w:rPr>
                <w:sz w:val="18"/>
                <w:szCs w:val="18"/>
              </w:rPr>
            </w:pPr>
          </w:p>
          <w:p w14:paraId="148D8EC0" w14:textId="75E35DE0" w:rsidR="00985289" w:rsidRPr="00D03B3D" w:rsidRDefault="00985289" w:rsidP="00985289">
            <w:pPr>
              <w:rPr>
                <w:sz w:val="18"/>
                <w:szCs w:val="18"/>
              </w:rPr>
            </w:pPr>
            <w:r w:rsidRPr="00D03B3D">
              <w:rPr>
                <w:sz w:val="18"/>
                <w:szCs w:val="18"/>
              </w:rPr>
              <w:t xml:space="preserve">6. Thompson TLC, </w:t>
            </w:r>
            <w:proofErr w:type="spellStart"/>
            <w:r w:rsidRPr="00D03B3D">
              <w:rPr>
                <w:sz w:val="18"/>
                <w:szCs w:val="18"/>
              </w:rPr>
              <w:t>Emrich</w:t>
            </w:r>
            <w:proofErr w:type="spellEnd"/>
            <w:r w:rsidRPr="00D03B3D">
              <w:rPr>
                <w:sz w:val="18"/>
                <w:szCs w:val="18"/>
              </w:rPr>
              <w:t xml:space="preserve"> K, Moore G. The effect of curriculum on the attitudes of nursing students toward disability. </w:t>
            </w:r>
            <w:r w:rsidRPr="00D03B3D">
              <w:rPr>
                <w:i/>
                <w:iCs/>
                <w:sz w:val="18"/>
                <w:szCs w:val="18"/>
              </w:rPr>
              <w:t>Rehabilitation Nursing.</w:t>
            </w:r>
            <w:r w:rsidRPr="00D03B3D">
              <w:rPr>
                <w:sz w:val="18"/>
                <w:szCs w:val="18"/>
              </w:rPr>
              <w:t xml:space="preserve"> 2003;28(1):27-30. </w:t>
            </w:r>
          </w:p>
          <w:p w14:paraId="64799416" w14:textId="77777777" w:rsidR="008277FE" w:rsidRPr="00D03B3D" w:rsidRDefault="008277FE" w:rsidP="008F71CF">
            <w:pPr>
              <w:rPr>
                <w:sz w:val="18"/>
                <w:szCs w:val="18"/>
              </w:rPr>
            </w:pPr>
          </w:p>
          <w:p w14:paraId="63DE5369" w14:textId="2E954FA4" w:rsidR="00985289" w:rsidRPr="00D03B3D" w:rsidRDefault="00985289" w:rsidP="00985289">
            <w:pPr>
              <w:rPr>
                <w:sz w:val="18"/>
                <w:szCs w:val="18"/>
              </w:rPr>
            </w:pPr>
            <w:r w:rsidRPr="00D03B3D">
              <w:rPr>
                <w:sz w:val="18"/>
                <w:szCs w:val="18"/>
              </w:rPr>
              <w:t xml:space="preserve">7. </w:t>
            </w:r>
            <w:proofErr w:type="spellStart"/>
            <w:r w:rsidRPr="00D03B3D">
              <w:rPr>
                <w:sz w:val="18"/>
                <w:szCs w:val="18"/>
              </w:rPr>
              <w:t>Stachura</w:t>
            </w:r>
            <w:proofErr w:type="spellEnd"/>
            <w:r w:rsidRPr="00D03B3D">
              <w:rPr>
                <w:sz w:val="18"/>
                <w:szCs w:val="18"/>
              </w:rPr>
              <w:t xml:space="preserve"> K, </w:t>
            </w:r>
            <w:proofErr w:type="spellStart"/>
            <w:r w:rsidRPr="00D03B3D">
              <w:rPr>
                <w:sz w:val="18"/>
                <w:szCs w:val="18"/>
              </w:rPr>
              <w:t>Garven</w:t>
            </w:r>
            <w:proofErr w:type="spellEnd"/>
            <w:r w:rsidRPr="00D03B3D">
              <w:rPr>
                <w:sz w:val="18"/>
                <w:szCs w:val="18"/>
              </w:rPr>
              <w:t xml:space="preserve"> F. A national survey of occupational therapy students’ and physiotherapy students’ attitudes to disabled people. </w:t>
            </w:r>
            <w:r w:rsidRPr="00D03B3D">
              <w:rPr>
                <w:i/>
                <w:iCs/>
                <w:sz w:val="18"/>
                <w:szCs w:val="18"/>
              </w:rPr>
              <w:t>Clinical Rehabilitation.</w:t>
            </w:r>
            <w:r w:rsidRPr="00D03B3D">
              <w:rPr>
                <w:sz w:val="18"/>
                <w:szCs w:val="18"/>
              </w:rPr>
              <w:t xml:space="preserve"> 2007;21(5):442-449. doi:10.1177/0269215507073495. </w:t>
            </w:r>
          </w:p>
          <w:p w14:paraId="15AA0F3B" w14:textId="77777777" w:rsidR="00985289" w:rsidRPr="00D03B3D" w:rsidRDefault="00985289" w:rsidP="008F71CF">
            <w:pPr>
              <w:rPr>
                <w:sz w:val="18"/>
                <w:szCs w:val="18"/>
              </w:rPr>
            </w:pPr>
          </w:p>
          <w:p w14:paraId="6266A5B3" w14:textId="311D0465" w:rsidR="00985289" w:rsidRPr="00D03B3D" w:rsidRDefault="00985289" w:rsidP="00985289">
            <w:pPr>
              <w:rPr>
                <w:sz w:val="18"/>
                <w:szCs w:val="18"/>
              </w:rPr>
            </w:pPr>
            <w:r w:rsidRPr="00D03B3D">
              <w:rPr>
                <w:sz w:val="18"/>
                <w:szCs w:val="18"/>
              </w:rPr>
              <w:t xml:space="preserve">8. Lee TM, Paterson JG, Chan CC. The effect of occupational therapy education on students’ perceived attitudes toward persons with disabilities. </w:t>
            </w:r>
            <w:r w:rsidRPr="00D03B3D">
              <w:rPr>
                <w:i/>
                <w:iCs/>
                <w:sz w:val="18"/>
                <w:szCs w:val="18"/>
              </w:rPr>
              <w:t>American Journal of Occupational Therapy.</w:t>
            </w:r>
            <w:r w:rsidRPr="00D03B3D">
              <w:rPr>
                <w:sz w:val="18"/>
                <w:szCs w:val="18"/>
              </w:rPr>
              <w:t xml:space="preserve"> 1994;48(7):633-638. </w:t>
            </w:r>
          </w:p>
          <w:p w14:paraId="6332D7BB" w14:textId="77777777" w:rsidR="00985289" w:rsidRPr="00D03B3D" w:rsidRDefault="00985289" w:rsidP="008F71CF">
            <w:pPr>
              <w:rPr>
                <w:sz w:val="18"/>
                <w:szCs w:val="18"/>
              </w:rPr>
            </w:pPr>
          </w:p>
          <w:p w14:paraId="5C0147E6" w14:textId="413E6AE9" w:rsidR="00985289" w:rsidRPr="00D03B3D" w:rsidRDefault="00985289" w:rsidP="008F71CF">
            <w:pPr>
              <w:rPr>
                <w:sz w:val="18"/>
                <w:szCs w:val="18"/>
              </w:rPr>
            </w:pPr>
            <w:r w:rsidRPr="00D03B3D">
              <w:rPr>
                <w:sz w:val="18"/>
                <w:szCs w:val="18"/>
              </w:rPr>
              <w:t xml:space="preserve">9. Symons AB, Morley CP, </w:t>
            </w:r>
            <w:proofErr w:type="spellStart"/>
            <w:r w:rsidRPr="00D03B3D">
              <w:rPr>
                <w:sz w:val="18"/>
                <w:szCs w:val="18"/>
              </w:rPr>
              <w:t>McGuigan</w:t>
            </w:r>
            <w:proofErr w:type="spellEnd"/>
            <w:r w:rsidRPr="00D03B3D">
              <w:rPr>
                <w:sz w:val="18"/>
                <w:szCs w:val="18"/>
              </w:rPr>
              <w:t xml:space="preserve"> D, </w:t>
            </w:r>
            <w:proofErr w:type="spellStart"/>
            <w:r w:rsidRPr="00D03B3D">
              <w:rPr>
                <w:sz w:val="18"/>
                <w:szCs w:val="18"/>
              </w:rPr>
              <w:t>Akl</w:t>
            </w:r>
            <w:proofErr w:type="spellEnd"/>
            <w:r w:rsidRPr="00D03B3D">
              <w:rPr>
                <w:sz w:val="18"/>
                <w:szCs w:val="18"/>
              </w:rPr>
              <w:t xml:space="preserve"> EA. A curriculum on care for people with disabilities: effects on medical student self-reported attitudes and comfort level. </w:t>
            </w:r>
            <w:r w:rsidRPr="00D03B3D">
              <w:rPr>
                <w:i/>
                <w:iCs/>
                <w:sz w:val="18"/>
                <w:szCs w:val="18"/>
              </w:rPr>
              <w:t>Disability and Health Journal.</w:t>
            </w:r>
            <w:r w:rsidRPr="00D03B3D">
              <w:rPr>
                <w:sz w:val="18"/>
                <w:szCs w:val="18"/>
              </w:rPr>
              <w:t xml:space="preserve"> 2014;7(1):88-95. </w:t>
            </w:r>
            <w:proofErr w:type="gramStart"/>
            <w:r w:rsidRPr="00D03B3D">
              <w:rPr>
                <w:sz w:val="18"/>
                <w:szCs w:val="18"/>
              </w:rPr>
              <w:t>doi:10.1016/j.dhjo</w:t>
            </w:r>
            <w:proofErr w:type="gramEnd"/>
            <w:r w:rsidRPr="00D03B3D">
              <w:rPr>
                <w:sz w:val="18"/>
                <w:szCs w:val="18"/>
              </w:rPr>
              <w:t>.2013.08.006.</w:t>
            </w:r>
          </w:p>
          <w:p w14:paraId="16EFA4EA" w14:textId="77777777" w:rsidR="00985289" w:rsidRPr="00D03B3D" w:rsidRDefault="00985289" w:rsidP="008F71CF">
            <w:pPr>
              <w:rPr>
                <w:sz w:val="18"/>
                <w:szCs w:val="18"/>
              </w:rPr>
            </w:pPr>
          </w:p>
          <w:p w14:paraId="2F73DE22" w14:textId="77C649DA" w:rsidR="008277FE" w:rsidRPr="00D03B3D" w:rsidRDefault="00985289" w:rsidP="008277FE">
            <w:pPr>
              <w:rPr>
                <w:sz w:val="18"/>
                <w:szCs w:val="18"/>
              </w:rPr>
            </w:pPr>
            <w:r w:rsidRPr="00D03B3D">
              <w:rPr>
                <w:sz w:val="18"/>
                <w:szCs w:val="18"/>
              </w:rPr>
              <w:t>10</w:t>
            </w:r>
            <w:r w:rsidR="008277FE" w:rsidRPr="00D03B3D">
              <w:rPr>
                <w:sz w:val="18"/>
                <w:szCs w:val="18"/>
              </w:rPr>
              <w:t xml:space="preserve">. </w:t>
            </w:r>
            <w:proofErr w:type="spellStart"/>
            <w:r w:rsidR="008277FE" w:rsidRPr="00D03B3D">
              <w:rPr>
                <w:sz w:val="18"/>
                <w:szCs w:val="18"/>
              </w:rPr>
              <w:t>Husebø</w:t>
            </w:r>
            <w:proofErr w:type="spellEnd"/>
            <w:r w:rsidR="008277FE" w:rsidRPr="00D03B3D">
              <w:rPr>
                <w:sz w:val="18"/>
                <w:szCs w:val="18"/>
              </w:rPr>
              <w:t xml:space="preserve"> SE, </w:t>
            </w:r>
            <w:proofErr w:type="spellStart"/>
            <w:r w:rsidR="008277FE" w:rsidRPr="00D03B3D">
              <w:rPr>
                <w:sz w:val="18"/>
                <w:szCs w:val="18"/>
              </w:rPr>
              <w:t>O’Regan</w:t>
            </w:r>
            <w:proofErr w:type="spellEnd"/>
            <w:r w:rsidR="008277FE" w:rsidRPr="00D03B3D">
              <w:rPr>
                <w:sz w:val="18"/>
                <w:szCs w:val="18"/>
              </w:rPr>
              <w:t xml:space="preserve"> S, </w:t>
            </w:r>
            <w:proofErr w:type="spellStart"/>
            <w:r w:rsidR="008277FE" w:rsidRPr="00D03B3D">
              <w:rPr>
                <w:sz w:val="18"/>
                <w:szCs w:val="18"/>
              </w:rPr>
              <w:t>Nestel</w:t>
            </w:r>
            <w:proofErr w:type="spellEnd"/>
            <w:r w:rsidR="008277FE" w:rsidRPr="00D03B3D">
              <w:rPr>
                <w:sz w:val="18"/>
                <w:szCs w:val="18"/>
              </w:rPr>
              <w:t xml:space="preserve"> D. Reflective Practice and Its Role in Simulation. </w:t>
            </w:r>
            <w:r w:rsidR="008277FE" w:rsidRPr="00D03B3D">
              <w:rPr>
                <w:i/>
                <w:iCs/>
                <w:sz w:val="18"/>
                <w:szCs w:val="18"/>
              </w:rPr>
              <w:t>Clinical Simulation in Nursing</w:t>
            </w:r>
            <w:r w:rsidR="008277FE" w:rsidRPr="00D03B3D">
              <w:rPr>
                <w:sz w:val="18"/>
                <w:szCs w:val="18"/>
              </w:rPr>
              <w:t xml:space="preserve"> 2015;11(8):368-375. </w:t>
            </w:r>
            <w:proofErr w:type="gramStart"/>
            <w:r w:rsidR="008277FE" w:rsidRPr="00D03B3D">
              <w:rPr>
                <w:sz w:val="18"/>
                <w:szCs w:val="18"/>
              </w:rPr>
              <w:t>doi:10.1016/j.ecns</w:t>
            </w:r>
            <w:proofErr w:type="gramEnd"/>
            <w:r w:rsidR="008277FE" w:rsidRPr="00D03B3D">
              <w:rPr>
                <w:sz w:val="18"/>
                <w:szCs w:val="18"/>
              </w:rPr>
              <w:t xml:space="preserve">.2015.04.005. </w:t>
            </w:r>
          </w:p>
          <w:p w14:paraId="0B1D871C" w14:textId="77777777" w:rsidR="008277FE" w:rsidRPr="00D03B3D" w:rsidRDefault="008277FE" w:rsidP="008277FE">
            <w:pPr>
              <w:rPr>
                <w:sz w:val="18"/>
                <w:szCs w:val="18"/>
              </w:rPr>
            </w:pPr>
          </w:p>
          <w:p w14:paraId="513B9E0E" w14:textId="2775CD22" w:rsidR="003810BE" w:rsidRPr="00D03B3D" w:rsidRDefault="00985289" w:rsidP="003810BE">
            <w:pPr>
              <w:rPr>
                <w:sz w:val="18"/>
                <w:szCs w:val="18"/>
              </w:rPr>
            </w:pPr>
            <w:r w:rsidRPr="00D03B3D">
              <w:rPr>
                <w:sz w:val="18"/>
                <w:szCs w:val="18"/>
              </w:rPr>
              <w:t>11</w:t>
            </w:r>
            <w:r w:rsidR="003810BE" w:rsidRPr="00D03B3D">
              <w:rPr>
                <w:sz w:val="18"/>
                <w:szCs w:val="18"/>
              </w:rPr>
              <w:t xml:space="preserve">. </w:t>
            </w:r>
            <w:proofErr w:type="spellStart"/>
            <w:r w:rsidR="003810BE" w:rsidRPr="00D03B3D">
              <w:rPr>
                <w:sz w:val="18"/>
                <w:szCs w:val="18"/>
              </w:rPr>
              <w:t>Iacono</w:t>
            </w:r>
            <w:proofErr w:type="spellEnd"/>
            <w:r w:rsidR="003810BE" w:rsidRPr="00D03B3D">
              <w:rPr>
                <w:sz w:val="18"/>
                <w:szCs w:val="18"/>
              </w:rPr>
              <w:t xml:space="preserve"> T, Tracy J, Keating J, Brown T. The Interaction with Disabled Persons scale: revisiting its internal consistency and factor structure, and examining item-level properties. </w:t>
            </w:r>
            <w:r w:rsidR="003810BE" w:rsidRPr="00D03B3D">
              <w:rPr>
                <w:i/>
                <w:iCs/>
                <w:sz w:val="18"/>
                <w:szCs w:val="18"/>
              </w:rPr>
              <w:t xml:space="preserve">Res Dev </w:t>
            </w:r>
            <w:proofErr w:type="spellStart"/>
            <w:r w:rsidR="003810BE" w:rsidRPr="00D03B3D">
              <w:rPr>
                <w:i/>
                <w:iCs/>
                <w:sz w:val="18"/>
                <w:szCs w:val="18"/>
              </w:rPr>
              <w:t>Disabil</w:t>
            </w:r>
            <w:proofErr w:type="spellEnd"/>
            <w:r w:rsidR="003810BE" w:rsidRPr="00D03B3D">
              <w:rPr>
                <w:sz w:val="18"/>
                <w:szCs w:val="18"/>
              </w:rPr>
              <w:t xml:space="preserve"> 2009;30(6):1490-1501. </w:t>
            </w:r>
            <w:proofErr w:type="gramStart"/>
            <w:r w:rsidR="003810BE" w:rsidRPr="00D03B3D">
              <w:rPr>
                <w:sz w:val="18"/>
                <w:szCs w:val="18"/>
              </w:rPr>
              <w:t>doi:10.1016/j.ridd</w:t>
            </w:r>
            <w:proofErr w:type="gramEnd"/>
            <w:r w:rsidR="003810BE" w:rsidRPr="00D03B3D">
              <w:rPr>
                <w:sz w:val="18"/>
                <w:szCs w:val="18"/>
              </w:rPr>
              <w:t xml:space="preserve">.2009.07.010. </w:t>
            </w:r>
          </w:p>
          <w:p w14:paraId="6795276E" w14:textId="77777777" w:rsidR="00997ACD" w:rsidRPr="00D03B3D" w:rsidRDefault="00997ACD" w:rsidP="003810BE">
            <w:pPr>
              <w:rPr>
                <w:sz w:val="18"/>
                <w:szCs w:val="18"/>
              </w:rPr>
            </w:pPr>
            <w:r w:rsidRPr="00D03B3D">
              <w:rPr>
                <w:sz w:val="18"/>
                <w:szCs w:val="18"/>
              </w:rPr>
              <w:t xml:space="preserve"> </w:t>
            </w:r>
          </w:p>
          <w:p w14:paraId="7ADEA626" w14:textId="0727ABA2" w:rsidR="00997ACD" w:rsidRPr="00D03B3D" w:rsidRDefault="00D03B3D" w:rsidP="003810BE">
            <w:pPr>
              <w:rPr>
                <w:sz w:val="18"/>
                <w:szCs w:val="18"/>
              </w:rPr>
            </w:pPr>
            <w:r w:rsidRPr="00D03B3D">
              <w:rPr>
                <w:sz w:val="18"/>
                <w:szCs w:val="18"/>
              </w:rPr>
              <w:t>12.</w:t>
            </w:r>
            <w:r w:rsidR="00997ACD" w:rsidRPr="00D03B3D">
              <w:rPr>
                <w:sz w:val="18"/>
                <w:szCs w:val="18"/>
              </w:rPr>
              <w:t xml:space="preserve"> </w:t>
            </w:r>
            <w:r w:rsidR="005F0514" w:rsidRPr="00D03B3D">
              <w:rPr>
                <w:sz w:val="18"/>
                <w:szCs w:val="18"/>
              </w:rPr>
              <w:t xml:space="preserve">Centre for Evaluation and Monitoring. Effect Size Calculator. Centre for Evaluation and Monitoring website. </w:t>
            </w:r>
            <w:hyperlink r:id="rId6" w:history="1">
              <w:r w:rsidR="005F0514" w:rsidRPr="00D03B3D">
                <w:rPr>
                  <w:rStyle w:val="Hyperlink"/>
                  <w:sz w:val="18"/>
                  <w:szCs w:val="18"/>
                </w:rPr>
                <w:t>http://www.cem.org/effect-size-calculator</w:t>
              </w:r>
            </w:hyperlink>
            <w:r w:rsidR="005F0514" w:rsidRPr="00D03B3D">
              <w:rPr>
                <w:sz w:val="18"/>
                <w:szCs w:val="18"/>
              </w:rPr>
              <w:t xml:space="preserve">. 2016. Accessed November 20, 2017. </w:t>
            </w:r>
          </w:p>
          <w:p w14:paraId="6C18FFC8" w14:textId="77777777" w:rsidR="00EA6AF0" w:rsidRPr="00D03B3D" w:rsidRDefault="00EA6AF0" w:rsidP="003810BE">
            <w:pPr>
              <w:rPr>
                <w:sz w:val="18"/>
                <w:szCs w:val="18"/>
              </w:rPr>
            </w:pPr>
          </w:p>
          <w:p w14:paraId="0669AA2F" w14:textId="6E7BFA8B" w:rsidR="00EA6AF0" w:rsidRPr="00D03B3D" w:rsidRDefault="00D03B3D" w:rsidP="00EA6AF0">
            <w:pPr>
              <w:rPr>
                <w:sz w:val="18"/>
                <w:szCs w:val="18"/>
              </w:rPr>
            </w:pPr>
            <w:r w:rsidRPr="00D03B3D">
              <w:rPr>
                <w:sz w:val="18"/>
                <w:szCs w:val="18"/>
              </w:rPr>
              <w:t>13</w:t>
            </w:r>
            <w:r w:rsidR="00EA6AF0" w:rsidRPr="00D03B3D">
              <w:rPr>
                <w:sz w:val="18"/>
                <w:szCs w:val="18"/>
              </w:rPr>
              <w:t xml:space="preserve">. Symons AB, </w:t>
            </w:r>
            <w:proofErr w:type="spellStart"/>
            <w:r w:rsidR="00EA6AF0" w:rsidRPr="00D03B3D">
              <w:rPr>
                <w:sz w:val="18"/>
                <w:szCs w:val="18"/>
              </w:rPr>
              <w:t>McGuigan</w:t>
            </w:r>
            <w:proofErr w:type="spellEnd"/>
            <w:r w:rsidR="00EA6AF0" w:rsidRPr="00D03B3D">
              <w:rPr>
                <w:sz w:val="18"/>
                <w:szCs w:val="18"/>
              </w:rPr>
              <w:t xml:space="preserve"> D, </w:t>
            </w:r>
            <w:proofErr w:type="spellStart"/>
            <w:r w:rsidR="00EA6AF0" w:rsidRPr="00D03B3D">
              <w:rPr>
                <w:sz w:val="18"/>
                <w:szCs w:val="18"/>
              </w:rPr>
              <w:t>Akl</w:t>
            </w:r>
            <w:proofErr w:type="spellEnd"/>
            <w:r w:rsidR="00EA6AF0" w:rsidRPr="00D03B3D">
              <w:rPr>
                <w:sz w:val="18"/>
                <w:szCs w:val="18"/>
              </w:rPr>
              <w:t xml:space="preserve"> EA. A curriculum to teach medical students to care for people with disabilities: development and initial implementation. </w:t>
            </w:r>
            <w:r w:rsidR="00EA6AF0" w:rsidRPr="00D03B3D">
              <w:rPr>
                <w:i/>
                <w:iCs/>
                <w:sz w:val="18"/>
                <w:szCs w:val="18"/>
              </w:rPr>
              <w:t xml:space="preserve">BMC Med </w:t>
            </w:r>
            <w:proofErr w:type="spellStart"/>
            <w:r w:rsidR="00EA6AF0" w:rsidRPr="00D03B3D">
              <w:rPr>
                <w:i/>
                <w:iCs/>
                <w:sz w:val="18"/>
                <w:szCs w:val="18"/>
              </w:rPr>
              <w:t>Educ</w:t>
            </w:r>
            <w:proofErr w:type="spellEnd"/>
            <w:r w:rsidR="00EA6AF0" w:rsidRPr="00D03B3D">
              <w:rPr>
                <w:sz w:val="18"/>
                <w:szCs w:val="18"/>
              </w:rPr>
              <w:t xml:space="preserve"> </w:t>
            </w:r>
            <w:proofErr w:type="gramStart"/>
            <w:r w:rsidR="00EA6AF0" w:rsidRPr="00D03B3D">
              <w:rPr>
                <w:sz w:val="18"/>
                <w:szCs w:val="18"/>
              </w:rPr>
              <w:t>2009;9:78</w:t>
            </w:r>
            <w:proofErr w:type="gramEnd"/>
            <w:r w:rsidR="00EA6AF0" w:rsidRPr="00D03B3D">
              <w:rPr>
                <w:sz w:val="18"/>
                <w:szCs w:val="18"/>
              </w:rPr>
              <w:t xml:space="preserve">. doi:10.1186/1472-6920-9-78. </w:t>
            </w:r>
          </w:p>
          <w:p w14:paraId="0B6B147D" w14:textId="77777777" w:rsidR="00CB1D0C" w:rsidRPr="00D03B3D" w:rsidRDefault="00CB1D0C" w:rsidP="00EA6AF0">
            <w:pPr>
              <w:rPr>
                <w:sz w:val="18"/>
                <w:szCs w:val="18"/>
              </w:rPr>
            </w:pPr>
          </w:p>
          <w:p w14:paraId="456AC3B3" w14:textId="45383C5D" w:rsidR="00CB1D0C" w:rsidRPr="00D03B3D" w:rsidRDefault="00D03B3D" w:rsidP="00CB1D0C">
            <w:pPr>
              <w:rPr>
                <w:sz w:val="18"/>
                <w:szCs w:val="18"/>
              </w:rPr>
            </w:pPr>
            <w:r w:rsidRPr="00D03B3D">
              <w:rPr>
                <w:sz w:val="18"/>
                <w:szCs w:val="18"/>
              </w:rPr>
              <w:t>14</w:t>
            </w:r>
            <w:r w:rsidR="00CB1D0C" w:rsidRPr="00D03B3D">
              <w:rPr>
                <w:sz w:val="18"/>
                <w:szCs w:val="18"/>
              </w:rPr>
              <w:t xml:space="preserve">. Symons A, Fish R, </w:t>
            </w:r>
            <w:proofErr w:type="spellStart"/>
            <w:r w:rsidR="00CB1D0C" w:rsidRPr="00D03B3D">
              <w:rPr>
                <w:sz w:val="18"/>
                <w:szCs w:val="18"/>
              </w:rPr>
              <w:t>McGuigan</w:t>
            </w:r>
            <w:proofErr w:type="spellEnd"/>
            <w:r w:rsidR="00CB1D0C" w:rsidRPr="00D03B3D">
              <w:rPr>
                <w:sz w:val="18"/>
                <w:szCs w:val="18"/>
              </w:rPr>
              <w:t xml:space="preserve"> D, Fox J, </w:t>
            </w:r>
            <w:proofErr w:type="spellStart"/>
            <w:r w:rsidR="00CB1D0C" w:rsidRPr="00D03B3D">
              <w:rPr>
                <w:sz w:val="18"/>
                <w:szCs w:val="18"/>
              </w:rPr>
              <w:t>Akl</w:t>
            </w:r>
            <w:proofErr w:type="spellEnd"/>
            <w:r w:rsidR="00CB1D0C" w:rsidRPr="00D03B3D">
              <w:rPr>
                <w:sz w:val="18"/>
                <w:szCs w:val="18"/>
              </w:rPr>
              <w:t xml:space="preserve"> E. Development of an instrument to measure medical students’ attitudes toward people with disabilities. </w:t>
            </w:r>
            <w:r w:rsidR="00CB1D0C" w:rsidRPr="00D03B3D">
              <w:rPr>
                <w:i/>
                <w:iCs/>
                <w:sz w:val="18"/>
                <w:szCs w:val="18"/>
              </w:rPr>
              <w:t xml:space="preserve">Intellect Dev </w:t>
            </w:r>
            <w:proofErr w:type="spellStart"/>
            <w:r w:rsidR="00CB1D0C" w:rsidRPr="00D03B3D">
              <w:rPr>
                <w:i/>
                <w:iCs/>
                <w:sz w:val="18"/>
                <w:szCs w:val="18"/>
              </w:rPr>
              <w:t>Disabil</w:t>
            </w:r>
            <w:proofErr w:type="spellEnd"/>
            <w:r w:rsidR="00CB1D0C" w:rsidRPr="00D03B3D">
              <w:rPr>
                <w:sz w:val="18"/>
                <w:szCs w:val="18"/>
              </w:rPr>
              <w:t xml:space="preserve"> 2012;50(3):251-260. doi:10.1352/1934-9556-50.3.251. </w:t>
            </w:r>
          </w:p>
          <w:p w14:paraId="4D2D99BB" w14:textId="124EDFCC" w:rsidR="00351811" w:rsidRPr="00B9524A" w:rsidRDefault="00351811" w:rsidP="00985289">
            <w:pPr>
              <w:rPr>
                <w:rFonts w:ascii="Times New Roman" w:hAnsi="Times New Roman"/>
                <w:sz w:val="24"/>
                <w:szCs w:val="24"/>
              </w:rPr>
            </w:pPr>
          </w:p>
        </w:tc>
      </w:tr>
    </w:tbl>
    <w:p w14:paraId="71CEB965"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E96"/>
    <w:multiLevelType w:val="hybridMultilevel"/>
    <w:tmpl w:val="CE0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732"/>
    <w:multiLevelType w:val="hybridMultilevel"/>
    <w:tmpl w:val="342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54496"/>
    <w:multiLevelType w:val="hybridMultilevel"/>
    <w:tmpl w:val="D82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0F91962"/>
    <w:multiLevelType w:val="hybridMultilevel"/>
    <w:tmpl w:val="B4E405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A602C2F"/>
    <w:multiLevelType w:val="hybridMultilevel"/>
    <w:tmpl w:val="A98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520C580E"/>
    <w:multiLevelType w:val="hybridMultilevel"/>
    <w:tmpl w:val="B670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5C9F08DF"/>
    <w:multiLevelType w:val="hybridMultilevel"/>
    <w:tmpl w:val="DD0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724FA"/>
    <w:multiLevelType w:val="hybridMultilevel"/>
    <w:tmpl w:val="30A2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266C5"/>
    <w:multiLevelType w:val="hybridMultilevel"/>
    <w:tmpl w:val="C3E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D0DBE"/>
    <w:multiLevelType w:val="hybridMultilevel"/>
    <w:tmpl w:val="0C2A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7F300A7"/>
    <w:multiLevelType w:val="hybridMultilevel"/>
    <w:tmpl w:val="524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4"/>
  </w:num>
  <w:num w:numId="4">
    <w:abstractNumId w:val="10"/>
  </w:num>
  <w:num w:numId="5">
    <w:abstractNumId w:val="20"/>
  </w:num>
  <w:num w:numId="6">
    <w:abstractNumId w:val="13"/>
  </w:num>
  <w:num w:numId="7">
    <w:abstractNumId w:val="3"/>
  </w:num>
  <w:num w:numId="8">
    <w:abstractNumId w:val="11"/>
  </w:num>
  <w:num w:numId="9">
    <w:abstractNumId w:val="22"/>
  </w:num>
  <w:num w:numId="10">
    <w:abstractNumId w:val="19"/>
  </w:num>
  <w:num w:numId="11">
    <w:abstractNumId w:val="8"/>
  </w:num>
  <w:num w:numId="12">
    <w:abstractNumId w:val="14"/>
  </w:num>
  <w:num w:numId="13">
    <w:abstractNumId w:val="16"/>
  </w:num>
  <w:num w:numId="14">
    <w:abstractNumId w:val="18"/>
  </w:num>
  <w:num w:numId="15">
    <w:abstractNumId w:val="6"/>
  </w:num>
  <w:num w:numId="16">
    <w:abstractNumId w:val="0"/>
  </w:num>
  <w:num w:numId="17">
    <w:abstractNumId w:val="1"/>
  </w:num>
  <w:num w:numId="18">
    <w:abstractNumId w:val="9"/>
  </w:num>
  <w:num w:numId="19">
    <w:abstractNumId w:val="12"/>
  </w:num>
  <w:num w:numId="20">
    <w:abstractNumId w:val="21"/>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380D"/>
    <w:rsid w:val="00004349"/>
    <w:rsid w:val="0000486A"/>
    <w:rsid w:val="00005888"/>
    <w:rsid w:val="00006871"/>
    <w:rsid w:val="00006EC6"/>
    <w:rsid w:val="0000738B"/>
    <w:rsid w:val="0002168B"/>
    <w:rsid w:val="000221B2"/>
    <w:rsid w:val="00030E96"/>
    <w:rsid w:val="0003216E"/>
    <w:rsid w:val="00050375"/>
    <w:rsid w:val="00065734"/>
    <w:rsid w:val="000721FC"/>
    <w:rsid w:val="00076922"/>
    <w:rsid w:val="00077862"/>
    <w:rsid w:val="00077FA3"/>
    <w:rsid w:val="00081F41"/>
    <w:rsid w:val="00082CFF"/>
    <w:rsid w:val="000834FC"/>
    <w:rsid w:val="000839E0"/>
    <w:rsid w:val="00091D73"/>
    <w:rsid w:val="00093299"/>
    <w:rsid w:val="00094B7E"/>
    <w:rsid w:val="000A7312"/>
    <w:rsid w:val="000B1FB4"/>
    <w:rsid w:val="000B1FF5"/>
    <w:rsid w:val="000B3B7D"/>
    <w:rsid w:val="000B4919"/>
    <w:rsid w:val="000C1519"/>
    <w:rsid w:val="000C25C9"/>
    <w:rsid w:val="000C51A0"/>
    <w:rsid w:val="000C600B"/>
    <w:rsid w:val="000D40CD"/>
    <w:rsid w:val="000E49B0"/>
    <w:rsid w:val="000E4E55"/>
    <w:rsid w:val="000F3690"/>
    <w:rsid w:val="000F6B4B"/>
    <w:rsid w:val="000F7997"/>
    <w:rsid w:val="00101A23"/>
    <w:rsid w:val="00103F7B"/>
    <w:rsid w:val="001042F8"/>
    <w:rsid w:val="00106645"/>
    <w:rsid w:val="0011199B"/>
    <w:rsid w:val="00114F16"/>
    <w:rsid w:val="00130520"/>
    <w:rsid w:val="00133195"/>
    <w:rsid w:val="001403EC"/>
    <w:rsid w:val="00142348"/>
    <w:rsid w:val="00145AB2"/>
    <w:rsid w:val="00154ED5"/>
    <w:rsid w:val="00154F9A"/>
    <w:rsid w:val="0015515C"/>
    <w:rsid w:val="00164811"/>
    <w:rsid w:val="001655BA"/>
    <w:rsid w:val="00167202"/>
    <w:rsid w:val="00170205"/>
    <w:rsid w:val="00184206"/>
    <w:rsid w:val="00187963"/>
    <w:rsid w:val="00192877"/>
    <w:rsid w:val="00192961"/>
    <w:rsid w:val="00194FC1"/>
    <w:rsid w:val="00195041"/>
    <w:rsid w:val="00196026"/>
    <w:rsid w:val="001960D2"/>
    <w:rsid w:val="001A196D"/>
    <w:rsid w:val="001A1E39"/>
    <w:rsid w:val="001A3A66"/>
    <w:rsid w:val="001A40A0"/>
    <w:rsid w:val="001B6B9B"/>
    <w:rsid w:val="001C3B3C"/>
    <w:rsid w:val="001C408A"/>
    <w:rsid w:val="001C5A94"/>
    <w:rsid w:val="001C6341"/>
    <w:rsid w:val="001C6AEF"/>
    <w:rsid w:val="001D2A0B"/>
    <w:rsid w:val="001D4F60"/>
    <w:rsid w:val="001D5D4E"/>
    <w:rsid w:val="001D7DEE"/>
    <w:rsid w:val="001E1518"/>
    <w:rsid w:val="001E1B84"/>
    <w:rsid w:val="001E2169"/>
    <w:rsid w:val="001E5719"/>
    <w:rsid w:val="001E6995"/>
    <w:rsid w:val="001F41BC"/>
    <w:rsid w:val="001F7D9A"/>
    <w:rsid w:val="00201832"/>
    <w:rsid w:val="00201F3F"/>
    <w:rsid w:val="002032B9"/>
    <w:rsid w:val="00205544"/>
    <w:rsid w:val="00206663"/>
    <w:rsid w:val="00215B15"/>
    <w:rsid w:val="00222B72"/>
    <w:rsid w:val="00225B24"/>
    <w:rsid w:val="0023388F"/>
    <w:rsid w:val="00237E57"/>
    <w:rsid w:val="00240563"/>
    <w:rsid w:val="00254DDD"/>
    <w:rsid w:val="002558DB"/>
    <w:rsid w:val="00257007"/>
    <w:rsid w:val="002612AE"/>
    <w:rsid w:val="00263330"/>
    <w:rsid w:val="00265366"/>
    <w:rsid w:val="00271CEF"/>
    <w:rsid w:val="00273CC5"/>
    <w:rsid w:val="002749B7"/>
    <w:rsid w:val="00276D67"/>
    <w:rsid w:val="0028056F"/>
    <w:rsid w:val="00281077"/>
    <w:rsid w:val="0028187A"/>
    <w:rsid w:val="00282449"/>
    <w:rsid w:val="00287A2A"/>
    <w:rsid w:val="00293B41"/>
    <w:rsid w:val="002975D0"/>
    <w:rsid w:val="002977D9"/>
    <w:rsid w:val="002A202E"/>
    <w:rsid w:val="002A58B5"/>
    <w:rsid w:val="002A687A"/>
    <w:rsid w:val="002A69E0"/>
    <w:rsid w:val="002B64F4"/>
    <w:rsid w:val="002C119A"/>
    <w:rsid w:val="002D12CA"/>
    <w:rsid w:val="002D2D3F"/>
    <w:rsid w:val="002D5C47"/>
    <w:rsid w:val="002D6267"/>
    <w:rsid w:val="002E0465"/>
    <w:rsid w:val="002E151C"/>
    <w:rsid w:val="002E3103"/>
    <w:rsid w:val="002E602B"/>
    <w:rsid w:val="002F07CC"/>
    <w:rsid w:val="002F16E1"/>
    <w:rsid w:val="002F3749"/>
    <w:rsid w:val="002F38B0"/>
    <w:rsid w:val="00300998"/>
    <w:rsid w:val="003023C2"/>
    <w:rsid w:val="00311CD1"/>
    <w:rsid w:val="00313AF2"/>
    <w:rsid w:val="003152FA"/>
    <w:rsid w:val="00316189"/>
    <w:rsid w:val="003203C3"/>
    <w:rsid w:val="00320599"/>
    <w:rsid w:val="00326281"/>
    <w:rsid w:val="0033330C"/>
    <w:rsid w:val="00334C01"/>
    <w:rsid w:val="003475DE"/>
    <w:rsid w:val="00350995"/>
    <w:rsid w:val="00351580"/>
    <w:rsid w:val="00351811"/>
    <w:rsid w:val="00355000"/>
    <w:rsid w:val="00355D55"/>
    <w:rsid w:val="00356799"/>
    <w:rsid w:val="00362E9F"/>
    <w:rsid w:val="00363FEB"/>
    <w:rsid w:val="00371C43"/>
    <w:rsid w:val="00380B69"/>
    <w:rsid w:val="003810BE"/>
    <w:rsid w:val="003824F0"/>
    <w:rsid w:val="00383E3A"/>
    <w:rsid w:val="0038646C"/>
    <w:rsid w:val="0038771C"/>
    <w:rsid w:val="003A0BC3"/>
    <w:rsid w:val="003A2B01"/>
    <w:rsid w:val="003A6741"/>
    <w:rsid w:val="003B2324"/>
    <w:rsid w:val="003B35D4"/>
    <w:rsid w:val="003B5C0D"/>
    <w:rsid w:val="003B6304"/>
    <w:rsid w:val="003B7595"/>
    <w:rsid w:val="003C203E"/>
    <w:rsid w:val="003C3F01"/>
    <w:rsid w:val="003C4065"/>
    <w:rsid w:val="003C54B6"/>
    <w:rsid w:val="003D48E0"/>
    <w:rsid w:val="003D592E"/>
    <w:rsid w:val="003E5021"/>
    <w:rsid w:val="003E671D"/>
    <w:rsid w:val="003F2E81"/>
    <w:rsid w:val="003F32ED"/>
    <w:rsid w:val="003F3A0B"/>
    <w:rsid w:val="00400AAD"/>
    <w:rsid w:val="00400D14"/>
    <w:rsid w:val="004020B7"/>
    <w:rsid w:val="00403DDA"/>
    <w:rsid w:val="00404785"/>
    <w:rsid w:val="00407BFD"/>
    <w:rsid w:val="00410304"/>
    <w:rsid w:val="00414860"/>
    <w:rsid w:val="00415B87"/>
    <w:rsid w:val="0042604D"/>
    <w:rsid w:val="00430880"/>
    <w:rsid w:val="00431D6E"/>
    <w:rsid w:val="004341FB"/>
    <w:rsid w:val="00436EFA"/>
    <w:rsid w:val="00437839"/>
    <w:rsid w:val="00437F9E"/>
    <w:rsid w:val="00444F47"/>
    <w:rsid w:val="004467A5"/>
    <w:rsid w:val="0045534B"/>
    <w:rsid w:val="004631B4"/>
    <w:rsid w:val="004635EF"/>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C6ACF"/>
    <w:rsid w:val="004D1449"/>
    <w:rsid w:val="004D2674"/>
    <w:rsid w:val="004D5826"/>
    <w:rsid w:val="004E5E95"/>
    <w:rsid w:val="004F05E4"/>
    <w:rsid w:val="004F59CB"/>
    <w:rsid w:val="004F629A"/>
    <w:rsid w:val="004F7128"/>
    <w:rsid w:val="005006DE"/>
    <w:rsid w:val="00503D25"/>
    <w:rsid w:val="0050515A"/>
    <w:rsid w:val="005058E0"/>
    <w:rsid w:val="00507EC3"/>
    <w:rsid w:val="00515339"/>
    <w:rsid w:val="00516B29"/>
    <w:rsid w:val="005206A8"/>
    <w:rsid w:val="005263ED"/>
    <w:rsid w:val="00530E5E"/>
    <w:rsid w:val="00531D85"/>
    <w:rsid w:val="00532D7D"/>
    <w:rsid w:val="0053617F"/>
    <w:rsid w:val="00543D14"/>
    <w:rsid w:val="005458B8"/>
    <w:rsid w:val="005528C9"/>
    <w:rsid w:val="00552BD9"/>
    <w:rsid w:val="00554FFC"/>
    <w:rsid w:val="00560C22"/>
    <w:rsid w:val="00572A4D"/>
    <w:rsid w:val="00573CEB"/>
    <w:rsid w:val="005740D9"/>
    <w:rsid w:val="00574922"/>
    <w:rsid w:val="00586070"/>
    <w:rsid w:val="00592E30"/>
    <w:rsid w:val="00593157"/>
    <w:rsid w:val="00594203"/>
    <w:rsid w:val="00594DDB"/>
    <w:rsid w:val="005960A9"/>
    <w:rsid w:val="00597245"/>
    <w:rsid w:val="00597573"/>
    <w:rsid w:val="005A1289"/>
    <w:rsid w:val="005A148C"/>
    <w:rsid w:val="005A3AD4"/>
    <w:rsid w:val="005A40D7"/>
    <w:rsid w:val="005A6C2B"/>
    <w:rsid w:val="005B5C92"/>
    <w:rsid w:val="005B5FC7"/>
    <w:rsid w:val="005B7AE2"/>
    <w:rsid w:val="005C54CC"/>
    <w:rsid w:val="005C6870"/>
    <w:rsid w:val="005F0514"/>
    <w:rsid w:val="005F07F8"/>
    <w:rsid w:val="005F736D"/>
    <w:rsid w:val="005F7821"/>
    <w:rsid w:val="00600583"/>
    <w:rsid w:val="00600DC9"/>
    <w:rsid w:val="006021A6"/>
    <w:rsid w:val="00605138"/>
    <w:rsid w:val="006057F0"/>
    <w:rsid w:val="00607017"/>
    <w:rsid w:val="0060740C"/>
    <w:rsid w:val="00622327"/>
    <w:rsid w:val="00622811"/>
    <w:rsid w:val="00624D85"/>
    <w:rsid w:val="00625C91"/>
    <w:rsid w:val="00627BCF"/>
    <w:rsid w:val="00632817"/>
    <w:rsid w:val="0063376C"/>
    <w:rsid w:val="0063498E"/>
    <w:rsid w:val="00637684"/>
    <w:rsid w:val="0064237B"/>
    <w:rsid w:val="00650D2D"/>
    <w:rsid w:val="00656740"/>
    <w:rsid w:val="00681012"/>
    <w:rsid w:val="00683E40"/>
    <w:rsid w:val="0069090B"/>
    <w:rsid w:val="006A0ACF"/>
    <w:rsid w:val="006A61F1"/>
    <w:rsid w:val="006B008E"/>
    <w:rsid w:val="006B13E7"/>
    <w:rsid w:val="006B20EF"/>
    <w:rsid w:val="006B3C62"/>
    <w:rsid w:val="006C1013"/>
    <w:rsid w:val="006C1721"/>
    <w:rsid w:val="006C2AD2"/>
    <w:rsid w:val="006C3192"/>
    <w:rsid w:val="006C580C"/>
    <w:rsid w:val="006D027B"/>
    <w:rsid w:val="006D2329"/>
    <w:rsid w:val="006D38A1"/>
    <w:rsid w:val="006D51BA"/>
    <w:rsid w:val="006E2CB3"/>
    <w:rsid w:val="006E2CCF"/>
    <w:rsid w:val="006E4370"/>
    <w:rsid w:val="006E4EC8"/>
    <w:rsid w:val="006E5A23"/>
    <w:rsid w:val="006E68E0"/>
    <w:rsid w:val="006E6A13"/>
    <w:rsid w:val="006F20AD"/>
    <w:rsid w:val="006F369E"/>
    <w:rsid w:val="00701934"/>
    <w:rsid w:val="00706E69"/>
    <w:rsid w:val="0071035C"/>
    <w:rsid w:val="00710803"/>
    <w:rsid w:val="00716094"/>
    <w:rsid w:val="007347B2"/>
    <w:rsid w:val="007401CE"/>
    <w:rsid w:val="007402F6"/>
    <w:rsid w:val="007444A6"/>
    <w:rsid w:val="0074589E"/>
    <w:rsid w:val="00752AAC"/>
    <w:rsid w:val="00752AF9"/>
    <w:rsid w:val="007534F1"/>
    <w:rsid w:val="0075429F"/>
    <w:rsid w:val="007551A5"/>
    <w:rsid w:val="00765CAB"/>
    <w:rsid w:val="00767590"/>
    <w:rsid w:val="007708D3"/>
    <w:rsid w:val="00771119"/>
    <w:rsid w:val="007714DC"/>
    <w:rsid w:val="0077316A"/>
    <w:rsid w:val="00777E3F"/>
    <w:rsid w:val="00780624"/>
    <w:rsid w:val="00783D2E"/>
    <w:rsid w:val="00787012"/>
    <w:rsid w:val="00787853"/>
    <w:rsid w:val="00791304"/>
    <w:rsid w:val="007942EB"/>
    <w:rsid w:val="007969E7"/>
    <w:rsid w:val="00797734"/>
    <w:rsid w:val="00797818"/>
    <w:rsid w:val="007A66F5"/>
    <w:rsid w:val="007A7454"/>
    <w:rsid w:val="007B42DA"/>
    <w:rsid w:val="007B78BC"/>
    <w:rsid w:val="007C5669"/>
    <w:rsid w:val="007C61A2"/>
    <w:rsid w:val="007C63CD"/>
    <w:rsid w:val="007D23DF"/>
    <w:rsid w:val="007D35DE"/>
    <w:rsid w:val="007D633F"/>
    <w:rsid w:val="007E5125"/>
    <w:rsid w:val="007F26B9"/>
    <w:rsid w:val="00803C0C"/>
    <w:rsid w:val="00812C9E"/>
    <w:rsid w:val="0081499A"/>
    <w:rsid w:val="008178F8"/>
    <w:rsid w:val="008205DB"/>
    <w:rsid w:val="00822440"/>
    <w:rsid w:val="008240D6"/>
    <w:rsid w:val="00824602"/>
    <w:rsid w:val="008262FD"/>
    <w:rsid w:val="008277FE"/>
    <w:rsid w:val="0083795F"/>
    <w:rsid w:val="00843002"/>
    <w:rsid w:val="00847429"/>
    <w:rsid w:val="008523E0"/>
    <w:rsid w:val="0085603B"/>
    <w:rsid w:val="0086536D"/>
    <w:rsid w:val="008724B6"/>
    <w:rsid w:val="00872D60"/>
    <w:rsid w:val="008753FB"/>
    <w:rsid w:val="00883B17"/>
    <w:rsid w:val="0088540C"/>
    <w:rsid w:val="00892617"/>
    <w:rsid w:val="008935D0"/>
    <w:rsid w:val="0089531A"/>
    <w:rsid w:val="00895560"/>
    <w:rsid w:val="008975FD"/>
    <w:rsid w:val="00897A44"/>
    <w:rsid w:val="008A02AF"/>
    <w:rsid w:val="008A2ACB"/>
    <w:rsid w:val="008A3581"/>
    <w:rsid w:val="008A4BFD"/>
    <w:rsid w:val="008A656B"/>
    <w:rsid w:val="008A7220"/>
    <w:rsid w:val="008B031E"/>
    <w:rsid w:val="008B43B0"/>
    <w:rsid w:val="008B5180"/>
    <w:rsid w:val="008B626C"/>
    <w:rsid w:val="008B73B0"/>
    <w:rsid w:val="008C35C0"/>
    <w:rsid w:val="008C6D9D"/>
    <w:rsid w:val="008C7126"/>
    <w:rsid w:val="008D1E76"/>
    <w:rsid w:val="008D2E06"/>
    <w:rsid w:val="008D3703"/>
    <w:rsid w:val="008D47D4"/>
    <w:rsid w:val="008D5B5B"/>
    <w:rsid w:val="008D5FA9"/>
    <w:rsid w:val="008E1901"/>
    <w:rsid w:val="008E1B9D"/>
    <w:rsid w:val="008E5E81"/>
    <w:rsid w:val="008E5E9B"/>
    <w:rsid w:val="008E7E99"/>
    <w:rsid w:val="008F71CF"/>
    <w:rsid w:val="00902046"/>
    <w:rsid w:val="009059F8"/>
    <w:rsid w:val="00905A35"/>
    <w:rsid w:val="00907825"/>
    <w:rsid w:val="00910288"/>
    <w:rsid w:val="009116DC"/>
    <w:rsid w:val="00913EF6"/>
    <w:rsid w:val="00932121"/>
    <w:rsid w:val="00935F46"/>
    <w:rsid w:val="009364E2"/>
    <w:rsid w:val="00936A8A"/>
    <w:rsid w:val="00937910"/>
    <w:rsid w:val="00942FBD"/>
    <w:rsid w:val="00947DBB"/>
    <w:rsid w:val="0095448D"/>
    <w:rsid w:val="00954545"/>
    <w:rsid w:val="00954C3A"/>
    <w:rsid w:val="0096001E"/>
    <w:rsid w:val="00960128"/>
    <w:rsid w:val="00960971"/>
    <w:rsid w:val="00965236"/>
    <w:rsid w:val="009677A3"/>
    <w:rsid w:val="00973B70"/>
    <w:rsid w:val="00973E03"/>
    <w:rsid w:val="00984B51"/>
    <w:rsid w:val="00985289"/>
    <w:rsid w:val="00986141"/>
    <w:rsid w:val="00986AD9"/>
    <w:rsid w:val="00991668"/>
    <w:rsid w:val="00997ACD"/>
    <w:rsid w:val="00997BE9"/>
    <w:rsid w:val="009A001F"/>
    <w:rsid w:val="009A0156"/>
    <w:rsid w:val="009A25A5"/>
    <w:rsid w:val="009A38BC"/>
    <w:rsid w:val="009A4B9F"/>
    <w:rsid w:val="009A6B36"/>
    <w:rsid w:val="009A767D"/>
    <w:rsid w:val="009A7AB8"/>
    <w:rsid w:val="009B571A"/>
    <w:rsid w:val="009B657C"/>
    <w:rsid w:val="009B7807"/>
    <w:rsid w:val="009C37B3"/>
    <w:rsid w:val="009C4E3F"/>
    <w:rsid w:val="009D19FF"/>
    <w:rsid w:val="009E2391"/>
    <w:rsid w:val="009E3323"/>
    <w:rsid w:val="009E380F"/>
    <w:rsid w:val="00A02E80"/>
    <w:rsid w:val="00A067EC"/>
    <w:rsid w:val="00A07396"/>
    <w:rsid w:val="00A1120A"/>
    <w:rsid w:val="00A13A5A"/>
    <w:rsid w:val="00A16ED8"/>
    <w:rsid w:val="00A17FA8"/>
    <w:rsid w:val="00A21339"/>
    <w:rsid w:val="00A22537"/>
    <w:rsid w:val="00A30701"/>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B6399"/>
    <w:rsid w:val="00AB73A2"/>
    <w:rsid w:val="00AC60B4"/>
    <w:rsid w:val="00AC78CB"/>
    <w:rsid w:val="00AD0562"/>
    <w:rsid w:val="00AD190F"/>
    <w:rsid w:val="00AD19E0"/>
    <w:rsid w:val="00AD737D"/>
    <w:rsid w:val="00AE0BD0"/>
    <w:rsid w:val="00AE4D39"/>
    <w:rsid w:val="00AE7130"/>
    <w:rsid w:val="00AF1174"/>
    <w:rsid w:val="00AF3534"/>
    <w:rsid w:val="00B02090"/>
    <w:rsid w:val="00B10F4A"/>
    <w:rsid w:val="00B11111"/>
    <w:rsid w:val="00B14987"/>
    <w:rsid w:val="00B14A86"/>
    <w:rsid w:val="00B23394"/>
    <w:rsid w:val="00B31D37"/>
    <w:rsid w:val="00B37BDE"/>
    <w:rsid w:val="00B40974"/>
    <w:rsid w:val="00B410A3"/>
    <w:rsid w:val="00B463C1"/>
    <w:rsid w:val="00B47D51"/>
    <w:rsid w:val="00B51318"/>
    <w:rsid w:val="00B526F2"/>
    <w:rsid w:val="00B53425"/>
    <w:rsid w:val="00B567C8"/>
    <w:rsid w:val="00B60052"/>
    <w:rsid w:val="00B60682"/>
    <w:rsid w:val="00B631A9"/>
    <w:rsid w:val="00B64A00"/>
    <w:rsid w:val="00B70AC5"/>
    <w:rsid w:val="00B75AAB"/>
    <w:rsid w:val="00B9524A"/>
    <w:rsid w:val="00BA0623"/>
    <w:rsid w:val="00BA37B7"/>
    <w:rsid w:val="00BA3C17"/>
    <w:rsid w:val="00BB7CD1"/>
    <w:rsid w:val="00BC01B3"/>
    <w:rsid w:val="00BC4591"/>
    <w:rsid w:val="00BD6817"/>
    <w:rsid w:val="00BD6E44"/>
    <w:rsid w:val="00BE5198"/>
    <w:rsid w:val="00BF16AE"/>
    <w:rsid w:val="00BF1CC7"/>
    <w:rsid w:val="00BF55F1"/>
    <w:rsid w:val="00BF7C80"/>
    <w:rsid w:val="00C05D7D"/>
    <w:rsid w:val="00C10D33"/>
    <w:rsid w:val="00C1304B"/>
    <w:rsid w:val="00C13717"/>
    <w:rsid w:val="00C137FD"/>
    <w:rsid w:val="00C27CDF"/>
    <w:rsid w:val="00C30111"/>
    <w:rsid w:val="00C342AF"/>
    <w:rsid w:val="00C3742B"/>
    <w:rsid w:val="00C42D9D"/>
    <w:rsid w:val="00C50FF3"/>
    <w:rsid w:val="00C549B7"/>
    <w:rsid w:val="00C56E84"/>
    <w:rsid w:val="00C64E38"/>
    <w:rsid w:val="00C70165"/>
    <w:rsid w:val="00C70C60"/>
    <w:rsid w:val="00C761EF"/>
    <w:rsid w:val="00C76224"/>
    <w:rsid w:val="00C819B9"/>
    <w:rsid w:val="00C827D8"/>
    <w:rsid w:val="00C93350"/>
    <w:rsid w:val="00CA17F7"/>
    <w:rsid w:val="00CA5482"/>
    <w:rsid w:val="00CA67D5"/>
    <w:rsid w:val="00CA754D"/>
    <w:rsid w:val="00CA78BC"/>
    <w:rsid w:val="00CB1D0C"/>
    <w:rsid w:val="00CC21AE"/>
    <w:rsid w:val="00CC319D"/>
    <w:rsid w:val="00CC3ABD"/>
    <w:rsid w:val="00CC4FEC"/>
    <w:rsid w:val="00CC5C8C"/>
    <w:rsid w:val="00CC7420"/>
    <w:rsid w:val="00CD09A5"/>
    <w:rsid w:val="00CD1E4F"/>
    <w:rsid w:val="00CD6EF0"/>
    <w:rsid w:val="00CD793A"/>
    <w:rsid w:val="00CE1F4F"/>
    <w:rsid w:val="00CE3DB6"/>
    <w:rsid w:val="00CE771C"/>
    <w:rsid w:val="00CF0D51"/>
    <w:rsid w:val="00CF7618"/>
    <w:rsid w:val="00CF7FD9"/>
    <w:rsid w:val="00D003ED"/>
    <w:rsid w:val="00D018FF"/>
    <w:rsid w:val="00D02DE8"/>
    <w:rsid w:val="00D03B3D"/>
    <w:rsid w:val="00D15597"/>
    <w:rsid w:val="00D21BA6"/>
    <w:rsid w:val="00D30B77"/>
    <w:rsid w:val="00D3156F"/>
    <w:rsid w:val="00D352AA"/>
    <w:rsid w:val="00D35EC9"/>
    <w:rsid w:val="00D36F6D"/>
    <w:rsid w:val="00D37EE2"/>
    <w:rsid w:val="00D4293F"/>
    <w:rsid w:val="00D42F92"/>
    <w:rsid w:val="00D472CD"/>
    <w:rsid w:val="00D5036F"/>
    <w:rsid w:val="00D50DDA"/>
    <w:rsid w:val="00D540E0"/>
    <w:rsid w:val="00D60E6E"/>
    <w:rsid w:val="00D6205F"/>
    <w:rsid w:val="00D63E45"/>
    <w:rsid w:val="00D66665"/>
    <w:rsid w:val="00D670AD"/>
    <w:rsid w:val="00D67174"/>
    <w:rsid w:val="00D67A5F"/>
    <w:rsid w:val="00D70084"/>
    <w:rsid w:val="00D772E8"/>
    <w:rsid w:val="00D80921"/>
    <w:rsid w:val="00D823A3"/>
    <w:rsid w:val="00D94142"/>
    <w:rsid w:val="00D96CE7"/>
    <w:rsid w:val="00DA17F8"/>
    <w:rsid w:val="00DB2787"/>
    <w:rsid w:val="00DB5D35"/>
    <w:rsid w:val="00DB6D18"/>
    <w:rsid w:val="00DC45EB"/>
    <w:rsid w:val="00DE6D44"/>
    <w:rsid w:val="00DF1CAF"/>
    <w:rsid w:val="00DF6634"/>
    <w:rsid w:val="00DF767F"/>
    <w:rsid w:val="00DF7D7C"/>
    <w:rsid w:val="00E01C8D"/>
    <w:rsid w:val="00E054F4"/>
    <w:rsid w:val="00E06A81"/>
    <w:rsid w:val="00E12F45"/>
    <w:rsid w:val="00E15E18"/>
    <w:rsid w:val="00E17AC2"/>
    <w:rsid w:val="00E238A2"/>
    <w:rsid w:val="00E24D14"/>
    <w:rsid w:val="00E367F5"/>
    <w:rsid w:val="00E36C3D"/>
    <w:rsid w:val="00E41AB3"/>
    <w:rsid w:val="00E449B7"/>
    <w:rsid w:val="00E45289"/>
    <w:rsid w:val="00E519E9"/>
    <w:rsid w:val="00E532B7"/>
    <w:rsid w:val="00E609EF"/>
    <w:rsid w:val="00E67C7F"/>
    <w:rsid w:val="00E81D73"/>
    <w:rsid w:val="00E824AA"/>
    <w:rsid w:val="00E85E39"/>
    <w:rsid w:val="00E903DC"/>
    <w:rsid w:val="00E90A01"/>
    <w:rsid w:val="00E933AD"/>
    <w:rsid w:val="00E969D7"/>
    <w:rsid w:val="00E97662"/>
    <w:rsid w:val="00E9769F"/>
    <w:rsid w:val="00EA080D"/>
    <w:rsid w:val="00EA23D5"/>
    <w:rsid w:val="00EA308D"/>
    <w:rsid w:val="00EA6AF0"/>
    <w:rsid w:val="00EA7D29"/>
    <w:rsid w:val="00EB0E3C"/>
    <w:rsid w:val="00EB330C"/>
    <w:rsid w:val="00EB43F2"/>
    <w:rsid w:val="00EB4B31"/>
    <w:rsid w:val="00EC0876"/>
    <w:rsid w:val="00EC0B57"/>
    <w:rsid w:val="00EC108F"/>
    <w:rsid w:val="00EC3DED"/>
    <w:rsid w:val="00EC4707"/>
    <w:rsid w:val="00EC553F"/>
    <w:rsid w:val="00ED5763"/>
    <w:rsid w:val="00ED6427"/>
    <w:rsid w:val="00ED7D41"/>
    <w:rsid w:val="00EF068C"/>
    <w:rsid w:val="00F035FA"/>
    <w:rsid w:val="00F04245"/>
    <w:rsid w:val="00F1497C"/>
    <w:rsid w:val="00F1729A"/>
    <w:rsid w:val="00F22ABD"/>
    <w:rsid w:val="00F2518E"/>
    <w:rsid w:val="00F342FA"/>
    <w:rsid w:val="00F36422"/>
    <w:rsid w:val="00F56725"/>
    <w:rsid w:val="00F57BCC"/>
    <w:rsid w:val="00F668DC"/>
    <w:rsid w:val="00F764C1"/>
    <w:rsid w:val="00F7750C"/>
    <w:rsid w:val="00F81BE7"/>
    <w:rsid w:val="00F8547C"/>
    <w:rsid w:val="00F87769"/>
    <w:rsid w:val="00F971DC"/>
    <w:rsid w:val="00FA146D"/>
    <w:rsid w:val="00FA31BE"/>
    <w:rsid w:val="00FA433B"/>
    <w:rsid w:val="00FA7F1B"/>
    <w:rsid w:val="00FB485B"/>
    <w:rsid w:val="00FC2922"/>
    <w:rsid w:val="00FC35EE"/>
    <w:rsid w:val="00FC5AF2"/>
    <w:rsid w:val="00FC7364"/>
    <w:rsid w:val="00FC7D4D"/>
    <w:rsid w:val="00FC7FE1"/>
    <w:rsid w:val="00FD2898"/>
    <w:rsid w:val="00FD2BB9"/>
    <w:rsid w:val="00FD3548"/>
    <w:rsid w:val="00FD6250"/>
    <w:rsid w:val="00FD6880"/>
    <w:rsid w:val="00FE20D9"/>
    <w:rsid w:val="00FE2607"/>
    <w:rsid w:val="00FE26C6"/>
    <w:rsid w:val="00FE6CAA"/>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D8E3C"/>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B9524A"/>
    <w:pPr>
      <w:ind w:left="720"/>
      <w:contextualSpacing/>
    </w:pPr>
  </w:style>
  <w:style w:type="character" w:styleId="Hyperlink">
    <w:name w:val="Hyperlink"/>
    <w:basedOn w:val="DefaultParagraphFont"/>
    <w:uiPriority w:val="99"/>
    <w:unhideWhenUsed/>
    <w:rsid w:val="008F7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6258">
      <w:bodyDiv w:val="1"/>
      <w:marLeft w:val="0"/>
      <w:marRight w:val="0"/>
      <w:marTop w:val="0"/>
      <w:marBottom w:val="0"/>
      <w:divBdr>
        <w:top w:val="none" w:sz="0" w:space="0" w:color="auto"/>
        <w:left w:val="none" w:sz="0" w:space="0" w:color="auto"/>
        <w:bottom w:val="none" w:sz="0" w:space="0" w:color="auto"/>
        <w:right w:val="none" w:sz="0" w:space="0" w:color="auto"/>
      </w:divBdr>
    </w:div>
    <w:div w:id="705179042">
      <w:bodyDiv w:val="1"/>
      <w:marLeft w:val="0"/>
      <w:marRight w:val="0"/>
      <w:marTop w:val="0"/>
      <w:marBottom w:val="0"/>
      <w:divBdr>
        <w:top w:val="none" w:sz="0" w:space="0" w:color="auto"/>
        <w:left w:val="none" w:sz="0" w:space="0" w:color="auto"/>
        <w:bottom w:val="none" w:sz="0" w:space="0" w:color="auto"/>
        <w:right w:val="none" w:sz="0" w:space="0" w:color="auto"/>
      </w:divBdr>
    </w:div>
    <w:div w:id="1159924052">
      <w:bodyDiv w:val="1"/>
      <w:marLeft w:val="0"/>
      <w:marRight w:val="0"/>
      <w:marTop w:val="0"/>
      <w:marBottom w:val="0"/>
      <w:divBdr>
        <w:top w:val="none" w:sz="0" w:space="0" w:color="auto"/>
        <w:left w:val="none" w:sz="0" w:space="0" w:color="auto"/>
        <w:bottom w:val="none" w:sz="0" w:space="0" w:color="auto"/>
        <w:right w:val="none" w:sz="0" w:space="0" w:color="auto"/>
      </w:divBdr>
    </w:div>
    <w:div w:id="16247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ediatricapta.org/pdfs/IDEA%20Schools.pdf" TargetMode="External"/><Relationship Id="rId6" Type="http://schemas.openxmlformats.org/officeDocument/2006/relationships/hyperlink" Target="http://www.cem.org/effect-size-calculat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15</Pages>
  <Words>8291</Words>
  <Characters>47264</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Mcintosh, Jennell</cp:lastModifiedBy>
  <cp:revision>37</cp:revision>
  <dcterms:created xsi:type="dcterms:W3CDTF">2017-10-19T01:03:00Z</dcterms:created>
  <dcterms:modified xsi:type="dcterms:W3CDTF">2017-11-20T20:54:00Z</dcterms:modified>
</cp:coreProperties>
</file>