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6D94" w14:textId="50B16294" w:rsidR="00C855C9" w:rsidRPr="002B06B8" w:rsidRDefault="00C855C9" w:rsidP="00D21C9F">
      <w:pPr>
        <w:widowControl w:val="0"/>
        <w:autoSpaceDE w:val="0"/>
        <w:autoSpaceDN w:val="0"/>
        <w:adjustRightInd w:val="0"/>
        <w:spacing w:line="480" w:lineRule="auto"/>
        <w:jc w:val="center"/>
        <w:rPr>
          <w:rFonts w:eastAsiaTheme="minorHAnsi"/>
        </w:rPr>
      </w:pPr>
      <w:proofErr w:type="spellStart"/>
      <w:r w:rsidRPr="00B014EF">
        <w:rPr>
          <w:rFonts w:eastAsiaTheme="minorHAnsi"/>
          <w:b/>
          <w:bCs/>
        </w:rPr>
        <w:t>Pudendal</w:t>
      </w:r>
      <w:proofErr w:type="spellEnd"/>
      <w:r w:rsidRPr="00B014EF">
        <w:rPr>
          <w:rFonts w:eastAsiaTheme="minorHAnsi"/>
          <w:b/>
          <w:bCs/>
        </w:rPr>
        <w:t xml:space="preserve"> Neuralgia Pathology</w:t>
      </w:r>
      <w:r w:rsidR="002B06B8">
        <w:rPr>
          <w:rFonts w:eastAsiaTheme="minorHAnsi"/>
          <w:b/>
          <w:bCs/>
        </w:rPr>
        <w:t xml:space="preserve"> </w:t>
      </w:r>
      <w:r w:rsidR="002B06B8" w:rsidRPr="002B06B8">
        <w:rPr>
          <w:rFonts w:eastAsiaTheme="minorHAnsi"/>
          <w:bCs/>
          <w:i/>
        </w:rPr>
        <w:t xml:space="preserve">(Activity </w:t>
      </w:r>
      <w:proofErr w:type="spellStart"/>
      <w:r w:rsidR="002B06B8" w:rsidRPr="002B06B8">
        <w:rPr>
          <w:rFonts w:eastAsiaTheme="minorHAnsi"/>
          <w:bCs/>
          <w:i/>
        </w:rPr>
        <w:t>pg</w:t>
      </w:r>
      <w:proofErr w:type="spellEnd"/>
      <w:r w:rsidR="002B06B8" w:rsidRPr="002B06B8">
        <w:rPr>
          <w:rFonts w:eastAsiaTheme="minorHAnsi"/>
          <w:bCs/>
          <w:i/>
        </w:rPr>
        <w:t xml:space="preserve"> 4)</w:t>
      </w:r>
    </w:p>
    <w:p w14:paraId="16EAA63A" w14:textId="77777777" w:rsidR="00C855C9" w:rsidRPr="00B014EF" w:rsidRDefault="00C855C9" w:rsidP="00D21C9F">
      <w:pPr>
        <w:widowControl w:val="0"/>
        <w:autoSpaceDE w:val="0"/>
        <w:autoSpaceDN w:val="0"/>
        <w:adjustRightInd w:val="0"/>
        <w:spacing w:line="480" w:lineRule="auto"/>
        <w:rPr>
          <w:rFonts w:eastAsiaTheme="minorHAnsi"/>
        </w:rPr>
      </w:pPr>
      <w:r w:rsidRPr="00B014EF">
        <w:rPr>
          <w:rFonts w:eastAsiaTheme="minorHAnsi"/>
          <w:b/>
          <w:bCs/>
          <w:i/>
          <w:iCs/>
        </w:rPr>
        <w:t>Introduction:</w:t>
      </w:r>
      <w:bookmarkStart w:id="0" w:name="_GoBack"/>
      <w:bookmarkEnd w:id="0"/>
    </w:p>
    <w:p w14:paraId="66F20634" w14:textId="35C2D478" w:rsidR="00477C58" w:rsidRPr="00B014EF" w:rsidRDefault="00477C58" w:rsidP="00D21C9F">
      <w:pPr>
        <w:widowControl w:val="0"/>
        <w:autoSpaceDE w:val="0"/>
        <w:autoSpaceDN w:val="0"/>
        <w:adjustRightInd w:val="0"/>
        <w:spacing w:line="480" w:lineRule="auto"/>
        <w:rPr>
          <w:rFonts w:eastAsiaTheme="minorHAnsi"/>
        </w:rPr>
      </w:pPr>
      <w:r w:rsidRPr="00B014EF">
        <w:rPr>
          <w:rFonts w:eastAsiaTheme="minorHAnsi"/>
        </w:rPr>
        <w:tab/>
        <w:t>One out of seve</w:t>
      </w:r>
      <w:r w:rsidR="00E70382" w:rsidRPr="00B014EF">
        <w:rPr>
          <w:rFonts w:eastAsiaTheme="minorHAnsi"/>
        </w:rPr>
        <w:t>n American women ages 18-50 have pelvic pain, 61% of those women have no diagnosis.</w:t>
      </w:r>
      <w:r w:rsidR="00D21C9F" w:rsidRPr="00B014EF">
        <w:rPr>
          <w:rFonts w:eastAsiaTheme="minorHAnsi"/>
          <w:vertAlign w:val="superscript"/>
        </w:rPr>
        <w:t>1</w:t>
      </w:r>
      <w:r w:rsidR="00E70382" w:rsidRPr="00B014EF">
        <w:rPr>
          <w:rFonts w:eastAsiaTheme="minorHAnsi"/>
        </w:rPr>
        <w:t xml:space="preserve"> </w:t>
      </w:r>
      <w:proofErr w:type="spellStart"/>
      <w:r w:rsidR="00E70382" w:rsidRPr="00B014EF">
        <w:rPr>
          <w:rFonts w:eastAsiaTheme="minorHAnsi"/>
        </w:rPr>
        <w:t>Pudendal</w:t>
      </w:r>
      <w:proofErr w:type="spellEnd"/>
      <w:r w:rsidR="00E70382" w:rsidRPr="00B014EF">
        <w:rPr>
          <w:rFonts w:eastAsiaTheme="minorHAnsi"/>
        </w:rPr>
        <w:t xml:space="preserve"> neuralgia is actually extremely difficult to diagnose, and is often the 'resulting symptoms' of another underlying condition causing the entrapment, inflammation, or </w:t>
      </w:r>
      <w:proofErr w:type="spellStart"/>
      <w:r w:rsidR="00E70382" w:rsidRPr="00B014EF">
        <w:rPr>
          <w:rFonts w:eastAsiaTheme="minorHAnsi"/>
        </w:rPr>
        <w:t>upregulation</w:t>
      </w:r>
      <w:proofErr w:type="spellEnd"/>
      <w:r w:rsidR="00E70382" w:rsidRPr="00B014EF">
        <w:rPr>
          <w:rFonts w:eastAsiaTheme="minorHAnsi"/>
        </w:rPr>
        <w:t xml:space="preserve"> of the nervous system.</w:t>
      </w:r>
      <w:r w:rsidR="00D21C9F" w:rsidRPr="00B014EF">
        <w:rPr>
          <w:rFonts w:eastAsiaTheme="minorHAnsi"/>
          <w:vertAlign w:val="superscript"/>
        </w:rPr>
        <w:t>2</w:t>
      </w:r>
      <w:r w:rsidR="00E70382" w:rsidRPr="00B014EF">
        <w:rPr>
          <w:rFonts w:eastAsiaTheme="minorHAnsi"/>
        </w:rPr>
        <w:t xml:space="preserve"> </w:t>
      </w:r>
      <w:proofErr w:type="spellStart"/>
      <w:r w:rsidR="008D307A" w:rsidRPr="00B014EF">
        <w:rPr>
          <w:rFonts w:eastAsiaTheme="minorHAnsi"/>
        </w:rPr>
        <w:t>Pudendal</w:t>
      </w:r>
      <w:proofErr w:type="spellEnd"/>
      <w:r w:rsidR="008D307A" w:rsidRPr="00B014EF">
        <w:rPr>
          <w:rFonts w:eastAsiaTheme="minorHAnsi"/>
        </w:rPr>
        <w:t xml:space="preserve"> neuralgia is one of the more disabling forms of persistent pelvic pain and affects about 4% of all chronic pelvic pain cases.</w:t>
      </w:r>
      <w:r w:rsidR="00D21C9F" w:rsidRPr="00B014EF">
        <w:rPr>
          <w:rFonts w:eastAsiaTheme="minorHAnsi"/>
          <w:vertAlign w:val="superscript"/>
        </w:rPr>
        <w:t>3</w:t>
      </w:r>
    </w:p>
    <w:p w14:paraId="35E51B60" w14:textId="224605E5" w:rsidR="00C855C9" w:rsidRPr="00B014EF" w:rsidRDefault="00C855C9" w:rsidP="00D21C9F">
      <w:pPr>
        <w:widowControl w:val="0"/>
        <w:autoSpaceDE w:val="0"/>
        <w:autoSpaceDN w:val="0"/>
        <w:adjustRightInd w:val="0"/>
        <w:spacing w:line="480" w:lineRule="auto"/>
        <w:ind w:firstLine="720"/>
        <w:rPr>
          <w:rFonts w:eastAsiaTheme="minorHAnsi"/>
        </w:rPr>
      </w:pPr>
      <w:r w:rsidRPr="00B014EF">
        <w:rPr>
          <w:rFonts w:eastAsiaTheme="minorHAnsi"/>
        </w:rPr>
        <w:t xml:space="preserve">The </w:t>
      </w:r>
      <w:proofErr w:type="spellStart"/>
      <w:r w:rsidRPr="00B014EF">
        <w:rPr>
          <w:rFonts w:eastAsiaTheme="minorHAnsi"/>
        </w:rPr>
        <w:t>Pudendal</w:t>
      </w:r>
      <w:proofErr w:type="spellEnd"/>
      <w:r w:rsidRPr="00B014EF">
        <w:rPr>
          <w:rFonts w:eastAsiaTheme="minorHAnsi"/>
        </w:rPr>
        <w:t xml:space="preserve"> nerve is innervated at spinal levels S2, S3, S4. Its pathway is through the greater sciatic notch, around the </w:t>
      </w:r>
      <w:proofErr w:type="spellStart"/>
      <w:r w:rsidRPr="00B014EF">
        <w:rPr>
          <w:rFonts w:eastAsiaTheme="minorHAnsi"/>
        </w:rPr>
        <w:t>ischial</w:t>
      </w:r>
      <w:proofErr w:type="spellEnd"/>
      <w:r w:rsidRPr="00B014EF">
        <w:rPr>
          <w:rFonts w:eastAsiaTheme="minorHAnsi"/>
        </w:rPr>
        <w:t xml:space="preserve"> spine, back in through the lesser sciatic notch, behind the </w:t>
      </w:r>
      <w:proofErr w:type="spellStart"/>
      <w:r w:rsidRPr="00B014EF">
        <w:rPr>
          <w:rFonts w:eastAsiaTheme="minorHAnsi"/>
        </w:rPr>
        <w:t>sacrospinous</w:t>
      </w:r>
      <w:proofErr w:type="spellEnd"/>
      <w:r w:rsidRPr="00B014EF">
        <w:rPr>
          <w:rFonts w:eastAsiaTheme="minorHAnsi"/>
        </w:rPr>
        <w:t xml:space="preserve"> ligament, then curves anterior along the medial </w:t>
      </w:r>
      <w:proofErr w:type="spellStart"/>
      <w:r w:rsidRPr="00B014EF">
        <w:rPr>
          <w:rFonts w:eastAsiaTheme="minorHAnsi"/>
        </w:rPr>
        <w:t>ishial</w:t>
      </w:r>
      <w:proofErr w:type="spellEnd"/>
      <w:r w:rsidRPr="00B014EF">
        <w:rPr>
          <w:rFonts w:eastAsiaTheme="minorHAnsi"/>
        </w:rPr>
        <w:t xml:space="preserve"> tuberosity within </w:t>
      </w:r>
      <w:proofErr w:type="spellStart"/>
      <w:r w:rsidRPr="00B014EF">
        <w:rPr>
          <w:rFonts w:eastAsiaTheme="minorHAnsi"/>
        </w:rPr>
        <w:t>Alock’s</w:t>
      </w:r>
      <w:proofErr w:type="spellEnd"/>
      <w:r w:rsidRPr="00B014EF">
        <w:rPr>
          <w:rFonts w:eastAsiaTheme="minorHAnsi"/>
        </w:rPr>
        <w:t xml:space="preserve"> canal, and then turns superior to the </w:t>
      </w:r>
      <w:proofErr w:type="spellStart"/>
      <w:r w:rsidRPr="00B014EF">
        <w:rPr>
          <w:rFonts w:eastAsiaTheme="minorHAnsi"/>
        </w:rPr>
        <w:t>ischioanal</w:t>
      </w:r>
      <w:proofErr w:type="spellEnd"/>
      <w:r w:rsidRPr="00B014EF">
        <w:rPr>
          <w:rFonts w:eastAsiaTheme="minorHAnsi"/>
        </w:rPr>
        <w:t xml:space="preserve"> fossa. It innervates the superficial </w:t>
      </w:r>
      <w:proofErr w:type="spellStart"/>
      <w:r w:rsidRPr="00B014EF">
        <w:rPr>
          <w:rFonts w:eastAsiaTheme="minorHAnsi"/>
        </w:rPr>
        <w:t>perineal</w:t>
      </w:r>
      <w:proofErr w:type="spellEnd"/>
      <w:r w:rsidRPr="00B014EF">
        <w:rPr>
          <w:rFonts w:eastAsiaTheme="minorHAnsi"/>
        </w:rPr>
        <w:t xml:space="preserve"> and </w:t>
      </w:r>
      <w:proofErr w:type="spellStart"/>
      <w:r w:rsidRPr="00B014EF">
        <w:rPr>
          <w:rFonts w:eastAsiaTheme="minorHAnsi"/>
        </w:rPr>
        <w:t>perineal</w:t>
      </w:r>
      <w:proofErr w:type="spellEnd"/>
      <w:r w:rsidRPr="00B014EF">
        <w:rPr>
          <w:rFonts w:eastAsiaTheme="minorHAnsi"/>
        </w:rPr>
        <w:t xml:space="preserve"> membrane muscles via the </w:t>
      </w:r>
      <w:proofErr w:type="spellStart"/>
      <w:r w:rsidRPr="00B014EF">
        <w:rPr>
          <w:rFonts w:eastAsiaTheme="minorHAnsi"/>
        </w:rPr>
        <w:t>perineal</w:t>
      </w:r>
      <w:proofErr w:type="spellEnd"/>
      <w:r w:rsidRPr="00B014EF">
        <w:rPr>
          <w:rFonts w:eastAsiaTheme="minorHAnsi"/>
        </w:rPr>
        <w:t xml:space="preserve"> branch, the external anal sphincter via the inferior rectal branch, and the cutaneous </w:t>
      </w:r>
      <w:proofErr w:type="spellStart"/>
      <w:r w:rsidRPr="00B014EF">
        <w:rPr>
          <w:rFonts w:eastAsiaTheme="minorHAnsi"/>
        </w:rPr>
        <w:t>perineal</w:t>
      </w:r>
      <w:proofErr w:type="spellEnd"/>
      <w:r w:rsidRPr="00B014EF">
        <w:rPr>
          <w:rFonts w:eastAsiaTheme="minorHAnsi"/>
        </w:rPr>
        <w:t xml:space="preserve"> area and clitoris</w:t>
      </w:r>
      <w:r w:rsidR="00D21C9F" w:rsidRPr="00B014EF">
        <w:rPr>
          <w:rFonts w:eastAsiaTheme="minorHAnsi"/>
        </w:rPr>
        <w:t xml:space="preserve"> in women</w:t>
      </w:r>
      <w:r w:rsidR="00DC5BEC" w:rsidRPr="00B014EF">
        <w:rPr>
          <w:rFonts w:eastAsiaTheme="minorHAnsi"/>
        </w:rPr>
        <w:t xml:space="preserve">. Trauma to the </w:t>
      </w:r>
      <w:proofErr w:type="spellStart"/>
      <w:r w:rsidR="00DC5BEC" w:rsidRPr="00B014EF">
        <w:rPr>
          <w:rFonts w:eastAsiaTheme="minorHAnsi"/>
        </w:rPr>
        <w:t>pudend</w:t>
      </w:r>
      <w:r w:rsidRPr="00B014EF">
        <w:rPr>
          <w:rFonts w:eastAsiaTheme="minorHAnsi"/>
        </w:rPr>
        <w:t>al</w:t>
      </w:r>
      <w:proofErr w:type="spellEnd"/>
      <w:r w:rsidRPr="00B014EF">
        <w:rPr>
          <w:rFonts w:eastAsiaTheme="minorHAnsi"/>
        </w:rPr>
        <w:t xml:space="preserve"> nerve can be caused by chronic constipation and straining, prolonged and difficult labor and delivery, and deep </w:t>
      </w:r>
      <w:proofErr w:type="spellStart"/>
      <w:r w:rsidRPr="00B014EF">
        <w:rPr>
          <w:rFonts w:eastAsiaTheme="minorHAnsi"/>
        </w:rPr>
        <w:t>mediolateral</w:t>
      </w:r>
      <w:proofErr w:type="spellEnd"/>
      <w:r w:rsidRPr="00B014EF">
        <w:rPr>
          <w:rFonts w:eastAsiaTheme="minorHAnsi"/>
        </w:rPr>
        <w:t xml:space="preserve"> episiotomy.</w:t>
      </w:r>
      <w:r w:rsidR="00D21C9F" w:rsidRPr="00B014EF">
        <w:rPr>
          <w:rFonts w:eastAsiaTheme="minorHAnsi"/>
          <w:vertAlign w:val="superscript"/>
        </w:rPr>
        <w:t>4</w:t>
      </w:r>
      <w:r w:rsidRPr="00B014EF">
        <w:rPr>
          <w:rFonts w:eastAsiaTheme="minorHAnsi"/>
        </w:rPr>
        <w:t> There are five essential criteria</w:t>
      </w:r>
      <w:r w:rsidR="00DC5BEC" w:rsidRPr="00B014EF">
        <w:rPr>
          <w:rFonts w:eastAsiaTheme="minorHAnsi"/>
        </w:rPr>
        <w:t>, Nantes 5 Criteria,</w:t>
      </w:r>
      <w:r w:rsidRPr="00B014EF">
        <w:rPr>
          <w:rFonts w:eastAsiaTheme="minorHAnsi"/>
        </w:rPr>
        <w:t xml:space="preserve"> that must all be met to be diagnosed with </w:t>
      </w:r>
      <w:proofErr w:type="spellStart"/>
      <w:r w:rsidRPr="00B014EF">
        <w:rPr>
          <w:rFonts w:eastAsiaTheme="minorHAnsi"/>
        </w:rPr>
        <w:t>pudendal</w:t>
      </w:r>
      <w:proofErr w:type="spellEnd"/>
      <w:r w:rsidRPr="00B014EF">
        <w:rPr>
          <w:rFonts w:eastAsiaTheme="minorHAnsi"/>
        </w:rPr>
        <w:t xml:space="preserve"> neuralgia: 1) pain in the territory of the </w:t>
      </w:r>
      <w:proofErr w:type="spellStart"/>
      <w:r w:rsidRPr="00B014EF">
        <w:rPr>
          <w:rFonts w:eastAsiaTheme="minorHAnsi"/>
        </w:rPr>
        <w:t>pudendal</w:t>
      </w:r>
      <w:proofErr w:type="spellEnd"/>
      <w:r w:rsidRPr="00B014EF">
        <w:rPr>
          <w:rFonts w:eastAsiaTheme="minorHAnsi"/>
        </w:rPr>
        <w:t xml:space="preserve"> nerve, 2) pain is predominantly experienced while sitting, 3) the pain dos not wake the patient at night, 4) pain with no objective sensory impairment, and 5) pain relieved by diagnostic </w:t>
      </w:r>
      <w:proofErr w:type="spellStart"/>
      <w:r w:rsidRPr="00B014EF">
        <w:rPr>
          <w:rFonts w:eastAsiaTheme="minorHAnsi"/>
        </w:rPr>
        <w:t>pudendal</w:t>
      </w:r>
      <w:proofErr w:type="spellEnd"/>
      <w:r w:rsidRPr="00B014EF">
        <w:rPr>
          <w:rFonts w:eastAsiaTheme="minorHAnsi"/>
        </w:rPr>
        <w:t xml:space="preserve"> nerve block.</w:t>
      </w:r>
      <w:r w:rsidR="00D21C9F" w:rsidRPr="00B014EF">
        <w:rPr>
          <w:rFonts w:eastAsiaTheme="minorHAnsi"/>
          <w:vertAlign w:val="superscript"/>
        </w:rPr>
        <w:t>5,6</w:t>
      </w:r>
      <w:r w:rsidRPr="00B014EF">
        <w:rPr>
          <w:rFonts w:eastAsiaTheme="minorHAnsi"/>
        </w:rPr>
        <w:t> </w:t>
      </w:r>
      <w:r w:rsidR="00403F49" w:rsidRPr="00B014EF">
        <w:rPr>
          <w:rFonts w:eastAsiaTheme="minorHAnsi"/>
        </w:rPr>
        <w:t xml:space="preserve">Symptoms caused by </w:t>
      </w:r>
      <w:proofErr w:type="spellStart"/>
      <w:r w:rsidR="00403F49" w:rsidRPr="00B014EF">
        <w:rPr>
          <w:rFonts w:eastAsiaTheme="minorHAnsi"/>
        </w:rPr>
        <w:t>pudendal</w:t>
      </w:r>
      <w:proofErr w:type="spellEnd"/>
      <w:r w:rsidR="00403F49" w:rsidRPr="00B014EF">
        <w:rPr>
          <w:rFonts w:eastAsiaTheme="minorHAnsi"/>
        </w:rPr>
        <w:t xml:space="preserve"> neuralgia may include constant, unprovoked burning, itching, sensation of dryness, and dyspareunia. Symptoms are often unilateral, and patient may also complain of symptoms of inability to sit, bladder dysfunction, deep groin or inner thigh pain, and sexual dysfunction. </w:t>
      </w:r>
    </w:p>
    <w:p w14:paraId="3157F5D6" w14:textId="77777777" w:rsidR="00C855C9" w:rsidRPr="00B014EF" w:rsidRDefault="00C855C9" w:rsidP="00D21C9F">
      <w:pPr>
        <w:widowControl w:val="0"/>
        <w:autoSpaceDE w:val="0"/>
        <w:autoSpaceDN w:val="0"/>
        <w:adjustRightInd w:val="0"/>
        <w:spacing w:line="480" w:lineRule="auto"/>
        <w:rPr>
          <w:rFonts w:eastAsiaTheme="minorHAnsi"/>
        </w:rPr>
      </w:pPr>
      <w:r w:rsidRPr="00B014EF">
        <w:rPr>
          <w:rFonts w:eastAsiaTheme="minorHAnsi"/>
          <w:b/>
          <w:bCs/>
          <w:i/>
          <w:iCs/>
        </w:rPr>
        <w:t>Body Structure/Function:</w:t>
      </w:r>
    </w:p>
    <w:p w14:paraId="167EE2EB" w14:textId="48A81F6C" w:rsidR="00C855C9" w:rsidRPr="00B014EF" w:rsidRDefault="00C855C9" w:rsidP="00D21C9F">
      <w:pPr>
        <w:widowControl w:val="0"/>
        <w:autoSpaceDE w:val="0"/>
        <w:autoSpaceDN w:val="0"/>
        <w:adjustRightInd w:val="0"/>
        <w:spacing w:line="480" w:lineRule="auto"/>
        <w:ind w:firstLine="720"/>
        <w:rPr>
          <w:rFonts w:eastAsiaTheme="minorHAnsi"/>
        </w:rPr>
      </w:pPr>
      <w:r w:rsidRPr="00B014EF">
        <w:rPr>
          <w:rFonts w:eastAsiaTheme="minorHAnsi"/>
        </w:rPr>
        <w:lastRenderedPageBreak/>
        <w:t xml:space="preserve">There are typically three types of etiologies for </w:t>
      </w:r>
      <w:proofErr w:type="spellStart"/>
      <w:r w:rsidRPr="00B014EF">
        <w:rPr>
          <w:rFonts w:eastAsiaTheme="minorHAnsi"/>
        </w:rPr>
        <w:t>pudendal</w:t>
      </w:r>
      <w:proofErr w:type="spellEnd"/>
      <w:r w:rsidRPr="00B014EF">
        <w:rPr>
          <w:rFonts w:eastAsiaTheme="minorHAnsi"/>
        </w:rPr>
        <w:t xml:space="preserve"> neuralgia; mechanical, infectious, and immunologic.</w:t>
      </w:r>
      <w:r w:rsidR="00D21C9F" w:rsidRPr="00B014EF">
        <w:rPr>
          <w:rFonts w:eastAsiaTheme="minorHAnsi"/>
          <w:vertAlign w:val="superscript"/>
        </w:rPr>
        <w:t>7</w:t>
      </w:r>
      <w:r w:rsidRPr="00B014EF">
        <w:rPr>
          <w:rFonts w:eastAsiaTheme="minorHAnsi"/>
        </w:rPr>
        <w:t> </w:t>
      </w:r>
      <w:proofErr w:type="gramStart"/>
      <w:r w:rsidRPr="00B014EF">
        <w:rPr>
          <w:rFonts w:eastAsiaTheme="minorHAnsi"/>
        </w:rPr>
        <w:t>The</w:t>
      </w:r>
      <w:proofErr w:type="gramEnd"/>
      <w:r w:rsidRPr="00B014EF">
        <w:rPr>
          <w:rFonts w:eastAsiaTheme="minorHAnsi"/>
        </w:rPr>
        <w:t xml:space="preserve"> etiology most likely to be seen or treated in a physical therapy clinic would be mechanical. Mechanical causes include surgical procedure, trauma, or childbirth. Entrapment, or mechanical compression, can also cause </w:t>
      </w:r>
      <w:proofErr w:type="spellStart"/>
      <w:r w:rsidRPr="00B014EF">
        <w:rPr>
          <w:rFonts w:eastAsiaTheme="minorHAnsi"/>
        </w:rPr>
        <w:t>pudendal</w:t>
      </w:r>
      <w:proofErr w:type="spellEnd"/>
      <w:r w:rsidRPr="00B014EF">
        <w:rPr>
          <w:rFonts w:eastAsiaTheme="minorHAnsi"/>
        </w:rPr>
        <w:t xml:space="preserve"> neuralgia and may be caused by pelvic floor muscle spasm, pressure from surrounding ligaments (</w:t>
      </w:r>
      <w:proofErr w:type="spellStart"/>
      <w:r w:rsidRPr="00B014EF">
        <w:rPr>
          <w:rFonts w:eastAsiaTheme="minorHAnsi"/>
        </w:rPr>
        <w:t>sacrospinous</w:t>
      </w:r>
      <w:proofErr w:type="spellEnd"/>
      <w:r w:rsidRPr="00B014EF">
        <w:rPr>
          <w:rFonts w:eastAsiaTheme="minorHAnsi"/>
        </w:rPr>
        <w:t xml:space="preserve">, </w:t>
      </w:r>
      <w:proofErr w:type="spellStart"/>
      <w:r w:rsidRPr="00B014EF">
        <w:rPr>
          <w:rFonts w:eastAsiaTheme="minorHAnsi"/>
        </w:rPr>
        <w:t>sacrotuberous</w:t>
      </w:r>
      <w:proofErr w:type="spellEnd"/>
      <w:r w:rsidRPr="00B014EF">
        <w:rPr>
          <w:rFonts w:eastAsiaTheme="minorHAnsi"/>
        </w:rPr>
        <w:t>), or scar tissue formation.</w:t>
      </w:r>
      <w:r w:rsidR="00D21C9F" w:rsidRPr="00B014EF">
        <w:rPr>
          <w:rFonts w:eastAsiaTheme="minorHAnsi"/>
          <w:vertAlign w:val="superscript"/>
        </w:rPr>
        <w:t>7</w:t>
      </w:r>
      <w:r w:rsidRPr="00B014EF">
        <w:rPr>
          <w:rFonts w:eastAsiaTheme="minorHAnsi"/>
        </w:rPr>
        <w:t xml:space="preserve"> In this situation, blood supply has been compromised by compression resulting in possible demyelination injury with symptoms ranging from mild </w:t>
      </w:r>
      <w:proofErr w:type="spellStart"/>
      <w:r w:rsidRPr="00B014EF">
        <w:rPr>
          <w:rFonts w:eastAsiaTheme="minorHAnsi"/>
        </w:rPr>
        <w:t>paresthesias</w:t>
      </w:r>
      <w:proofErr w:type="spellEnd"/>
      <w:r w:rsidRPr="00B014EF">
        <w:rPr>
          <w:rFonts w:eastAsiaTheme="minorHAnsi"/>
        </w:rPr>
        <w:t xml:space="preserve">, to motor weakness, to complete sensory and/or muscle paralysis. Trauma, such as childbirth, may incur stretch injuries, whereas </w:t>
      </w:r>
      <w:proofErr w:type="spellStart"/>
      <w:r w:rsidRPr="00B014EF">
        <w:rPr>
          <w:rFonts w:eastAsiaTheme="minorHAnsi"/>
        </w:rPr>
        <w:t>mediolateral</w:t>
      </w:r>
      <w:proofErr w:type="spellEnd"/>
      <w:r w:rsidRPr="00B014EF">
        <w:rPr>
          <w:rFonts w:eastAsiaTheme="minorHAnsi"/>
        </w:rPr>
        <w:t xml:space="preserve"> episiotomies may result in transection injuries</w:t>
      </w:r>
      <w:r w:rsidR="00142B0F" w:rsidRPr="00B014EF">
        <w:rPr>
          <w:rFonts w:eastAsiaTheme="minorHAnsi"/>
        </w:rPr>
        <w:t xml:space="preserve"> and are far less common</w:t>
      </w:r>
      <w:r w:rsidRPr="00B014EF">
        <w:rPr>
          <w:rFonts w:eastAsiaTheme="minorHAnsi"/>
        </w:rPr>
        <w:t>.</w:t>
      </w:r>
      <w:r w:rsidR="00D21C9F" w:rsidRPr="00B014EF">
        <w:rPr>
          <w:rFonts w:eastAsiaTheme="minorHAnsi"/>
          <w:vertAlign w:val="superscript"/>
        </w:rPr>
        <w:t>7</w:t>
      </w:r>
      <w:r w:rsidRPr="00B014EF">
        <w:rPr>
          <w:rFonts w:eastAsiaTheme="minorHAnsi"/>
        </w:rPr>
        <w:t> The pain symptoms are u</w:t>
      </w:r>
      <w:r w:rsidR="00142B0F" w:rsidRPr="00B014EF">
        <w:rPr>
          <w:rFonts w:eastAsiaTheme="minorHAnsi"/>
        </w:rPr>
        <w:t xml:space="preserve">sually generalized to the </w:t>
      </w:r>
      <w:proofErr w:type="spellStart"/>
      <w:r w:rsidR="00142B0F" w:rsidRPr="00B014EF">
        <w:rPr>
          <w:rFonts w:eastAsiaTheme="minorHAnsi"/>
        </w:rPr>
        <w:t>pudend</w:t>
      </w:r>
      <w:r w:rsidRPr="00B014EF">
        <w:rPr>
          <w:rFonts w:eastAsiaTheme="minorHAnsi"/>
        </w:rPr>
        <w:t>al</w:t>
      </w:r>
      <w:proofErr w:type="spellEnd"/>
      <w:r w:rsidRPr="00B014EF">
        <w:rPr>
          <w:rFonts w:eastAsiaTheme="minorHAnsi"/>
        </w:rPr>
        <w:t xml:space="preserve"> dermatome, including the vulva, vagina, clitoris, perineum, and rectum in females. Determining where the nerve has become entrapped or undergone injury will determine if the entire area innervated by the </w:t>
      </w:r>
      <w:proofErr w:type="spellStart"/>
      <w:r w:rsidRPr="00B014EF">
        <w:rPr>
          <w:rFonts w:eastAsiaTheme="minorHAnsi"/>
        </w:rPr>
        <w:t>pudendal</w:t>
      </w:r>
      <w:proofErr w:type="spellEnd"/>
      <w:r w:rsidRPr="00B014EF">
        <w:rPr>
          <w:rFonts w:eastAsiaTheme="minorHAnsi"/>
        </w:rPr>
        <w:t xml:space="preserve"> nerve is affected or one particular branch.</w:t>
      </w:r>
      <w:r w:rsidR="00D21C9F" w:rsidRPr="00B014EF">
        <w:rPr>
          <w:rFonts w:eastAsiaTheme="minorHAnsi"/>
          <w:vertAlign w:val="superscript"/>
        </w:rPr>
        <w:t>7</w:t>
      </w:r>
      <w:r w:rsidRPr="00B014EF">
        <w:rPr>
          <w:rFonts w:eastAsiaTheme="minorHAnsi"/>
        </w:rPr>
        <w:t>  </w:t>
      </w:r>
    </w:p>
    <w:p w14:paraId="1CD4127C" w14:textId="77777777" w:rsidR="00C855C9" w:rsidRPr="00B014EF" w:rsidRDefault="00C855C9" w:rsidP="00D21C9F">
      <w:pPr>
        <w:widowControl w:val="0"/>
        <w:autoSpaceDE w:val="0"/>
        <w:autoSpaceDN w:val="0"/>
        <w:adjustRightInd w:val="0"/>
        <w:spacing w:line="480" w:lineRule="auto"/>
        <w:rPr>
          <w:rFonts w:eastAsiaTheme="minorHAnsi"/>
        </w:rPr>
      </w:pPr>
      <w:r w:rsidRPr="00B014EF">
        <w:rPr>
          <w:rFonts w:eastAsiaTheme="minorHAnsi"/>
          <w:b/>
          <w:bCs/>
          <w:i/>
          <w:iCs/>
        </w:rPr>
        <w:t>Activity Limitation:</w:t>
      </w:r>
    </w:p>
    <w:p w14:paraId="0ED5F2F8" w14:textId="0EC40AAE" w:rsidR="00C855C9" w:rsidRPr="00B014EF" w:rsidRDefault="00C855C9" w:rsidP="00D21C9F">
      <w:pPr>
        <w:widowControl w:val="0"/>
        <w:autoSpaceDE w:val="0"/>
        <w:autoSpaceDN w:val="0"/>
        <w:adjustRightInd w:val="0"/>
        <w:spacing w:line="480" w:lineRule="auto"/>
        <w:ind w:firstLine="720"/>
        <w:rPr>
          <w:rFonts w:eastAsiaTheme="minorHAnsi"/>
        </w:rPr>
      </w:pPr>
      <w:r w:rsidRPr="00B014EF">
        <w:rPr>
          <w:rFonts w:eastAsiaTheme="minorHAnsi"/>
        </w:rPr>
        <w:t xml:space="preserve">One of the hallmark signs of </w:t>
      </w:r>
      <w:proofErr w:type="spellStart"/>
      <w:r w:rsidRPr="00B014EF">
        <w:rPr>
          <w:rFonts w:eastAsiaTheme="minorHAnsi"/>
        </w:rPr>
        <w:t>pudendal</w:t>
      </w:r>
      <w:proofErr w:type="spellEnd"/>
      <w:r w:rsidRPr="00B014EF">
        <w:rPr>
          <w:rFonts w:eastAsiaTheme="minorHAnsi"/>
        </w:rPr>
        <w:t xml:space="preserve"> neuralgia is favoring one side while seated, as pain is often unilateral and is intensified with sitting.</w:t>
      </w:r>
      <w:r w:rsidR="00D21C9F" w:rsidRPr="00B014EF">
        <w:rPr>
          <w:rFonts w:eastAsiaTheme="minorHAnsi"/>
          <w:vertAlign w:val="superscript"/>
        </w:rPr>
        <w:t>7</w:t>
      </w:r>
      <w:r w:rsidRPr="00B014EF">
        <w:rPr>
          <w:rFonts w:eastAsiaTheme="minorHAnsi"/>
        </w:rPr>
        <w:t> Other associated symptoms include urinary frequency and urgency, symptoms of painful bladder syndrome, and dyspareunia.</w:t>
      </w:r>
      <w:r w:rsidR="00D21C9F" w:rsidRPr="00B014EF">
        <w:rPr>
          <w:rFonts w:eastAsiaTheme="minorHAnsi"/>
          <w:vertAlign w:val="superscript"/>
        </w:rPr>
        <w:t>7</w:t>
      </w:r>
      <w:r w:rsidRPr="00B014EF">
        <w:rPr>
          <w:rFonts w:eastAsiaTheme="minorHAnsi"/>
        </w:rPr>
        <w:t> Pain progressively worsens throughout the day, and may be triggered by defecation.</w:t>
      </w:r>
      <w:r w:rsidR="00D21C9F" w:rsidRPr="00B014EF">
        <w:rPr>
          <w:rFonts w:eastAsiaTheme="minorHAnsi"/>
          <w:vertAlign w:val="superscript"/>
        </w:rPr>
        <w:t>7</w:t>
      </w:r>
      <w:r w:rsidRPr="00B014EF">
        <w:rPr>
          <w:rFonts w:eastAsiaTheme="minorHAnsi"/>
        </w:rPr>
        <w:t xml:space="preserve"> Therefore, activities that may be affected by </w:t>
      </w:r>
      <w:proofErr w:type="spellStart"/>
      <w:r w:rsidRPr="00B014EF">
        <w:rPr>
          <w:rFonts w:eastAsiaTheme="minorHAnsi"/>
        </w:rPr>
        <w:t>pudendal</w:t>
      </w:r>
      <w:proofErr w:type="spellEnd"/>
      <w:r w:rsidRPr="00B014EF">
        <w:rPr>
          <w:rFonts w:eastAsiaTheme="minorHAnsi"/>
        </w:rPr>
        <w:t xml:space="preserve"> neuralgia may include urination, defecation, sexual activities, and sitting.</w:t>
      </w:r>
    </w:p>
    <w:p w14:paraId="40D6D85B" w14:textId="77777777" w:rsidR="00C855C9" w:rsidRPr="00B014EF" w:rsidRDefault="00C855C9" w:rsidP="00D21C9F">
      <w:pPr>
        <w:widowControl w:val="0"/>
        <w:autoSpaceDE w:val="0"/>
        <w:autoSpaceDN w:val="0"/>
        <w:adjustRightInd w:val="0"/>
        <w:spacing w:line="480" w:lineRule="auto"/>
        <w:rPr>
          <w:rFonts w:eastAsiaTheme="minorHAnsi"/>
        </w:rPr>
      </w:pPr>
      <w:r w:rsidRPr="00B014EF">
        <w:rPr>
          <w:rFonts w:eastAsiaTheme="minorHAnsi"/>
          <w:b/>
          <w:bCs/>
          <w:i/>
          <w:iCs/>
        </w:rPr>
        <w:t>Participation Limitation:</w:t>
      </w:r>
    </w:p>
    <w:p w14:paraId="0D36E0BF" w14:textId="601433EC" w:rsidR="00C855C9" w:rsidRPr="00B014EF" w:rsidRDefault="00C855C9" w:rsidP="00D21C9F">
      <w:pPr>
        <w:widowControl w:val="0"/>
        <w:autoSpaceDE w:val="0"/>
        <w:autoSpaceDN w:val="0"/>
        <w:adjustRightInd w:val="0"/>
        <w:spacing w:line="480" w:lineRule="auto"/>
        <w:ind w:firstLine="720"/>
        <w:rPr>
          <w:rFonts w:eastAsiaTheme="minorHAnsi"/>
        </w:rPr>
      </w:pPr>
      <w:r w:rsidRPr="00B014EF">
        <w:rPr>
          <w:rFonts w:eastAsiaTheme="minorHAnsi"/>
        </w:rPr>
        <w:t xml:space="preserve">Based on the activity limitations, there are a multitude of participation limitations that may follow. Due to the pain caused with sitting, the patient may not be able to participate in </w:t>
      </w:r>
      <w:r w:rsidRPr="00B014EF">
        <w:rPr>
          <w:rFonts w:eastAsiaTheme="minorHAnsi"/>
        </w:rPr>
        <w:lastRenderedPageBreak/>
        <w:t>activities that require prolonged sitting. This may affect their ability to work at a seated desk, drive for long periods of time, travel, or any activity that does not permit short periods of sitting. Symptoms of urinary urgency or frequency may also cause participation restriction if the patient feels that they need to be within a short distance of a restroom at all times. Dyspareunia, difficult or painful intercourse, may place additional strain on participants involved in intimate relationships. Many of these participation limitations may lead to psychological involvement through sy</w:t>
      </w:r>
      <w:r w:rsidR="00477C58" w:rsidRPr="00B014EF">
        <w:rPr>
          <w:rFonts w:eastAsiaTheme="minorHAnsi"/>
        </w:rPr>
        <w:t>mptoms of anxiety or depression</w:t>
      </w:r>
      <w:r w:rsidR="00FD3D92" w:rsidRPr="00B014EF">
        <w:rPr>
          <w:rFonts w:eastAsiaTheme="minorHAnsi"/>
        </w:rPr>
        <w:t>.</w:t>
      </w:r>
    </w:p>
    <w:p w14:paraId="71D6A447" w14:textId="290929CC" w:rsidR="00477C58" w:rsidRPr="00B014EF" w:rsidRDefault="00477C58" w:rsidP="00D21C9F">
      <w:pPr>
        <w:widowControl w:val="0"/>
        <w:autoSpaceDE w:val="0"/>
        <w:autoSpaceDN w:val="0"/>
        <w:adjustRightInd w:val="0"/>
        <w:spacing w:line="480" w:lineRule="auto"/>
        <w:rPr>
          <w:rFonts w:eastAsiaTheme="minorHAnsi"/>
          <w:b/>
          <w:i/>
        </w:rPr>
      </w:pPr>
      <w:r w:rsidRPr="00B014EF">
        <w:rPr>
          <w:rFonts w:eastAsiaTheme="minorHAnsi"/>
          <w:b/>
          <w:i/>
        </w:rPr>
        <w:t>Interventions:</w:t>
      </w:r>
    </w:p>
    <w:p w14:paraId="7EB50484" w14:textId="79905DDA" w:rsidR="00FD3D92" w:rsidRPr="00B014EF" w:rsidRDefault="00142B0F" w:rsidP="00D21C9F">
      <w:pPr>
        <w:widowControl w:val="0"/>
        <w:autoSpaceDE w:val="0"/>
        <w:autoSpaceDN w:val="0"/>
        <w:adjustRightInd w:val="0"/>
        <w:spacing w:line="480" w:lineRule="auto"/>
        <w:ind w:firstLine="720"/>
        <w:rPr>
          <w:rFonts w:eastAsiaTheme="minorHAnsi"/>
        </w:rPr>
      </w:pPr>
      <w:r w:rsidRPr="00B014EF">
        <w:rPr>
          <w:rFonts w:eastAsiaTheme="minorHAnsi"/>
        </w:rPr>
        <w:t xml:space="preserve">As </w:t>
      </w:r>
      <w:proofErr w:type="spellStart"/>
      <w:r w:rsidRPr="00B014EF">
        <w:rPr>
          <w:rFonts w:eastAsiaTheme="minorHAnsi"/>
        </w:rPr>
        <w:t>pundendal</w:t>
      </w:r>
      <w:proofErr w:type="spellEnd"/>
      <w:r w:rsidRPr="00B014EF">
        <w:rPr>
          <w:rFonts w:eastAsiaTheme="minorHAnsi"/>
        </w:rPr>
        <w:t xml:space="preserve"> neuralgia can be difficult to diagnose and may be integrated in with a myriad of other disorders</w:t>
      </w:r>
      <w:proofErr w:type="gramStart"/>
      <w:r w:rsidRPr="00B014EF">
        <w:rPr>
          <w:rFonts w:eastAsiaTheme="minorHAnsi"/>
        </w:rPr>
        <w:t>,</w:t>
      </w:r>
      <w:r w:rsidR="00D21C9F" w:rsidRPr="00B014EF">
        <w:rPr>
          <w:rFonts w:eastAsiaTheme="minorHAnsi"/>
          <w:vertAlign w:val="superscript"/>
        </w:rPr>
        <w:t>2</w:t>
      </w:r>
      <w:proofErr w:type="gramEnd"/>
      <w:r w:rsidRPr="00B014EF">
        <w:rPr>
          <w:rFonts w:eastAsiaTheme="minorHAnsi"/>
        </w:rPr>
        <w:t xml:space="preserve">  it is important to treat the impairments found in the evaluation. Due to the pain in the pelvic area, a typical finding will be pelvic floor muscle tightness, guarding, and spasm. Thus, important interventions for </w:t>
      </w:r>
      <w:proofErr w:type="spellStart"/>
      <w:r w:rsidRPr="00B014EF">
        <w:rPr>
          <w:rFonts w:eastAsiaTheme="minorHAnsi"/>
        </w:rPr>
        <w:t>pudendal</w:t>
      </w:r>
      <w:proofErr w:type="spellEnd"/>
      <w:r w:rsidRPr="00B014EF">
        <w:rPr>
          <w:rFonts w:eastAsiaTheme="minorHAnsi"/>
        </w:rPr>
        <w:t xml:space="preserve"> neuralgia will often incorporate muscular relaxation and</w:t>
      </w:r>
      <w:r w:rsidR="00477C58" w:rsidRPr="00B014EF">
        <w:rPr>
          <w:rFonts w:eastAsiaTheme="minorHAnsi"/>
        </w:rPr>
        <w:t xml:space="preserve"> biofeedback</w:t>
      </w:r>
      <w:r w:rsidRPr="00B014EF">
        <w:rPr>
          <w:rFonts w:eastAsiaTheme="minorHAnsi"/>
        </w:rPr>
        <w:t xml:space="preserve"> for pain and symptom management. </w:t>
      </w:r>
      <w:r w:rsidR="008D307A" w:rsidRPr="00B014EF">
        <w:rPr>
          <w:rFonts w:eastAsiaTheme="minorHAnsi"/>
        </w:rPr>
        <w:t>H</w:t>
      </w:r>
      <w:r w:rsidR="00FD3D92" w:rsidRPr="00B014EF">
        <w:rPr>
          <w:rFonts w:eastAsiaTheme="minorHAnsi"/>
        </w:rPr>
        <w:t>istorically surgery and medic</w:t>
      </w:r>
      <w:r w:rsidR="008D307A" w:rsidRPr="00B014EF">
        <w:rPr>
          <w:rFonts w:eastAsiaTheme="minorHAnsi"/>
        </w:rPr>
        <w:t>ation have been the primary</w:t>
      </w:r>
      <w:r w:rsidR="00FD3D92" w:rsidRPr="00B014EF">
        <w:rPr>
          <w:rFonts w:eastAsiaTheme="minorHAnsi"/>
        </w:rPr>
        <w:t xml:space="preserve"> </w:t>
      </w:r>
      <w:r w:rsidR="008D307A" w:rsidRPr="00B014EF">
        <w:rPr>
          <w:rFonts w:eastAsiaTheme="minorHAnsi"/>
        </w:rPr>
        <w:t>treatment; unfortunately it was shown that these methods were less successful due to improper diagnostic and thus, improper treatment</w:t>
      </w:r>
      <w:r w:rsidR="00FD3D92" w:rsidRPr="00B014EF">
        <w:rPr>
          <w:rFonts w:eastAsiaTheme="minorHAnsi"/>
        </w:rPr>
        <w:t>.</w:t>
      </w:r>
      <w:r w:rsidR="00D21C9F" w:rsidRPr="00B014EF">
        <w:rPr>
          <w:rFonts w:eastAsiaTheme="minorHAnsi"/>
          <w:vertAlign w:val="superscript"/>
        </w:rPr>
        <w:t>2</w:t>
      </w:r>
      <w:r w:rsidR="00FD3D92" w:rsidRPr="00B014EF">
        <w:rPr>
          <w:rFonts w:eastAsiaTheme="minorHAnsi"/>
        </w:rPr>
        <w:t xml:space="preserve"> </w:t>
      </w:r>
      <w:r w:rsidR="008D307A" w:rsidRPr="00B014EF">
        <w:rPr>
          <w:rFonts w:eastAsiaTheme="minorHAnsi"/>
        </w:rPr>
        <w:t>Currently B</w:t>
      </w:r>
      <w:r w:rsidR="00FD3D92" w:rsidRPr="00B014EF">
        <w:rPr>
          <w:rFonts w:eastAsiaTheme="minorHAnsi"/>
        </w:rPr>
        <w:t xml:space="preserve">otox, physical therapy, nerve blocks, and other forms </w:t>
      </w:r>
      <w:r w:rsidR="008D307A" w:rsidRPr="00B014EF">
        <w:rPr>
          <w:rFonts w:eastAsiaTheme="minorHAnsi"/>
        </w:rPr>
        <w:t>of therapy are becoming more popular and conservative measures.</w:t>
      </w:r>
      <w:r w:rsidR="00D21C9F" w:rsidRPr="00B014EF">
        <w:rPr>
          <w:rFonts w:eastAsiaTheme="minorHAnsi"/>
          <w:vertAlign w:val="superscript"/>
        </w:rPr>
        <w:t>2</w:t>
      </w:r>
      <w:r w:rsidR="00FD3D92" w:rsidRPr="00B014EF">
        <w:rPr>
          <w:rFonts w:eastAsiaTheme="minorHAnsi"/>
        </w:rPr>
        <w:t> </w:t>
      </w:r>
    </w:p>
    <w:p w14:paraId="5D3EFEB5" w14:textId="75488812" w:rsidR="008D307A" w:rsidRPr="00B014EF" w:rsidRDefault="008D307A" w:rsidP="00D21C9F">
      <w:pPr>
        <w:widowControl w:val="0"/>
        <w:autoSpaceDE w:val="0"/>
        <w:autoSpaceDN w:val="0"/>
        <w:adjustRightInd w:val="0"/>
        <w:spacing w:line="480" w:lineRule="auto"/>
        <w:ind w:firstLine="720"/>
        <w:rPr>
          <w:rFonts w:eastAsiaTheme="minorHAnsi"/>
        </w:rPr>
      </w:pPr>
      <w:r w:rsidRPr="00B014EF">
        <w:rPr>
          <w:rFonts w:eastAsiaTheme="minorHAnsi"/>
        </w:rPr>
        <w:t xml:space="preserve">Due to the complexity of </w:t>
      </w:r>
      <w:proofErr w:type="spellStart"/>
      <w:r w:rsidRPr="00B014EF">
        <w:rPr>
          <w:rFonts w:eastAsiaTheme="minorHAnsi"/>
        </w:rPr>
        <w:t>pudendal</w:t>
      </w:r>
      <w:proofErr w:type="spellEnd"/>
      <w:r w:rsidRPr="00B014EF">
        <w:rPr>
          <w:rFonts w:eastAsiaTheme="minorHAnsi"/>
        </w:rPr>
        <w:t xml:space="preserve"> neuralgia, it is important to </w:t>
      </w:r>
      <w:r w:rsidR="00F502D7" w:rsidRPr="00B014EF">
        <w:rPr>
          <w:rFonts w:eastAsiaTheme="minorHAnsi"/>
        </w:rPr>
        <w:t>utilize</w:t>
      </w:r>
      <w:r w:rsidRPr="00B014EF">
        <w:rPr>
          <w:rFonts w:eastAsiaTheme="minorHAnsi"/>
        </w:rPr>
        <w:t xml:space="preserve"> a</w:t>
      </w:r>
      <w:r w:rsidR="00D21C9F" w:rsidRPr="00B014EF">
        <w:rPr>
          <w:rFonts w:eastAsiaTheme="minorHAnsi"/>
        </w:rPr>
        <w:t>n</w:t>
      </w:r>
      <w:r w:rsidRPr="00B014EF">
        <w:rPr>
          <w:rFonts w:eastAsiaTheme="minorHAnsi"/>
        </w:rPr>
        <w:t xml:space="preserve"> interdisciplinary approach to manage symptoms and relieve the primary cause.</w:t>
      </w:r>
      <w:r w:rsidR="00F502D7" w:rsidRPr="00B014EF">
        <w:rPr>
          <w:rFonts w:eastAsiaTheme="minorHAnsi"/>
        </w:rPr>
        <w:t xml:space="preserve"> Physical therapy is one of the key players in symptom management.</w:t>
      </w:r>
      <w:r w:rsidR="00D21C9F" w:rsidRPr="00B014EF">
        <w:rPr>
          <w:rFonts w:eastAsiaTheme="minorHAnsi"/>
          <w:vertAlign w:val="superscript"/>
        </w:rPr>
        <w:t>3</w:t>
      </w:r>
      <w:r w:rsidR="00F502D7" w:rsidRPr="00B014EF">
        <w:rPr>
          <w:rFonts w:eastAsiaTheme="minorHAnsi"/>
        </w:rPr>
        <w:t xml:space="preserve"> Pelvic floor physical therapists can assist in decreasing resting muscle tension, alleviating </w:t>
      </w:r>
      <w:proofErr w:type="spellStart"/>
      <w:r w:rsidR="00F502D7" w:rsidRPr="00B014EF">
        <w:rPr>
          <w:rFonts w:eastAsiaTheme="minorHAnsi"/>
        </w:rPr>
        <w:t>myofasical</w:t>
      </w:r>
      <w:proofErr w:type="spellEnd"/>
      <w:r w:rsidR="00F502D7" w:rsidRPr="00B014EF">
        <w:rPr>
          <w:rFonts w:eastAsiaTheme="minorHAnsi"/>
        </w:rPr>
        <w:t xml:space="preserve"> trigger points, and raising the patient’s awareness to the tension they may be holding in their pelvic floor through intra-vaginal/intra-anal manual therapy and biofeedback.</w:t>
      </w:r>
      <w:r w:rsidR="00D21C9F" w:rsidRPr="00B014EF">
        <w:rPr>
          <w:rFonts w:eastAsiaTheme="minorHAnsi"/>
          <w:vertAlign w:val="superscript"/>
        </w:rPr>
        <w:t>2</w:t>
      </w:r>
      <w:proofErr w:type="gramStart"/>
      <w:r w:rsidR="00D21C9F" w:rsidRPr="00B014EF">
        <w:rPr>
          <w:rFonts w:eastAsiaTheme="minorHAnsi"/>
          <w:vertAlign w:val="superscript"/>
        </w:rPr>
        <w:t>,8</w:t>
      </w:r>
      <w:proofErr w:type="gramEnd"/>
      <w:r w:rsidR="00F502D7" w:rsidRPr="00B014EF">
        <w:rPr>
          <w:rFonts w:eastAsiaTheme="minorHAnsi"/>
        </w:rPr>
        <w:t xml:space="preserve"> </w:t>
      </w:r>
    </w:p>
    <w:p w14:paraId="7DC89D17" w14:textId="44435387" w:rsidR="00C855C9" w:rsidRPr="00B014EF" w:rsidRDefault="00C855C9" w:rsidP="00D21C9F">
      <w:pPr>
        <w:widowControl w:val="0"/>
        <w:autoSpaceDE w:val="0"/>
        <w:autoSpaceDN w:val="0"/>
        <w:adjustRightInd w:val="0"/>
        <w:spacing w:line="480" w:lineRule="auto"/>
        <w:rPr>
          <w:rFonts w:eastAsiaTheme="minorHAnsi"/>
        </w:rPr>
      </w:pPr>
    </w:p>
    <w:p w14:paraId="2BBD1872" w14:textId="5AB6E6D8" w:rsidR="000C1D0C" w:rsidRPr="00B014EF" w:rsidRDefault="000C1D0C" w:rsidP="00457332">
      <w:pPr>
        <w:widowControl w:val="0"/>
        <w:autoSpaceDE w:val="0"/>
        <w:autoSpaceDN w:val="0"/>
        <w:adjustRightInd w:val="0"/>
        <w:spacing w:line="480" w:lineRule="auto"/>
        <w:rPr>
          <w:rFonts w:eastAsiaTheme="minorHAnsi"/>
          <w:b/>
          <w:bCs/>
          <w:i/>
          <w:iCs/>
        </w:rPr>
      </w:pPr>
      <w:r w:rsidRPr="00B014EF">
        <w:rPr>
          <w:rFonts w:eastAsiaTheme="minorHAnsi"/>
          <w:b/>
          <w:bCs/>
          <w:i/>
          <w:iCs/>
        </w:rPr>
        <w:t>Assessment/Outcome Measures</w:t>
      </w:r>
      <w:r w:rsidR="00E26AAA">
        <w:rPr>
          <w:rFonts w:eastAsiaTheme="minorHAnsi"/>
          <w:b/>
          <w:bCs/>
          <w:i/>
          <w:iCs/>
        </w:rPr>
        <w:t>:</w:t>
      </w:r>
    </w:p>
    <w:p w14:paraId="105FA95B" w14:textId="46547B0E" w:rsidR="000C1D0C" w:rsidRPr="00B014EF" w:rsidRDefault="000C1D0C" w:rsidP="00457332">
      <w:pPr>
        <w:widowControl w:val="0"/>
        <w:autoSpaceDE w:val="0"/>
        <w:autoSpaceDN w:val="0"/>
        <w:adjustRightInd w:val="0"/>
        <w:spacing w:line="480" w:lineRule="auto"/>
        <w:rPr>
          <w:rFonts w:eastAsiaTheme="minorHAnsi"/>
          <w:bCs/>
          <w:iCs/>
        </w:rPr>
      </w:pPr>
      <w:r w:rsidRPr="00B014EF">
        <w:rPr>
          <w:rFonts w:eastAsiaTheme="minorHAnsi"/>
          <w:bCs/>
          <w:iCs/>
        </w:rPr>
        <w:tab/>
      </w:r>
      <w:proofErr w:type="gramStart"/>
      <w:r w:rsidRPr="00B014EF">
        <w:rPr>
          <w:rFonts w:eastAsiaTheme="minorHAnsi"/>
          <w:bCs/>
          <w:iCs/>
        </w:rPr>
        <w:t xml:space="preserve">Until recently, </w:t>
      </w:r>
      <w:proofErr w:type="spellStart"/>
      <w:r w:rsidRPr="00B014EF">
        <w:rPr>
          <w:rFonts w:eastAsiaTheme="minorHAnsi"/>
          <w:bCs/>
          <w:iCs/>
        </w:rPr>
        <w:t>pudendal</w:t>
      </w:r>
      <w:proofErr w:type="spellEnd"/>
      <w:r w:rsidRPr="00B014EF">
        <w:rPr>
          <w:rFonts w:eastAsiaTheme="minorHAnsi"/>
          <w:bCs/>
          <w:iCs/>
        </w:rPr>
        <w:t xml:space="preserve"> neuralgia (entrapment) was almost exclusively treated by physicians with surgery</w:t>
      </w:r>
      <w:proofErr w:type="gramEnd"/>
      <w:r w:rsidRPr="00B014EF">
        <w:rPr>
          <w:rFonts w:eastAsiaTheme="minorHAnsi"/>
          <w:bCs/>
          <w:iCs/>
        </w:rPr>
        <w:t xml:space="preserve">. Now it is understood that in many cases the </w:t>
      </w:r>
      <w:proofErr w:type="spellStart"/>
      <w:r w:rsidRPr="00B014EF">
        <w:rPr>
          <w:rFonts w:eastAsiaTheme="minorHAnsi"/>
          <w:bCs/>
          <w:iCs/>
        </w:rPr>
        <w:t>pudendal</w:t>
      </w:r>
      <w:proofErr w:type="spellEnd"/>
      <w:r w:rsidRPr="00B014EF">
        <w:rPr>
          <w:rFonts w:eastAsiaTheme="minorHAnsi"/>
          <w:bCs/>
          <w:iCs/>
        </w:rPr>
        <w:t xml:space="preserve"> nerve is not actually entrapped</w:t>
      </w:r>
      <w:r w:rsidR="00B56ED9" w:rsidRPr="00B014EF">
        <w:rPr>
          <w:rFonts w:eastAsiaTheme="minorHAnsi"/>
          <w:bCs/>
          <w:iCs/>
        </w:rPr>
        <w:t xml:space="preserve">, but aggravated by surrounding tissues. Issues such as pelvic floor muscle spasms, </w:t>
      </w:r>
      <w:proofErr w:type="spellStart"/>
      <w:r w:rsidR="00B56ED9" w:rsidRPr="00B014EF">
        <w:rPr>
          <w:rFonts w:eastAsiaTheme="minorHAnsi"/>
          <w:bCs/>
          <w:iCs/>
        </w:rPr>
        <w:t>myofascial</w:t>
      </w:r>
      <w:proofErr w:type="spellEnd"/>
      <w:r w:rsidR="00B56ED9" w:rsidRPr="00B014EF">
        <w:rPr>
          <w:rFonts w:eastAsiaTheme="minorHAnsi"/>
          <w:bCs/>
          <w:iCs/>
        </w:rPr>
        <w:t xml:space="preserve"> trigger points, and non-coordinated muscle contraction patterns in the pelvic floor can all contribute to </w:t>
      </w:r>
      <w:proofErr w:type="spellStart"/>
      <w:r w:rsidR="00B56ED9" w:rsidRPr="00B014EF">
        <w:rPr>
          <w:rFonts w:eastAsiaTheme="minorHAnsi"/>
          <w:bCs/>
          <w:iCs/>
        </w:rPr>
        <w:t>pudendal</w:t>
      </w:r>
      <w:proofErr w:type="spellEnd"/>
      <w:r w:rsidR="00B56ED9" w:rsidRPr="00B014EF">
        <w:rPr>
          <w:rFonts w:eastAsiaTheme="minorHAnsi"/>
          <w:bCs/>
          <w:iCs/>
        </w:rPr>
        <w:t xml:space="preserve"> neuralgia.</w:t>
      </w:r>
      <w:r w:rsidR="00B56ED9" w:rsidRPr="00B014EF">
        <w:rPr>
          <w:rFonts w:eastAsiaTheme="minorHAnsi"/>
          <w:bCs/>
          <w:iCs/>
          <w:vertAlign w:val="superscript"/>
        </w:rPr>
        <w:t>9</w:t>
      </w:r>
      <w:r w:rsidR="00B56ED9" w:rsidRPr="00B014EF">
        <w:rPr>
          <w:rFonts w:eastAsiaTheme="minorHAnsi"/>
          <w:bCs/>
          <w:iCs/>
        </w:rPr>
        <w:t xml:space="preserve"> Considering that </w:t>
      </w:r>
      <w:proofErr w:type="spellStart"/>
      <w:r w:rsidR="00B56ED9" w:rsidRPr="00B014EF">
        <w:rPr>
          <w:rFonts w:eastAsiaTheme="minorHAnsi"/>
          <w:bCs/>
          <w:iCs/>
        </w:rPr>
        <w:t>pudendal</w:t>
      </w:r>
      <w:proofErr w:type="spellEnd"/>
      <w:r w:rsidR="00B56ED9" w:rsidRPr="00B014EF">
        <w:rPr>
          <w:rFonts w:eastAsiaTheme="minorHAnsi"/>
          <w:bCs/>
          <w:iCs/>
        </w:rPr>
        <w:t xml:space="preserve"> </w:t>
      </w:r>
      <w:proofErr w:type="spellStart"/>
      <w:r w:rsidR="00B56ED9" w:rsidRPr="00B014EF">
        <w:rPr>
          <w:rFonts w:eastAsiaTheme="minorHAnsi"/>
          <w:bCs/>
          <w:iCs/>
        </w:rPr>
        <w:t>neuraglia</w:t>
      </w:r>
      <w:proofErr w:type="spellEnd"/>
      <w:r w:rsidR="00B56ED9" w:rsidRPr="00B014EF">
        <w:rPr>
          <w:rFonts w:eastAsiaTheme="minorHAnsi"/>
          <w:bCs/>
          <w:iCs/>
        </w:rPr>
        <w:t xml:space="preserve"> is defined by having a cluster of symptoms, outcome measures typically used with this population are varied and not well studied on this specific population.</w:t>
      </w:r>
      <w:r w:rsidR="00663EB7" w:rsidRPr="00B014EF">
        <w:rPr>
          <w:rFonts w:eastAsiaTheme="minorHAnsi"/>
          <w:bCs/>
          <w:iCs/>
        </w:rPr>
        <w:t xml:space="preserve"> When utilizing outcome measures with this population it is important to address multiple levels of the ICF model and realize there are a variety of ways to document progress apart from symptoms of pain.</w:t>
      </w:r>
      <w:r w:rsidR="00B56ED9" w:rsidRPr="00B014EF">
        <w:rPr>
          <w:rFonts w:eastAsiaTheme="minorHAnsi"/>
          <w:bCs/>
          <w:iCs/>
        </w:rPr>
        <w:t xml:space="preserve"> </w:t>
      </w:r>
      <w:r w:rsidR="00663EB7" w:rsidRPr="00B014EF">
        <w:rPr>
          <w:rFonts w:eastAsiaTheme="minorHAnsi"/>
          <w:bCs/>
          <w:iCs/>
        </w:rPr>
        <w:t xml:space="preserve">The following outcome measures are those recommended for use by Herman &amp; Wallace Pelvic Rehabilitation Institute (hermanwallace.org).  </w:t>
      </w:r>
    </w:p>
    <w:p w14:paraId="4B1E5103" w14:textId="36D30F82" w:rsidR="00D67F63" w:rsidRPr="00B014EF" w:rsidRDefault="00D67F63" w:rsidP="00457332">
      <w:pPr>
        <w:widowControl w:val="0"/>
        <w:autoSpaceDE w:val="0"/>
        <w:autoSpaceDN w:val="0"/>
        <w:adjustRightInd w:val="0"/>
        <w:spacing w:line="480" w:lineRule="auto"/>
        <w:rPr>
          <w:rFonts w:eastAsiaTheme="minorHAnsi"/>
          <w:bCs/>
          <w:i/>
          <w:iCs/>
          <w:u w:val="single"/>
        </w:rPr>
      </w:pPr>
      <w:r w:rsidRPr="00B014EF">
        <w:rPr>
          <w:rFonts w:eastAsiaTheme="minorHAnsi"/>
          <w:bCs/>
          <w:i/>
          <w:iCs/>
          <w:u w:val="single"/>
        </w:rPr>
        <w:t>Body Structure/Function</w:t>
      </w:r>
    </w:p>
    <w:p w14:paraId="47CF8061" w14:textId="3F1DA8FE" w:rsidR="008F43D5" w:rsidRPr="00B014EF" w:rsidRDefault="00B014EF" w:rsidP="00457332">
      <w:pPr>
        <w:widowControl w:val="0"/>
        <w:tabs>
          <w:tab w:val="left" w:pos="720"/>
        </w:tabs>
        <w:autoSpaceDE w:val="0"/>
        <w:autoSpaceDN w:val="0"/>
        <w:adjustRightInd w:val="0"/>
        <w:spacing w:line="480" w:lineRule="auto"/>
        <w:rPr>
          <w:rFonts w:eastAsiaTheme="minorHAnsi"/>
          <w:color w:val="262626"/>
          <w:u w:color="262626"/>
        </w:rPr>
      </w:pPr>
      <w:r>
        <w:rPr>
          <w:rFonts w:eastAsiaTheme="minorHAnsi"/>
          <w:bCs/>
          <w:iCs/>
        </w:rPr>
        <w:tab/>
        <w:t>Muscle testing s</w:t>
      </w:r>
      <w:r w:rsidR="00010201" w:rsidRPr="00B014EF">
        <w:rPr>
          <w:rFonts w:eastAsiaTheme="minorHAnsi"/>
          <w:bCs/>
          <w:iCs/>
        </w:rPr>
        <w:t>cales</w:t>
      </w:r>
      <w:r>
        <w:rPr>
          <w:rFonts w:eastAsiaTheme="minorHAnsi"/>
          <w:bCs/>
          <w:iCs/>
        </w:rPr>
        <w:t xml:space="preserve"> are an essential component to assessing and treating the pelvic floor muscles.</w:t>
      </w:r>
      <w:r w:rsidR="00F46644" w:rsidRPr="00B014EF">
        <w:rPr>
          <w:rFonts w:eastAsiaTheme="minorHAnsi"/>
          <w:bCs/>
          <w:iCs/>
        </w:rPr>
        <w:t xml:space="preserve"> </w:t>
      </w:r>
      <w:r w:rsidR="00F46644" w:rsidRPr="00B014EF">
        <w:rPr>
          <w:rFonts w:eastAsiaTheme="minorHAnsi"/>
          <w:color w:val="262626"/>
          <w:u w:color="262626"/>
        </w:rPr>
        <w:t xml:space="preserve">Considering how muscle tension, tightness, and lack of coordination can play a pivotal role in </w:t>
      </w:r>
      <w:proofErr w:type="spellStart"/>
      <w:r w:rsidR="00F46644" w:rsidRPr="00B014EF">
        <w:rPr>
          <w:rFonts w:eastAsiaTheme="minorHAnsi"/>
          <w:color w:val="262626"/>
          <w:u w:color="262626"/>
        </w:rPr>
        <w:t>pudendal</w:t>
      </w:r>
      <w:proofErr w:type="spellEnd"/>
      <w:r w:rsidR="00F46644" w:rsidRPr="00B014EF">
        <w:rPr>
          <w:rFonts w:eastAsiaTheme="minorHAnsi"/>
          <w:color w:val="262626"/>
          <w:u w:color="262626"/>
        </w:rPr>
        <w:t xml:space="preserve"> neuralgia, it is important to assess the muscles themselves for trigger points and general strength. </w:t>
      </w:r>
      <w:r>
        <w:rPr>
          <w:rFonts w:eastAsiaTheme="minorHAnsi"/>
          <w:color w:val="262626"/>
          <w:u w:color="262626"/>
        </w:rPr>
        <w:t>T</w:t>
      </w:r>
      <w:r w:rsidR="00F46644" w:rsidRPr="00B014EF">
        <w:rPr>
          <w:rFonts w:eastAsiaTheme="minorHAnsi"/>
          <w:color w:val="262626"/>
          <w:u w:color="262626"/>
        </w:rPr>
        <w:t xml:space="preserve">hree typical muscle strength tests used for </w:t>
      </w:r>
      <w:r>
        <w:rPr>
          <w:rFonts w:eastAsiaTheme="minorHAnsi"/>
          <w:color w:val="262626"/>
          <w:u w:color="262626"/>
        </w:rPr>
        <w:t xml:space="preserve">pelvic floor muscle assessment include </w:t>
      </w:r>
      <w:proofErr w:type="spellStart"/>
      <w:r w:rsidR="008F43D5" w:rsidRPr="00B014EF">
        <w:rPr>
          <w:rFonts w:eastAsiaTheme="minorHAnsi"/>
          <w:bCs/>
          <w:iCs/>
        </w:rPr>
        <w:t>Layco</w:t>
      </w:r>
      <w:r w:rsidR="00010201" w:rsidRPr="00B014EF">
        <w:rPr>
          <w:rFonts w:eastAsiaTheme="minorHAnsi"/>
          <w:bCs/>
          <w:iCs/>
        </w:rPr>
        <w:t>c</w:t>
      </w:r>
      <w:r w:rsidR="008F43D5" w:rsidRPr="00B014EF">
        <w:rPr>
          <w:rFonts w:eastAsiaTheme="minorHAnsi"/>
          <w:bCs/>
          <w:iCs/>
        </w:rPr>
        <w:t>k’s</w:t>
      </w:r>
      <w:proofErr w:type="spellEnd"/>
      <w:r w:rsidR="008F43D5" w:rsidRPr="00B014EF">
        <w:rPr>
          <w:rFonts w:eastAsiaTheme="minorHAnsi"/>
          <w:bCs/>
          <w:iCs/>
        </w:rPr>
        <w:t xml:space="preserve"> ‘Modified Oxford Scale’</w:t>
      </w:r>
      <w:proofErr w:type="gramStart"/>
      <w:r>
        <w:rPr>
          <w:rFonts w:eastAsiaTheme="minorHAnsi"/>
          <w:bCs/>
          <w:iCs/>
        </w:rPr>
        <w:t>,</w:t>
      </w:r>
      <w:r w:rsidRPr="00B014EF">
        <w:rPr>
          <w:rFonts w:eastAsiaTheme="minorHAnsi"/>
          <w:bCs/>
          <w:iCs/>
          <w:vertAlign w:val="superscript"/>
        </w:rPr>
        <w:t>10</w:t>
      </w:r>
      <w:proofErr w:type="gramEnd"/>
      <w:r>
        <w:rPr>
          <w:rFonts w:eastAsiaTheme="minorHAnsi"/>
          <w:bCs/>
          <w:iCs/>
        </w:rPr>
        <w:t xml:space="preserve"> </w:t>
      </w:r>
      <w:r w:rsidR="008F43D5" w:rsidRPr="00B014EF">
        <w:rPr>
          <w:rFonts w:eastAsiaTheme="minorHAnsi"/>
          <w:bCs/>
          <w:iCs/>
        </w:rPr>
        <w:t>Brink Scoring System</w:t>
      </w:r>
      <w:r>
        <w:rPr>
          <w:rFonts w:eastAsiaTheme="minorHAnsi"/>
          <w:bCs/>
          <w:iCs/>
        </w:rPr>
        <w:t>,</w:t>
      </w:r>
      <w:r w:rsidRPr="00B014EF">
        <w:rPr>
          <w:rFonts w:eastAsiaTheme="minorHAnsi"/>
          <w:bCs/>
          <w:iCs/>
          <w:vertAlign w:val="superscript"/>
        </w:rPr>
        <w:t>11</w:t>
      </w:r>
      <w:r>
        <w:rPr>
          <w:rFonts w:eastAsiaTheme="minorHAnsi"/>
          <w:bCs/>
          <w:iCs/>
        </w:rPr>
        <w:t xml:space="preserve"> and </w:t>
      </w:r>
      <w:proofErr w:type="spellStart"/>
      <w:r w:rsidR="008F43D5" w:rsidRPr="00B014EF">
        <w:rPr>
          <w:rFonts w:eastAsiaTheme="minorHAnsi"/>
          <w:bCs/>
          <w:iCs/>
        </w:rPr>
        <w:t>Laycock’s</w:t>
      </w:r>
      <w:proofErr w:type="spellEnd"/>
      <w:r w:rsidR="008F43D5" w:rsidRPr="00B014EF">
        <w:rPr>
          <w:rFonts w:eastAsiaTheme="minorHAnsi"/>
          <w:bCs/>
          <w:iCs/>
        </w:rPr>
        <w:t xml:space="preserve"> PERFECT scale: Power, Endurance, Repetitions, Fast contraction</w:t>
      </w:r>
      <w:r>
        <w:rPr>
          <w:rFonts w:eastAsiaTheme="minorHAnsi"/>
          <w:bCs/>
          <w:iCs/>
        </w:rPr>
        <w:t>.</w:t>
      </w:r>
      <w:r w:rsidRPr="00B014EF">
        <w:rPr>
          <w:rFonts w:eastAsiaTheme="minorHAnsi"/>
          <w:bCs/>
          <w:iCs/>
          <w:vertAlign w:val="superscript"/>
        </w:rPr>
        <w:t>12</w:t>
      </w:r>
      <w:r>
        <w:rPr>
          <w:rFonts w:eastAsiaTheme="minorHAnsi"/>
          <w:bCs/>
          <w:iCs/>
        </w:rPr>
        <w:t xml:space="preserve"> </w:t>
      </w:r>
    </w:p>
    <w:p w14:paraId="335339B5" w14:textId="6EF5BF54" w:rsidR="00033547" w:rsidRPr="00A87175" w:rsidRDefault="00F46644" w:rsidP="00457332">
      <w:pPr>
        <w:widowControl w:val="0"/>
        <w:autoSpaceDE w:val="0"/>
        <w:autoSpaceDN w:val="0"/>
        <w:adjustRightInd w:val="0"/>
        <w:spacing w:line="480" w:lineRule="auto"/>
        <w:ind w:firstLine="720"/>
        <w:rPr>
          <w:rFonts w:eastAsiaTheme="minorHAnsi"/>
          <w:bCs/>
          <w:iCs/>
        </w:rPr>
      </w:pPr>
      <w:r w:rsidRPr="00A87175">
        <w:rPr>
          <w:rFonts w:eastAsiaTheme="minorHAnsi"/>
          <w:color w:val="262626"/>
          <w:u w:color="262626"/>
        </w:rPr>
        <w:t>Pain is essentially why the patient is seeking treatment</w:t>
      </w:r>
      <w:r w:rsidR="00B014EF" w:rsidRPr="00A87175">
        <w:rPr>
          <w:rFonts w:eastAsiaTheme="minorHAnsi"/>
          <w:color w:val="262626"/>
          <w:u w:color="262626"/>
        </w:rPr>
        <w:t xml:space="preserve">, and therefore outcome measures focusing on pain outcomes are </w:t>
      </w:r>
      <w:r w:rsidR="00A87175" w:rsidRPr="00A87175">
        <w:rPr>
          <w:rFonts w:eastAsiaTheme="minorHAnsi"/>
          <w:color w:val="262626"/>
          <w:u w:color="262626"/>
        </w:rPr>
        <w:t>warranted</w:t>
      </w:r>
      <w:r w:rsidRPr="00A87175">
        <w:rPr>
          <w:rFonts w:eastAsiaTheme="minorHAnsi"/>
          <w:color w:val="262626"/>
          <w:u w:color="262626"/>
        </w:rPr>
        <w:t xml:space="preserve">. </w:t>
      </w:r>
      <w:r w:rsidR="00B014EF" w:rsidRPr="00A87175">
        <w:rPr>
          <w:rFonts w:eastAsiaTheme="minorHAnsi"/>
          <w:color w:val="262626"/>
          <w:u w:color="262626"/>
        </w:rPr>
        <w:t>The Numeric Pain Rating Scale</w:t>
      </w:r>
      <w:r w:rsidR="00A87175" w:rsidRPr="00A87175">
        <w:rPr>
          <w:rFonts w:eastAsiaTheme="minorHAnsi"/>
          <w:color w:val="262626"/>
          <w:u w:color="262626"/>
          <w:vertAlign w:val="superscript"/>
        </w:rPr>
        <w:t>13</w:t>
      </w:r>
      <w:r w:rsidR="00B014EF" w:rsidRPr="00A87175">
        <w:rPr>
          <w:rFonts w:eastAsiaTheme="minorHAnsi"/>
          <w:color w:val="262626"/>
          <w:u w:color="262626"/>
        </w:rPr>
        <w:t xml:space="preserve"> and </w:t>
      </w:r>
      <w:r w:rsidR="00A87175" w:rsidRPr="00A87175">
        <w:rPr>
          <w:rFonts w:eastAsiaTheme="minorHAnsi"/>
          <w:color w:val="262626"/>
          <w:u w:color="262626"/>
        </w:rPr>
        <w:t>McGill Pain Questionnaire</w:t>
      </w:r>
      <w:r w:rsidR="00A87175" w:rsidRPr="00A87175">
        <w:rPr>
          <w:rFonts w:eastAsiaTheme="minorHAnsi"/>
          <w:color w:val="262626"/>
          <w:u w:color="262626"/>
          <w:vertAlign w:val="superscript"/>
        </w:rPr>
        <w:t>14</w:t>
      </w:r>
      <w:r w:rsidRPr="00A87175">
        <w:rPr>
          <w:rFonts w:eastAsiaTheme="minorHAnsi"/>
          <w:color w:val="262626"/>
          <w:u w:color="262626"/>
        </w:rPr>
        <w:t xml:space="preserve"> have been validated for chronic pain (which </w:t>
      </w:r>
      <w:proofErr w:type="spellStart"/>
      <w:r w:rsidRPr="00A87175">
        <w:rPr>
          <w:rFonts w:eastAsiaTheme="minorHAnsi"/>
          <w:color w:val="262626"/>
          <w:u w:color="262626"/>
        </w:rPr>
        <w:t>pudendal</w:t>
      </w:r>
      <w:proofErr w:type="spellEnd"/>
      <w:r w:rsidRPr="00A87175">
        <w:rPr>
          <w:rFonts w:eastAsiaTheme="minorHAnsi"/>
          <w:color w:val="262626"/>
          <w:u w:color="262626"/>
        </w:rPr>
        <w:t xml:space="preserve"> neuralgia often falls into), </w:t>
      </w:r>
      <w:r w:rsidRPr="00A87175">
        <w:rPr>
          <w:rFonts w:eastAsiaTheme="minorHAnsi"/>
          <w:color w:val="262626"/>
          <w:u w:color="262626"/>
        </w:rPr>
        <w:lastRenderedPageBreak/>
        <w:t xml:space="preserve">and the McGill scale has been validated in pelvic pain and vulvar pain populations specifically. Although </w:t>
      </w:r>
      <w:r w:rsidR="00A87175">
        <w:rPr>
          <w:rFonts w:eastAsiaTheme="minorHAnsi"/>
          <w:color w:val="262626"/>
          <w:u w:color="262626"/>
        </w:rPr>
        <w:t>these measures should not be the</w:t>
      </w:r>
      <w:r w:rsidRPr="00A87175">
        <w:rPr>
          <w:rFonts w:eastAsiaTheme="minorHAnsi"/>
          <w:color w:val="262626"/>
          <w:u w:color="262626"/>
        </w:rPr>
        <w:t xml:space="preserve"> primary outcome for treatment, it is important to track symptoms of pain.  </w:t>
      </w:r>
      <w:r w:rsidR="00A87175">
        <w:rPr>
          <w:rFonts w:eastAsiaTheme="minorHAnsi"/>
          <w:color w:val="262626"/>
          <w:u w:color="262626"/>
        </w:rPr>
        <w:t>The Numeric Pain Rating Scale takes less than 5 minutes, requires no training, and has been validated in a multitude of patient populations.</w:t>
      </w:r>
      <w:r w:rsidR="00A87175" w:rsidRPr="00A87175">
        <w:rPr>
          <w:rFonts w:eastAsiaTheme="minorHAnsi"/>
          <w:color w:val="262626"/>
          <w:u w:color="262626"/>
          <w:vertAlign w:val="superscript"/>
        </w:rPr>
        <w:t>13</w:t>
      </w:r>
      <w:r w:rsidR="00A87175">
        <w:rPr>
          <w:rFonts w:eastAsiaTheme="minorHAnsi"/>
          <w:color w:val="262626"/>
          <w:u w:color="262626"/>
        </w:rPr>
        <w:t xml:space="preserve"> The McGill Pain Questionnaire is a self-report measure of pain that takes 6-30 minutes, and is validated in a multitude of populations including chronic pelvic pain and vulvar pain.</w:t>
      </w:r>
      <w:r w:rsidR="00A87175" w:rsidRPr="00A87175">
        <w:rPr>
          <w:rFonts w:eastAsiaTheme="minorHAnsi"/>
          <w:color w:val="262626"/>
          <w:u w:color="262626"/>
          <w:vertAlign w:val="superscript"/>
        </w:rPr>
        <w:t>14</w:t>
      </w:r>
    </w:p>
    <w:p w14:paraId="3E9F7DA3" w14:textId="6A777752" w:rsidR="00063205" w:rsidRPr="00A87175" w:rsidRDefault="00F46644" w:rsidP="00457332">
      <w:pPr>
        <w:widowControl w:val="0"/>
        <w:autoSpaceDE w:val="0"/>
        <w:autoSpaceDN w:val="0"/>
        <w:adjustRightInd w:val="0"/>
        <w:spacing w:line="480" w:lineRule="auto"/>
        <w:ind w:firstLine="720"/>
        <w:rPr>
          <w:rFonts w:eastAsiaTheme="minorHAnsi"/>
          <w:bCs/>
          <w:iCs/>
        </w:rPr>
      </w:pPr>
      <w:r w:rsidRPr="00A87175">
        <w:rPr>
          <w:rFonts w:eastAsiaTheme="minorHAnsi"/>
          <w:color w:val="262626"/>
          <w:u w:color="262626"/>
        </w:rPr>
        <w:t xml:space="preserve">The IPPS </w:t>
      </w:r>
      <w:r w:rsidR="00A87175">
        <w:rPr>
          <w:rFonts w:eastAsiaTheme="minorHAnsi"/>
          <w:color w:val="262626"/>
          <w:u w:color="262626"/>
        </w:rPr>
        <w:t xml:space="preserve">Pelvic Pain Assessment </w:t>
      </w:r>
      <w:r w:rsidRPr="00A87175">
        <w:rPr>
          <w:rFonts w:eastAsiaTheme="minorHAnsi"/>
          <w:color w:val="262626"/>
          <w:u w:color="262626"/>
        </w:rPr>
        <w:t>Form</w:t>
      </w:r>
      <w:r w:rsidR="00A87175" w:rsidRPr="00A87175">
        <w:rPr>
          <w:rFonts w:eastAsiaTheme="minorHAnsi"/>
          <w:color w:val="262626"/>
          <w:u w:color="262626"/>
          <w:vertAlign w:val="superscript"/>
        </w:rPr>
        <w:t>15</w:t>
      </w:r>
      <w:r w:rsidRPr="00A87175">
        <w:rPr>
          <w:rFonts w:eastAsiaTheme="minorHAnsi"/>
          <w:color w:val="262626"/>
          <w:u w:color="262626"/>
        </w:rPr>
        <w:t xml:space="preserve"> was recently created by the International Pelvic Pain Society, a multidisciplinary organization focused on informing and providing evidence-based research to any clinician who treats patients with pelvic pain. This form includes a section to be filled out by the patient, and a separate section to be filled out by the clinician. For clinicians who have not had much training in pelvic pain, or who are just starting out, this is a comprehensive guide to the entire evaluation. It does a complete systems review, and asks many </w:t>
      </w:r>
      <w:r w:rsidR="003C2656">
        <w:rPr>
          <w:rFonts w:eastAsiaTheme="minorHAnsi"/>
          <w:color w:val="262626"/>
          <w:u w:color="262626"/>
        </w:rPr>
        <w:t>body structure related questions</w:t>
      </w:r>
      <w:r w:rsidRPr="00A87175">
        <w:rPr>
          <w:rFonts w:eastAsiaTheme="minorHAnsi"/>
          <w:color w:val="262626"/>
          <w:u w:color="262626"/>
        </w:rPr>
        <w:t>, which can be compared prior to and after treatment. Although this is not a validated questionnaire, it is a helpful document for anyone seeking guidance for evaluation patients with any sort of pelvic disorder. </w:t>
      </w:r>
    </w:p>
    <w:p w14:paraId="6516CD69" w14:textId="518C41F8" w:rsidR="00D67F63" w:rsidRPr="00B014EF" w:rsidRDefault="00D67F63" w:rsidP="00457332">
      <w:pPr>
        <w:widowControl w:val="0"/>
        <w:autoSpaceDE w:val="0"/>
        <w:autoSpaceDN w:val="0"/>
        <w:adjustRightInd w:val="0"/>
        <w:spacing w:line="480" w:lineRule="auto"/>
        <w:rPr>
          <w:rFonts w:eastAsiaTheme="minorHAnsi"/>
          <w:bCs/>
          <w:i/>
          <w:iCs/>
          <w:u w:val="single"/>
        </w:rPr>
      </w:pPr>
      <w:r w:rsidRPr="00B014EF">
        <w:rPr>
          <w:rFonts w:eastAsiaTheme="minorHAnsi"/>
          <w:bCs/>
          <w:i/>
          <w:iCs/>
          <w:u w:val="single"/>
        </w:rPr>
        <w:t>Activity Limitation</w:t>
      </w:r>
    </w:p>
    <w:p w14:paraId="7944A7B1" w14:textId="1C6B16FD" w:rsidR="00033547" w:rsidRPr="003C2656" w:rsidRDefault="003C2656" w:rsidP="00457332">
      <w:pPr>
        <w:widowControl w:val="0"/>
        <w:tabs>
          <w:tab w:val="left" w:pos="720"/>
        </w:tabs>
        <w:autoSpaceDE w:val="0"/>
        <w:autoSpaceDN w:val="0"/>
        <w:adjustRightInd w:val="0"/>
        <w:spacing w:line="480" w:lineRule="auto"/>
        <w:rPr>
          <w:rFonts w:eastAsiaTheme="minorHAnsi"/>
          <w:color w:val="262626"/>
          <w:u w:color="262626"/>
        </w:rPr>
      </w:pPr>
      <w:r>
        <w:rPr>
          <w:rFonts w:eastAsiaTheme="minorHAnsi"/>
          <w:color w:val="262626"/>
          <w:u w:color="262626"/>
        </w:rPr>
        <w:tab/>
        <w:t>The SF-36</w:t>
      </w:r>
      <w:proofErr w:type="gramStart"/>
      <w:r>
        <w:rPr>
          <w:rFonts w:eastAsiaTheme="minorHAnsi"/>
          <w:color w:val="262626"/>
          <w:u w:color="262626"/>
        </w:rPr>
        <w:t>,</w:t>
      </w:r>
      <w:r w:rsidRPr="003C2656">
        <w:rPr>
          <w:rFonts w:eastAsiaTheme="minorHAnsi"/>
          <w:color w:val="262626"/>
          <w:u w:color="262626"/>
          <w:vertAlign w:val="superscript"/>
        </w:rPr>
        <w:t>16</w:t>
      </w:r>
      <w:proofErr w:type="gramEnd"/>
      <w:r>
        <w:rPr>
          <w:rFonts w:eastAsiaTheme="minorHAnsi"/>
          <w:color w:val="262626"/>
          <w:u w:color="262626"/>
        </w:rPr>
        <w:t xml:space="preserve"> and the Australian Pelvic Floor Questionnaire</w:t>
      </w:r>
      <w:r w:rsidRPr="003C2656">
        <w:rPr>
          <w:rFonts w:eastAsiaTheme="minorHAnsi"/>
          <w:color w:val="262626"/>
          <w:u w:color="262626"/>
          <w:vertAlign w:val="superscript"/>
        </w:rPr>
        <w:t>17</w:t>
      </w:r>
      <w:r>
        <w:rPr>
          <w:rFonts w:eastAsiaTheme="minorHAnsi"/>
          <w:color w:val="262626"/>
          <w:u w:color="262626"/>
        </w:rPr>
        <w:t xml:space="preserve"> are all measures that act activity related questions. </w:t>
      </w:r>
      <w:r w:rsidR="00F46644" w:rsidRPr="003C2656">
        <w:rPr>
          <w:rFonts w:eastAsiaTheme="minorHAnsi"/>
          <w:color w:val="262626"/>
          <w:u w:color="262626"/>
        </w:rPr>
        <w:t>RAND developed the 36 Item Short Form Health Survey as part of the Medical Outcomes Study. This is a Quality of Life survey that provides information that applies to the patient's activity and participation limitations. </w:t>
      </w:r>
      <w:r>
        <w:rPr>
          <w:rFonts w:eastAsiaTheme="minorHAnsi"/>
          <w:color w:val="262626"/>
          <w:u w:color="262626"/>
        </w:rPr>
        <w:t>Questions include ability to walk, climb stairs, and other questions focusing on self-perceived health.</w:t>
      </w:r>
      <w:r w:rsidRPr="003C2656">
        <w:rPr>
          <w:rFonts w:eastAsiaTheme="minorHAnsi"/>
          <w:color w:val="262626"/>
          <w:u w:color="262626"/>
          <w:vertAlign w:val="superscript"/>
        </w:rPr>
        <w:t>16</w:t>
      </w:r>
      <w:r>
        <w:rPr>
          <w:rFonts w:eastAsiaTheme="minorHAnsi"/>
          <w:color w:val="262626"/>
          <w:u w:color="262626"/>
        </w:rPr>
        <w:t xml:space="preserve"> </w:t>
      </w:r>
      <w:r w:rsidR="00033547" w:rsidRPr="003C2656">
        <w:rPr>
          <w:rFonts w:eastAsiaTheme="minorHAnsi"/>
          <w:bCs/>
          <w:iCs/>
        </w:rPr>
        <w:t>The Australian Pelvic Floor Questionnaire</w:t>
      </w:r>
      <w:r w:rsidRPr="003C2656">
        <w:rPr>
          <w:rFonts w:eastAsiaTheme="minorHAnsi"/>
          <w:bCs/>
          <w:iCs/>
          <w:vertAlign w:val="superscript"/>
        </w:rPr>
        <w:t>17</w:t>
      </w:r>
      <w:r>
        <w:rPr>
          <w:rFonts w:eastAsiaTheme="minorHAnsi"/>
          <w:bCs/>
          <w:iCs/>
        </w:rPr>
        <w:t xml:space="preserve"> is </w:t>
      </w:r>
      <w:r w:rsidR="00F46644" w:rsidRPr="003C2656">
        <w:rPr>
          <w:rFonts w:eastAsiaTheme="minorHAnsi"/>
          <w:color w:val="262626"/>
          <w:u w:color="262626"/>
        </w:rPr>
        <w:t xml:space="preserve">an interviewer-administered pelvic floor questionnaire that integrates bladder, bowel and sexual function, pelvic organ prolapse, severity, </w:t>
      </w:r>
      <w:proofErr w:type="spellStart"/>
      <w:r w:rsidR="00F46644" w:rsidRPr="003C2656">
        <w:rPr>
          <w:rFonts w:eastAsiaTheme="minorHAnsi"/>
          <w:color w:val="262626"/>
          <w:u w:color="262626"/>
        </w:rPr>
        <w:t>bothersomeness</w:t>
      </w:r>
      <w:proofErr w:type="spellEnd"/>
      <w:r w:rsidR="00F46644" w:rsidRPr="003C2656">
        <w:rPr>
          <w:rFonts w:eastAsiaTheme="minorHAnsi"/>
          <w:color w:val="262626"/>
          <w:u w:color="262626"/>
        </w:rPr>
        <w:t xml:space="preserve"> and condition-</w:t>
      </w:r>
      <w:r w:rsidR="00F46644" w:rsidRPr="003C2656">
        <w:rPr>
          <w:rFonts w:eastAsiaTheme="minorHAnsi"/>
          <w:color w:val="262626"/>
          <w:u w:color="262626"/>
        </w:rPr>
        <w:lastRenderedPageBreak/>
        <w:t>specific quality of life. This scale was validated in 2009, and is recommended for use by the Herman &amp; Wallace Institute of Pelvic Rehabilitation.</w:t>
      </w:r>
      <w:r>
        <w:rPr>
          <w:rFonts w:eastAsiaTheme="minorHAnsi"/>
          <w:color w:val="262626"/>
          <w:u w:color="262626"/>
        </w:rPr>
        <w:t xml:space="preserve"> </w:t>
      </w:r>
      <w:r w:rsidR="00AD2025">
        <w:rPr>
          <w:rFonts w:eastAsiaTheme="minorHAnsi"/>
          <w:color w:val="262626"/>
          <w:u w:color="262626"/>
        </w:rPr>
        <w:t xml:space="preserve">The activities covered in this questionnaire include bowel, bladder, and sexual function as they apply to the patient’s quality of life and ability to functionally participate in toileting and/or sexual activities. </w:t>
      </w:r>
    </w:p>
    <w:p w14:paraId="5A06CA50" w14:textId="0CCB97F2" w:rsidR="00D67F63" w:rsidRPr="00B014EF" w:rsidRDefault="00D67F63" w:rsidP="00457332">
      <w:pPr>
        <w:widowControl w:val="0"/>
        <w:autoSpaceDE w:val="0"/>
        <w:autoSpaceDN w:val="0"/>
        <w:adjustRightInd w:val="0"/>
        <w:spacing w:line="480" w:lineRule="auto"/>
        <w:rPr>
          <w:rFonts w:eastAsiaTheme="minorHAnsi"/>
          <w:bCs/>
          <w:i/>
          <w:iCs/>
          <w:u w:val="single"/>
        </w:rPr>
      </w:pPr>
      <w:r w:rsidRPr="00B014EF">
        <w:rPr>
          <w:rFonts w:eastAsiaTheme="minorHAnsi"/>
          <w:bCs/>
          <w:i/>
          <w:iCs/>
          <w:u w:val="single"/>
        </w:rPr>
        <w:t>Participation</w:t>
      </w:r>
    </w:p>
    <w:p w14:paraId="16BEF6C9" w14:textId="1FDA5019" w:rsidR="00063205" w:rsidRDefault="00AD2025" w:rsidP="00457332">
      <w:pPr>
        <w:widowControl w:val="0"/>
        <w:autoSpaceDE w:val="0"/>
        <w:autoSpaceDN w:val="0"/>
        <w:adjustRightInd w:val="0"/>
        <w:spacing w:line="480" w:lineRule="auto"/>
        <w:ind w:firstLine="720"/>
        <w:rPr>
          <w:rFonts w:eastAsiaTheme="minorHAnsi"/>
          <w:bCs/>
          <w:iCs/>
        </w:rPr>
      </w:pPr>
      <w:r>
        <w:rPr>
          <w:rFonts w:eastAsiaTheme="minorHAnsi"/>
          <w:bCs/>
          <w:iCs/>
        </w:rPr>
        <w:t>The SF</w:t>
      </w:r>
      <w:r w:rsidR="00063205" w:rsidRPr="00AD2025">
        <w:rPr>
          <w:rFonts w:eastAsiaTheme="minorHAnsi"/>
          <w:bCs/>
          <w:iCs/>
        </w:rPr>
        <w:t>-36</w:t>
      </w:r>
      <w:r>
        <w:rPr>
          <w:rFonts w:eastAsiaTheme="minorHAnsi"/>
          <w:bCs/>
          <w:iCs/>
        </w:rPr>
        <w:t xml:space="preserve"> questionnaire was previously discussed in the activity section, however it also asks questions that are pertinent to participation as well.</w:t>
      </w:r>
      <w:r w:rsidRPr="00AD2025">
        <w:rPr>
          <w:rFonts w:eastAsiaTheme="minorHAnsi"/>
          <w:bCs/>
          <w:iCs/>
          <w:vertAlign w:val="superscript"/>
        </w:rPr>
        <w:t>16</w:t>
      </w:r>
      <w:r>
        <w:rPr>
          <w:rFonts w:eastAsiaTheme="minorHAnsi"/>
          <w:bCs/>
          <w:iCs/>
        </w:rPr>
        <w:t xml:space="preserve"> This questionnaire looks into the current issue and how it relates to work activities or other activities and how they impact the patient’s ability to participate. There are some sexual function questionnaires out in the world of literature as well, unfortunately insurance does not reimburse for sexual rehabilitation. Thus, the use of one of these questionnaires would not be beneficial to the practitioner. However, seldom are pelvic floor issues so specifically limited, indicating the use of other questionnaires to determine different participation limitations, such as inability to sit for prolonged periods of time and interfering with work. </w:t>
      </w:r>
    </w:p>
    <w:p w14:paraId="153FA135" w14:textId="172F7D81" w:rsidR="00AD2025" w:rsidRPr="00AD2025" w:rsidRDefault="00AD2025" w:rsidP="00457332">
      <w:pPr>
        <w:widowControl w:val="0"/>
        <w:autoSpaceDE w:val="0"/>
        <w:autoSpaceDN w:val="0"/>
        <w:adjustRightInd w:val="0"/>
        <w:spacing w:line="480" w:lineRule="auto"/>
        <w:ind w:firstLine="720"/>
        <w:rPr>
          <w:rFonts w:eastAsiaTheme="minorHAnsi"/>
          <w:bCs/>
          <w:iCs/>
        </w:rPr>
      </w:pPr>
      <w:r>
        <w:rPr>
          <w:rFonts w:eastAsiaTheme="minorHAnsi"/>
          <w:bCs/>
          <w:iCs/>
        </w:rPr>
        <w:t xml:space="preserve">Considering the information above, the SF-36 would be the most beneficial of the outcome measures listed as it covers items in two of the three domains. </w:t>
      </w:r>
      <w:r w:rsidR="00457332">
        <w:rPr>
          <w:rFonts w:eastAsiaTheme="minorHAnsi"/>
          <w:bCs/>
          <w:iCs/>
        </w:rPr>
        <w:t xml:space="preserve">This in addition to objective progress would be sufficient in tracking the patient’s progress and applying therapy to multiple domains in the ICF model. </w:t>
      </w:r>
      <w:r w:rsidR="005C2040">
        <w:rPr>
          <w:rFonts w:eastAsiaTheme="minorHAnsi"/>
          <w:bCs/>
          <w:iCs/>
        </w:rPr>
        <w:t>Additional use of the Australian Pelvic Floor Questionnaire would add a more specified outcome measure that may be beneficial in goal setting for specific activity limitations.</w:t>
      </w:r>
    </w:p>
    <w:p w14:paraId="2387AFE2" w14:textId="535DA3ED" w:rsidR="00063205" w:rsidRPr="00AD2025" w:rsidRDefault="00063205" w:rsidP="00AD2025">
      <w:pPr>
        <w:widowControl w:val="0"/>
        <w:autoSpaceDE w:val="0"/>
        <w:autoSpaceDN w:val="0"/>
        <w:adjustRightInd w:val="0"/>
        <w:ind w:left="360"/>
        <w:rPr>
          <w:rFonts w:eastAsiaTheme="minorHAnsi"/>
          <w:bCs/>
          <w:iCs/>
        </w:rPr>
      </w:pPr>
    </w:p>
    <w:p w14:paraId="60C80877" w14:textId="77777777" w:rsidR="00F46644" w:rsidRDefault="00F46644" w:rsidP="00457332">
      <w:pPr>
        <w:widowControl w:val="0"/>
        <w:autoSpaceDE w:val="0"/>
        <w:autoSpaceDN w:val="0"/>
        <w:adjustRightInd w:val="0"/>
        <w:spacing w:line="480" w:lineRule="auto"/>
        <w:rPr>
          <w:rFonts w:eastAsiaTheme="minorHAnsi"/>
          <w:bCs/>
          <w:iCs/>
        </w:rPr>
      </w:pPr>
    </w:p>
    <w:p w14:paraId="4076F13D" w14:textId="77777777" w:rsidR="008E6F9A" w:rsidRDefault="008E6F9A" w:rsidP="00457332">
      <w:pPr>
        <w:widowControl w:val="0"/>
        <w:autoSpaceDE w:val="0"/>
        <w:autoSpaceDN w:val="0"/>
        <w:adjustRightInd w:val="0"/>
        <w:spacing w:line="480" w:lineRule="auto"/>
        <w:rPr>
          <w:rFonts w:eastAsiaTheme="minorHAnsi"/>
          <w:bCs/>
          <w:iCs/>
        </w:rPr>
      </w:pPr>
    </w:p>
    <w:p w14:paraId="56031AFD" w14:textId="77777777" w:rsidR="008E6F9A" w:rsidRPr="00B014EF" w:rsidRDefault="008E6F9A" w:rsidP="00457332">
      <w:pPr>
        <w:widowControl w:val="0"/>
        <w:autoSpaceDE w:val="0"/>
        <w:autoSpaceDN w:val="0"/>
        <w:adjustRightInd w:val="0"/>
        <w:spacing w:line="480" w:lineRule="auto"/>
        <w:rPr>
          <w:rFonts w:eastAsiaTheme="minorHAnsi"/>
          <w:bCs/>
          <w:iCs/>
        </w:rPr>
      </w:pPr>
    </w:p>
    <w:p w14:paraId="143F8886" w14:textId="77777777" w:rsidR="00C855C9" w:rsidRPr="00B014EF" w:rsidRDefault="00C855C9" w:rsidP="00D21C9F">
      <w:pPr>
        <w:widowControl w:val="0"/>
        <w:autoSpaceDE w:val="0"/>
        <w:autoSpaceDN w:val="0"/>
        <w:adjustRightInd w:val="0"/>
        <w:spacing w:line="480" w:lineRule="auto"/>
        <w:rPr>
          <w:rFonts w:eastAsiaTheme="minorHAnsi"/>
        </w:rPr>
      </w:pPr>
      <w:r w:rsidRPr="00B014EF">
        <w:rPr>
          <w:rFonts w:eastAsiaTheme="minorHAnsi"/>
          <w:b/>
          <w:bCs/>
          <w:i/>
          <w:iCs/>
        </w:rPr>
        <w:lastRenderedPageBreak/>
        <w:t>References:</w:t>
      </w:r>
    </w:p>
    <w:p w14:paraId="79AE02FD" w14:textId="2B97B239" w:rsidR="00E70382" w:rsidRPr="00B014EF" w:rsidRDefault="00E70382"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IPPS Patient Education Brochure. 2013. Accessed: March 19, 2016. Available at: </w:t>
      </w:r>
      <w:hyperlink r:id="rId9" w:history="1">
        <w:r w:rsidR="00FD3D92" w:rsidRPr="00B014EF">
          <w:rPr>
            <w:rStyle w:val="Hyperlink"/>
            <w:rFonts w:eastAsiaTheme="minorHAnsi"/>
          </w:rPr>
          <w:t>Http://www.pelvicpain.org/pdf/Patients/CPP_Pt_Ed_Booklet.pdf</w:t>
        </w:r>
      </w:hyperlink>
      <w:r w:rsidR="00FD3D92" w:rsidRPr="00B014EF">
        <w:rPr>
          <w:rFonts w:eastAsiaTheme="minorHAnsi"/>
        </w:rPr>
        <w:t xml:space="preserve"> </w:t>
      </w:r>
    </w:p>
    <w:p w14:paraId="3C77942B" w14:textId="527BFD37" w:rsidR="00E70382" w:rsidRPr="00B014EF" w:rsidRDefault="00E70382"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How do I know if I have PN or </w:t>
      </w:r>
      <w:proofErr w:type="gramStart"/>
      <w:r w:rsidRPr="00B014EF">
        <w:rPr>
          <w:rFonts w:eastAsiaTheme="minorHAnsi"/>
        </w:rPr>
        <w:t>PNE.</w:t>
      </w:r>
      <w:proofErr w:type="gramEnd"/>
      <w:r w:rsidRPr="00B014EF">
        <w:rPr>
          <w:rFonts w:eastAsiaTheme="minorHAnsi"/>
        </w:rPr>
        <w:t xml:space="preserve"> Pelvic Health and Rehabilitation Center. Published: November 14, 2013. Accessed: March 6, 2015. Available at: http://www.pelvicpainrehab.com/pelvic-pain/726/how-do-i-know-if-i-have-pn-or-pne/ </w:t>
      </w:r>
    </w:p>
    <w:p w14:paraId="03DA62B8" w14:textId="6C09DF91" w:rsidR="001C41F5" w:rsidRPr="00B014EF" w:rsidRDefault="001C41F5"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Perez-Lopez FR, </w:t>
      </w:r>
      <w:proofErr w:type="spellStart"/>
      <w:r w:rsidRPr="00B014EF">
        <w:rPr>
          <w:rFonts w:eastAsiaTheme="minorHAnsi"/>
        </w:rPr>
        <w:t>Hita</w:t>
      </w:r>
      <w:proofErr w:type="spellEnd"/>
      <w:r w:rsidRPr="00B014EF">
        <w:rPr>
          <w:rFonts w:eastAsiaTheme="minorHAnsi"/>
        </w:rPr>
        <w:t xml:space="preserve">-Contreras F. Management of </w:t>
      </w:r>
      <w:proofErr w:type="spellStart"/>
      <w:r w:rsidRPr="00B014EF">
        <w:rPr>
          <w:rFonts w:eastAsiaTheme="minorHAnsi"/>
        </w:rPr>
        <w:t>pudendal</w:t>
      </w:r>
      <w:proofErr w:type="spellEnd"/>
      <w:r w:rsidRPr="00B014EF">
        <w:rPr>
          <w:rFonts w:eastAsiaTheme="minorHAnsi"/>
        </w:rPr>
        <w:t xml:space="preserve"> neuralgia. Climacteric. 2014</w:t>
      </w:r>
      <w:proofErr w:type="gramStart"/>
      <w:r w:rsidRPr="00B014EF">
        <w:rPr>
          <w:rFonts w:eastAsiaTheme="minorHAnsi"/>
        </w:rPr>
        <w:t>;17</w:t>
      </w:r>
      <w:proofErr w:type="gramEnd"/>
      <w:r w:rsidRPr="00B014EF">
        <w:rPr>
          <w:rFonts w:eastAsiaTheme="minorHAnsi"/>
        </w:rPr>
        <w:t xml:space="preserve">(6):654-656. </w:t>
      </w:r>
    </w:p>
    <w:p w14:paraId="646543C9" w14:textId="77777777" w:rsidR="00C855C9" w:rsidRPr="00B014EF" w:rsidRDefault="00C855C9"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Section on Women’s Health CAPP. Anatomy Tables: Pelvic Floor Muscles and Pelvic Nerves. Available at: </w:t>
      </w:r>
      <w:hyperlink r:id="rId10" w:history="1">
        <w:r w:rsidRPr="00B014EF">
          <w:rPr>
            <w:rFonts w:eastAsiaTheme="minorHAnsi"/>
            <w:color w:val="3D3D7F"/>
            <w:u w:val="single" w:color="3D3D7F"/>
          </w:rPr>
          <w:t>http://www.womenshealthapta.org/wp-content/uploads/2013/12/Common-Forms-09.pdf</w:t>
        </w:r>
      </w:hyperlink>
    </w:p>
    <w:p w14:paraId="1BE65E52" w14:textId="77777777" w:rsidR="00C855C9" w:rsidRPr="00B014EF" w:rsidRDefault="00C855C9"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Labat</w:t>
      </w:r>
      <w:proofErr w:type="spellEnd"/>
      <w:r w:rsidRPr="00B014EF">
        <w:rPr>
          <w:rFonts w:eastAsiaTheme="minorHAnsi"/>
        </w:rPr>
        <w:t xml:space="preserve"> JJ, </w:t>
      </w:r>
      <w:proofErr w:type="spellStart"/>
      <w:r w:rsidRPr="00B014EF">
        <w:rPr>
          <w:rFonts w:eastAsiaTheme="minorHAnsi"/>
        </w:rPr>
        <w:t>Riant</w:t>
      </w:r>
      <w:proofErr w:type="spellEnd"/>
      <w:r w:rsidRPr="00B014EF">
        <w:rPr>
          <w:rFonts w:eastAsiaTheme="minorHAnsi"/>
        </w:rPr>
        <w:t xml:space="preserve"> T, Robert R, </w:t>
      </w:r>
      <w:proofErr w:type="spellStart"/>
      <w:r w:rsidRPr="00B014EF">
        <w:rPr>
          <w:rFonts w:eastAsiaTheme="minorHAnsi"/>
        </w:rPr>
        <w:t>Amarenco</w:t>
      </w:r>
      <w:proofErr w:type="spellEnd"/>
      <w:r w:rsidRPr="00B014EF">
        <w:rPr>
          <w:rFonts w:eastAsiaTheme="minorHAnsi"/>
        </w:rPr>
        <w:t xml:space="preserve"> G, </w:t>
      </w:r>
      <w:proofErr w:type="spellStart"/>
      <w:r w:rsidRPr="00B014EF">
        <w:rPr>
          <w:rFonts w:eastAsiaTheme="minorHAnsi"/>
        </w:rPr>
        <w:t>Lefaucheur</w:t>
      </w:r>
      <w:proofErr w:type="spellEnd"/>
      <w:r w:rsidRPr="00B014EF">
        <w:rPr>
          <w:rFonts w:eastAsiaTheme="minorHAnsi"/>
        </w:rPr>
        <w:t xml:space="preserve"> JP, </w:t>
      </w:r>
      <w:proofErr w:type="spellStart"/>
      <w:r w:rsidRPr="00B014EF">
        <w:rPr>
          <w:rFonts w:eastAsiaTheme="minorHAnsi"/>
        </w:rPr>
        <w:t>Rigaud</w:t>
      </w:r>
      <w:proofErr w:type="spellEnd"/>
      <w:r w:rsidRPr="00B014EF">
        <w:rPr>
          <w:rFonts w:eastAsiaTheme="minorHAnsi"/>
        </w:rPr>
        <w:t xml:space="preserve"> J. Diagnostic criteria for </w:t>
      </w:r>
      <w:proofErr w:type="spellStart"/>
      <w:r w:rsidRPr="00B014EF">
        <w:rPr>
          <w:rFonts w:eastAsiaTheme="minorHAnsi"/>
        </w:rPr>
        <w:t>pudendal</w:t>
      </w:r>
      <w:proofErr w:type="spellEnd"/>
      <w:r w:rsidRPr="00B014EF">
        <w:rPr>
          <w:rFonts w:eastAsiaTheme="minorHAnsi"/>
        </w:rPr>
        <w:t xml:space="preserve"> neuralgia by </w:t>
      </w:r>
      <w:proofErr w:type="spellStart"/>
      <w:r w:rsidRPr="00B014EF">
        <w:rPr>
          <w:rFonts w:eastAsiaTheme="minorHAnsi"/>
        </w:rPr>
        <w:t>pudendal</w:t>
      </w:r>
      <w:proofErr w:type="spellEnd"/>
      <w:r w:rsidRPr="00B014EF">
        <w:rPr>
          <w:rFonts w:eastAsiaTheme="minorHAnsi"/>
        </w:rPr>
        <w:t xml:space="preserve"> nerve entrapment (Nantes Criteria). </w:t>
      </w:r>
      <w:proofErr w:type="spellStart"/>
      <w:r w:rsidRPr="00B014EF">
        <w:rPr>
          <w:rFonts w:eastAsiaTheme="minorHAnsi"/>
        </w:rPr>
        <w:t>Neuroulol</w:t>
      </w:r>
      <w:proofErr w:type="spellEnd"/>
      <w:r w:rsidRPr="00B014EF">
        <w:rPr>
          <w:rFonts w:eastAsiaTheme="minorHAnsi"/>
        </w:rPr>
        <w:t xml:space="preserve"> </w:t>
      </w:r>
      <w:proofErr w:type="spellStart"/>
      <w:r w:rsidRPr="00B014EF">
        <w:rPr>
          <w:rFonts w:eastAsiaTheme="minorHAnsi"/>
        </w:rPr>
        <w:t>Urodynam</w:t>
      </w:r>
      <w:proofErr w:type="spellEnd"/>
      <w:r w:rsidRPr="00B014EF">
        <w:rPr>
          <w:rFonts w:eastAsiaTheme="minorHAnsi"/>
        </w:rPr>
        <w:t>. 2008</w:t>
      </w:r>
      <w:proofErr w:type="gramStart"/>
      <w:r w:rsidRPr="00B014EF">
        <w:rPr>
          <w:rFonts w:eastAsiaTheme="minorHAnsi"/>
        </w:rPr>
        <w:t>;27:306</w:t>
      </w:r>
      <w:proofErr w:type="gramEnd"/>
      <w:r w:rsidRPr="00B014EF">
        <w:rPr>
          <w:rFonts w:eastAsiaTheme="minorHAnsi"/>
        </w:rPr>
        <w:t>-310.</w:t>
      </w:r>
    </w:p>
    <w:p w14:paraId="6FBD43A2" w14:textId="34815362" w:rsidR="00403F49" w:rsidRPr="00B014EF" w:rsidRDefault="00403F49"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Hibner</w:t>
      </w:r>
      <w:proofErr w:type="spellEnd"/>
      <w:r w:rsidR="006508F5" w:rsidRPr="00B014EF">
        <w:rPr>
          <w:rFonts w:eastAsiaTheme="minorHAnsi"/>
        </w:rPr>
        <w:t xml:space="preserve"> M, Desai N, Robertson LJ, </w:t>
      </w:r>
      <w:proofErr w:type="spellStart"/>
      <w:r w:rsidR="006508F5" w:rsidRPr="00B014EF">
        <w:rPr>
          <w:rFonts w:eastAsiaTheme="minorHAnsi"/>
        </w:rPr>
        <w:t>Nour</w:t>
      </w:r>
      <w:proofErr w:type="spellEnd"/>
      <w:r w:rsidR="006508F5" w:rsidRPr="00B014EF">
        <w:rPr>
          <w:rFonts w:eastAsiaTheme="minorHAnsi"/>
        </w:rPr>
        <w:t xml:space="preserve"> M. </w:t>
      </w:r>
      <w:proofErr w:type="spellStart"/>
      <w:r w:rsidR="006508F5" w:rsidRPr="00B014EF">
        <w:rPr>
          <w:rFonts w:eastAsiaTheme="minorHAnsi"/>
        </w:rPr>
        <w:t>Pudendal</w:t>
      </w:r>
      <w:proofErr w:type="spellEnd"/>
      <w:r w:rsidR="006508F5" w:rsidRPr="00B014EF">
        <w:rPr>
          <w:rFonts w:eastAsiaTheme="minorHAnsi"/>
        </w:rPr>
        <w:t xml:space="preserve"> Neuralgia. Journal of Minimally </w:t>
      </w:r>
      <w:proofErr w:type="spellStart"/>
      <w:r w:rsidR="006508F5" w:rsidRPr="00B014EF">
        <w:rPr>
          <w:rFonts w:eastAsiaTheme="minorHAnsi"/>
        </w:rPr>
        <w:t>Invasic</w:t>
      </w:r>
      <w:proofErr w:type="spellEnd"/>
      <w:r w:rsidR="006508F5" w:rsidRPr="00B014EF">
        <w:rPr>
          <w:rFonts w:eastAsiaTheme="minorHAnsi"/>
        </w:rPr>
        <w:t xml:space="preserve"> Gynecology.</w:t>
      </w:r>
      <w:r w:rsidRPr="00B014EF">
        <w:rPr>
          <w:rFonts w:eastAsiaTheme="minorHAnsi"/>
        </w:rPr>
        <w:t xml:space="preserve"> 2010</w:t>
      </w:r>
      <w:proofErr w:type="gramStart"/>
      <w:r w:rsidR="006508F5" w:rsidRPr="00B014EF">
        <w:rPr>
          <w:rFonts w:eastAsiaTheme="minorHAnsi"/>
        </w:rPr>
        <w:t>;17</w:t>
      </w:r>
      <w:proofErr w:type="gramEnd"/>
      <w:r w:rsidR="006508F5" w:rsidRPr="00B014EF">
        <w:rPr>
          <w:rFonts w:eastAsiaTheme="minorHAnsi"/>
        </w:rPr>
        <w:t xml:space="preserve">(2), 148-153. </w:t>
      </w:r>
    </w:p>
    <w:p w14:paraId="4AD88182" w14:textId="77777777" w:rsidR="00A81976" w:rsidRPr="00B014EF" w:rsidRDefault="00C855C9"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Khoder</w:t>
      </w:r>
      <w:proofErr w:type="spellEnd"/>
      <w:r w:rsidRPr="00B014EF">
        <w:rPr>
          <w:rFonts w:eastAsiaTheme="minorHAnsi"/>
        </w:rPr>
        <w:t xml:space="preserve"> W, Hale D. </w:t>
      </w:r>
      <w:proofErr w:type="spellStart"/>
      <w:r w:rsidRPr="00B014EF">
        <w:rPr>
          <w:rFonts w:eastAsiaTheme="minorHAnsi"/>
        </w:rPr>
        <w:t>Pudendal</w:t>
      </w:r>
      <w:proofErr w:type="spellEnd"/>
      <w:r w:rsidRPr="00B014EF">
        <w:rPr>
          <w:rFonts w:eastAsiaTheme="minorHAnsi"/>
        </w:rPr>
        <w:t xml:space="preserve"> Neuralgia. </w:t>
      </w:r>
      <w:proofErr w:type="spellStart"/>
      <w:r w:rsidRPr="00B014EF">
        <w:rPr>
          <w:rFonts w:eastAsiaTheme="minorHAnsi"/>
        </w:rPr>
        <w:t>Obstet</w:t>
      </w:r>
      <w:proofErr w:type="spellEnd"/>
      <w:r w:rsidRPr="00B014EF">
        <w:rPr>
          <w:rFonts w:eastAsiaTheme="minorHAnsi"/>
        </w:rPr>
        <w:t xml:space="preserve"> </w:t>
      </w:r>
      <w:proofErr w:type="spellStart"/>
      <w:r w:rsidRPr="00B014EF">
        <w:rPr>
          <w:rFonts w:eastAsiaTheme="minorHAnsi"/>
        </w:rPr>
        <w:t>Gynecol</w:t>
      </w:r>
      <w:proofErr w:type="spellEnd"/>
      <w:r w:rsidRPr="00B014EF">
        <w:rPr>
          <w:rFonts w:eastAsiaTheme="minorHAnsi"/>
        </w:rPr>
        <w:t xml:space="preserve"> </w:t>
      </w:r>
      <w:proofErr w:type="spellStart"/>
      <w:r w:rsidRPr="00B014EF">
        <w:rPr>
          <w:rFonts w:eastAsiaTheme="minorHAnsi"/>
        </w:rPr>
        <w:t>Clin</w:t>
      </w:r>
      <w:proofErr w:type="spellEnd"/>
      <w:r w:rsidRPr="00B014EF">
        <w:rPr>
          <w:rFonts w:eastAsiaTheme="minorHAnsi"/>
        </w:rPr>
        <w:t xml:space="preserve"> N Am. 2014</w:t>
      </w:r>
      <w:proofErr w:type="gramStart"/>
      <w:r w:rsidRPr="00B014EF">
        <w:rPr>
          <w:rFonts w:eastAsiaTheme="minorHAnsi"/>
        </w:rPr>
        <w:t>;41:443</w:t>
      </w:r>
      <w:proofErr w:type="gramEnd"/>
      <w:r w:rsidRPr="00B014EF">
        <w:rPr>
          <w:rFonts w:eastAsiaTheme="minorHAnsi"/>
        </w:rPr>
        <w:t>-452.</w:t>
      </w:r>
    </w:p>
    <w:p w14:paraId="6E9D05F3" w14:textId="52D70EB5" w:rsidR="00D21C9F" w:rsidRPr="00B014EF" w:rsidRDefault="00D21C9F"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Speer</w:t>
      </w:r>
      <w:proofErr w:type="spellEnd"/>
      <w:r w:rsidRPr="00B014EF">
        <w:rPr>
          <w:rFonts w:eastAsiaTheme="minorHAnsi"/>
        </w:rPr>
        <w:t xml:space="preserve"> LM, </w:t>
      </w:r>
      <w:proofErr w:type="spellStart"/>
      <w:r w:rsidRPr="00B014EF">
        <w:rPr>
          <w:rFonts w:eastAsiaTheme="minorHAnsi"/>
        </w:rPr>
        <w:t>Mushkbar</w:t>
      </w:r>
      <w:proofErr w:type="spellEnd"/>
      <w:r w:rsidRPr="00B014EF">
        <w:rPr>
          <w:rFonts w:eastAsiaTheme="minorHAnsi"/>
        </w:rPr>
        <w:t xml:space="preserve"> S, </w:t>
      </w:r>
      <w:proofErr w:type="spellStart"/>
      <w:r w:rsidRPr="00B014EF">
        <w:rPr>
          <w:rFonts w:eastAsiaTheme="minorHAnsi"/>
        </w:rPr>
        <w:t>Erbele</w:t>
      </w:r>
      <w:proofErr w:type="spellEnd"/>
      <w:r w:rsidRPr="00B014EF">
        <w:rPr>
          <w:rFonts w:eastAsiaTheme="minorHAnsi"/>
        </w:rPr>
        <w:t xml:space="preserve"> T. Chronic pelvic pain in women. </w:t>
      </w:r>
      <w:proofErr w:type="gramStart"/>
      <w:r w:rsidRPr="00B014EF">
        <w:rPr>
          <w:rFonts w:eastAsiaTheme="minorHAnsi"/>
        </w:rPr>
        <w:t>Am</w:t>
      </w:r>
      <w:proofErr w:type="gramEnd"/>
      <w:r w:rsidRPr="00B014EF">
        <w:rPr>
          <w:rFonts w:eastAsiaTheme="minorHAnsi"/>
        </w:rPr>
        <w:t xml:space="preserve"> </w:t>
      </w:r>
      <w:proofErr w:type="spellStart"/>
      <w:r w:rsidRPr="00B014EF">
        <w:rPr>
          <w:rFonts w:eastAsiaTheme="minorHAnsi"/>
        </w:rPr>
        <w:t>Fam</w:t>
      </w:r>
      <w:proofErr w:type="spellEnd"/>
      <w:r w:rsidRPr="00B014EF">
        <w:rPr>
          <w:rFonts w:eastAsiaTheme="minorHAnsi"/>
        </w:rPr>
        <w:t xml:space="preserve"> </w:t>
      </w:r>
      <w:proofErr w:type="spellStart"/>
      <w:r w:rsidRPr="00B014EF">
        <w:rPr>
          <w:rFonts w:eastAsiaTheme="minorHAnsi"/>
        </w:rPr>
        <w:t>Phyaician</w:t>
      </w:r>
      <w:proofErr w:type="spellEnd"/>
      <w:r w:rsidRPr="00B014EF">
        <w:rPr>
          <w:rFonts w:eastAsiaTheme="minorHAnsi"/>
        </w:rPr>
        <w:t>. 2016</w:t>
      </w:r>
      <w:proofErr w:type="gramStart"/>
      <w:r w:rsidRPr="00B014EF">
        <w:rPr>
          <w:rFonts w:eastAsiaTheme="minorHAnsi"/>
        </w:rPr>
        <w:t>;93</w:t>
      </w:r>
      <w:proofErr w:type="gramEnd"/>
      <w:r w:rsidRPr="00B014EF">
        <w:rPr>
          <w:rFonts w:eastAsiaTheme="minorHAnsi"/>
        </w:rPr>
        <w:t>(5):380-7.</w:t>
      </w:r>
    </w:p>
    <w:p w14:paraId="0D5F44AC" w14:textId="705ABF9E" w:rsidR="00B56ED9" w:rsidRPr="00B014EF" w:rsidRDefault="00B56ED9" w:rsidP="00B56ED9">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The Role of PT in Treating PN. Published: November 21, 2013. Accessed: March 28, 2015. Available at: </w:t>
      </w:r>
      <w:hyperlink r:id="rId11" w:history="1">
        <w:r w:rsidRPr="00B014EF">
          <w:rPr>
            <w:rStyle w:val="Hyperlink"/>
            <w:rFonts w:eastAsiaTheme="minorHAnsi"/>
          </w:rPr>
          <w:t>http://www.pelvicpainrehab.com/pelvic-pain/744/the-role-of-pt-in-treating-pn/</w:t>
        </w:r>
      </w:hyperlink>
      <w:r w:rsidRPr="00B014EF">
        <w:rPr>
          <w:rFonts w:eastAsiaTheme="minorHAnsi"/>
        </w:rPr>
        <w:t xml:space="preserve"> </w:t>
      </w:r>
    </w:p>
    <w:p w14:paraId="71D5208A" w14:textId="2A2ECC6A" w:rsidR="00033547" w:rsidRPr="00B014EF" w:rsidRDefault="00033547"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lastRenderedPageBreak/>
        <w:t>Laycock</w:t>
      </w:r>
      <w:proofErr w:type="spellEnd"/>
      <w:r w:rsidRPr="00B014EF">
        <w:rPr>
          <w:rFonts w:eastAsiaTheme="minorHAnsi"/>
        </w:rPr>
        <w:t xml:space="preserve"> J, </w:t>
      </w:r>
      <w:proofErr w:type="spellStart"/>
      <w:r w:rsidRPr="00B014EF">
        <w:rPr>
          <w:rFonts w:eastAsiaTheme="minorHAnsi"/>
        </w:rPr>
        <w:t>Haslam</w:t>
      </w:r>
      <w:proofErr w:type="spellEnd"/>
      <w:r w:rsidRPr="00B014EF">
        <w:rPr>
          <w:rFonts w:eastAsiaTheme="minorHAnsi"/>
        </w:rPr>
        <w:t xml:space="preserve"> J. Therapeutic management of incontinence and pelvic pain: pelvic order disorder, London: Springer- </w:t>
      </w:r>
      <w:proofErr w:type="spellStart"/>
      <w:r w:rsidRPr="00B014EF">
        <w:rPr>
          <w:rFonts w:eastAsiaTheme="minorHAnsi"/>
        </w:rPr>
        <w:t>Verlag</w:t>
      </w:r>
      <w:proofErr w:type="spellEnd"/>
      <w:r w:rsidRPr="00B014EF">
        <w:rPr>
          <w:rFonts w:eastAsiaTheme="minorHAnsi"/>
        </w:rPr>
        <w:t xml:space="preserve">. 2002. </w:t>
      </w:r>
    </w:p>
    <w:p w14:paraId="6064B820" w14:textId="65DD42C4" w:rsidR="00033547" w:rsidRPr="00B014EF" w:rsidRDefault="00033547"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Borello</w:t>
      </w:r>
      <w:proofErr w:type="spellEnd"/>
      <w:r w:rsidRPr="00B014EF">
        <w:rPr>
          <w:rFonts w:eastAsiaTheme="minorHAnsi"/>
        </w:rPr>
        <w:t xml:space="preserve">-France DR, </w:t>
      </w:r>
      <w:proofErr w:type="spellStart"/>
      <w:r w:rsidRPr="00B014EF">
        <w:rPr>
          <w:rFonts w:eastAsiaTheme="minorHAnsi"/>
        </w:rPr>
        <w:t>Handa</w:t>
      </w:r>
      <w:proofErr w:type="spellEnd"/>
      <w:r w:rsidRPr="00B014EF">
        <w:rPr>
          <w:rFonts w:eastAsiaTheme="minorHAnsi"/>
        </w:rPr>
        <w:t xml:space="preserve"> VL, et al. Pelvic floor muscle function in </w:t>
      </w:r>
      <w:proofErr w:type="gramStart"/>
      <w:r w:rsidRPr="00B014EF">
        <w:rPr>
          <w:rFonts w:eastAsiaTheme="minorHAnsi"/>
        </w:rPr>
        <w:t>women  with</w:t>
      </w:r>
      <w:proofErr w:type="gramEnd"/>
      <w:r w:rsidRPr="00B014EF">
        <w:rPr>
          <w:rFonts w:eastAsiaTheme="minorHAnsi"/>
        </w:rPr>
        <w:t xml:space="preserve"> pelvic organ prolapse. </w:t>
      </w:r>
      <w:r w:rsidRPr="00B014EF">
        <w:rPr>
          <w:rFonts w:eastAsiaTheme="minorHAnsi"/>
          <w:i/>
        </w:rPr>
        <w:t>Physical Therapy</w:t>
      </w:r>
      <w:r w:rsidRPr="00B014EF">
        <w:rPr>
          <w:rFonts w:eastAsiaTheme="minorHAnsi"/>
        </w:rPr>
        <w:t>. 2007</w:t>
      </w:r>
      <w:proofErr w:type="gramStart"/>
      <w:r w:rsidRPr="00B014EF">
        <w:rPr>
          <w:rFonts w:eastAsiaTheme="minorHAnsi"/>
        </w:rPr>
        <w:t>;87</w:t>
      </w:r>
      <w:proofErr w:type="gramEnd"/>
      <w:r w:rsidRPr="00B014EF">
        <w:rPr>
          <w:rFonts w:eastAsiaTheme="minorHAnsi"/>
        </w:rPr>
        <w:t>(4):399-407.</w:t>
      </w:r>
    </w:p>
    <w:p w14:paraId="60B15037" w14:textId="5DC1E0AC" w:rsidR="00B56ED9" w:rsidRPr="00B014EF" w:rsidRDefault="008F43D5"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Laycock</w:t>
      </w:r>
      <w:proofErr w:type="spellEnd"/>
      <w:r w:rsidRPr="00B014EF">
        <w:rPr>
          <w:rFonts w:eastAsiaTheme="minorHAnsi"/>
        </w:rPr>
        <w:t xml:space="preserve"> J. Clinical evaluation of the pelvic floor. Chapter 2, </w:t>
      </w:r>
      <w:proofErr w:type="spellStart"/>
      <w:proofErr w:type="gramStart"/>
      <w:r w:rsidRPr="00B014EF">
        <w:rPr>
          <w:rFonts w:eastAsiaTheme="minorHAnsi"/>
        </w:rPr>
        <w:t>pg</w:t>
      </w:r>
      <w:proofErr w:type="spellEnd"/>
      <w:proofErr w:type="gramEnd"/>
      <w:r w:rsidR="00033547" w:rsidRPr="00B014EF">
        <w:rPr>
          <w:rFonts w:eastAsiaTheme="minorHAnsi"/>
        </w:rPr>
        <w:t xml:space="preserve"> 42-48 in Pelvic Floor Re-education, Principles and Practice. (Eds.) </w:t>
      </w:r>
      <w:proofErr w:type="spellStart"/>
      <w:r w:rsidR="00033547" w:rsidRPr="00B014EF">
        <w:rPr>
          <w:rFonts w:eastAsiaTheme="minorHAnsi"/>
        </w:rPr>
        <w:t>Schussler</w:t>
      </w:r>
      <w:proofErr w:type="spellEnd"/>
      <w:r w:rsidR="00033547" w:rsidRPr="00B014EF">
        <w:rPr>
          <w:rFonts w:eastAsiaTheme="minorHAnsi"/>
        </w:rPr>
        <w:t xml:space="preserve"> B, </w:t>
      </w:r>
      <w:proofErr w:type="spellStart"/>
      <w:r w:rsidR="00033547" w:rsidRPr="00B014EF">
        <w:rPr>
          <w:rFonts w:eastAsiaTheme="minorHAnsi"/>
        </w:rPr>
        <w:t>Laycock</w:t>
      </w:r>
      <w:proofErr w:type="spellEnd"/>
      <w:r w:rsidR="00033547" w:rsidRPr="00B014EF">
        <w:rPr>
          <w:rFonts w:eastAsiaTheme="minorHAnsi"/>
        </w:rPr>
        <w:t xml:space="preserve"> J, Norton P, Stanton S. Springer </w:t>
      </w:r>
      <w:proofErr w:type="spellStart"/>
      <w:r w:rsidR="00033547" w:rsidRPr="00B014EF">
        <w:rPr>
          <w:rFonts w:eastAsiaTheme="minorHAnsi"/>
        </w:rPr>
        <w:t>Verlag</w:t>
      </w:r>
      <w:proofErr w:type="spellEnd"/>
      <w:r w:rsidR="00033547" w:rsidRPr="00B014EF">
        <w:rPr>
          <w:rFonts w:eastAsiaTheme="minorHAnsi"/>
        </w:rPr>
        <w:t xml:space="preserve">, London. 1994. </w:t>
      </w:r>
    </w:p>
    <w:p w14:paraId="337D43BA" w14:textId="45A9631B" w:rsidR="001D266C" w:rsidRPr="00B014EF" w:rsidRDefault="001D266C"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Rehabmesures.org. Rehab Measures: Numeric Pain Rating Scale. Published: January 17, 2013. Accessed: March 28, 2016. Available at: </w:t>
      </w:r>
      <w:hyperlink r:id="rId12" w:history="1">
        <w:r w:rsidRPr="00B014EF">
          <w:rPr>
            <w:rStyle w:val="Hyperlink"/>
            <w:rFonts w:eastAsiaTheme="minorHAnsi"/>
          </w:rPr>
          <w:t>http://www.rehabmeasures.org/Lists/RehabMeasures/PrintView.aspx?ID=891</w:t>
        </w:r>
      </w:hyperlink>
      <w:r w:rsidRPr="00B014EF">
        <w:rPr>
          <w:rFonts w:eastAsiaTheme="minorHAnsi"/>
        </w:rPr>
        <w:t xml:space="preserve"> </w:t>
      </w:r>
    </w:p>
    <w:p w14:paraId="65A3504A" w14:textId="7EC49C81" w:rsidR="001D266C" w:rsidRPr="00B014EF" w:rsidRDefault="001D266C"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Rehabmesures.org. Rehab Measures: McGill Pain Questionnaire. Published: February 8, 2013. Accessed: March 28, 2016. Available at: </w:t>
      </w:r>
      <w:hyperlink r:id="rId13" w:history="1">
        <w:r w:rsidRPr="00B014EF">
          <w:rPr>
            <w:rStyle w:val="Hyperlink"/>
            <w:rFonts w:eastAsiaTheme="minorHAnsi"/>
          </w:rPr>
          <w:t>http://www.rehabmeasures.org/Lists/RehabMeasures/PrintView.aspx?ID=1111</w:t>
        </w:r>
      </w:hyperlink>
      <w:r w:rsidRPr="00B014EF">
        <w:rPr>
          <w:rFonts w:eastAsiaTheme="minorHAnsi"/>
        </w:rPr>
        <w:t xml:space="preserve"> </w:t>
      </w:r>
    </w:p>
    <w:p w14:paraId="60E8FE00" w14:textId="200C4320" w:rsidR="00063205" w:rsidRPr="00B014EF" w:rsidRDefault="00063205"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Rand Corporation. 36-Item Short Form Survey from the RAND Medical Outcomes Study: RAND 36-Item Health Survey 1.0 Questionnaire Items. Accessed: March 28, 2016. Available at: </w:t>
      </w:r>
      <w:hyperlink r:id="rId14" w:history="1">
        <w:r w:rsidRPr="00B014EF">
          <w:rPr>
            <w:rStyle w:val="Hyperlink"/>
            <w:rFonts w:eastAsiaTheme="minorHAnsi"/>
          </w:rPr>
          <w:t>http://www.rand.org/health/surveys_tools/mos/mos_core_36item_survey.html</w:t>
        </w:r>
      </w:hyperlink>
      <w:r w:rsidRPr="00B014EF">
        <w:rPr>
          <w:rFonts w:eastAsiaTheme="minorHAnsi"/>
        </w:rPr>
        <w:t xml:space="preserve"> </w:t>
      </w:r>
    </w:p>
    <w:p w14:paraId="229AB314" w14:textId="1DE38D8C" w:rsidR="006C5E82" w:rsidRPr="00B014EF" w:rsidRDefault="006C5E82" w:rsidP="00D21C9F">
      <w:pPr>
        <w:widowControl w:val="0"/>
        <w:numPr>
          <w:ilvl w:val="0"/>
          <w:numId w:val="7"/>
        </w:numPr>
        <w:tabs>
          <w:tab w:val="left" w:pos="220"/>
          <w:tab w:val="left" w:pos="720"/>
        </w:tabs>
        <w:autoSpaceDE w:val="0"/>
        <w:autoSpaceDN w:val="0"/>
        <w:adjustRightInd w:val="0"/>
        <w:spacing w:line="480" w:lineRule="auto"/>
        <w:rPr>
          <w:rFonts w:eastAsiaTheme="minorHAnsi"/>
        </w:rPr>
      </w:pPr>
      <w:r w:rsidRPr="00B014EF">
        <w:rPr>
          <w:rFonts w:eastAsiaTheme="minorHAnsi"/>
        </w:rPr>
        <w:t xml:space="preserve">IPPS. Pelvic Pain Assessment Form. Published: April 2008. Accessed: March 28, 2016. Available at: </w:t>
      </w:r>
      <w:hyperlink r:id="rId15" w:history="1">
        <w:r w:rsidRPr="00B014EF">
          <w:rPr>
            <w:rStyle w:val="Hyperlink"/>
            <w:rFonts w:eastAsiaTheme="minorHAnsi"/>
          </w:rPr>
          <w:t>https://www.ucsfhealth.org/pdf/IPPS_english.pdf</w:t>
        </w:r>
      </w:hyperlink>
      <w:r w:rsidRPr="00B014EF">
        <w:rPr>
          <w:rFonts w:eastAsiaTheme="minorHAnsi"/>
        </w:rPr>
        <w:t xml:space="preserve"> </w:t>
      </w:r>
    </w:p>
    <w:p w14:paraId="1646D8A2" w14:textId="4910BFCB" w:rsidR="006C5E82" w:rsidRPr="00B014EF" w:rsidRDefault="006C5E82" w:rsidP="00D21C9F">
      <w:pPr>
        <w:widowControl w:val="0"/>
        <w:numPr>
          <w:ilvl w:val="0"/>
          <w:numId w:val="7"/>
        </w:numPr>
        <w:tabs>
          <w:tab w:val="left" w:pos="220"/>
          <w:tab w:val="left" w:pos="720"/>
        </w:tabs>
        <w:autoSpaceDE w:val="0"/>
        <w:autoSpaceDN w:val="0"/>
        <w:adjustRightInd w:val="0"/>
        <w:spacing w:line="480" w:lineRule="auto"/>
        <w:rPr>
          <w:rFonts w:eastAsiaTheme="minorHAnsi"/>
        </w:rPr>
      </w:pPr>
      <w:proofErr w:type="spellStart"/>
      <w:r w:rsidRPr="00B014EF">
        <w:rPr>
          <w:rFonts w:eastAsiaTheme="minorHAnsi"/>
        </w:rPr>
        <w:t>Baessler</w:t>
      </w:r>
      <w:proofErr w:type="spellEnd"/>
      <w:r w:rsidRPr="00B014EF">
        <w:rPr>
          <w:rFonts w:eastAsiaTheme="minorHAnsi"/>
        </w:rPr>
        <w:t xml:space="preserve"> K, O’Neil SM, Maher CF, </w:t>
      </w:r>
      <w:proofErr w:type="spellStart"/>
      <w:r w:rsidRPr="00B014EF">
        <w:rPr>
          <w:rFonts w:eastAsiaTheme="minorHAnsi"/>
        </w:rPr>
        <w:t>Battistutta</w:t>
      </w:r>
      <w:proofErr w:type="spellEnd"/>
      <w:r w:rsidRPr="00B014EF">
        <w:rPr>
          <w:rFonts w:eastAsiaTheme="minorHAnsi"/>
        </w:rPr>
        <w:t xml:space="preserve"> D. Australian pelvic floor questionnaire: a validated </w:t>
      </w:r>
      <w:proofErr w:type="spellStart"/>
      <w:r w:rsidRPr="00B014EF">
        <w:rPr>
          <w:rFonts w:eastAsiaTheme="minorHAnsi"/>
        </w:rPr>
        <w:t>interviewr</w:t>
      </w:r>
      <w:proofErr w:type="spellEnd"/>
      <w:r w:rsidRPr="00B014EF">
        <w:rPr>
          <w:rFonts w:eastAsiaTheme="minorHAnsi"/>
        </w:rPr>
        <w:t xml:space="preserve">-administered pelvic floor questionnaire for routine clinic and research. </w:t>
      </w:r>
      <w:proofErr w:type="spellStart"/>
      <w:r w:rsidRPr="00B014EF">
        <w:rPr>
          <w:rFonts w:eastAsiaTheme="minorHAnsi"/>
        </w:rPr>
        <w:t>Int</w:t>
      </w:r>
      <w:proofErr w:type="spellEnd"/>
      <w:r w:rsidRPr="00B014EF">
        <w:rPr>
          <w:rFonts w:eastAsiaTheme="minorHAnsi"/>
        </w:rPr>
        <w:t xml:space="preserve"> </w:t>
      </w:r>
      <w:proofErr w:type="spellStart"/>
      <w:r w:rsidRPr="00B014EF">
        <w:rPr>
          <w:rFonts w:eastAsiaTheme="minorHAnsi"/>
        </w:rPr>
        <w:t>Urogynecol</w:t>
      </w:r>
      <w:proofErr w:type="spellEnd"/>
      <w:r w:rsidRPr="00B014EF">
        <w:rPr>
          <w:rFonts w:eastAsiaTheme="minorHAnsi"/>
        </w:rPr>
        <w:t xml:space="preserve"> J Pelvic Floor </w:t>
      </w:r>
      <w:proofErr w:type="spellStart"/>
      <w:r w:rsidRPr="00B014EF">
        <w:rPr>
          <w:rFonts w:eastAsiaTheme="minorHAnsi"/>
        </w:rPr>
        <w:t>Dysfunct</w:t>
      </w:r>
      <w:proofErr w:type="spellEnd"/>
      <w:r w:rsidRPr="00B014EF">
        <w:rPr>
          <w:rFonts w:eastAsiaTheme="minorHAnsi"/>
        </w:rPr>
        <w:t>. 2009</w:t>
      </w:r>
      <w:proofErr w:type="gramStart"/>
      <w:r w:rsidRPr="00B014EF">
        <w:rPr>
          <w:rFonts w:eastAsiaTheme="minorHAnsi"/>
        </w:rPr>
        <w:t>;20</w:t>
      </w:r>
      <w:proofErr w:type="gramEnd"/>
      <w:r w:rsidRPr="00B014EF">
        <w:rPr>
          <w:rFonts w:eastAsiaTheme="minorHAnsi"/>
        </w:rPr>
        <w:t>(2):149-58.</w:t>
      </w:r>
    </w:p>
    <w:p w14:paraId="689249E6" w14:textId="1F5C20E7" w:rsidR="00C855C9" w:rsidRPr="00B014EF" w:rsidRDefault="00C855C9" w:rsidP="00D21C9F">
      <w:pPr>
        <w:spacing w:line="480" w:lineRule="auto"/>
      </w:pPr>
    </w:p>
    <w:sectPr w:rsidR="00C855C9" w:rsidRPr="00B014EF">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116E" w14:textId="77777777" w:rsidR="00AD2025" w:rsidRDefault="00AD2025" w:rsidP="00D21C9F">
      <w:r>
        <w:separator/>
      </w:r>
    </w:p>
  </w:endnote>
  <w:endnote w:type="continuationSeparator" w:id="0">
    <w:p w14:paraId="555F44FA" w14:textId="77777777" w:rsidR="00AD2025" w:rsidRDefault="00AD2025" w:rsidP="00D2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F136" w14:textId="77777777" w:rsidR="00AD2025" w:rsidRDefault="00AD2025" w:rsidP="000C1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A1706" w14:textId="77777777" w:rsidR="00AD2025" w:rsidRDefault="00AD2025" w:rsidP="00D21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D98E" w14:textId="77777777" w:rsidR="00AD2025" w:rsidRDefault="00AD2025" w:rsidP="000C1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6B8">
      <w:rPr>
        <w:rStyle w:val="PageNumber"/>
        <w:noProof/>
      </w:rPr>
      <w:t>1</w:t>
    </w:r>
    <w:r>
      <w:rPr>
        <w:rStyle w:val="PageNumber"/>
      </w:rPr>
      <w:fldChar w:fldCharType="end"/>
    </w:r>
  </w:p>
  <w:p w14:paraId="0DCEA5D0" w14:textId="77777777" w:rsidR="00AD2025" w:rsidRDefault="00AD2025" w:rsidP="00D21C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641D" w14:textId="77777777" w:rsidR="00AD2025" w:rsidRDefault="00AD2025" w:rsidP="00D21C9F">
      <w:r>
        <w:separator/>
      </w:r>
    </w:p>
  </w:footnote>
  <w:footnote w:type="continuationSeparator" w:id="0">
    <w:p w14:paraId="3831B3B7" w14:textId="77777777" w:rsidR="00AD2025" w:rsidRDefault="00AD2025" w:rsidP="00D21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3337" w14:textId="1727C104" w:rsidR="00AD2025" w:rsidRDefault="00AD2025">
    <w:pPr>
      <w:pStyle w:val="Header"/>
    </w:pPr>
    <w:r>
      <w:t>Abbie Marrale</w:t>
    </w:r>
    <w:r>
      <w:tab/>
    </w:r>
    <w:r>
      <w:tab/>
      <w:t>03/24/2016</w:t>
    </w:r>
  </w:p>
  <w:p w14:paraId="708771DB" w14:textId="6B248400" w:rsidR="00AD2025" w:rsidRDefault="00AD2025">
    <w:pPr>
      <w:pStyle w:val="Header"/>
    </w:pPr>
    <w:r>
      <w:t>Assignment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51346"/>
    <w:multiLevelType w:val="hybridMultilevel"/>
    <w:tmpl w:val="3CF28AC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A96CED"/>
    <w:multiLevelType w:val="hybridMultilevel"/>
    <w:tmpl w:val="FB08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44AD2"/>
    <w:multiLevelType w:val="hybridMultilevel"/>
    <w:tmpl w:val="46B4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4197C"/>
    <w:multiLevelType w:val="hybridMultilevel"/>
    <w:tmpl w:val="B5CA76D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5F7006"/>
    <w:multiLevelType w:val="hybridMultilevel"/>
    <w:tmpl w:val="D15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92BDE"/>
    <w:multiLevelType w:val="hybridMultilevel"/>
    <w:tmpl w:val="455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04FD7"/>
    <w:multiLevelType w:val="hybridMultilevel"/>
    <w:tmpl w:val="8068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07E74"/>
    <w:multiLevelType w:val="hybridMultilevel"/>
    <w:tmpl w:val="FE90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8"/>
  </w:num>
  <w:num w:numId="6">
    <w:abstractNumId w:val="0"/>
  </w:num>
  <w:num w:numId="7">
    <w:abstractNumId w:val="3"/>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B1"/>
    <w:rsid w:val="00010201"/>
    <w:rsid w:val="00033547"/>
    <w:rsid w:val="00063205"/>
    <w:rsid w:val="000C1D0C"/>
    <w:rsid w:val="000C4749"/>
    <w:rsid w:val="00142B0F"/>
    <w:rsid w:val="001C41F5"/>
    <w:rsid w:val="001D266C"/>
    <w:rsid w:val="002B06B8"/>
    <w:rsid w:val="003C2656"/>
    <w:rsid w:val="00403F49"/>
    <w:rsid w:val="00457332"/>
    <w:rsid w:val="00477C58"/>
    <w:rsid w:val="005C2040"/>
    <w:rsid w:val="006508F5"/>
    <w:rsid w:val="00663EB7"/>
    <w:rsid w:val="006C5E82"/>
    <w:rsid w:val="008D307A"/>
    <w:rsid w:val="008E6F9A"/>
    <w:rsid w:val="008F43D5"/>
    <w:rsid w:val="00A81976"/>
    <w:rsid w:val="00A87175"/>
    <w:rsid w:val="00AD2025"/>
    <w:rsid w:val="00B014EF"/>
    <w:rsid w:val="00B56ED9"/>
    <w:rsid w:val="00C855C9"/>
    <w:rsid w:val="00D21C9F"/>
    <w:rsid w:val="00D67F63"/>
    <w:rsid w:val="00DC5BEC"/>
    <w:rsid w:val="00E26AAA"/>
    <w:rsid w:val="00E70382"/>
    <w:rsid w:val="00EC22B1"/>
    <w:rsid w:val="00F46644"/>
    <w:rsid w:val="00F502D7"/>
    <w:rsid w:val="00FD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4749"/>
    <w:rPr>
      <w:color w:val="0563C1"/>
      <w:u w:val="single"/>
    </w:rPr>
  </w:style>
  <w:style w:type="paragraph" w:styleId="Header">
    <w:name w:val="header"/>
    <w:basedOn w:val="Normal"/>
    <w:link w:val="HeaderChar"/>
    <w:uiPriority w:val="99"/>
    <w:unhideWhenUsed/>
    <w:rsid w:val="00D21C9F"/>
    <w:pPr>
      <w:tabs>
        <w:tab w:val="center" w:pos="4320"/>
        <w:tab w:val="right" w:pos="8640"/>
      </w:tabs>
    </w:pPr>
  </w:style>
  <w:style w:type="character" w:customStyle="1" w:styleId="HeaderChar">
    <w:name w:val="Header Char"/>
    <w:basedOn w:val="DefaultParagraphFont"/>
    <w:link w:val="Header"/>
    <w:uiPriority w:val="99"/>
    <w:rsid w:val="00D21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1C9F"/>
    <w:pPr>
      <w:tabs>
        <w:tab w:val="center" w:pos="4320"/>
        <w:tab w:val="right" w:pos="8640"/>
      </w:tabs>
    </w:pPr>
  </w:style>
  <w:style w:type="character" w:customStyle="1" w:styleId="FooterChar">
    <w:name w:val="Footer Char"/>
    <w:basedOn w:val="DefaultParagraphFont"/>
    <w:link w:val="Footer"/>
    <w:uiPriority w:val="99"/>
    <w:rsid w:val="00D21C9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21C9F"/>
  </w:style>
  <w:style w:type="paragraph" w:styleId="ListParagraph">
    <w:name w:val="List Paragraph"/>
    <w:basedOn w:val="Normal"/>
    <w:uiPriority w:val="34"/>
    <w:qFormat/>
    <w:rsid w:val="008F43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4749"/>
    <w:rPr>
      <w:color w:val="0563C1"/>
      <w:u w:val="single"/>
    </w:rPr>
  </w:style>
  <w:style w:type="paragraph" w:styleId="Header">
    <w:name w:val="header"/>
    <w:basedOn w:val="Normal"/>
    <w:link w:val="HeaderChar"/>
    <w:uiPriority w:val="99"/>
    <w:unhideWhenUsed/>
    <w:rsid w:val="00D21C9F"/>
    <w:pPr>
      <w:tabs>
        <w:tab w:val="center" w:pos="4320"/>
        <w:tab w:val="right" w:pos="8640"/>
      </w:tabs>
    </w:pPr>
  </w:style>
  <w:style w:type="character" w:customStyle="1" w:styleId="HeaderChar">
    <w:name w:val="Header Char"/>
    <w:basedOn w:val="DefaultParagraphFont"/>
    <w:link w:val="Header"/>
    <w:uiPriority w:val="99"/>
    <w:rsid w:val="00D21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1C9F"/>
    <w:pPr>
      <w:tabs>
        <w:tab w:val="center" w:pos="4320"/>
        <w:tab w:val="right" w:pos="8640"/>
      </w:tabs>
    </w:pPr>
  </w:style>
  <w:style w:type="character" w:customStyle="1" w:styleId="FooterChar">
    <w:name w:val="Footer Char"/>
    <w:basedOn w:val="DefaultParagraphFont"/>
    <w:link w:val="Footer"/>
    <w:uiPriority w:val="99"/>
    <w:rsid w:val="00D21C9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21C9F"/>
  </w:style>
  <w:style w:type="paragraph" w:styleId="ListParagraph">
    <w:name w:val="List Paragraph"/>
    <w:basedOn w:val="Normal"/>
    <w:uiPriority w:val="34"/>
    <w:qFormat/>
    <w:rsid w:val="008F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lvicpain.org/pdf/Patients/CPP_Pt_Ed_Booklet.pdf" TargetMode="External"/><Relationship Id="rId20" Type="http://schemas.openxmlformats.org/officeDocument/2006/relationships/theme" Target="theme/theme1.xml"/><Relationship Id="rId10" Type="http://schemas.openxmlformats.org/officeDocument/2006/relationships/hyperlink" Target="http://www.womenshealthapta.org/wp-content/uploads/2013/12/Common-Forms-09.pdf" TargetMode="External"/><Relationship Id="rId11" Type="http://schemas.openxmlformats.org/officeDocument/2006/relationships/hyperlink" Target="http://www.pelvicpainrehab.com/pelvic-pain/744/the-role-of-pt-in-treating-pn/" TargetMode="External"/><Relationship Id="rId12" Type="http://schemas.openxmlformats.org/officeDocument/2006/relationships/hyperlink" Target="http://www.rehabmeasures.org/Lists/RehabMeasures/PrintView.aspx?ID=891" TargetMode="External"/><Relationship Id="rId13" Type="http://schemas.openxmlformats.org/officeDocument/2006/relationships/hyperlink" Target="http://www.rehabmeasures.org/Lists/RehabMeasures/PrintView.aspx?ID=1111" TargetMode="External"/><Relationship Id="rId14" Type="http://schemas.openxmlformats.org/officeDocument/2006/relationships/hyperlink" Target="http://www.rand.org/health/surveys_tools/mos/mos_core_36item_survey.html" TargetMode="External"/><Relationship Id="rId15" Type="http://schemas.openxmlformats.org/officeDocument/2006/relationships/hyperlink" Target="https://www.ucsfhealth.org/pdf/IPPS_english.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BEF2-C53D-A640-817A-F152D3FB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2192</Words>
  <Characters>12496</Characters>
  <Application>Microsoft Macintosh Word</Application>
  <DocSecurity>0</DocSecurity>
  <Lines>104</Lines>
  <Paragraphs>29</Paragraphs>
  <ScaleCrop>false</ScaleCrop>
  <Company>The University of North Carolina at Chapel Hill</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Scronce</dc:creator>
  <cp:keywords/>
  <dc:description/>
  <cp:lastModifiedBy>Abbie Marrale</cp:lastModifiedBy>
  <cp:revision>9</cp:revision>
  <dcterms:created xsi:type="dcterms:W3CDTF">2016-03-28T21:31:00Z</dcterms:created>
  <dcterms:modified xsi:type="dcterms:W3CDTF">2016-03-29T00:02:00Z</dcterms:modified>
</cp:coreProperties>
</file>