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3CD5F" w14:textId="52FF2975" w:rsidR="00590F5D" w:rsidRDefault="00590F5D" w:rsidP="00EC1FC1">
      <w:pPr>
        <w:spacing w:line="480" w:lineRule="auto"/>
        <w:rPr>
          <w:sz w:val="24"/>
          <w:szCs w:val="24"/>
        </w:rPr>
      </w:pPr>
      <w:bookmarkStart w:id="0" w:name="_GoBack"/>
      <w:bookmarkEnd w:id="0"/>
      <w:r>
        <w:rPr>
          <w:sz w:val="24"/>
          <w:szCs w:val="24"/>
        </w:rPr>
        <w:t>Abigail Osborn</w:t>
      </w:r>
    </w:p>
    <w:p w14:paraId="3A9A7820" w14:textId="1BF53981" w:rsidR="00590F5D" w:rsidRDefault="00590F5D" w:rsidP="00EC1FC1">
      <w:pPr>
        <w:spacing w:line="480" w:lineRule="auto"/>
        <w:rPr>
          <w:sz w:val="24"/>
          <w:szCs w:val="24"/>
        </w:rPr>
      </w:pPr>
      <w:r>
        <w:rPr>
          <w:sz w:val="24"/>
          <w:szCs w:val="24"/>
        </w:rPr>
        <w:t>PHYT785</w:t>
      </w:r>
    </w:p>
    <w:p w14:paraId="21E6526F" w14:textId="3D0FBE54" w:rsidR="00590F5D" w:rsidRDefault="00590F5D" w:rsidP="00EC1FC1">
      <w:pPr>
        <w:spacing w:line="480" w:lineRule="auto"/>
        <w:rPr>
          <w:sz w:val="24"/>
          <w:szCs w:val="24"/>
        </w:rPr>
      </w:pPr>
      <w:r>
        <w:rPr>
          <w:sz w:val="24"/>
          <w:szCs w:val="24"/>
        </w:rPr>
        <w:t>December 5, 2013</w:t>
      </w:r>
    </w:p>
    <w:p w14:paraId="3743D13D" w14:textId="62541971" w:rsidR="00554405" w:rsidRPr="007B4DFB" w:rsidRDefault="00590F5D" w:rsidP="00EC1FC1">
      <w:pPr>
        <w:spacing w:line="480" w:lineRule="auto"/>
        <w:jc w:val="center"/>
        <w:rPr>
          <w:sz w:val="24"/>
          <w:szCs w:val="24"/>
        </w:rPr>
      </w:pPr>
      <w:r>
        <w:rPr>
          <w:sz w:val="24"/>
          <w:szCs w:val="24"/>
        </w:rPr>
        <w:t xml:space="preserve">Tibial Stress Fractures </w:t>
      </w:r>
      <w:r w:rsidR="0003062B">
        <w:rPr>
          <w:sz w:val="24"/>
          <w:szCs w:val="24"/>
        </w:rPr>
        <w:t xml:space="preserve">in Runners </w:t>
      </w:r>
      <w:r>
        <w:rPr>
          <w:sz w:val="24"/>
          <w:szCs w:val="24"/>
        </w:rPr>
        <w:t>&amp; Associated Risk Factors</w:t>
      </w:r>
    </w:p>
    <w:p w14:paraId="2E2FA379" w14:textId="0306C40E" w:rsidR="00967C55" w:rsidRPr="00BE1AED" w:rsidRDefault="006D20C1" w:rsidP="00EC1FC1">
      <w:pPr>
        <w:spacing w:line="480" w:lineRule="auto"/>
        <w:rPr>
          <w:b/>
          <w:sz w:val="24"/>
          <w:szCs w:val="24"/>
          <w:u w:val="single"/>
        </w:rPr>
      </w:pPr>
      <w:r w:rsidRPr="00BE1AED">
        <w:rPr>
          <w:b/>
          <w:sz w:val="24"/>
          <w:szCs w:val="24"/>
          <w:u w:val="single"/>
        </w:rPr>
        <w:t xml:space="preserve">Bone &amp; </w:t>
      </w:r>
      <w:r w:rsidR="00967C55" w:rsidRPr="00BE1AED">
        <w:rPr>
          <w:b/>
          <w:sz w:val="24"/>
          <w:szCs w:val="24"/>
          <w:u w:val="single"/>
        </w:rPr>
        <w:t>St</w:t>
      </w:r>
      <w:r w:rsidRPr="00BE1AED">
        <w:rPr>
          <w:b/>
          <w:sz w:val="24"/>
          <w:szCs w:val="24"/>
          <w:u w:val="single"/>
        </w:rPr>
        <w:t>ress Fractures</w:t>
      </w:r>
      <w:r w:rsidR="00BE1AED">
        <w:rPr>
          <w:b/>
          <w:sz w:val="24"/>
          <w:szCs w:val="24"/>
          <w:u w:val="single"/>
        </w:rPr>
        <w:t>:</w:t>
      </w:r>
    </w:p>
    <w:p w14:paraId="0F688C49" w14:textId="1A967826" w:rsidR="006D20C1" w:rsidRDefault="00805689" w:rsidP="00EC1FC1">
      <w:pPr>
        <w:spacing w:line="480" w:lineRule="auto"/>
        <w:ind w:firstLine="720"/>
        <w:rPr>
          <w:sz w:val="24"/>
          <w:szCs w:val="24"/>
        </w:rPr>
      </w:pPr>
      <w:r w:rsidRPr="006D20C1">
        <w:rPr>
          <w:sz w:val="24"/>
          <w:szCs w:val="24"/>
        </w:rPr>
        <w:t xml:space="preserve">Bone is a metabolically </w:t>
      </w:r>
      <w:r w:rsidR="00ED377A">
        <w:rPr>
          <w:sz w:val="24"/>
          <w:szCs w:val="24"/>
        </w:rPr>
        <w:t>dynamic tissue that react</w:t>
      </w:r>
      <w:r w:rsidRPr="006D20C1">
        <w:rPr>
          <w:sz w:val="24"/>
          <w:szCs w:val="24"/>
        </w:rPr>
        <w:t xml:space="preserve">s to the demands placed on it. </w:t>
      </w:r>
      <w:r w:rsidR="00ED377A">
        <w:rPr>
          <w:sz w:val="24"/>
          <w:szCs w:val="24"/>
        </w:rPr>
        <w:t>Imposing stress on a bone leads to activation of osteoclasts, which reso</w:t>
      </w:r>
      <w:r w:rsidR="00315DB3">
        <w:rPr>
          <w:sz w:val="24"/>
          <w:szCs w:val="24"/>
        </w:rPr>
        <w:t xml:space="preserve">rb bone, and osteoblasts, which </w:t>
      </w:r>
      <w:r w:rsidR="00ED377A">
        <w:rPr>
          <w:sz w:val="24"/>
          <w:szCs w:val="24"/>
        </w:rPr>
        <w:t>form new bone</w:t>
      </w:r>
      <w:r w:rsidR="00315DB3">
        <w:rPr>
          <w:sz w:val="24"/>
          <w:szCs w:val="24"/>
        </w:rPr>
        <w:t xml:space="preserve"> and remodel the tissue</w:t>
      </w:r>
      <w:r w:rsidR="00ED377A">
        <w:rPr>
          <w:sz w:val="24"/>
          <w:szCs w:val="24"/>
        </w:rPr>
        <w:t xml:space="preserve">.  </w:t>
      </w:r>
      <w:r w:rsidR="00315DB3">
        <w:rPr>
          <w:sz w:val="24"/>
          <w:szCs w:val="24"/>
        </w:rPr>
        <w:t>This</w:t>
      </w:r>
      <w:r w:rsidR="00315DB3" w:rsidRPr="006D20C1">
        <w:rPr>
          <w:sz w:val="24"/>
          <w:szCs w:val="24"/>
        </w:rPr>
        <w:t xml:space="preserve"> </w:t>
      </w:r>
      <w:r w:rsidR="00315DB3">
        <w:rPr>
          <w:sz w:val="24"/>
          <w:szCs w:val="24"/>
        </w:rPr>
        <w:t>stress</w:t>
      </w:r>
      <w:r w:rsidR="00315DB3" w:rsidRPr="006D20C1">
        <w:rPr>
          <w:sz w:val="24"/>
          <w:szCs w:val="24"/>
        </w:rPr>
        <w:t xml:space="preserve"> is necessary for bone to maintain normal strength.  </w:t>
      </w:r>
      <w:r w:rsidR="00315DB3">
        <w:rPr>
          <w:sz w:val="24"/>
          <w:szCs w:val="24"/>
        </w:rPr>
        <w:t xml:space="preserve">If stress is imposed too frequently, the osteoclast activity can outpace the osteoblast activity, leading to accumulated micro-fracture and a stress fracture </w:t>
      </w:r>
      <w:r w:rsidR="005F6102" w:rsidRPr="006D20C1">
        <w:rPr>
          <w:sz w:val="24"/>
          <w:szCs w:val="24"/>
        </w:rPr>
        <w:t>can occur.</w:t>
      </w:r>
      <w:r w:rsidR="007A3D96">
        <w:rPr>
          <w:sz w:val="24"/>
          <w:szCs w:val="24"/>
          <w:vertAlign w:val="superscript"/>
        </w:rPr>
        <w:t>1,2</w:t>
      </w:r>
      <w:r w:rsidR="008D1528" w:rsidRPr="006D20C1">
        <w:rPr>
          <w:sz w:val="24"/>
          <w:szCs w:val="24"/>
        </w:rPr>
        <w:t xml:space="preserve"> A</w:t>
      </w:r>
      <w:r w:rsidR="00315DB3">
        <w:rPr>
          <w:sz w:val="24"/>
          <w:szCs w:val="24"/>
        </w:rPr>
        <w:t xml:space="preserve"> fatigue curve demonstrates the</w:t>
      </w:r>
      <w:r w:rsidR="008D1528" w:rsidRPr="006D20C1">
        <w:rPr>
          <w:sz w:val="24"/>
          <w:szCs w:val="24"/>
        </w:rPr>
        <w:t xml:space="preserve"> </w:t>
      </w:r>
      <w:r w:rsidR="00737FD4">
        <w:rPr>
          <w:sz w:val="24"/>
          <w:szCs w:val="24"/>
        </w:rPr>
        <w:t>optimal balance</w:t>
      </w:r>
      <w:r w:rsidR="008D1528" w:rsidRPr="006D20C1">
        <w:rPr>
          <w:sz w:val="24"/>
          <w:szCs w:val="24"/>
        </w:rPr>
        <w:t xml:space="preserve"> between the amount of stress applied to a structure and </w:t>
      </w:r>
      <w:r w:rsidR="005C5BC4">
        <w:rPr>
          <w:sz w:val="24"/>
          <w:szCs w:val="24"/>
        </w:rPr>
        <w:t xml:space="preserve">the </w:t>
      </w:r>
      <w:r w:rsidR="008D1528" w:rsidRPr="006D20C1">
        <w:rPr>
          <w:sz w:val="24"/>
          <w:szCs w:val="24"/>
        </w:rPr>
        <w:t>number of repetitions the structure can withstand in relation to potenti</w:t>
      </w:r>
      <w:r w:rsidR="007A3D96">
        <w:rPr>
          <w:sz w:val="24"/>
          <w:szCs w:val="24"/>
        </w:rPr>
        <w:t>al for injury.</w:t>
      </w:r>
      <w:r w:rsidR="007A3D96">
        <w:rPr>
          <w:sz w:val="24"/>
          <w:szCs w:val="24"/>
          <w:vertAlign w:val="superscript"/>
        </w:rPr>
        <w:t>3</w:t>
      </w:r>
      <w:r w:rsidR="003F215D" w:rsidRPr="006D20C1">
        <w:rPr>
          <w:sz w:val="24"/>
          <w:szCs w:val="24"/>
        </w:rPr>
        <w:t xml:space="preserve">  </w:t>
      </w:r>
    </w:p>
    <w:p w14:paraId="4E6FE15C" w14:textId="73EC3D84" w:rsidR="003F215D" w:rsidRPr="006D20C1" w:rsidRDefault="003F215D" w:rsidP="00EC1FC1">
      <w:pPr>
        <w:spacing w:line="480" w:lineRule="auto"/>
        <w:ind w:firstLine="720"/>
        <w:rPr>
          <w:sz w:val="24"/>
          <w:szCs w:val="24"/>
        </w:rPr>
      </w:pPr>
      <w:r w:rsidRPr="006D20C1">
        <w:rPr>
          <w:sz w:val="24"/>
          <w:szCs w:val="24"/>
        </w:rPr>
        <w:t>Stress fractures are a common injury in the athletic population, reported to accoun</w:t>
      </w:r>
      <w:r w:rsidR="007A3D96">
        <w:rPr>
          <w:sz w:val="24"/>
          <w:szCs w:val="24"/>
        </w:rPr>
        <w:t>t for 10% of all injuries.</w:t>
      </w:r>
      <w:r w:rsidR="007A3D96">
        <w:rPr>
          <w:sz w:val="24"/>
          <w:szCs w:val="24"/>
          <w:vertAlign w:val="superscript"/>
        </w:rPr>
        <w:t xml:space="preserve">2 </w:t>
      </w:r>
      <w:r w:rsidRPr="006D20C1">
        <w:rPr>
          <w:sz w:val="24"/>
          <w:szCs w:val="24"/>
        </w:rPr>
        <w:t xml:space="preserve"> The demographic with the largest reports is runners, in which stress fractures account for 4.4%-15.6</w:t>
      </w:r>
      <w:r w:rsidR="00A969F4" w:rsidRPr="006D20C1">
        <w:rPr>
          <w:sz w:val="24"/>
          <w:szCs w:val="24"/>
        </w:rPr>
        <w:t>% of all running injuries.</w:t>
      </w:r>
      <w:r w:rsidR="007A3D96">
        <w:rPr>
          <w:sz w:val="24"/>
          <w:szCs w:val="24"/>
          <w:vertAlign w:val="superscript"/>
        </w:rPr>
        <w:t>2</w:t>
      </w:r>
      <w:r w:rsidR="00A969F4" w:rsidRPr="006D20C1">
        <w:rPr>
          <w:sz w:val="24"/>
          <w:szCs w:val="24"/>
        </w:rPr>
        <w:t xml:space="preserve">  </w:t>
      </w:r>
      <w:r w:rsidR="007A3D96">
        <w:rPr>
          <w:sz w:val="24"/>
          <w:szCs w:val="24"/>
        </w:rPr>
        <w:t xml:space="preserve"> </w:t>
      </w:r>
      <w:r w:rsidR="00315DB3">
        <w:rPr>
          <w:sz w:val="24"/>
          <w:szCs w:val="24"/>
        </w:rPr>
        <w:t xml:space="preserve">The </w:t>
      </w:r>
      <w:r w:rsidRPr="006D20C1">
        <w:rPr>
          <w:sz w:val="24"/>
          <w:szCs w:val="24"/>
        </w:rPr>
        <w:t>tibia is the most common site and has been estimated to account for 49.1% of all stre</w:t>
      </w:r>
      <w:r w:rsidR="00A969F4" w:rsidRPr="006D20C1">
        <w:rPr>
          <w:sz w:val="24"/>
          <w:szCs w:val="24"/>
        </w:rPr>
        <w:t>ss fractures</w:t>
      </w:r>
      <w:r w:rsidR="00315DB3">
        <w:rPr>
          <w:sz w:val="24"/>
          <w:szCs w:val="24"/>
        </w:rPr>
        <w:t>, most commonly affecting the posteromedial surface</w:t>
      </w:r>
      <w:r w:rsidR="007A3D96">
        <w:rPr>
          <w:sz w:val="24"/>
          <w:szCs w:val="24"/>
        </w:rPr>
        <w:t>.</w:t>
      </w:r>
      <w:r w:rsidR="007A3D96">
        <w:rPr>
          <w:sz w:val="24"/>
          <w:szCs w:val="24"/>
          <w:vertAlign w:val="superscript"/>
        </w:rPr>
        <w:t>2,4</w:t>
      </w:r>
      <w:r w:rsidR="007A3D96">
        <w:rPr>
          <w:sz w:val="24"/>
          <w:szCs w:val="24"/>
        </w:rPr>
        <w:t xml:space="preserve">  </w:t>
      </w:r>
      <w:r w:rsidR="006D20C1" w:rsidRPr="006D20C1">
        <w:rPr>
          <w:sz w:val="24"/>
          <w:szCs w:val="24"/>
        </w:rPr>
        <w:t xml:space="preserve"> </w:t>
      </w:r>
      <w:r w:rsidR="0003062B" w:rsidRPr="006D20C1">
        <w:rPr>
          <w:sz w:val="24"/>
          <w:szCs w:val="24"/>
        </w:rPr>
        <w:t xml:space="preserve">There are many reasons why stress fractures with an emphasis on prevention deserve attention.  </w:t>
      </w:r>
      <w:r w:rsidR="00CE0449">
        <w:rPr>
          <w:sz w:val="24"/>
          <w:szCs w:val="24"/>
        </w:rPr>
        <w:t>Two major factors are</w:t>
      </w:r>
      <w:r w:rsidR="0003062B" w:rsidRPr="006D20C1">
        <w:rPr>
          <w:sz w:val="24"/>
          <w:szCs w:val="24"/>
        </w:rPr>
        <w:t xml:space="preserve"> that the recovery typically involves </w:t>
      </w:r>
      <w:r w:rsidR="00CE0449">
        <w:rPr>
          <w:sz w:val="24"/>
          <w:szCs w:val="24"/>
        </w:rPr>
        <w:t>6</w:t>
      </w:r>
      <w:r w:rsidR="00315DB3">
        <w:rPr>
          <w:sz w:val="24"/>
          <w:szCs w:val="24"/>
        </w:rPr>
        <w:t>-8</w:t>
      </w:r>
      <w:r w:rsidR="0003062B" w:rsidRPr="006D20C1">
        <w:rPr>
          <w:sz w:val="24"/>
          <w:szCs w:val="24"/>
        </w:rPr>
        <w:t xml:space="preserve"> wee</w:t>
      </w:r>
      <w:r w:rsidR="00CE0449">
        <w:rPr>
          <w:sz w:val="24"/>
          <w:szCs w:val="24"/>
        </w:rPr>
        <w:t>ks of rest and rehabilitation and the recurrence rate of stress fr</w:t>
      </w:r>
      <w:r w:rsidR="007A3D96">
        <w:rPr>
          <w:sz w:val="24"/>
          <w:szCs w:val="24"/>
        </w:rPr>
        <w:t>actures can be as high as 36%</w:t>
      </w:r>
      <w:r w:rsidR="0003062B" w:rsidRPr="006D20C1">
        <w:rPr>
          <w:sz w:val="24"/>
          <w:szCs w:val="24"/>
        </w:rPr>
        <w:t>.</w:t>
      </w:r>
      <w:r w:rsidR="007A3D96">
        <w:rPr>
          <w:sz w:val="24"/>
          <w:szCs w:val="24"/>
          <w:vertAlign w:val="superscript"/>
        </w:rPr>
        <w:t>4</w:t>
      </w:r>
      <w:r w:rsidR="0003062B" w:rsidRPr="006D20C1">
        <w:rPr>
          <w:sz w:val="24"/>
          <w:szCs w:val="24"/>
        </w:rPr>
        <w:t xml:space="preserve">  </w:t>
      </w:r>
    </w:p>
    <w:p w14:paraId="5CB1AE8C" w14:textId="5376C186" w:rsidR="004B0AE7" w:rsidRPr="006D20C1" w:rsidRDefault="003F215D" w:rsidP="00EC1FC1">
      <w:pPr>
        <w:spacing w:line="480" w:lineRule="auto"/>
        <w:ind w:firstLine="720"/>
        <w:rPr>
          <w:sz w:val="24"/>
          <w:szCs w:val="24"/>
        </w:rPr>
      </w:pPr>
      <w:r w:rsidRPr="006D20C1">
        <w:rPr>
          <w:sz w:val="24"/>
          <w:szCs w:val="24"/>
        </w:rPr>
        <w:t>The etiology for stress fractures is multifactorial and many risk fa</w:t>
      </w:r>
      <w:r w:rsidR="007A3D96">
        <w:rPr>
          <w:sz w:val="24"/>
          <w:szCs w:val="24"/>
        </w:rPr>
        <w:t>ctors have been identified.</w:t>
      </w:r>
      <w:r w:rsidR="007A3D96">
        <w:rPr>
          <w:sz w:val="24"/>
          <w:szCs w:val="24"/>
          <w:vertAlign w:val="superscript"/>
        </w:rPr>
        <w:t>1</w:t>
      </w:r>
      <w:r w:rsidRPr="006D20C1">
        <w:rPr>
          <w:sz w:val="24"/>
          <w:szCs w:val="24"/>
        </w:rPr>
        <w:t xml:space="preserve">  It is important to consider all of the risk factors, as each individual presenting with a stress fracture will likely present with their own unique subset of these risk factors</w:t>
      </w:r>
      <w:r w:rsidR="005C5BC4">
        <w:rPr>
          <w:sz w:val="24"/>
          <w:szCs w:val="24"/>
        </w:rPr>
        <w:t>, which likely differ from another individual</w:t>
      </w:r>
      <w:r w:rsidRPr="006D20C1">
        <w:rPr>
          <w:sz w:val="24"/>
          <w:szCs w:val="24"/>
        </w:rPr>
        <w:t xml:space="preserve">.  This complicates both treatment and research efforts for gaining </w:t>
      </w:r>
      <w:r w:rsidRPr="006D20C1">
        <w:rPr>
          <w:sz w:val="24"/>
          <w:szCs w:val="24"/>
        </w:rPr>
        <w:lastRenderedPageBreak/>
        <w:t>further understanding of stress fractures.</w:t>
      </w:r>
      <w:r w:rsidR="005C5BC4">
        <w:rPr>
          <w:sz w:val="24"/>
          <w:szCs w:val="24"/>
        </w:rPr>
        <w:t xml:space="preserve">  </w:t>
      </w:r>
      <w:r w:rsidRPr="006D20C1">
        <w:rPr>
          <w:sz w:val="24"/>
          <w:szCs w:val="24"/>
        </w:rPr>
        <w:t>Therefore, it is important to use an applied anatomical and biomechanical perspective when examining the risk factors that have been suggested in combination with the findings in the current evidence.</w:t>
      </w:r>
      <w:r w:rsidR="0003062B">
        <w:rPr>
          <w:sz w:val="24"/>
          <w:szCs w:val="24"/>
        </w:rPr>
        <w:t xml:space="preserve">  This literature review includes a comprehensive exploration of risk factors for tibial stress fractures in runners with an emphasis on anatomical and biomechanical variables</w:t>
      </w:r>
      <w:r w:rsidR="00315DB3">
        <w:rPr>
          <w:sz w:val="24"/>
          <w:szCs w:val="24"/>
        </w:rPr>
        <w:t>, some of which lend to intervention implications</w:t>
      </w:r>
      <w:r w:rsidR="0003062B">
        <w:rPr>
          <w:sz w:val="24"/>
          <w:szCs w:val="24"/>
        </w:rPr>
        <w:t>.</w:t>
      </w:r>
    </w:p>
    <w:p w14:paraId="15CC01DB" w14:textId="746EBCA1" w:rsidR="003F215D" w:rsidRPr="00BE1AED" w:rsidRDefault="00315DB3" w:rsidP="00EC1FC1">
      <w:pPr>
        <w:spacing w:line="480" w:lineRule="auto"/>
        <w:rPr>
          <w:b/>
          <w:sz w:val="24"/>
          <w:szCs w:val="24"/>
          <w:u w:val="single"/>
        </w:rPr>
      </w:pPr>
      <w:r w:rsidRPr="00BE1AED">
        <w:rPr>
          <w:b/>
          <w:sz w:val="24"/>
          <w:szCs w:val="24"/>
          <w:u w:val="single"/>
        </w:rPr>
        <w:t>Metabolic and Activity-Based</w:t>
      </w:r>
      <w:r w:rsidR="0003062B" w:rsidRPr="00BE1AED">
        <w:rPr>
          <w:b/>
          <w:sz w:val="24"/>
          <w:szCs w:val="24"/>
          <w:u w:val="single"/>
        </w:rPr>
        <w:t xml:space="preserve"> </w:t>
      </w:r>
      <w:r w:rsidR="003F215D" w:rsidRPr="00BE1AED">
        <w:rPr>
          <w:b/>
          <w:sz w:val="24"/>
          <w:szCs w:val="24"/>
          <w:u w:val="single"/>
        </w:rPr>
        <w:t>Risk Factors:</w:t>
      </w:r>
    </w:p>
    <w:p w14:paraId="7F22AE0A" w14:textId="6C2AFA25" w:rsidR="008A2C47" w:rsidRDefault="00315DB3" w:rsidP="00EC1FC1">
      <w:pPr>
        <w:spacing w:line="480" w:lineRule="auto"/>
        <w:rPr>
          <w:sz w:val="24"/>
          <w:szCs w:val="24"/>
        </w:rPr>
      </w:pPr>
      <w:r>
        <w:rPr>
          <w:sz w:val="24"/>
          <w:szCs w:val="24"/>
        </w:rPr>
        <w:tab/>
        <w:t xml:space="preserve">Stress fractures are an injury to the bone and anything that weakens bone tissue will in turn predispose one to a stress fracture.  For example, lower bone mineral density (BMD) and metabolic disorders and diseases that decrease BMD increase risk of fracture.  Further, the “female athlete triad”, </w:t>
      </w:r>
      <w:r w:rsidR="004B0AE7">
        <w:rPr>
          <w:sz w:val="24"/>
          <w:szCs w:val="24"/>
        </w:rPr>
        <w:t>including disordered eating, amenorrhea, and osteoporosis, is associated with stress fractures, as well as increased age at first</w:t>
      </w:r>
      <w:r w:rsidR="007A3D96">
        <w:rPr>
          <w:sz w:val="24"/>
          <w:szCs w:val="24"/>
        </w:rPr>
        <w:t xml:space="preserve"> menarche.</w:t>
      </w:r>
      <w:r w:rsidR="007A3D96">
        <w:rPr>
          <w:sz w:val="24"/>
          <w:szCs w:val="24"/>
          <w:vertAlign w:val="superscript"/>
        </w:rPr>
        <w:t>2</w:t>
      </w:r>
      <w:r w:rsidR="004B0AE7">
        <w:rPr>
          <w:sz w:val="24"/>
          <w:szCs w:val="24"/>
        </w:rPr>
        <w:t xml:space="preserve">  Further, nutritional factors such as low calcium intake and a low-fat diet have been associated as well.</w:t>
      </w:r>
    </w:p>
    <w:p w14:paraId="2C914931" w14:textId="4549C1FC" w:rsidR="004B0AE7" w:rsidRPr="007A3D96" w:rsidRDefault="004B0AE7" w:rsidP="00EC1FC1">
      <w:pPr>
        <w:spacing w:line="480" w:lineRule="auto"/>
        <w:rPr>
          <w:sz w:val="24"/>
          <w:szCs w:val="24"/>
          <w:vertAlign w:val="superscript"/>
        </w:rPr>
      </w:pPr>
      <w:r>
        <w:rPr>
          <w:sz w:val="24"/>
          <w:szCs w:val="24"/>
        </w:rPr>
        <w:tab/>
        <w:t>It has been estimated that over 60% of running injuries can be attr</w:t>
      </w:r>
      <w:r w:rsidR="007A3D96">
        <w:rPr>
          <w:sz w:val="24"/>
          <w:szCs w:val="24"/>
        </w:rPr>
        <w:t>ibuted to training errors.</w:t>
      </w:r>
      <w:r w:rsidR="007A3D96">
        <w:rPr>
          <w:sz w:val="24"/>
          <w:szCs w:val="24"/>
          <w:vertAlign w:val="superscript"/>
        </w:rPr>
        <w:t>3</w:t>
      </w:r>
      <w:r>
        <w:rPr>
          <w:sz w:val="24"/>
          <w:szCs w:val="24"/>
        </w:rPr>
        <w:t xml:space="preserve">  This is a factor of utmost importance in stress fracture etiology and should be a definite focus of intervention</w:t>
      </w:r>
      <w:r w:rsidR="00BE1AED">
        <w:rPr>
          <w:sz w:val="24"/>
          <w:szCs w:val="24"/>
        </w:rPr>
        <w:t>,</w:t>
      </w:r>
      <w:r>
        <w:rPr>
          <w:sz w:val="24"/>
          <w:szCs w:val="24"/>
        </w:rPr>
        <w:t xml:space="preserve"> as well.  </w:t>
      </w:r>
      <w:r w:rsidR="00E71CFE">
        <w:rPr>
          <w:sz w:val="24"/>
          <w:szCs w:val="24"/>
        </w:rPr>
        <w:t>Training errors include poor fitness, poor diet, and sudden increase in frequency, duration, mileage, or speed of running.</w:t>
      </w:r>
      <w:r w:rsidR="00E71CFE">
        <w:rPr>
          <w:sz w:val="24"/>
          <w:szCs w:val="24"/>
          <w:vertAlign w:val="superscript"/>
        </w:rPr>
        <w:t>2</w:t>
      </w:r>
      <w:r w:rsidR="00E71CFE">
        <w:rPr>
          <w:sz w:val="24"/>
          <w:szCs w:val="24"/>
        </w:rPr>
        <w:t xml:space="preserve">  Additionally, excessive dose of training, poor footwear, and irregular terrain are also contributors to stress fracture risk.</w:t>
      </w:r>
      <w:r w:rsidR="00E71CFE">
        <w:rPr>
          <w:sz w:val="24"/>
          <w:szCs w:val="24"/>
          <w:vertAlign w:val="superscript"/>
        </w:rPr>
        <w:t>5</w:t>
      </w:r>
    </w:p>
    <w:p w14:paraId="3FD96FCD" w14:textId="51DBD09B" w:rsidR="005A2B36" w:rsidRPr="007B4DFB" w:rsidRDefault="00E21EA4" w:rsidP="00EC1FC1">
      <w:pPr>
        <w:spacing w:line="480" w:lineRule="auto"/>
        <w:rPr>
          <w:b/>
          <w:sz w:val="24"/>
          <w:szCs w:val="24"/>
          <w:u w:val="single"/>
        </w:rPr>
      </w:pPr>
      <w:r w:rsidRPr="007B4DFB">
        <w:rPr>
          <w:b/>
          <w:sz w:val="24"/>
          <w:szCs w:val="24"/>
          <w:u w:val="single"/>
        </w:rPr>
        <w:t>Anatomic</w:t>
      </w:r>
      <w:r w:rsidR="00BE1AED" w:rsidRPr="007B4DFB">
        <w:rPr>
          <w:b/>
          <w:sz w:val="24"/>
          <w:szCs w:val="24"/>
          <w:u w:val="single"/>
        </w:rPr>
        <w:t xml:space="preserve">al Factors: </w:t>
      </w:r>
      <w:r w:rsidR="005A2B36" w:rsidRPr="007B4DFB">
        <w:rPr>
          <w:b/>
          <w:sz w:val="24"/>
          <w:szCs w:val="24"/>
          <w:u w:val="single"/>
        </w:rPr>
        <w:t>Bone Structure</w:t>
      </w:r>
      <w:r w:rsidR="006D20C1" w:rsidRPr="007B4DFB">
        <w:rPr>
          <w:b/>
          <w:sz w:val="24"/>
          <w:szCs w:val="24"/>
          <w:u w:val="single"/>
        </w:rPr>
        <w:t xml:space="preserve"> &amp; Lower Extremity Alignment</w:t>
      </w:r>
    </w:p>
    <w:p w14:paraId="29C4FDF7" w14:textId="0EFED32A" w:rsidR="00684FB5" w:rsidRPr="007A3D96" w:rsidRDefault="00684FB5" w:rsidP="00EC1FC1">
      <w:pPr>
        <w:spacing w:line="480" w:lineRule="auto"/>
        <w:ind w:firstLine="720"/>
        <w:rPr>
          <w:sz w:val="24"/>
          <w:szCs w:val="24"/>
          <w:vertAlign w:val="superscript"/>
        </w:rPr>
      </w:pPr>
      <w:r>
        <w:rPr>
          <w:sz w:val="24"/>
          <w:szCs w:val="24"/>
        </w:rPr>
        <w:t xml:space="preserve">Smaller cross-sectional area and smaller area moment of inertia of the tibia could lead the bone to lowered ability to resist stress and increased risk of </w:t>
      </w:r>
      <w:r w:rsidR="00551E84">
        <w:rPr>
          <w:sz w:val="24"/>
          <w:szCs w:val="24"/>
        </w:rPr>
        <w:t>tibial stress fracture</w:t>
      </w:r>
      <w:r>
        <w:rPr>
          <w:sz w:val="24"/>
          <w:szCs w:val="24"/>
        </w:rPr>
        <w:t>.  These associations have conflicting evidence, with confirming evidence in a sample of males, but a similar study with female runners did not detect a significant asso</w:t>
      </w:r>
      <w:r w:rsidR="007A3D96">
        <w:rPr>
          <w:sz w:val="24"/>
          <w:szCs w:val="24"/>
        </w:rPr>
        <w:t>ciation.</w:t>
      </w:r>
      <w:r w:rsidR="007A3D96">
        <w:rPr>
          <w:sz w:val="24"/>
          <w:szCs w:val="24"/>
          <w:vertAlign w:val="superscript"/>
        </w:rPr>
        <w:t>6</w:t>
      </w:r>
    </w:p>
    <w:p w14:paraId="4CC167CE" w14:textId="78196FF1" w:rsidR="00546462" w:rsidRPr="007A3D96" w:rsidRDefault="00BE1AED" w:rsidP="00EC1FC1">
      <w:pPr>
        <w:spacing w:line="480" w:lineRule="auto"/>
        <w:rPr>
          <w:sz w:val="24"/>
          <w:szCs w:val="24"/>
          <w:vertAlign w:val="superscript"/>
        </w:rPr>
      </w:pPr>
      <w:r>
        <w:rPr>
          <w:sz w:val="24"/>
          <w:szCs w:val="24"/>
        </w:rPr>
        <w:tab/>
        <w:t>Two anatomical factors that have been significantly associated with stress fractures include leg length discrepancy and calf muscle girth.  A prospective study b</w:t>
      </w:r>
      <w:r w:rsidR="00271477">
        <w:rPr>
          <w:sz w:val="24"/>
          <w:szCs w:val="24"/>
        </w:rPr>
        <w:t xml:space="preserve">y Bennell </w:t>
      </w:r>
      <w:r w:rsidR="00EA4252">
        <w:rPr>
          <w:sz w:val="24"/>
          <w:szCs w:val="24"/>
        </w:rPr>
        <w:t>et al.</w:t>
      </w:r>
      <w:r w:rsidR="00271477">
        <w:rPr>
          <w:sz w:val="24"/>
          <w:szCs w:val="24"/>
        </w:rPr>
        <w:t xml:space="preserve"> found that female athletes</w:t>
      </w:r>
      <w:r>
        <w:rPr>
          <w:sz w:val="24"/>
          <w:szCs w:val="24"/>
        </w:rPr>
        <w:t xml:space="preserve"> with a leg length discrepancy were twice as likely to develop stress fractures as compared to </w:t>
      </w:r>
      <w:r w:rsidR="00271477">
        <w:rPr>
          <w:sz w:val="24"/>
          <w:szCs w:val="24"/>
        </w:rPr>
        <w:t>female athletes without</w:t>
      </w:r>
      <w:r w:rsidR="005424A8">
        <w:rPr>
          <w:sz w:val="24"/>
          <w:szCs w:val="24"/>
        </w:rPr>
        <w:t xml:space="preserve"> stress fractures</w:t>
      </w:r>
      <w:r w:rsidR="00271477">
        <w:rPr>
          <w:sz w:val="24"/>
          <w:szCs w:val="24"/>
        </w:rPr>
        <w:t>.  Additionally, they found a significant relationship with decreased calf girth, adjusted for size, and stress fracture frequency, where for every 1-cm decrease in calf girth, the stress fract</w:t>
      </w:r>
      <w:r w:rsidR="007A3D96">
        <w:rPr>
          <w:sz w:val="24"/>
          <w:szCs w:val="24"/>
        </w:rPr>
        <w:t>ure risk increase fourfold.</w:t>
      </w:r>
      <w:r w:rsidR="007A3D96">
        <w:rPr>
          <w:sz w:val="24"/>
          <w:szCs w:val="24"/>
          <w:vertAlign w:val="superscript"/>
        </w:rPr>
        <w:t>7</w:t>
      </w:r>
      <w:r w:rsidR="00684FB5">
        <w:rPr>
          <w:sz w:val="24"/>
          <w:szCs w:val="24"/>
        </w:rPr>
        <w:t xml:space="preserve">  As muscular contraction conceptually counteracts joint loading from the ground reaction force, it is logical that greater muscle size and strength could be protective against stress fracture</w:t>
      </w:r>
      <w:r w:rsidR="00361049">
        <w:rPr>
          <w:sz w:val="24"/>
          <w:szCs w:val="24"/>
        </w:rPr>
        <w:t xml:space="preserve"> and that the plantarflexor muscle group could protect the tibia from harmful loading</w:t>
      </w:r>
      <w:r w:rsidR="007A3D96">
        <w:rPr>
          <w:sz w:val="24"/>
          <w:szCs w:val="24"/>
        </w:rPr>
        <w:t>.</w:t>
      </w:r>
      <w:r w:rsidR="007A3D96">
        <w:rPr>
          <w:sz w:val="24"/>
          <w:szCs w:val="24"/>
          <w:vertAlign w:val="superscript"/>
        </w:rPr>
        <w:t>8,2</w:t>
      </w:r>
    </w:p>
    <w:p w14:paraId="397FEBEB" w14:textId="6CAD3427" w:rsidR="00684FB5" w:rsidRPr="00634F97" w:rsidRDefault="00546462" w:rsidP="00EC1FC1">
      <w:pPr>
        <w:spacing w:line="480" w:lineRule="auto"/>
        <w:ind w:firstLine="720"/>
        <w:rPr>
          <w:sz w:val="24"/>
          <w:szCs w:val="24"/>
          <w:vertAlign w:val="superscript"/>
        </w:rPr>
      </w:pPr>
      <w:r>
        <w:rPr>
          <w:sz w:val="24"/>
          <w:szCs w:val="24"/>
        </w:rPr>
        <w:t>Further, various alignments of the lower extremity have been implicat</w:t>
      </w:r>
      <w:r w:rsidR="002A3417">
        <w:rPr>
          <w:sz w:val="24"/>
          <w:szCs w:val="24"/>
        </w:rPr>
        <w:t xml:space="preserve">ed as risk factors for </w:t>
      </w:r>
      <w:r w:rsidR="00551E84">
        <w:rPr>
          <w:sz w:val="24"/>
          <w:szCs w:val="24"/>
        </w:rPr>
        <w:t>tibial stress fracture</w:t>
      </w:r>
      <w:r w:rsidR="002A3417">
        <w:rPr>
          <w:sz w:val="24"/>
          <w:szCs w:val="24"/>
        </w:rPr>
        <w:t>, including varus lower extremity alignment, pes cavus, and pes p</w:t>
      </w:r>
      <w:r w:rsidR="007A3D96">
        <w:rPr>
          <w:sz w:val="24"/>
          <w:szCs w:val="24"/>
        </w:rPr>
        <w:t>lanus.</w:t>
      </w:r>
      <w:r w:rsidR="007A3D96">
        <w:rPr>
          <w:sz w:val="24"/>
          <w:szCs w:val="24"/>
          <w:vertAlign w:val="superscript"/>
        </w:rPr>
        <w:t>9</w:t>
      </w:r>
      <w:r w:rsidR="00684FB5">
        <w:rPr>
          <w:sz w:val="24"/>
          <w:szCs w:val="24"/>
        </w:rPr>
        <w:t xml:space="preserve">  </w:t>
      </w:r>
      <w:r w:rsidR="002A3417">
        <w:rPr>
          <w:sz w:val="24"/>
          <w:szCs w:val="24"/>
        </w:rPr>
        <w:t xml:space="preserve">The varus lower extremity alignment includes </w:t>
      </w:r>
      <w:r w:rsidRPr="006D20C1">
        <w:rPr>
          <w:sz w:val="24"/>
          <w:szCs w:val="24"/>
        </w:rPr>
        <w:t>genu varus, tibial varum, subta</w:t>
      </w:r>
      <w:r w:rsidR="002A3417">
        <w:rPr>
          <w:sz w:val="24"/>
          <w:szCs w:val="24"/>
        </w:rPr>
        <w:t>lar varus, and forefoot varus.</w:t>
      </w:r>
      <w:r w:rsidR="007A3D96">
        <w:rPr>
          <w:sz w:val="24"/>
          <w:szCs w:val="24"/>
          <w:vertAlign w:val="superscript"/>
        </w:rPr>
        <w:t>6</w:t>
      </w:r>
      <w:r w:rsidRPr="006D20C1">
        <w:rPr>
          <w:sz w:val="24"/>
          <w:szCs w:val="24"/>
        </w:rPr>
        <w:t xml:space="preserve"> </w:t>
      </w:r>
      <w:r w:rsidR="002A3417">
        <w:rPr>
          <w:sz w:val="24"/>
          <w:szCs w:val="24"/>
        </w:rPr>
        <w:t xml:space="preserve"> </w:t>
      </w:r>
      <w:r w:rsidRPr="006D20C1">
        <w:rPr>
          <w:sz w:val="24"/>
          <w:szCs w:val="24"/>
        </w:rPr>
        <w:t xml:space="preserve">Tibial varum is implicated as this alignment </w:t>
      </w:r>
      <w:r w:rsidR="002A3417">
        <w:rPr>
          <w:sz w:val="24"/>
          <w:szCs w:val="24"/>
        </w:rPr>
        <w:t>could</w:t>
      </w:r>
      <w:r w:rsidRPr="006D20C1">
        <w:rPr>
          <w:sz w:val="24"/>
          <w:szCs w:val="24"/>
        </w:rPr>
        <w:t xml:space="preserve"> lead to greater bending moments when the tibia undergoes compressive loading</w:t>
      </w:r>
      <w:r w:rsidR="002A3417">
        <w:rPr>
          <w:sz w:val="24"/>
          <w:szCs w:val="24"/>
        </w:rPr>
        <w:t>, increasing tensile and compressive forces on either side of the tibia</w:t>
      </w:r>
      <w:r w:rsidRPr="006D20C1">
        <w:rPr>
          <w:sz w:val="24"/>
          <w:szCs w:val="24"/>
        </w:rPr>
        <w:t xml:space="preserve">.  </w:t>
      </w:r>
      <w:r w:rsidR="002A3417">
        <w:rPr>
          <w:sz w:val="24"/>
          <w:szCs w:val="24"/>
        </w:rPr>
        <w:t>Additionally, it is hypothesized that the varus alignment throughout the lower extrem</w:t>
      </w:r>
      <w:r w:rsidR="00684FB5">
        <w:rPr>
          <w:sz w:val="24"/>
          <w:szCs w:val="24"/>
        </w:rPr>
        <w:t>ity is a rigid alignment with decreased time for deformation and</w:t>
      </w:r>
      <w:r w:rsidR="002A3417">
        <w:rPr>
          <w:sz w:val="24"/>
          <w:szCs w:val="24"/>
        </w:rPr>
        <w:t xml:space="preserve"> shock</w:t>
      </w:r>
      <w:r w:rsidR="00684FB5">
        <w:rPr>
          <w:sz w:val="24"/>
          <w:szCs w:val="24"/>
        </w:rPr>
        <w:t xml:space="preserve"> absorption, thus placing the individual at greater risk for boney injury i</w:t>
      </w:r>
      <w:r w:rsidR="007A3D96">
        <w:rPr>
          <w:sz w:val="24"/>
          <w:szCs w:val="24"/>
        </w:rPr>
        <w:t>ncluding stress fractures.</w:t>
      </w:r>
      <w:r w:rsidR="007A3D96">
        <w:rPr>
          <w:sz w:val="24"/>
          <w:szCs w:val="24"/>
          <w:vertAlign w:val="superscript"/>
        </w:rPr>
        <w:t>2</w:t>
      </w:r>
      <w:r w:rsidR="00684FB5">
        <w:rPr>
          <w:sz w:val="24"/>
          <w:szCs w:val="24"/>
        </w:rPr>
        <w:t xml:space="preserve">  This rationale sim</w:t>
      </w:r>
      <w:r w:rsidR="007A3D96">
        <w:rPr>
          <w:sz w:val="24"/>
          <w:szCs w:val="24"/>
        </w:rPr>
        <w:t>ilarly extends to pes cavus.</w:t>
      </w:r>
      <w:r w:rsidR="007A3D96">
        <w:rPr>
          <w:sz w:val="24"/>
          <w:szCs w:val="24"/>
          <w:vertAlign w:val="superscript"/>
        </w:rPr>
        <w:t>2</w:t>
      </w:r>
      <w:r w:rsidR="00EE7D16">
        <w:rPr>
          <w:sz w:val="24"/>
          <w:szCs w:val="24"/>
        </w:rPr>
        <w:t xml:space="preserve">  Pes planus involves greater</w:t>
      </w:r>
      <w:r w:rsidR="00684FB5">
        <w:rPr>
          <w:sz w:val="24"/>
          <w:szCs w:val="24"/>
        </w:rPr>
        <w:t xml:space="preserve"> activity of the posterior tibialis muscle and allows for greater soft tissue shock absorption.  However, excessive activity of this muscle could lead to muscular fatigue reducing the force protection of bone and increasing risk for boney injury.  </w:t>
      </w:r>
      <w:r w:rsidR="00684FB5" w:rsidRPr="006D20C1">
        <w:rPr>
          <w:sz w:val="24"/>
          <w:szCs w:val="24"/>
        </w:rPr>
        <w:t>Despite both of these possible associations, in a re</w:t>
      </w:r>
      <w:r w:rsidR="00AC63A6">
        <w:rPr>
          <w:sz w:val="24"/>
          <w:szCs w:val="24"/>
        </w:rPr>
        <w:t>cent systematic review, Barnes e</w:t>
      </w:r>
      <w:r w:rsidR="00684FB5" w:rsidRPr="006D20C1">
        <w:rPr>
          <w:sz w:val="24"/>
          <w:szCs w:val="24"/>
        </w:rPr>
        <w:t>t al</w:t>
      </w:r>
      <w:r w:rsidR="00AC63A6">
        <w:rPr>
          <w:sz w:val="24"/>
          <w:szCs w:val="24"/>
        </w:rPr>
        <w:t>.</w:t>
      </w:r>
      <w:r w:rsidR="00684FB5" w:rsidRPr="006D20C1">
        <w:rPr>
          <w:sz w:val="24"/>
          <w:szCs w:val="24"/>
        </w:rPr>
        <w:t xml:space="preserve"> found no conclusive evidence for foot type being associated</w:t>
      </w:r>
      <w:r w:rsidR="00634F97">
        <w:rPr>
          <w:sz w:val="24"/>
          <w:szCs w:val="24"/>
        </w:rPr>
        <w:t xml:space="preserve"> with tibial stress injuries.</w:t>
      </w:r>
      <w:r w:rsidR="00634F97">
        <w:rPr>
          <w:sz w:val="24"/>
          <w:szCs w:val="24"/>
          <w:vertAlign w:val="superscript"/>
        </w:rPr>
        <w:t>10</w:t>
      </w:r>
    </w:p>
    <w:p w14:paraId="078776AC" w14:textId="31C47F68" w:rsidR="007B4DFB" w:rsidRPr="00EF51C4" w:rsidRDefault="00546462" w:rsidP="00EC1FC1">
      <w:pPr>
        <w:spacing w:line="480" w:lineRule="auto"/>
        <w:ind w:firstLine="720"/>
        <w:rPr>
          <w:sz w:val="24"/>
          <w:szCs w:val="24"/>
        </w:rPr>
      </w:pPr>
      <w:r>
        <w:rPr>
          <w:sz w:val="24"/>
          <w:szCs w:val="24"/>
        </w:rPr>
        <w:t>Nearly all of these alignment factors have contradictory evidence in the literature</w:t>
      </w:r>
      <w:r w:rsidR="002A3417">
        <w:rPr>
          <w:sz w:val="24"/>
          <w:szCs w:val="24"/>
        </w:rPr>
        <w:t xml:space="preserve"> and ultimately stud</w:t>
      </w:r>
      <w:r w:rsidR="00634F97">
        <w:rPr>
          <w:sz w:val="24"/>
          <w:szCs w:val="24"/>
        </w:rPr>
        <w:t>ies have been inconclusive.</w:t>
      </w:r>
      <w:r w:rsidR="00634F97">
        <w:rPr>
          <w:sz w:val="24"/>
          <w:szCs w:val="24"/>
          <w:vertAlign w:val="superscript"/>
        </w:rPr>
        <w:t>6</w:t>
      </w:r>
      <w:r w:rsidR="002A3417">
        <w:rPr>
          <w:sz w:val="24"/>
          <w:szCs w:val="24"/>
        </w:rPr>
        <w:t xml:space="preserve">  This leads to the conclusion for</w:t>
      </w:r>
      <w:r>
        <w:rPr>
          <w:sz w:val="24"/>
          <w:szCs w:val="24"/>
        </w:rPr>
        <w:t xml:space="preserve"> either a need for more evidence, or </w:t>
      </w:r>
      <w:r w:rsidR="002A3417">
        <w:rPr>
          <w:sz w:val="24"/>
          <w:szCs w:val="24"/>
        </w:rPr>
        <w:t xml:space="preserve">more likely, </w:t>
      </w:r>
      <w:r>
        <w:rPr>
          <w:sz w:val="24"/>
          <w:szCs w:val="24"/>
        </w:rPr>
        <w:t>a reinforcement of the concept that what might act as a risk factor for one particular person may prove to be benign or even protective in another person.</w:t>
      </w:r>
    </w:p>
    <w:p w14:paraId="24F71A65" w14:textId="77777777" w:rsidR="007B4DFB" w:rsidRPr="007B4DFB" w:rsidRDefault="007B4DFB" w:rsidP="00EC1FC1">
      <w:pPr>
        <w:spacing w:line="480" w:lineRule="auto"/>
        <w:rPr>
          <w:b/>
          <w:sz w:val="24"/>
          <w:szCs w:val="24"/>
          <w:u w:val="single"/>
        </w:rPr>
      </w:pPr>
      <w:r w:rsidRPr="007B4DFB">
        <w:rPr>
          <w:b/>
          <w:sz w:val="24"/>
          <w:szCs w:val="24"/>
          <w:u w:val="single"/>
        </w:rPr>
        <w:t>Biomechanical Factors:</w:t>
      </w:r>
    </w:p>
    <w:p w14:paraId="04E60B68" w14:textId="10374A26" w:rsidR="007B4DFB" w:rsidRPr="00AF24DF" w:rsidRDefault="007B4DFB" w:rsidP="00EC1FC1">
      <w:pPr>
        <w:spacing w:line="480" w:lineRule="auto"/>
        <w:rPr>
          <w:sz w:val="24"/>
          <w:szCs w:val="24"/>
          <w:u w:val="single"/>
        </w:rPr>
      </w:pPr>
      <w:r w:rsidRPr="00AF24DF">
        <w:rPr>
          <w:sz w:val="24"/>
          <w:szCs w:val="24"/>
          <w:u w:val="single"/>
        </w:rPr>
        <w:t xml:space="preserve">Loading </w:t>
      </w:r>
      <w:r>
        <w:rPr>
          <w:sz w:val="24"/>
          <w:szCs w:val="24"/>
          <w:u w:val="single"/>
        </w:rPr>
        <w:t xml:space="preserve">Rates and Ground Reaction Forces: </w:t>
      </w:r>
    </w:p>
    <w:p w14:paraId="085052FA" w14:textId="7408B6C3" w:rsidR="007B4DFB" w:rsidRPr="00634F97" w:rsidRDefault="00337E14" w:rsidP="00EC1FC1">
      <w:pPr>
        <w:spacing w:line="480" w:lineRule="auto"/>
        <w:ind w:firstLine="720"/>
        <w:rPr>
          <w:sz w:val="24"/>
          <w:szCs w:val="24"/>
          <w:vertAlign w:val="superscript"/>
        </w:rPr>
      </w:pPr>
      <w:r>
        <w:rPr>
          <w:sz w:val="24"/>
          <w:szCs w:val="24"/>
        </w:rPr>
        <w:t>Recently, vertical loading rates and ground reaction forces (GRF) have been investigated in relat</w:t>
      </w:r>
      <w:r w:rsidR="00634F97">
        <w:rPr>
          <w:sz w:val="24"/>
          <w:szCs w:val="24"/>
        </w:rPr>
        <w:t>ion to tibial stress fractures.</w:t>
      </w:r>
      <w:r w:rsidR="00634F97">
        <w:rPr>
          <w:sz w:val="24"/>
          <w:szCs w:val="24"/>
          <w:vertAlign w:val="superscript"/>
        </w:rPr>
        <w:t>11</w:t>
      </w:r>
      <w:r w:rsidR="007B4DFB" w:rsidRPr="00AF24DF">
        <w:rPr>
          <w:sz w:val="24"/>
          <w:szCs w:val="24"/>
        </w:rPr>
        <w:t xml:space="preserve"> </w:t>
      </w:r>
      <w:r w:rsidR="00CE0449">
        <w:rPr>
          <w:sz w:val="24"/>
          <w:szCs w:val="24"/>
        </w:rPr>
        <w:t xml:space="preserve"> These i</w:t>
      </w:r>
      <w:r w:rsidR="00CE0449" w:rsidRPr="00AF24DF">
        <w:rPr>
          <w:sz w:val="24"/>
          <w:szCs w:val="24"/>
        </w:rPr>
        <w:t>mportant kinetic variables</w:t>
      </w:r>
      <w:r w:rsidR="00CE0449">
        <w:rPr>
          <w:sz w:val="24"/>
          <w:szCs w:val="24"/>
        </w:rPr>
        <w:t xml:space="preserve"> quantify aspects of the collision of the lower extremity with the ground.  They</w:t>
      </w:r>
      <w:r w:rsidR="007B4DFB" w:rsidRPr="00AF24DF">
        <w:rPr>
          <w:sz w:val="24"/>
          <w:szCs w:val="24"/>
        </w:rPr>
        <w:t xml:space="preserve"> can be visualized by examining a plot of the vertical ground reaction force (GRF) </w:t>
      </w:r>
      <w:r>
        <w:rPr>
          <w:sz w:val="24"/>
          <w:szCs w:val="24"/>
        </w:rPr>
        <w:t>over</w:t>
      </w:r>
      <w:r w:rsidR="007B4DFB" w:rsidRPr="00AF24DF">
        <w:rPr>
          <w:sz w:val="24"/>
          <w:szCs w:val="24"/>
        </w:rPr>
        <w:t xml:space="preserve"> time </w:t>
      </w:r>
      <w:r>
        <w:rPr>
          <w:sz w:val="24"/>
          <w:szCs w:val="24"/>
        </w:rPr>
        <w:t>in</w:t>
      </w:r>
      <w:r w:rsidR="007B4DFB" w:rsidRPr="00AF24DF">
        <w:rPr>
          <w:sz w:val="24"/>
          <w:szCs w:val="24"/>
        </w:rPr>
        <w:t xml:space="preserve"> stance phase of runn</w:t>
      </w:r>
      <w:r w:rsidR="00AA7B5F">
        <w:rPr>
          <w:sz w:val="24"/>
          <w:szCs w:val="24"/>
        </w:rPr>
        <w:t>ing, as demonstrated in Figure 1</w:t>
      </w:r>
      <w:r w:rsidR="007B4DFB" w:rsidRPr="00AF24DF">
        <w:rPr>
          <w:sz w:val="24"/>
          <w:szCs w:val="24"/>
        </w:rPr>
        <w:t xml:space="preserve">.  Some key components in this plot include the GRF, impact peak, propulsion peak, and vertical loading rates.  The GRF is an approximate measure of the </w:t>
      </w:r>
      <w:r>
        <w:rPr>
          <w:sz w:val="24"/>
          <w:szCs w:val="24"/>
        </w:rPr>
        <w:t xml:space="preserve">vertical </w:t>
      </w:r>
      <w:r w:rsidR="007B4DFB" w:rsidRPr="00AF24DF">
        <w:rPr>
          <w:sz w:val="24"/>
          <w:szCs w:val="24"/>
        </w:rPr>
        <w:t>loading of the lower-extremity.  A rearfoot striking pattern, which the majority of American runners employ, includes the two peaks seen on this graph.  These include the impact peak, the initi</w:t>
      </w:r>
      <w:r w:rsidR="00CE0449">
        <w:rPr>
          <w:sz w:val="24"/>
          <w:szCs w:val="24"/>
        </w:rPr>
        <w:t>al peak for approximately the first 10-30ms of stance</w:t>
      </w:r>
      <w:r w:rsidR="007B4DFB" w:rsidRPr="00AF24DF">
        <w:rPr>
          <w:sz w:val="24"/>
          <w:szCs w:val="24"/>
        </w:rPr>
        <w:t>, and the propulsion peak, the second peak through the remainder of stance.</w:t>
      </w:r>
      <w:r w:rsidR="00634F97">
        <w:rPr>
          <w:sz w:val="24"/>
          <w:szCs w:val="24"/>
          <w:vertAlign w:val="superscript"/>
        </w:rPr>
        <w:t>3</w:t>
      </w:r>
      <w:r w:rsidR="00CE0449">
        <w:rPr>
          <w:sz w:val="24"/>
          <w:szCs w:val="24"/>
        </w:rPr>
        <w:t xml:space="preserve">  The impact peak varies per person but has been estimated to be 1.5 to 5 ti</w:t>
      </w:r>
      <w:r w:rsidR="00634F97">
        <w:rPr>
          <w:sz w:val="24"/>
          <w:szCs w:val="24"/>
        </w:rPr>
        <w:t>mes a person’s body weight.</w:t>
      </w:r>
      <w:r w:rsidR="00634F97">
        <w:rPr>
          <w:sz w:val="24"/>
          <w:szCs w:val="24"/>
          <w:vertAlign w:val="superscript"/>
        </w:rPr>
        <w:t>3</w:t>
      </w:r>
      <w:r w:rsidR="007B4DFB" w:rsidRPr="00AF24DF">
        <w:rPr>
          <w:sz w:val="24"/>
          <w:szCs w:val="24"/>
        </w:rPr>
        <w:t xml:space="preserve">  Finally, vertical loading rates refer to the slope from foot strike to the top of the impact peak.  Both instantaneous and average loading rates are kinetic variables often investigated and they indicate how rapidly the GRF rises </w:t>
      </w:r>
      <w:r>
        <w:rPr>
          <w:sz w:val="24"/>
          <w:szCs w:val="24"/>
        </w:rPr>
        <w:t>during this time</w:t>
      </w:r>
      <w:r w:rsidR="00634F97">
        <w:rPr>
          <w:sz w:val="24"/>
          <w:szCs w:val="24"/>
        </w:rPr>
        <w:t>.</w:t>
      </w:r>
      <w:r w:rsidR="00634F97">
        <w:rPr>
          <w:sz w:val="24"/>
          <w:szCs w:val="24"/>
          <w:vertAlign w:val="superscript"/>
        </w:rPr>
        <w:t>11</w:t>
      </w:r>
      <w:r w:rsidR="007B4DFB" w:rsidRPr="00AF24DF">
        <w:rPr>
          <w:sz w:val="24"/>
          <w:szCs w:val="24"/>
        </w:rPr>
        <w:t xml:space="preserve"> Frequently loading rates are measured using 20%-80% of the period between foot strike and impact peak</w:t>
      </w:r>
      <w:r>
        <w:rPr>
          <w:sz w:val="24"/>
          <w:szCs w:val="24"/>
        </w:rPr>
        <w:t xml:space="preserve"> to capture the most linear portion</w:t>
      </w:r>
      <w:r w:rsidR="00634F97">
        <w:rPr>
          <w:sz w:val="24"/>
          <w:szCs w:val="24"/>
        </w:rPr>
        <w:t>.</w:t>
      </w:r>
      <w:r w:rsidR="00634F97">
        <w:rPr>
          <w:sz w:val="24"/>
          <w:szCs w:val="24"/>
          <w:vertAlign w:val="superscript"/>
        </w:rPr>
        <w:t>6</w:t>
      </w:r>
    </w:p>
    <w:p w14:paraId="46A20016" w14:textId="0FF22503" w:rsidR="007B3031" w:rsidRPr="00AF24DF" w:rsidRDefault="007B4DFB" w:rsidP="00EC1FC1">
      <w:pPr>
        <w:spacing w:line="480" w:lineRule="auto"/>
        <w:ind w:firstLine="720"/>
        <w:rPr>
          <w:sz w:val="24"/>
          <w:szCs w:val="24"/>
        </w:rPr>
      </w:pPr>
      <w:r w:rsidRPr="00AF24DF">
        <w:rPr>
          <w:sz w:val="24"/>
          <w:szCs w:val="24"/>
        </w:rPr>
        <w:t xml:space="preserve">It has been suggested that </w:t>
      </w:r>
      <w:r w:rsidR="00EF51C4">
        <w:rPr>
          <w:sz w:val="24"/>
          <w:szCs w:val="24"/>
        </w:rPr>
        <w:t xml:space="preserve">higher </w:t>
      </w:r>
      <w:r w:rsidRPr="00AF24DF">
        <w:rPr>
          <w:sz w:val="24"/>
          <w:szCs w:val="24"/>
        </w:rPr>
        <w:t xml:space="preserve">GRF and loading rates </w:t>
      </w:r>
      <w:r w:rsidR="00EF51C4">
        <w:rPr>
          <w:sz w:val="24"/>
          <w:szCs w:val="24"/>
        </w:rPr>
        <w:t>could lead to increased stress fracture risk and that</w:t>
      </w:r>
      <w:r w:rsidRPr="00AF24DF">
        <w:rPr>
          <w:sz w:val="24"/>
          <w:szCs w:val="24"/>
        </w:rPr>
        <w:t xml:space="preserve"> in a group of individuals all performing the same task, those who develop a stress fracture either are more vulnerable to loading or are experiencing more severe loading than </w:t>
      </w:r>
      <w:r w:rsidR="00634F97">
        <w:rPr>
          <w:sz w:val="24"/>
          <w:szCs w:val="24"/>
        </w:rPr>
        <w:t>their uninjured counterparts.</w:t>
      </w:r>
      <w:r w:rsidR="00634F97">
        <w:rPr>
          <w:sz w:val="24"/>
          <w:szCs w:val="24"/>
          <w:vertAlign w:val="superscript"/>
        </w:rPr>
        <w:t>11</w:t>
      </w:r>
      <w:r w:rsidRPr="00AF24DF">
        <w:rPr>
          <w:sz w:val="24"/>
          <w:szCs w:val="24"/>
        </w:rPr>
        <w:t xml:space="preserve"> </w:t>
      </w:r>
      <w:r w:rsidR="007B3031">
        <w:rPr>
          <w:sz w:val="24"/>
          <w:szCs w:val="24"/>
        </w:rPr>
        <w:t xml:space="preserve">Further, it is possible that </w:t>
      </w:r>
      <w:r w:rsidR="007B3031" w:rsidRPr="00AF24DF">
        <w:rPr>
          <w:sz w:val="24"/>
          <w:szCs w:val="24"/>
        </w:rPr>
        <w:t xml:space="preserve">higher loading rates lead to </w:t>
      </w:r>
      <w:r w:rsidR="007B3031">
        <w:rPr>
          <w:sz w:val="24"/>
          <w:szCs w:val="24"/>
        </w:rPr>
        <w:t xml:space="preserve">increased internal strain rate in bone </w:t>
      </w:r>
      <w:r w:rsidR="007B3031" w:rsidRPr="00AF24DF">
        <w:rPr>
          <w:sz w:val="24"/>
          <w:szCs w:val="24"/>
        </w:rPr>
        <w:t>lesser ultimate strength of bone</w:t>
      </w:r>
      <w:r w:rsidR="007B3031">
        <w:rPr>
          <w:sz w:val="24"/>
          <w:szCs w:val="24"/>
        </w:rPr>
        <w:t xml:space="preserve"> over repeated exposures</w:t>
      </w:r>
      <w:r w:rsidR="007B3031" w:rsidRPr="00AF24DF">
        <w:rPr>
          <w:sz w:val="24"/>
          <w:szCs w:val="24"/>
        </w:rPr>
        <w:t xml:space="preserve">, which is similar to what has been suggested in mechanical testing of bones tolerance for fatigue. </w:t>
      </w:r>
    </w:p>
    <w:p w14:paraId="6EC9290E" w14:textId="727F36CA" w:rsidR="007B4DFB" w:rsidRPr="00634F97" w:rsidRDefault="007B3031" w:rsidP="00EC1FC1">
      <w:pPr>
        <w:spacing w:line="480" w:lineRule="auto"/>
        <w:ind w:firstLine="720"/>
        <w:rPr>
          <w:sz w:val="24"/>
          <w:szCs w:val="24"/>
          <w:vertAlign w:val="superscript"/>
        </w:rPr>
      </w:pPr>
      <w:r>
        <w:rPr>
          <w:sz w:val="24"/>
          <w:szCs w:val="24"/>
        </w:rPr>
        <w:t xml:space="preserve">Many studies regarding loading rates and other risk factors involve a retrospective design, searching for differences between a group of individuals who have a </w:t>
      </w:r>
      <w:r w:rsidR="00551E84">
        <w:rPr>
          <w:sz w:val="24"/>
          <w:szCs w:val="24"/>
        </w:rPr>
        <w:t>tibial stress fracture</w:t>
      </w:r>
      <w:r>
        <w:rPr>
          <w:sz w:val="24"/>
          <w:szCs w:val="24"/>
        </w:rPr>
        <w:t xml:space="preserve"> history compared to age and mileage matched controls who do not have a history of </w:t>
      </w:r>
      <w:r w:rsidR="00551E84">
        <w:rPr>
          <w:sz w:val="24"/>
          <w:szCs w:val="24"/>
        </w:rPr>
        <w:t>tibial stress fracture</w:t>
      </w:r>
      <w:r>
        <w:rPr>
          <w:sz w:val="24"/>
          <w:szCs w:val="24"/>
        </w:rPr>
        <w:t xml:space="preserve">.  </w:t>
      </w:r>
      <w:r w:rsidR="007B4DFB" w:rsidRPr="00AF24DF">
        <w:rPr>
          <w:sz w:val="24"/>
          <w:szCs w:val="24"/>
        </w:rPr>
        <w:t xml:space="preserve">A recent review by Zadpoor </w:t>
      </w:r>
      <w:r w:rsidR="00EA4252">
        <w:rPr>
          <w:sz w:val="24"/>
          <w:szCs w:val="24"/>
        </w:rPr>
        <w:t>et al.</w:t>
      </w:r>
      <w:r w:rsidR="007B4DFB" w:rsidRPr="00AF24DF">
        <w:rPr>
          <w:sz w:val="24"/>
          <w:szCs w:val="24"/>
        </w:rPr>
        <w:t xml:space="preserve"> investigated the relationship between lower extremity stress fractures and GRF-related variables.  10 of the 13 studies included in this review focused on tibial stress fractures and </w:t>
      </w:r>
      <w:r>
        <w:rPr>
          <w:sz w:val="24"/>
          <w:szCs w:val="24"/>
        </w:rPr>
        <w:t>the majority</w:t>
      </w:r>
      <w:r w:rsidR="007B4DFB" w:rsidRPr="00AF24DF">
        <w:rPr>
          <w:sz w:val="24"/>
          <w:szCs w:val="24"/>
        </w:rPr>
        <w:t xml:space="preserve"> involved a sub</w:t>
      </w:r>
      <w:r w:rsidR="00634F97">
        <w:rPr>
          <w:sz w:val="24"/>
          <w:szCs w:val="24"/>
        </w:rPr>
        <w:t>ject group of female runners.</w:t>
      </w:r>
      <w:r w:rsidR="00634F97">
        <w:rPr>
          <w:sz w:val="24"/>
          <w:szCs w:val="24"/>
          <w:vertAlign w:val="superscript"/>
        </w:rPr>
        <w:t>11</w:t>
      </w:r>
      <w:r w:rsidR="007B4DFB" w:rsidRPr="00AF24DF">
        <w:rPr>
          <w:sz w:val="24"/>
          <w:szCs w:val="24"/>
        </w:rPr>
        <w:t xml:space="preserve">  The review performed a meta-analysis and found that there was no significant difference in vertical GRF peak between the stress fracture group </w:t>
      </w:r>
      <w:r>
        <w:rPr>
          <w:sz w:val="24"/>
          <w:szCs w:val="24"/>
        </w:rPr>
        <w:t>and the control group, but the</w:t>
      </w:r>
      <w:r w:rsidR="007B4DFB" w:rsidRPr="00AF24DF">
        <w:rPr>
          <w:sz w:val="24"/>
          <w:szCs w:val="24"/>
        </w:rPr>
        <w:t xml:space="preserve"> average vertical loading rates (AVLR) and instantaneous vertical loading rates (IVLR) were both significantly higher in the stress fracture group.   These relationships all remained unchanged when the meta-analysis was performed with only the ti</w:t>
      </w:r>
      <w:r w:rsidR="00634F97">
        <w:rPr>
          <w:sz w:val="24"/>
          <w:szCs w:val="24"/>
        </w:rPr>
        <w:t>bial stress fracture groups.</w:t>
      </w:r>
      <w:r w:rsidR="00634F97">
        <w:rPr>
          <w:sz w:val="24"/>
          <w:szCs w:val="24"/>
          <w:vertAlign w:val="superscript"/>
        </w:rPr>
        <w:t>11</w:t>
      </w:r>
    </w:p>
    <w:p w14:paraId="440A286C" w14:textId="230FA87F" w:rsidR="007B4DFB" w:rsidRPr="00AF24DF" w:rsidRDefault="007B3031" w:rsidP="00EC1FC1">
      <w:pPr>
        <w:spacing w:line="480" w:lineRule="auto"/>
        <w:ind w:firstLine="720"/>
        <w:rPr>
          <w:sz w:val="24"/>
          <w:szCs w:val="24"/>
        </w:rPr>
      </w:pPr>
      <w:r>
        <w:rPr>
          <w:sz w:val="24"/>
          <w:szCs w:val="24"/>
        </w:rPr>
        <w:t xml:space="preserve">These consistent results suggest that increased loading rate is a risk factor for </w:t>
      </w:r>
      <w:r w:rsidR="00551E84">
        <w:rPr>
          <w:sz w:val="24"/>
          <w:szCs w:val="24"/>
        </w:rPr>
        <w:t>tibial stress fracture</w:t>
      </w:r>
      <w:r>
        <w:rPr>
          <w:sz w:val="24"/>
          <w:szCs w:val="24"/>
        </w:rPr>
        <w:t xml:space="preserve">.  </w:t>
      </w:r>
      <w:r w:rsidR="007B4DFB" w:rsidRPr="00AF24DF">
        <w:rPr>
          <w:sz w:val="24"/>
          <w:szCs w:val="24"/>
        </w:rPr>
        <w:t>When investigating loading, it is important to consider both external and internal loading on bones.  The external loading is the ground imposing a stress on the lower extremity at collision</w:t>
      </w:r>
      <w:r>
        <w:rPr>
          <w:sz w:val="24"/>
          <w:szCs w:val="24"/>
        </w:rPr>
        <w:t xml:space="preserve"> and traveling up the joints</w:t>
      </w:r>
      <w:r w:rsidR="007B4DFB" w:rsidRPr="00AF24DF">
        <w:rPr>
          <w:sz w:val="24"/>
          <w:szCs w:val="24"/>
        </w:rPr>
        <w:t>, represented by the GRF and associated loading variables.  However, the internal l</w:t>
      </w:r>
      <w:r>
        <w:rPr>
          <w:sz w:val="24"/>
          <w:szCs w:val="24"/>
        </w:rPr>
        <w:t>oading involves the soft tissue forces</w:t>
      </w:r>
      <w:r w:rsidR="007B4DFB" w:rsidRPr="00AF24DF">
        <w:rPr>
          <w:sz w:val="24"/>
          <w:szCs w:val="24"/>
        </w:rPr>
        <w:t xml:space="preserve"> including muscles, tendons, and ligaments, and it can be more difficult to quantify.</w:t>
      </w:r>
      <w:r>
        <w:rPr>
          <w:sz w:val="24"/>
          <w:szCs w:val="24"/>
        </w:rPr>
        <w:t xml:space="preserve">  </w:t>
      </w:r>
      <w:r w:rsidR="00E45AE2">
        <w:rPr>
          <w:sz w:val="24"/>
          <w:szCs w:val="24"/>
        </w:rPr>
        <w:t>There is less available evidence on these internal loading factors, but they should not be forgotten when targeting external loading variables in intervention.</w:t>
      </w:r>
      <w:r>
        <w:rPr>
          <w:sz w:val="24"/>
          <w:szCs w:val="24"/>
        </w:rPr>
        <w:t xml:space="preserve"> </w:t>
      </w:r>
    </w:p>
    <w:p w14:paraId="6A3E1B2E" w14:textId="439269F9" w:rsidR="007B4DFB" w:rsidRPr="00AF24DF" w:rsidRDefault="007B4DFB" w:rsidP="00EC1FC1">
      <w:pPr>
        <w:spacing w:line="480" w:lineRule="auto"/>
        <w:rPr>
          <w:sz w:val="24"/>
          <w:szCs w:val="24"/>
          <w:u w:val="single"/>
        </w:rPr>
      </w:pPr>
      <w:r w:rsidRPr="00AF24DF">
        <w:rPr>
          <w:sz w:val="24"/>
          <w:szCs w:val="24"/>
          <w:u w:val="single"/>
        </w:rPr>
        <w:t xml:space="preserve">Tibial </w:t>
      </w:r>
      <w:r w:rsidR="007E3F9A">
        <w:rPr>
          <w:sz w:val="24"/>
          <w:szCs w:val="24"/>
          <w:u w:val="single"/>
        </w:rPr>
        <w:t>Acceleratio</w:t>
      </w:r>
      <w:r w:rsidR="00EC1FC1">
        <w:rPr>
          <w:sz w:val="24"/>
          <w:szCs w:val="24"/>
          <w:u w:val="single"/>
        </w:rPr>
        <w:t xml:space="preserve">n, Tibial </w:t>
      </w:r>
      <w:r w:rsidR="007E3F9A">
        <w:rPr>
          <w:sz w:val="24"/>
          <w:szCs w:val="24"/>
          <w:u w:val="single"/>
        </w:rPr>
        <w:t>Shock</w:t>
      </w:r>
      <w:r w:rsidR="00EC1FC1">
        <w:rPr>
          <w:sz w:val="24"/>
          <w:szCs w:val="24"/>
          <w:u w:val="single"/>
        </w:rPr>
        <w:t>, and</w:t>
      </w:r>
      <w:r w:rsidR="00C50FC6">
        <w:rPr>
          <w:sz w:val="24"/>
          <w:szCs w:val="24"/>
          <w:u w:val="single"/>
        </w:rPr>
        <w:t xml:space="preserve"> Lower Extremity Stiffness</w:t>
      </w:r>
      <w:r w:rsidR="007E3F9A">
        <w:rPr>
          <w:sz w:val="24"/>
          <w:szCs w:val="24"/>
          <w:u w:val="single"/>
        </w:rPr>
        <w:t>:</w:t>
      </w:r>
    </w:p>
    <w:p w14:paraId="65D064B2" w14:textId="060C16B5" w:rsidR="00546462" w:rsidRDefault="004A49DB" w:rsidP="00EC1FC1">
      <w:pPr>
        <w:spacing w:line="480" w:lineRule="auto"/>
        <w:ind w:firstLine="720"/>
        <w:rPr>
          <w:sz w:val="24"/>
          <w:szCs w:val="24"/>
        </w:rPr>
      </w:pPr>
      <w:r>
        <w:rPr>
          <w:sz w:val="24"/>
          <w:szCs w:val="24"/>
        </w:rPr>
        <w:t>Two studies have demonstrated</w:t>
      </w:r>
      <w:r w:rsidR="007B4DFB" w:rsidRPr="00AF24DF">
        <w:rPr>
          <w:sz w:val="24"/>
          <w:szCs w:val="24"/>
        </w:rPr>
        <w:t xml:space="preserve"> that the aforementioned increased loading rates are significantly, positively correlated to peak tibial </w:t>
      </w:r>
      <w:r w:rsidR="005E4890">
        <w:rPr>
          <w:sz w:val="24"/>
          <w:szCs w:val="24"/>
        </w:rPr>
        <w:t>acceleration during running.</w:t>
      </w:r>
      <w:r w:rsidR="005E4890">
        <w:rPr>
          <w:sz w:val="24"/>
          <w:szCs w:val="24"/>
          <w:vertAlign w:val="superscript"/>
        </w:rPr>
        <w:t>6</w:t>
      </w:r>
      <w:r w:rsidR="007B4DFB" w:rsidRPr="00AF24DF">
        <w:rPr>
          <w:sz w:val="24"/>
          <w:szCs w:val="24"/>
        </w:rPr>
        <w:t xml:space="preserve">  A recent study compared 20 runners with a </w:t>
      </w:r>
      <w:r w:rsidR="00551E84">
        <w:rPr>
          <w:sz w:val="24"/>
          <w:szCs w:val="24"/>
        </w:rPr>
        <w:t>tibial stress fracture</w:t>
      </w:r>
      <w:r w:rsidR="007B4DFB" w:rsidRPr="00AF24DF">
        <w:rPr>
          <w:sz w:val="24"/>
          <w:szCs w:val="24"/>
        </w:rPr>
        <w:t xml:space="preserve"> history to 20 matched control runners evaluating a wide range of kinetic and kinematic variables.  Using an accelerometer to measure peak positive acceleration (PPA) of the tibia to represent peak tibial shock, they found significantly greater </w:t>
      </w:r>
      <w:r>
        <w:rPr>
          <w:sz w:val="24"/>
          <w:szCs w:val="24"/>
        </w:rPr>
        <w:t>PPA</w:t>
      </w:r>
      <w:r w:rsidR="007B4DFB" w:rsidRPr="00AF24DF">
        <w:rPr>
          <w:sz w:val="24"/>
          <w:szCs w:val="24"/>
        </w:rPr>
        <w:t xml:space="preserve"> in the group with a </w:t>
      </w:r>
      <w:r w:rsidR="00551E84">
        <w:rPr>
          <w:sz w:val="24"/>
          <w:szCs w:val="24"/>
        </w:rPr>
        <w:t>tibial stress fracture</w:t>
      </w:r>
      <w:r w:rsidR="007B4DFB" w:rsidRPr="00AF24DF">
        <w:rPr>
          <w:sz w:val="24"/>
          <w:szCs w:val="24"/>
        </w:rPr>
        <w:t xml:space="preserve"> history.</w:t>
      </w:r>
      <w:r w:rsidR="00333C1D">
        <w:rPr>
          <w:sz w:val="24"/>
          <w:szCs w:val="24"/>
        </w:rPr>
        <w:t xml:space="preserve">  </w:t>
      </w:r>
      <w:r w:rsidR="007B4DFB" w:rsidRPr="00AF24DF">
        <w:rPr>
          <w:sz w:val="24"/>
          <w:szCs w:val="24"/>
        </w:rPr>
        <w:t>This is an important relationship to establish and confirm</w:t>
      </w:r>
      <w:r>
        <w:rPr>
          <w:sz w:val="24"/>
          <w:szCs w:val="24"/>
        </w:rPr>
        <w:t>,</w:t>
      </w:r>
      <w:r w:rsidR="007B4DFB" w:rsidRPr="00AF24DF">
        <w:rPr>
          <w:sz w:val="24"/>
          <w:szCs w:val="24"/>
        </w:rPr>
        <w:t xml:space="preserve"> as it </w:t>
      </w:r>
      <w:r>
        <w:rPr>
          <w:sz w:val="24"/>
          <w:szCs w:val="24"/>
        </w:rPr>
        <w:t xml:space="preserve">establishes a relationship between loading rates and PPA and it also </w:t>
      </w:r>
      <w:r w:rsidR="007B4DFB" w:rsidRPr="00AF24DF">
        <w:rPr>
          <w:sz w:val="24"/>
          <w:szCs w:val="24"/>
        </w:rPr>
        <w:t xml:space="preserve">implies </w:t>
      </w:r>
      <w:r w:rsidR="00D04D4B">
        <w:rPr>
          <w:sz w:val="24"/>
          <w:szCs w:val="24"/>
        </w:rPr>
        <w:t xml:space="preserve">there are </w:t>
      </w:r>
      <w:r w:rsidR="007B4DFB" w:rsidRPr="00AF24DF">
        <w:rPr>
          <w:sz w:val="24"/>
          <w:szCs w:val="24"/>
        </w:rPr>
        <w:t xml:space="preserve">multiple possible screening tools to determine high </w:t>
      </w:r>
      <w:r w:rsidR="00D04D4B">
        <w:rPr>
          <w:sz w:val="24"/>
          <w:szCs w:val="24"/>
        </w:rPr>
        <w:t>risk</w:t>
      </w:r>
      <w:r w:rsidR="007B4DFB" w:rsidRPr="00AF24DF">
        <w:rPr>
          <w:sz w:val="24"/>
          <w:szCs w:val="24"/>
        </w:rPr>
        <w:t xml:space="preserve"> in runners.  One can use GRF data collected from a force plate, or one can utilize a tibial accelerometer.</w:t>
      </w:r>
    </w:p>
    <w:p w14:paraId="5260FEA4" w14:textId="192C9506" w:rsidR="007B4DFB" w:rsidRPr="005E4890" w:rsidRDefault="00D632D3" w:rsidP="00EC1FC1">
      <w:pPr>
        <w:spacing w:line="480" w:lineRule="auto"/>
        <w:ind w:firstLine="720"/>
        <w:rPr>
          <w:sz w:val="24"/>
          <w:szCs w:val="24"/>
          <w:vertAlign w:val="superscript"/>
        </w:rPr>
      </w:pPr>
      <w:r w:rsidRPr="00AF24DF">
        <w:rPr>
          <w:sz w:val="24"/>
          <w:szCs w:val="24"/>
        </w:rPr>
        <w:t xml:space="preserve">Theoretically, if the lower extremity undergoes greater change in range of motion, the time </w:t>
      </w:r>
      <w:r w:rsidR="007E3F9A">
        <w:rPr>
          <w:sz w:val="24"/>
          <w:szCs w:val="24"/>
        </w:rPr>
        <w:t>for deformation will increase, attenuating</w:t>
      </w:r>
      <w:r w:rsidRPr="00AF24DF">
        <w:rPr>
          <w:sz w:val="24"/>
          <w:szCs w:val="24"/>
        </w:rPr>
        <w:t xml:space="preserve"> shock and </w:t>
      </w:r>
      <w:r w:rsidR="007E3F9A">
        <w:rPr>
          <w:sz w:val="24"/>
          <w:szCs w:val="24"/>
        </w:rPr>
        <w:t xml:space="preserve">possibly </w:t>
      </w:r>
      <w:r w:rsidRPr="00AF24DF">
        <w:rPr>
          <w:sz w:val="24"/>
          <w:szCs w:val="24"/>
        </w:rPr>
        <w:t>decreasing GRF and loading rates.  This rela</w:t>
      </w:r>
      <w:r w:rsidR="00C50FC6">
        <w:rPr>
          <w:sz w:val="24"/>
          <w:szCs w:val="24"/>
        </w:rPr>
        <w:t>tionship has been demonstrated</w:t>
      </w:r>
      <w:r w:rsidRPr="00AF24DF">
        <w:rPr>
          <w:sz w:val="24"/>
          <w:szCs w:val="24"/>
        </w:rPr>
        <w:t xml:space="preserve"> in jumping and landing studies but </w:t>
      </w:r>
      <w:r w:rsidR="00C50FC6">
        <w:rPr>
          <w:sz w:val="24"/>
          <w:szCs w:val="24"/>
        </w:rPr>
        <w:t xml:space="preserve">there are mixed results in evaluating excursion and stiffness in runners, possibly related to varying </w:t>
      </w:r>
      <w:r w:rsidR="005E4890">
        <w:rPr>
          <w:sz w:val="24"/>
          <w:szCs w:val="24"/>
        </w:rPr>
        <w:t>study designs.</w:t>
      </w:r>
      <w:r w:rsidR="005E4890">
        <w:rPr>
          <w:sz w:val="24"/>
          <w:szCs w:val="24"/>
          <w:vertAlign w:val="superscript"/>
        </w:rPr>
        <w:t>8,6</w:t>
      </w:r>
      <w:r w:rsidR="00C50FC6">
        <w:rPr>
          <w:sz w:val="24"/>
          <w:szCs w:val="24"/>
        </w:rPr>
        <w:t xml:space="preserve">  One recent cross-sectional study found that sagittal plane knee stiffness duri</w:t>
      </w:r>
      <w:r w:rsidR="00D04D4B">
        <w:rPr>
          <w:sz w:val="24"/>
          <w:szCs w:val="24"/>
        </w:rPr>
        <w:t xml:space="preserve">ng impact peak was higher in a group of runners with </w:t>
      </w:r>
      <w:r w:rsidR="00551E84">
        <w:rPr>
          <w:sz w:val="24"/>
          <w:szCs w:val="24"/>
        </w:rPr>
        <w:t>tibial stress fracture</w:t>
      </w:r>
      <w:r w:rsidR="00D04D4B">
        <w:rPr>
          <w:sz w:val="24"/>
          <w:szCs w:val="24"/>
        </w:rPr>
        <w:t xml:space="preserve"> history.  Further, </w:t>
      </w:r>
      <w:r w:rsidR="00C50FC6">
        <w:rPr>
          <w:sz w:val="24"/>
          <w:szCs w:val="24"/>
        </w:rPr>
        <w:t>stiffness was positively correlated with great</w:t>
      </w:r>
      <w:r w:rsidR="00D04D4B">
        <w:rPr>
          <w:sz w:val="24"/>
          <w:szCs w:val="24"/>
        </w:rPr>
        <w:t>er tibial shock, supporting</w:t>
      </w:r>
      <w:r w:rsidR="00C50FC6">
        <w:rPr>
          <w:sz w:val="24"/>
          <w:szCs w:val="24"/>
        </w:rPr>
        <w:t xml:space="preserve"> that stiffness could be an early stance risk factor for tibial stress fractures.</w:t>
      </w:r>
      <w:r w:rsidR="005E4890">
        <w:rPr>
          <w:sz w:val="24"/>
          <w:szCs w:val="24"/>
          <w:vertAlign w:val="superscript"/>
        </w:rPr>
        <w:t>6,12</w:t>
      </w:r>
    </w:p>
    <w:p w14:paraId="425E70D2" w14:textId="2ACD7034" w:rsidR="00087E2D" w:rsidRPr="006D20C1" w:rsidRDefault="00EC1FC1" w:rsidP="00EC1FC1">
      <w:pPr>
        <w:spacing w:line="480" w:lineRule="auto"/>
        <w:rPr>
          <w:sz w:val="24"/>
          <w:szCs w:val="24"/>
          <w:u w:val="single"/>
        </w:rPr>
      </w:pPr>
      <w:r>
        <w:rPr>
          <w:sz w:val="24"/>
          <w:szCs w:val="24"/>
          <w:u w:val="single"/>
        </w:rPr>
        <w:t>Sagittal Plane B</w:t>
      </w:r>
      <w:r w:rsidR="007204F5">
        <w:rPr>
          <w:sz w:val="24"/>
          <w:szCs w:val="24"/>
          <w:u w:val="single"/>
        </w:rPr>
        <w:t>ending:</w:t>
      </w:r>
    </w:p>
    <w:p w14:paraId="399E5497" w14:textId="0EA09EAD" w:rsidR="00E74AD9" w:rsidRPr="00087E2D" w:rsidRDefault="00087E2D" w:rsidP="002F58C3">
      <w:pPr>
        <w:spacing w:line="480" w:lineRule="auto"/>
        <w:ind w:firstLine="720"/>
        <w:rPr>
          <w:sz w:val="24"/>
          <w:szCs w:val="24"/>
        </w:rPr>
      </w:pPr>
      <w:r>
        <w:rPr>
          <w:sz w:val="24"/>
          <w:szCs w:val="24"/>
        </w:rPr>
        <w:t>Internal and external l</w:t>
      </w:r>
      <w:r w:rsidRPr="006D20C1">
        <w:rPr>
          <w:sz w:val="24"/>
          <w:szCs w:val="24"/>
        </w:rPr>
        <w:t>oading of</w:t>
      </w:r>
      <w:r>
        <w:rPr>
          <w:sz w:val="24"/>
          <w:szCs w:val="24"/>
        </w:rPr>
        <w:t xml:space="preserve"> the tibia during running</w:t>
      </w:r>
      <w:r w:rsidRPr="006D20C1">
        <w:rPr>
          <w:sz w:val="24"/>
          <w:szCs w:val="24"/>
        </w:rPr>
        <w:t xml:space="preserve"> is not currently well understood.</w:t>
      </w:r>
      <w:r w:rsidR="005E4890">
        <w:rPr>
          <w:sz w:val="24"/>
          <w:szCs w:val="24"/>
          <w:vertAlign w:val="superscript"/>
        </w:rPr>
        <w:t>8,10</w:t>
      </w:r>
      <w:r w:rsidRPr="006D20C1">
        <w:rPr>
          <w:sz w:val="24"/>
          <w:szCs w:val="24"/>
        </w:rPr>
        <w:t xml:space="preserve"> </w:t>
      </w:r>
      <w:r w:rsidR="007204F5">
        <w:rPr>
          <w:sz w:val="24"/>
          <w:szCs w:val="24"/>
        </w:rPr>
        <w:t>Although these forces change throughout the gait cycle, t</w:t>
      </w:r>
      <w:r>
        <w:rPr>
          <w:sz w:val="24"/>
          <w:szCs w:val="24"/>
        </w:rPr>
        <w:t xml:space="preserve">wo </w:t>
      </w:r>
      <w:r w:rsidR="007204F5">
        <w:rPr>
          <w:sz w:val="24"/>
          <w:szCs w:val="24"/>
        </w:rPr>
        <w:t xml:space="preserve">predominant </w:t>
      </w:r>
      <w:r w:rsidR="00042343">
        <w:rPr>
          <w:sz w:val="24"/>
          <w:szCs w:val="24"/>
        </w:rPr>
        <w:t xml:space="preserve">external </w:t>
      </w:r>
      <w:r>
        <w:rPr>
          <w:sz w:val="24"/>
          <w:szCs w:val="24"/>
        </w:rPr>
        <w:t xml:space="preserve">forces that are agreed to be involved in tibial loading include an axial compressive force and a posteriorly directed shear force. </w:t>
      </w:r>
      <w:r w:rsidR="007204F5">
        <w:rPr>
          <w:sz w:val="24"/>
          <w:szCs w:val="24"/>
        </w:rPr>
        <w:t xml:space="preserve"> Further, a predominant</w:t>
      </w:r>
      <w:r w:rsidR="00042343">
        <w:rPr>
          <w:sz w:val="24"/>
          <w:szCs w:val="24"/>
        </w:rPr>
        <w:t xml:space="preserve"> internal force imposed</w:t>
      </w:r>
      <w:r w:rsidR="007204F5">
        <w:rPr>
          <w:sz w:val="24"/>
          <w:szCs w:val="24"/>
        </w:rPr>
        <w:t xml:space="preserve"> largely</w:t>
      </w:r>
      <w:r w:rsidR="00042343">
        <w:rPr>
          <w:sz w:val="24"/>
          <w:szCs w:val="24"/>
        </w:rPr>
        <w:t xml:space="preserve"> by the plantarflexor musc</w:t>
      </w:r>
      <w:r w:rsidR="007204F5">
        <w:rPr>
          <w:sz w:val="24"/>
          <w:szCs w:val="24"/>
        </w:rPr>
        <w:t>le group has been suggested, which</w:t>
      </w:r>
      <w:r w:rsidR="00042343">
        <w:rPr>
          <w:sz w:val="24"/>
          <w:szCs w:val="24"/>
        </w:rPr>
        <w:t xml:space="preserve"> involves a compressive force and an anter</w:t>
      </w:r>
      <w:r w:rsidR="005E4890">
        <w:rPr>
          <w:sz w:val="24"/>
          <w:szCs w:val="24"/>
        </w:rPr>
        <w:t>iorly directed shear force.</w:t>
      </w:r>
      <w:r w:rsidR="005E4890">
        <w:rPr>
          <w:sz w:val="24"/>
          <w:szCs w:val="24"/>
          <w:vertAlign w:val="superscript"/>
        </w:rPr>
        <w:t>10</w:t>
      </w:r>
      <w:r w:rsidR="00042343">
        <w:rPr>
          <w:sz w:val="24"/>
          <w:szCs w:val="24"/>
        </w:rPr>
        <w:t xml:space="preserve">   </w:t>
      </w:r>
      <w:r w:rsidR="007204F5">
        <w:rPr>
          <w:sz w:val="24"/>
          <w:szCs w:val="24"/>
        </w:rPr>
        <w:t xml:space="preserve">Both of these contribute to the loading the tibia experiences.  </w:t>
      </w:r>
      <w:r w:rsidR="00042343">
        <w:rPr>
          <w:sz w:val="24"/>
          <w:szCs w:val="24"/>
        </w:rPr>
        <w:t xml:space="preserve">However, recent </w:t>
      </w:r>
      <w:r w:rsidR="002F58C3">
        <w:rPr>
          <w:sz w:val="24"/>
          <w:szCs w:val="24"/>
        </w:rPr>
        <w:t>res</w:t>
      </w:r>
      <w:r w:rsidR="005E4890">
        <w:rPr>
          <w:sz w:val="24"/>
          <w:szCs w:val="24"/>
        </w:rPr>
        <w:t>earch studies, both involving ten</w:t>
      </w:r>
      <w:r w:rsidR="002F58C3">
        <w:rPr>
          <w:sz w:val="24"/>
          <w:szCs w:val="24"/>
        </w:rPr>
        <w:t xml:space="preserve"> healthy male runners, have argued opposite responses of the tibia.  One study suggests the resultant loading compresses and bends the distal portion of the tibia posteriorly, whereas, another study suggests the distal portion of the tibia moves anteriorly in response to this compre</w:t>
      </w:r>
      <w:r w:rsidR="005E4890">
        <w:rPr>
          <w:sz w:val="24"/>
          <w:szCs w:val="24"/>
        </w:rPr>
        <w:t>ssive and bending load.</w:t>
      </w:r>
      <w:r w:rsidR="005E4890">
        <w:rPr>
          <w:sz w:val="24"/>
          <w:szCs w:val="24"/>
          <w:vertAlign w:val="superscript"/>
        </w:rPr>
        <w:t>8,1</w:t>
      </w:r>
      <w:r w:rsidR="00DE64C3">
        <w:rPr>
          <w:sz w:val="24"/>
          <w:szCs w:val="24"/>
          <w:vertAlign w:val="superscript"/>
        </w:rPr>
        <w:t>3</w:t>
      </w:r>
      <w:r w:rsidR="002F58C3">
        <w:rPr>
          <w:sz w:val="24"/>
          <w:szCs w:val="24"/>
        </w:rPr>
        <w:t xml:space="preserve">  Both studies </w:t>
      </w:r>
      <w:r w:rsidRPr="00AF24DF">
        <w:rPr>
          <w:sz w:val="24"/>
          <w:szCs w:val="24"/>
        </w:rPr>
        <w:t xml:space="preserve">used experimental modeling techniques </w:t>
      </w:r>
      <w:r w:rsidR="007204F5">
        <w:rPr>
          <w:sz w:val="24"/>
          <w:szCs w:val="24"/>
        </w:rPr>
        <w:t>for estimation</w:t>
      </w:r>
      <w:r w:rsidR="002F58C3">
        <w:rPr>
          <w:sz w:val="24"/>
          <w:szCs w:val="24"/>
        </w:rPr>
        <w:t>, which is possibly a contributor to the different results.</w:t>
      </w:r>
      <w:r w:rsidR="005E4890">
        <w:rPr>
          <w:sz w:val="24"/>
          <w:szCs w:val="24"/>
          <w:vertAlign w:val="superscript"/>
        </w:rPr>
        <w:t>8,1</w:t>
      </w:r>
      <w:r w:rsidR="00DE64C3">
        <w:rPr>
          <w:sz w:val="24"/>
          <w:szCs w:val="24"/>
          <w:vertAlign w:val="superscript"/>
        </w:rPr>
        <w:t>3</w:t>
      </w:r>
      <w:r w:rsidR="002F58C3">
        <w:rPr>
          <w:sz w:val="24"/>
          <w:szCs w:val="24"/>
        </w:rPr>
        <w:t xml:space="preserve">  </w:t>
      </w:r>
      <w:r w:rsidRPr="00AF24DF">
        <w:rPr>
          <w:sz w:val="24"/>
          <w:szCs w:val="24"/>
        </w:rPr>
        <w:t xml:space="preserve">Clearly more research needs to be done to </w:t>
      </w:r>
      <w:r w:rsidR="007204F5">
        <w:rPr>
          <w:sz w:val="24"/>
          <w:szCs w:val="24"/>
        </w:rPr>
        <w:t xml:space="preserve">comprehensively </w:t>
      </w:r>
      <w:r w:rsidRPr="00AF24DF">
        <w:rPr>
          <w:sz w:val="24"/>
          <w:szCs w:val="24"/>
        </w:rPr>
        <w:t xml:space="preserve">evaluate internal and external loading of the tibia </w:t>
      </w:r>
      <w:r w:rsidR="002F58C3">
        <w:rPr>
          <w:sz w:val="24"/>
          <w:szCs w:val="24"/>
        </w:rPr>
        <w:t xml:space="preserve">and associated bending </w:t>
      </w:r>
      <w:r w:rsidRPr="00AF24DF">
        <w:rPr>
          <w:sz w:val="24"/>
          <w:szCs w:val="24"/>
        </w:rPr>
        <w:t xml:space="preserve">in running.  However, common to both of these studies is the </w:t>
      </w:r>
      <w:r w:rsidR="002F58C3">
        <w:rPr>
          <w:sz w:val="24"/>
          <w:szCs w:val="24"/>
        </w:rPr>
        <w:t xml:space="preserve">hypothesis that </w:t>
      </w:r>
      <w:r w:rsidR="007204F5">
        <w:rPr>
          <w:sz w:val="24"/>
          <w:szCs w:val="24"/>
        </w:rPr>
        <w:t>the factors causing injury are occurring</w:t>
      </w:r>
      <w:r w:rsidR="002F58C3">
        <w:rPr>
          <w:sz w:val="24"/>
          <w:szCs w:val="24"/>
        </w:rPr>
        <w:t xml:space="preserve"> during mid-stance</w:t>
      </w:r>
      <w:r w:rsidRPr="00AF24DF">
        <w:rPr>
          <w:sz w:val="24"/>
          <w:szCs w:val="24"/>
        </w:rPr>
        <w:t xml:space="preserve">, as opposed to impact peak, which </w:t>
      </w:r>
      <w:r w:rsidR="007204F5">
        <w:rPr>
          <w:sz w:val="24"/>
          <w:szCs w:val="24"/>
        </w:rPr>
        <w:t xml:space="preserve">is different from </w:t>
      </w:r>
      <w:r w:rsidR="004B44B0">
        <w:rPr>
          <w:sz w:val="24"/>
          <w:szCs w:val="24"/>
        </w:rPr>
        <w:t>loading rates.</w:t>
      </w:r>
    </w:p>
    <w:p w14:paraId="08769F45" w14:textId="382DC1B1" w:rsidR="007B4DFB" w:rsidRDefault="00856A04" w:rsidP="00EC1FC1">
      <w:pPr>
        <w:spacing w:line="480" w:lineRule="auto"/>
        <w:rPr>
          <w:sz w:val="24"/>
          <w:szCs w:val="24"/>
          <w:u w:val="single"/>
        </w:rPr>
      </w:pPr>
      <w:r>
        <w:rPr>
          <w:sz w:val="24"/>
          <w:szCs w:val="24"/>
          <w:u w:val="single"/>
        </w:rPr>
        <w:t>Free M</w:t>
      </w:r>
      <w:r w:rsidR="007B4DFB" w:rsidRPr="00AF24DF">
        <w:rPr>
          <w:sz w:val="24"/>
          <w:szCs w:val="24"/>
          <w:u w:val="single"/>
        </w:rPr>
        <w:t>oment</w:t>
      </w:r>
      <w:r>
        <w:rPr>
          <w:sz w:val="24"/>
          <w:szCs w:val="24"/>
          <w:u w:val="single"/>
        </w:rPr>
        <w:t>s</w:t>
      </w:r>
      <w:r w:rsidR="005F0A54">
        <w:rPr>
          <w:sz w:val="24"/>
          <w:szCs w:val="24"/>
          <w:u w:val="single"/>
        </w:rPr>
        <w:t>, Rearfoot Eversion, and Hip Adduction</w:t>
      </w:r>
      <w:r w:rsidR="00E95EF5">
        <w:rPr>
          <w:sz w:val="24"/>
          <w:szCs w:val="24"/>
          <w:u w:val="single"/>
        </w:rPr>
        <w:t>:</w:t>
      </w:r>
    </w:p>
    <w:p w14:paraId="7F0CC454" w14:textId="1FEB0110" w:rsidR="00856A04" w:rsidRPr="005E4890" w:rsidRDefault="007B4DFB" w:rsidP="00EC1FC1">
      <w:pPr>
        <w:spacing w:line="480" w:lineRule="auto"/>
        <w:ind w:firstLine="720"/>
        <w:rPr>
          <w:sz w:val="24"/>
          <w:szCs w:val="24"/>
          <w:u w:val="single"/>
          <w:vertAlign w:val="superscript"/>
        </w:rPr>
      </w:pPr>
      <w:r w:rsidRPr="00AF24DF">
        <w:rPr>
          <w:sz w:val="24"/>
          <w:szCs w:val="24"/>
        </w:rPr>
        <w:t xml:space="preserve">Although </w:t>
      </w:r>
      <w:r w:rsidR="00551E84">
        <w:rPr>
          <w:sz w:val="24"/>
          <w:szCs w:val="24"/>
        </w:rPr>
        <w:t>tibial stress fractures</w:t>
      </w:r>
      <w:r w:rsidRPr="00AF24DF">
        <w:rPr>
          <w:sz w:val="24"/>
          <w:szCs w:val="24"/>
        </w:rPr>
        <w:t xml:space="preserve"> are most commonly classified by location and not shape, there exists evidence that som</w:t>
      </w:r>
      <w:r w:rsidR="00856A04">
        <w:rPr>
          <w:sz w:val="24"/>
          <w:szCs w:val="24"/>
        </w:rPr>
        <w:t xml:space="preserve">e </w:t>
      </w:r>
      <w:r w:rsidR="00551E84">
        <w:rPr>
          <w:sz w:val="24"/>
          <w:szCs w:val="24"/>
        </w:rPr>
        <w:t>tibial stress fractures</w:t>
      </w:r>
      <w:r w:rsidR="005E4890">
        <w:rPr>
          <w:sz w:val="24"/>
          <w:szCs w:val="24"/>
        </w:rPr>
        <w:t xml:space="preserve"> are spiral fractures.</w:t>
      </w:r>
      <w:r w:rsidR="005E4890">
        <w:rPr>
          <w:sz w:val="24"/>
          <w:szCs w:val="24"/>
          <w:vertAlign w:val="superscript"/>
        </w:rPr>
        <w:t>1</w:t>
      </w:r>
      <w:r w:rsidR="00DE64C3">
        <w:rPr>
          <w:sz w:val="24"/>
          <w:szCs w:val="24"/>
          <w:vertAlign w:val="superscript"/>
        </w:rPr>
        <w:t>4</w:t>
      </w:r>
      <w:r w:rsidRPr="00AF24DF">
        <w:rPr>
          <w:sz w:val="24"/>
          <w:szCs w:val="24"/>
        </w:rPr>
        <w:t xml:space="preserve">  This spiral shape implies that there are additional forces to the axial and shear forces imposed on the tibia and that torsion may be a contributor to </w:t>
      </w:r>
      <w:r w:rsidR="00551E84">
        <w:rPr>
          <w:sz w:val="24"/>
          <w:szCs w:val="24"/>
        </w:rPr>
        <w:t>tibial stress fracture</w:t>
      </w:r>
      <w:r w:rsidR="005E4890">
        <w:rPr>
          <w:sz w:val="24"/>
          <w:szCs w:val="24"/>
        </w:rPr>
        <w:t xml:space="preserve"> incidence.</w:t>
      </w:r>
      <w:r w:rsidR="005E4890">
        <w:rPr>
          <w:sz w:val="24"/>
          <w:szCs w:val="24"/>
          <w:vertAlign w:val="superscript"/>
        </w:rPr>
        <w:t>1</w:t>
      </w:r>
      <w:r w:rsidR="00DE64C3">
        <w:rPr>
          <w:sz w:val="24"/>
          <w:szCs w:val="24"/>
          <w:vertAlign w:val="superscript"/>
        </w:rPr>
        <w:t>4</w:t>
      </w:r>
      <w:r w:rsidR="00183D8B">
        <w:rPr>
          <w:sz w:val="24"/>
          <w:szCs w:val="24"/>
        </w:rPr>
        <w:t xml:space="preserve">  </w:t>
      </w:r>
      <w:r w:rsidRPr="00AF24DF">
        <w:rPr>
          <w:sz w:val="24"/>
          <w:szCs w:val="24"/>
        </w:rPr>
        <w:t>An indirect measure of this tor</w:t>
      </w:r>
      <w:r w:rsidR="00FB083F">
        <w:rPr>
          <w:sz w:val="24"/>
          <w:szCs w:val="24"/>
        </w:rPr>
        <w:t>que is “free moment”</w:t>
      </w:r>
      <w:r w:rsidR="00551E84">
        <w:rPr>
          <w:sz w:val="24"/>
          <w:szCs w:val="24"/>
        </w:rPr>
        <w:t xml:space="preserve"> (FM)</w:t>
      </w:r>
      <w:r w:rsidR="00FB083F">
        <w:rPr>
          <w:sz w:val="24"/>
          <w:szCs w:val="24"/>
        </w:rPr>
        <w:t>, which is defined as the torque about a vertical axis that is a result of friction between the foot and the ground during stance phase of gait</w:t>
      </w:r>
      <w:r w:rsidR="005E4890">
        <w:rPr>
          <w:sz w:val="24"/>
          <w:szCs w:val="24"/>
        </w:rPr>
        <w:t>.</w:t>
      </w:r>
      <w:r w:rsidR="005E4890">
        <w:rPr>
          <w:sz w:val="24"/>
          <w:szCs w:val="24"/>
          <w:vertAlign w:val="superscript"/>
        </w:rPr>
        <w:t>1</w:t>
      </w:r>
      <w:r w:rsidR="00DE64C3">
        <w:rPr>
          <w:sz w:val="24"/>
          <w:szCs w:val="24"/>
          <w:vertAlign w:val="superscript"/>
        </w:rPr>
        <w:t>4</w:t>
      </w:r>
      <w:r w:rsidRPr="00AF24DF">
        <w:rPr>
          <w:sz w:val="24"/>
          <w:szCs w:val="24"/>
        </w:rPr>
        <w:t xml:space="preserve">  Colloquially, the free moment can be thought of as the resistance to toeing in or out, where adduction FM resists toeing out and abductio</w:t>
      </w:r>
      <w:r w:rsidR="00183D8B">
        <w:rPr>
          <w:sz w:val="24"/>
          <w:szCs w:val="24"/>
        </w:rPr>
        <w:t>n FM resists toeing in.   Therefore,</w:t>
      </w:r>
      <w:r w:rsidRPr="00AF24DF">
        <w:rPr>
          <w:sz w:val="24"/>
          <w:szCs w:val="24"/>
        </w:rPr>
        <w:t xml:space="preserve"> the greater the FM, the greater the torque acting on the tibia, presumably, as again</w:t>
      </w:r>
      <w:r w:rsidR="005E4890">
        <w:rPr>
          <w:sz w:val="24"/>
          <w:szCs w:val="24"/>
        </w:rPr>
        <w:t xml:space="preserve"> this is an indirect measure.</w:t>
      </w:r>
      <w:r w:rsidR="005E4890">
        <w:rPr>
          <w:sz w:val="24"/>
          <w:szCs w:val="24"/>
          <w:vertAlign w:val="superscript"/>
        </w:rPr>
        <w:t>1</w:t>
      </w:r>
      <w:r w:rsidR="00DE64C3">
        <w:rPr>
          <w:sz w:val="24"/>
          <w:szCs w:val="24"/>
          <w:vertAlign w:val="superscript"/>
        </w:rPr>
        <w:t>4</w:t>
      </w:r>
    </w:p>
    <w:p w14:paraId="19C05624" w14:textId="5A6D9A8B" w:rsidR="007B4DFB" w:rsidRPr="00183D8B" w:rsidRDefault="00856A04" w:rsidP="00EC1FC1">
      <w:pPr>
        <w:spacing w:line="480" w:lineRule="auto"/>
        <w:ind w:firstLine="720"/>
        <w:rPr>
          <w:sz w:val="24"/>
          <w:szCs w:val="24"/>
          <w:u w:val="single"/>
        </w:rPr>
      </w:pPr>
      <w:r w:rsidRPr="00AF24DF">
        <w:rPr>
          <w:sz w:val="24"/>
          <w:szCs w:val="24"/>
        </w:rPr>
        <w:t>Existing evidence links FM to pronation and rearfoot e</w:t>
      </w:r>
      <w:r w:rsidR="005E4890">
        <w:rPr>
          <w:sz w:val="24"/>
          <w:szCs w:val="24"/>
        </w:rPr>
        <w:t>version.</w:t>
      </w:r>
      <w:r w:rsidR="00DE64C3">
        <w:rPr>
          <w:sz w:val="24"/>
          <w:szCs w:val="24"/>
          <w:vertAlign w:val="superscript"/>
        </w:rPr>
        <w:t>14</w:t>
      </w:r>
      <w:r w:rsidR="005E4890">
        <w:rPr>
          <w:sz w:val="24"/>
          <w:szCs w:val="24"/>
          <w:vertAlign w:val="superscript"/>
        </w:rPr>
        <w:t>,1</w:t>
      </w:r>
      <w:r w:rsidR="00DE64C3">
        <w:rPr>
          <w:sz w:val="24"/>
          <w:szCs w:val="24"/>
          <w:vertAlign w:val="superscript"/>
        </w:rPr>
        <w:t>5</w:t>
      </w:r>
      <w:r>
        <w:rPr>
          <w:sz w:val="24"/>
          <w:szCs w:val="24"/>
        </w:rPr>
        <w:t xml:space="preserve">  </w:t>
      </w:r>
      <w:r w:rsidR="007B4DFB" w:rsidRPr="00124365">
        <w:rPr>
          <w:sz w:val="24"/>
          <w:szCs w:val="24"/>
        </w:rPr>
        <w:t>A</w:t>
      </w:r>
      <w:r w:rsidR="00183D8B">
        <w:rPr>
          <w:sz w:val="24"/>
          <w:szCs w:val="24"/>
        </w:rPr>
        <w:t>n additional</w:t>
      </w:r>
      <w:r w:rsidR="004B44B0">
        <w:rPr>
          <w:sz w:val="24"/>
          <w:szCs w:val="24"/>
        </w:rPr>
        <w:t xml:space="preserve"> study </w:t>
      </w:r>
      <w:r w:rsidR="007B4DFB" w:rsidRPr="00124365">
        <w:rPr>
          <w:sz w:val="24"/>
          <w:szCs w:val="24"/>
        </w:rPr>
        <w:t>inv</w:t>
      </w:r>
      <w:r w:rsidR="00183D8B">
        <w:rPr>
          <w:sz w:val="24"/>
          <w:szCs w:val="24"/>
        </w:rPr>
        <w:t xml:space="preserve">estigated FM in relation to </w:t>
      </w:r>
      <w:r w:rsidR="00551E84">
        <w:rPr>
          <w:sz w:val="24"/>
          <w:szCs w:val="24"/>
        </w:rPr>
        <w:t>tibial stress fracture</w:t>
      </w:r>
      <w:r w:rsidR="00183D8B">
        <w:rPr>
          <w:sz w:val="24"/>
          <w:szCs w:val="24"/>
        </w:rPr>
        <w:t xml:space="preserve"> history</w:t>
      </w:r>
      <w:r w:rsidR="007B4DFB" w:rsidRPr="00124365">
        <w:rPr>
          <w:sz w:val="24"/>
          <w:szCs w:val="24"/>
        </w:rPr>
        <w:t xml:space="preserve">.  In a cross-sectional study comparing 25 female runners with a history of </w:t>
      </w:r>
      <w:r w:rsidR="00551E84">
        <w:rPr>
          <w:sz w:val="24"/>
          <w:szCs w:val="24"/>
        </w:rPr>
        <w:t>tibial stress fracture</w:t>
      </w:r>
      <w:r w:rsidR="007B4DFB" w:rsidRPr="00124365">
        <w:rPr>
          <w:sz w:val="24"/>
          <w:szCs w:val="24"/>
        </w:rPr>
        <w:t xml:space="preserve"> to 25 age and mileage matched female runners, </w:t>
      </w:r>
      <w:r w:rsidR="004B44B0">
        <w:rPr>
          <w:sz w:val="24"/>
          <w:szCs w:val="24"/>
        </w:rPr>
        <w:t>they</w:t>
      </w:r>
      <w:r w:rsidR="007B4DFB" w:rsidRPr="00124365">
        <w:rPr>
          <w:sz w:val="24"/>
          <w:szCs w:val="24"/>
        </w:rPr>
        <w:t xml:space="preserve"> found that all FM variables were significantly greater in the group with history of </w:t>
      </w:r>
      <w:r w:rsidR="00551E84">
        <w:rPr>
          <w:sz w:val="24"/>
          <w:szCs w:val="24"/>
        </w:rPr>
        <w:t>tibial stress fracture</w:t>
      </w:r>
      <w:r w:rsidR="007B4DFB" w:rsidRPr="00124365">
        <w:rPr>
          <w:sz w:val="24"/>
          <w:szCs w:val="24"/>
        </w:rPr>
        <w:t>.  These FM variables included maximum Adduction FM (ADDFM), FM at peak braking force (FMBRAK), and abso</w:t>
      </w:r>
      <w:r w:rsidR="00183D8B">
        <w:rPr>
          <w:sz w:val="24"/>
          <w:szCs w:val="24"/>
        </w:rPr>
        <w:t xml:space="preserve">lute peak FM (ABSFM).  </w:t>
      </w:r>
      <w:r w:rsidR="00183D8B" w:rsidRPr="00124365">
        <w:rPr>
          <w:sz w:val="24"/>
          <w:szCs w:val="24"/>
        </w:rPr>
        <w:t xml:space="preserve">No difference in Impulse (IMP) was found between groups.  </w:t>
      </w:r>
      <w:r w:rsidR="00183D8B">
        <w:rPr>
          <w:sz w:val="24"/>
          <w:szCs w:val="24"/>
        </w:rPr>
        <w:t>ABSFM had</w:t>
      </w:r>
      <w:r w:rsidR="007B4DFB" w:rsidRPr="00124365">
        <w:rPr>
          <w:sz w:val="24"/>
          <w:szCs w:val="24"/>
        </w:rPr>
        <w:t xml:space="preserve"> the highest values </w:t>
      </w:r>
      <w:r w:rsidR="00183D8B">
        <w:rPr>
          <w:sz w:val="24"/>
          <w:szCs w:val="24"/>
        </w:rPr>
        <w:t xml:space="preserve">and a large effect size (0.99).  </w:t>
      </w:r>
      <w:r w:rsidR="007B4DFB" w:rsidRPr="00124365">
        <w:rPr>
          <w:sz w:val="24"/>
          <w:szCs w:val="24"/>
        </w:rPr>
        <w:t>Further, through a binary logistic regression, the</w:t>
      </w:r>
      <w:r w:rsidR="00183D8B">
        <w:rPr>
          <w:sz w:val="24"/>
          <w:szCs w:val="24"/>
        </w:rPr>
        <w:t xml:space="preserve"> authors determined the ABSFM serves as</w:t>
      </w:r>
      <w:r w:rsidR="007B4DFB" w:rsidRPr="00124365">
        <w:rPr>
          <w:sz w:val="24"/>
          <w:szCs w:val="24"/>
        </w:rPr>
        <w:t xml:space="preserve"> a good predict</w:t>
      </w:r>
      <w:r w:rsidR="00183D8B">
        <w:rPr>
          <w:sz w:val="24"/>
          <w:szCs w:val="24"/>
        </w:rPr>
        <w:t>or</w:t>
      </w:r>
      <w:r w:rsidR="007B4DFB" w:rsidRPr="00124365">
        <w:rPr>
          <w:sz w:val="24"/>
          <w:szCs w:val="24"/>
        </w:rPr>
        <w:t xml:space="preserve">, successfully predicting 66% of </w:t>
      </w:r>
      <w:r w:rsidR="00551E84">
        <w:rPr>
          <w:sz w:val="24"/>
          <w:szCs w:val="24"/>
        </w:rPr>
        <w:t>tibial stress fracture</w:t>
      </w:r>
      <w:r w:rsidR="00133544">
        <w:rPr>
          <w:sz w:val="24"/>
          <w:szCs w:val="24"/>
        </w:rPr>
        <w:t xml:space="preserve"> history cases.</w:t>
      </w:r>
      <w:r w:rsidR="00133544">
        <w:rPr>
          <w:sz w:val="24"/>
          <w:szCs w:val="24"/>
          <w:vertAlign w:val="superscript"/>
        </w:rPr>
        <w:t>1</w:t>
      </w:r>
      <w:r w:rsidR="00DE64C3">
        <w:rPr>
          <w:sz w:val="24"/>
          <w:szCs w:val="24"/>
          <w:vertAlign w:val="superscript"/>
        </w:rPr>
        <w:t>4</w:t>
      </w:r>
      <w:r w:rsidR="007B4DFB" w:rsidRPr="00124365">
        <w:rPr>
          <w:sz w:val="24"/>
          <w:szCs w:val="24"/>
        </w:rPr>
        <w:t xml:space="preserve">  These </w:t>
      </w:r>
      <w:r w:rsidR="00027833">
        <w:rPr>
          <w:sz w:val="24"/>
          <w:szCs w:val="24"/>
        </w:rPr>
        <w:t xml:space="preserve">significant </w:t>
      </w:r>
      <w:r w:rsidR="007B4DFB" w:rsidRPr="00124365">
        <w:rPr>
          <w:sz w:val="24"/>
          <w:szCs w:val="24"/>
        </w:rPr>
        <w:t xml:space="preserve">differences in FM variables indicate that higher torque values imposed on the tibia may be associated with </w:t>
      </w:r>
      <w:r w:rsidR="00551E84">
        <w:rPr>
          <w:sz w:val="24"/>
          <w:szCs w:val="24"/>
        </w:rPr>
        <w:t>tibial stress fracture</w:t>
      </w:r>
      <w:r w:rsidR="007B4DFB" w:rsidRPr="00124365">
        <w:rPr>
          <w:sz w:val="24"/>
          <w:szCs w:val="24"/>
        </w:rPr>
        <w:t>s, and further</w:t>
      </w:r>
      <w:r w:rsidR="00027833">
        <w:rPr>
          <w:sz w:val="24"/>
          <w:szCs w:val="24"/>
        </w:rPr>
        <w:t xml:space="preserve"> that the magnitude of this torque</w:t>
      </w:r>
      <w:r w:rsidR="007B4DFB" w:rsidRPr="00124365">
        <w:rPr>
          <w:sz w:val="24"/>
          <w:szCs w:val="24"/>
        </w:rPr>
        <w:t xml:space="preserve"> may be more important in this ass</w:t>
      </w:r>
      <w:r w:rsidR="00133544">
        <w:rPr>
          <w:sz w:val="24"/>
          <w:szCs w:val="24"/>
        </w:rPr>
        <w:t>ociation than the direction.</w:t>
      </w:r>
      <w:r w:rsidR="00133544">
        <w:rPr>
          <w:sz w:val="24"/>
          <w:szCs w:val="24"/>
          <w:vertAlign w:val="superscript"/>
        </w:rPr>
        <w:t>1</w:t>
      </w:r>
      <w:r w:rsidR="00DE64C3">
        <w:rPr>
          <w:sz w:val="24"/>
          <w:szCs w:val="24"/>
          <w:vertAlign w:val="superscript"/>
        </w:rPr>
        <w:t>4</w:t>
      </w:r>
      <w:r w:rsidR="007B4DFB" w:rsidRPr="00124365">
        <w:rPr>
          <w:sz w:val="24"/>
          <w:szCs w:val="24"/>
        </w:rPr>
        <w:t xml:space="preserve"> </w:t>
      </w:r>
    </w:p>
    <w:p w14:paraId="4A917CE4" w14:textId="60F8EC64" w:rsidR="005F0A54" w:rsidRDefault="004B44B0" w:rsidP="00EC1FC1">
      <w:pPr>
        <w:spacing w:line="480" w:lineRule="auto"/>
        <w:rPr>
          <w:sz w:val="24"/>
          <w:szCs w:val="24"/>
        </w:rPr>
      </w:pPr>
      <w:r>
        <w:rPr>
          <w:sz w:val="24"/>
          <w:szCs w:val="24"/>
        </w:rPr>
        <w:tab/>
        <w:t>Additional</w:t>
      </w:r>
      <w:r w:rsidR="005F0A54">
        <w:rPr>
          <w:sz w:val="24"/>
          <w:szCs w:val="24"/>
        </w:rPr>
        <w:t xml:space="preserve"> biomechanical factors during stance phase of running can offer valuable insight to injury risk, as altered kinematics can</w:t>
      </w:r>
      <w:r w:rsidR="005F0A54" w:rsidRPr="00AF24DF">
        <w:rPr>
          <w:sz w:val="24"/>
          <w:szCs w:val="24"/>
        </w:rPr>
        <w:t xml:space="preserve"> lead t</w:t>
      </w:r>
      <w:r w:rsidR="005F0A54">
        <w:rPr>
          <w:sz w:val="24"/>
          <w:szCs w:val="24"/>
        </w:rPr>
        <w:t xml:space="preserve">o altered loading patterns, </w:t>
      </w:r>
      <w:r w:rsidR="005F0A54" w:rsidRPr="00AF24DF">
        <w:rPr>
          <w:sz w:val="24"/>
          <w:szCs w:val="24"/>
        </w:rPr>
        <w:t xml:space="preserve">so </w:t>
      </w:r>
      <w:r w:rsidR="005F0A54">
        <w:rPr>
          <w:sz w:val="24"/>
          <w:szCs w:val="24"/>
        </w:rPr>
        <w:t xml:space="preserve">that </w:t>
      </w:r>
      <w:r w:rsidR="005F0A54" w:rsidRPr="00AF24DF">
        <w:rPr>
          <w:sz w:val="24"/>
          <w:szCs w:val="24"/>
        </w:rPr>
        <w:t>even normal external</w:t>
      </w:r>
      <w:r>
        <w:rPr>
          <w:sz w:val="24"/>
          <w:szCs w:val="24"/>
        </w:rPr>
        <w:t xml:space="preserve"> loads can</w:t>
      </w:r>
      <w:r w:rsidR="00133544">
        <w:rPr>
          <w:sz w:val="24"/>
          <w:szCs w:val="24"/>
        </w:rPr>
        <w:t xml:space="preserve"> lead to injury.</w:t>
      </w:r>
      <w:r w:rsidR="00133544">
        <w:rPr>
          <w:sz w:val="24"/>
          <w:szCs w:val="24"/>
          <w:vertAlign w:val="superscript"/>
        </w:rPr>
        <w:t>1</w:t>
      </w:r>
      <w:r w:rsidR="00DE64C3">
        <w:rPr>
          <w:sz w:val="24"/>
          <w:szCs w:val="24"/>
          <w:vertAlign w:val="superscript"/>
        </w:rPr>
        <w:t>5</w:t>
      </w:r>
      <w:r w:rsidR="005F0A54">
        <w:rPr>
          <w:sz w:val="24"/>
          <w:szCs w:val="24"/>
        </w:rPr>
        <w:t xml:space="preserve"> Two kinematic factors associated with </w:t>
      </w:r>
      <w:r w:rsidR="00551E84">
        <w:rPr>
          <w:sz w:val="24"/>
          <w:szCs w:val="24"/>
        </w:rPr>
        <w:t>tibial stress fracture</w:t>
      </w:r>
      <w:r w:rsidR="005F0A54">
        <w:rPr>
          <w:sz w:val="24"/>
          <w:szCs w:val="24"/>
        </w:rPr>
        <w:t xml:space="preserve"> include increased peak hip adduction (HADD) and increased rearfoot eversion (RFEV). Increased RFEV has been associated with excessive pronation</w:t>
      </w:r>
      <w:r>
        <w:rPr>
          <w:sz w:val="24"/>
          <w:szCs w:val="24"/>
        </w:rPr>
        <w:t>, FM,</w:t>
      </w:r>
      <w:r w:rsidR="005F0A54">
        <w:rPr>
          <w:sz w:val="24"/>
          <w:szCs w:val="24"/>
        </w:rPr>
        <w:t xml:space="preserve"> and may impose greater torsion on the tibia</w:t>
      </w:r>
      <w:r>
        <w:rPr>
          <w:sz w:val="24"/>
          <w:szCs w:val="24"/>
        </w:rPr>
        <w:t>, as explored above</w:t>
      </w:r>
      <w:r w:rsidR="00133544">
        <w:rPr>
          <w:sz w:val="24"/>
          <w:szCs w:val="24"/>
        </w:rPr>
        <w:t>.</w:t>
      </w:r>
      <w:r w:rsidR="00133544">
        <w:rPr>
          <w:sz w:val="24"/>
          <w:szCs w:val="24"/>
          <w:vertAlign w:val="superscript"/>
        </w:rPr>
        <w:t>4,9</w:t>
      </w:r>
      <w:r w:rsidR="005F0A54">
        <w:rPr>
          <w:sz w:val="24"/>
          <w:szCs w:val="24"/>
        </w:rPr>
        <w:t xml:space="preserve">  A </w:t>
      </w:r>
      <w:r>
        <w:rPr>
          <w:sz w:val="24"/>
          <w:szCs w:val="24"/>
        </w:rPr>
        <w:t xml:space="preserve">small </w:t>
      </w:r>
      <w:r w:rsidR="005F0A54">
        <w:rPr>
          <w:sz w:val="24"/>
          <w:szCs w:val="24"/>
        </w:rPr>
        <w:t>recent</w:t>
      </w:r>
      <w:r w:rsidR="005F0A54" w:rsidRPr="00AF24DF">
        <w:rPr>
          <w:sz w:val="24"/>
          <w:szCs w:val="24"/>
        </w:rPr>
        <w:t xml:space="preserve"> study found increased peak </w:t>
      </w:r>
      <w:r>
        <w:rPr>
          <w:sz w:val="24"/>
          <w:szCs w:val="24"/>
        </w:rPr>
        <w:t>HADD</w:t>
      </w:r>
      <w:r w:rsidR="005F0A54" w:rsidRPr="00AF24DF">
        <w:rPr>
          <w:sz w:val="24"/>
          <w:szCs w:val="24"/>
        </w:rPr>
        <w:t xml:space="preserve"> and internal rotation in the first half of stance in runners with history of </w:t>
      </w:r>
      <w:r w:rsidR="00551E84">
        <w:rPr>
          <w:sz w:val="24"/>
          <w:szCs w:val="24"/>
        </w:rPr>
        <w:t>tibial stress fracture</w:t>
      </w:r>
      <w:r w:rsidR="005F0A54" w:rsidRPr="00AF24DF">
        <w:rPr>
          <w:sz w:val="24"/>
          <w:szCs w:val="24"/>
        </w:rPr>
        <w:t>.</w:t>
      </w:r>
      <w:r w:rsidR="00133544">
        <w:rPr>
          <w:sz w:val="24"/>
          <w:szCs w:val="24"/>
          <w:vertAlign w:val="superscript"/>
        </w:rPr>
        <w:t>1</w:t>
      </w:r>
      <w:r w:rsidR="00DE64C3">
        <w:rPr>
          <w:sz w:val="24"/>
          <w:szCs w:val="24"/>
          <w:vertAlign w:val="superscript"/>
        </w:rPr>
        <w:t>5</w:t>
      </w:r>
      <w:r w:rsidR="005F0A54" w:rsidRPr="00AF24DF">
        <w:rPr>
          <w:sz w:val="24"/>
          <w:szCs w:val="24"/>
        </w:rPr>
        <w:t xml:space="preserve">  </w:t>
      </w:r>
      <w:r w:rsidR="005F0A54">
        <w:rPr>
          <w:sz w:val="24"/>
          <w:szCs w:val="24"/>
        </w:rPr>
        <w:t>A more exte</w:t>
      </w:r>
      <w:r w:rsidR="00133544">
        <w:rPr>
          <w:sz w:val="24"/>
          <w:szCs w:val="24"/>
        </w:rPr>
        <w:t>nsive, cross-sectional study</w:t>
      </w:r>
      <w:r w:rsidR="005F0A54" w:rsidRPr="00AF24DF">
        <w:rPr>
          <w:sz w:val="24"/>
          <w:szCs w:val="24"/>
        </w:rPr>
        <w:t xml:space="preserve"> evaluated 29 female runners </w:t>
      </w:r>
      <w:r w:rsidR="005F0A54">
        <w:rPr>
          <w:sz w:val="24"/>
          <w:szCs w:val="24"/>
        </w:rPr>
        <w:t>with</w:t>
      </w:r>
      <w:r w:rsidR="005F0A54" w:rsidRPr="00AF24DF">
        <w:rPr>
          <w:sz w:val="24"/>
          <w:szCs w:val="24"/>
        </w:rPr>
        <w:t xml:space="preserve"> a </w:t>
      </w:r>
      <w:r w:rsidR="00551E84">
        <w:rPr>
          <w:sz w:val="24"/>
          <w:szCs w:val="24"/>
        </w:rPr>
        <w:t>tibial stress fracture</w:t>
      </w:r>
      <w:r w:rsidR="005F0A54" w:rsidRPr="00AF24DF">
        <w:rPr>
          <w:sz w:val="24"/>
          <w:szCs w:val="24"/>
        </w:rPr>
        <w:t xml:space="preserve"> history as compared to 29 matched controls, all rear foot strikers, evaluating fronta</w:t>
      </w:r>
      <w:r w:rsidR="005F0A54">
        <w:rPr>
          <w:sz w:val="24"/>
          <w:szCs w:val="24"/>
        </w:rPr>
        <w:t xml:space="preserve">l and transverse </w:t>
      </w:r>
      <w:r w:rsidR="005F0A54" w:rsidRPr="00856A04">
        <w:rPr>
          <w:sz w:val="24"/>
          <w:szCs w:val="24"/>
        </w:rPr>
        <w:t>plan motions at the ankle, tibia, knee, and hip.  They found</w:t>
      </w:r>
      <w:r>
        <w:rPr>
          <w:sz w:val="24"/>
          <w:szCs w:val="24"/>
        </w:rPr>
        <w:t>,</w:t>
      </w:r>
      <w:r w:rsidR="005F0A54" w:rsidRPr="00856A04">
        <w:rPr>
          <w:sz w:val="24"/>
          <w:szCs w:val="24"/>
        </w:rPr>
        <w:t xml:space="preserve"> overall</w:t>
      </w:r>
      <w:r>
        <w:rPr>
          <w:sz w:val="24"/>
          <w:szCs w:val="24"/>
        </w:rPr>
        <w:t>, that</w:t>
      </w:r>
      <w:r w:rsidR="005F0A54" w:rsidRPr="00856A04">
        <w:rPr>
          <w:sz w:val="24"/>
          <w:szCs w:val="24"/>
        </w:rPr>
        <w:t xml:space="preserve"> the kinematics of stance phase were </w:t>
      </w:r>
      <w:r>
        <w:rPr>
          <w:sz w:val="24"/>
          <w:szCs w:val="24"/>
        </w:rPr>
        <w:t>significantly different between these two</w:t>
      </w:r>
      <w:r w:rsidR="005F0A54" w:rsidRPr="00856A04">
        <w:rPr>
          <w:sz w:val="24"/>
          <w:szCs w:val="24"/>
        </w:rPr>
        <w:t xml:space="preserve"> groups, and they found that peak HADD and peak RFEV were significantly greater in the </w:t>
      </w:r>
      <w:r w:rsidR="00551E84">
        <w:rPr>
          <w:sz w:val="24"/>
          <w:szCs w:val="24"/>
        </w:rPr>
        <w:t>tibial stress fracture</w:t>
      </w:r>
      <w:r w:rsidR="005F0A54" w:rsidRPr="00856A04">
        <w:rPr>
          <w:sz w:val="24"/>
          <w:szCs w:val="24"/>
        </w:rPr>
        <w:t xml:space="preserve"> group.  They did not find significant differences between tibial internal rotation, peak knee angles, or hip internal rotation. They did not find any significant differences in these kinema</w:t>
      </w:r>
      <w:r w:rsidR="00133544">
        <w:rPr>
          <w:sz w:val="24"/>
          <w:szCs w:val="24"/>
        </w:rPr>
        <w:t>tic variables at impact peak.</w:t>
      </w:r>
      <w:r w:rsidR="00133544">
        <w:rPr>
          <w:sz w:val="24"/>
          <w:szCs w:val="24"/>
          <w:vertAlign w:val="superscript"/>
        </w:rPr>
        <w:t>1</w:t>
      </w:r>
      <w:r w:rsidR="00DE64C3">
        <w:rPr>
          <w:sz w:val="24"/>
          <w:szCs w:val="24"/>
          <w:vertAlign w:val="superscript"/>
        </w:rPr>
        <w:t>5</w:t>
      </w:r>
      <w:r w:rsidR="005F0A54" w:rsidRPr="00856A04">
        <w:rPr>
          <w:sz w:val="24"/>
          <w:szCs w:val="24"/>
        </w:rPr>
        <w:t xml:space="preserve">  Interestingly, these variables were significant during overall stance phase</w:t>
      </w:r>
      <w:r>
        <w:rPr>
          <w:sz w:val="24"/>
          <w:szCs w:val="24"/>
        </w:rPr>
        <w:t>, which is different than other risk factors such as loading rates at impact peak and sagittal bending moments at mid-stance.</w:t>
      </w:r>
    </w:p>
    <w:p w14:paraId="679EBBC5" w14:textId="7FDBCE9E" w:rsidR="005F0A54" w:rsidRPr="00133544" w:rsidRDefault="005F0A54" w:rsidP="00EC1FC1">
      <w:pPr>
        <w:spacing w:line="480" w:lineRule="auto"/>
        <w:ind w:firstLine="360"/>
        <w:rPr>
          <w:rFonts w:eastAsiaTheme="minorEastAsia"/>
          <w:sz w:val="24"/>
          <w:szCs w:val="24"/>
          <w:vertAlign w:val="superscript"/>
        </w:rPr>
      </w:pPr>
      <w:r w:rsidRPr="00124365">
        <w:rPr>
          <w:sz w:val="24"/>
          <w:szCs w:val="24"/>
        </w:rPr>
        <w:t xml:space="preserve">An interesting study by Pohl </w:t>
      </w:r>
      <w:r w:rsidR="00EA4252">
        <w:rPr>
          <w:sz w:val="24"/>
          <w:szCs w:val="24"/>
        </w:rPr>
        <w:t>et al.</w:t>
      </w:r>
      <w:r>
        <w:rPr>
          <w:sz w:val="24"/>
          <w:szCs w:val="24"/>
        </w:rPr>
        <w:t xml:space="preserve"> evaluated many of the above-</w:t>
      </w:r>
      <w:r w:rsidRPr="00124365">
        <w:rPr>
          <w:sz w:val="24"/>
          <w:szCs w:val="24"/>
        </w:rPr>
        <w:t>explored biomech</w:t>
      </w:r>
      <w:r>
        <w:rPr>
          <w:sz w:val="24"/>
          <w:szCs w:val="24"/>
        </w:rPr>
        <w:t>a</w:t>
      </w:r>
      <w:r w:rsidRPr="00124365">
        <w:rPr>
          <w:sz w:val="24"/>
          <w:szCs w:val="24"/>
        </w:rPr>
        <w:t xml:space="preserve">nical risk factors in female runners.  The results of their study confirmed suggested associations of greater VALR, VILR, PPA, FM, HADD, and RFEV in a group of runners with </w:t>
      </w:r>
      <w:r w:rsidR="00551E84">
        <w:rPr>
          <w:sz w:val="24"/>
          <w:szCs w:val="24"/>
        </w:rPr>
        <w:t>tibial stress fracture</w:t>
      </w:r>
      <w:r w:rsidRPr="00124365">
        <w:rPr>
          <w:sz w:val="24"/>
          <w:szCs w:val="24"/>
        </w:rPr>
        <w:t xml:space="preserve"> history compared to controls.  Further, they performed a </w:t>
      </w:r>
      <w:r w:rsidRPr="00124365">
        <w:rPr>
          <w:rFonts w:eastAsiaTheme="minorEastAsia"/>
          <w:sz w:val="24"/>
          <w:szCs w:val="24"/>
        </w:rPr>
        <w:t>Nagelkerke statistical test</w:t>
      </w:r>
      <w:r>
        <w:rPr>
          <w:rFonts w:eastAsiaTheme="minorEastAsia"/>
          <w:sz w:val="24"/>
          <w:szCs w:val="24"/>
        </w:rPr>
        <w:t>,</w:t>
      </w:r>
      <w:r w:rsidRPr="00124365">
        <w:rPr>
          <w:rFonts w:eastAsiaTheme="minorEastAsia"/>
          <w:sz w:val="24"/>
          <w:szCs w:val="24"/>
        </w:rPr>
        <w:t xml:space="preserve"> which revealed that nearly 50% of the variance between the </w:t>
      </w:r>
      <w:r w:rsidR="00551E84">
        <w:rPr>
          <w:rFonts w:eastAsiaTheme="minorEastAsia"/>
          <w:sz w:val="24"/>
          <w:szCs w:val="24"/>
        </w:rPr>
        <w:t>tibial stress fracture</w:t>
      </w:r>
      <w:r w:rsidRPr="00124365">
        <w:rPr>
          <w:rFonts w:eastAsiaTheme="minorEastAsia"/>
          <w:sz w:val="24"/>
          <w:szCs w:val="24"/>
        </w:rPr>
        <w:t xml:space="preserve"> and control group was accounted for my combined HADD, FM, and RFEV and this model successfully classified 83% of injured runners.  In addition, the loading rate variables such as VILR did not improve the pred</w:t>
      </w:r>
      <w:r w:rsidR="00133544">
        <w:rPr>
          <w:rFonts w:eastAsiaTheme="minorEastAsia"/>
          <w:sz w:val="24"/>
          <w:szCs w:val="24"/>
        </w:rPr>
        <w:t>ictive ability of the group.</w:t>
      </w:r>
      <w:r w:rsidR="00133544">
        <w:rPr>
          <w:rFonts w:eastAsiaTheme="minorEastAsia"/>
          <w:sz w:val="24"/>
          <w:szCs w:val="24"/>
          <w:vertAlign w:val="superscript"/>
        </w:rPr>
        <w:t>4</w:t>
      </w:r>
    </w:p>
    <w:p w14:paraId="4C8CCC13" w14:textId="4B0CDDEC" w:rsidR="007B4DFB" w:rsidRPr="00087E2D" w:rsidRDefault="002835FD" w:rsidP="00EC1FC1">
      <w:pPr>
        <w:spacing w:line="480" w:lineRule="auto"/>
        <w:rPr>
          <w:sz w:val="24"/>
          <w:szCs w:val="24"/>
          <w:u w:val="single"/>
        </w:rPr>
      </w:pPr>
      <w:r>
        <w:rPr>
          <w:sz w:val="24"/>
          <w:szCs w:val="24"/>
          <w:u w:val="single"/>
        </w:rPr>
        <w:t>Fa</w:t>
      </w:r>
      <w:r w:rsidR="007B4DFB" w:rsidRPr="00087E2D">
        <w:rPr>
          <w:sz w:val="24"/>
          <w:szCs w:val="24"/>
          <w:u w:val="single"/>
        </w:rPr>
        <w:t>tigue</w:t>
      </w:r>
      <w:r w:rsidR="00087E2D" w:rsidRPr="00087E2D">
        <w:rPr>
          <w:sz w:val="24"/>
          <w:szCs w:val="24"/>
          <w:u w:val="single"/>
        </w:rPr>
        <w:t>:</w:t>
      </w:r>
    </w:p>
    <w:p w14:paraId="7FEA1628" w14:textId="79BCE597" w:rsidR="007B4DFB" w:rsidRPr="00087E2D" w:rsidRDefault="007B4DFB" w:rsidP="00EC1FC1">
      <w:pPr>
        <w:spacing w:line="480" w:lineRule="auto"/>
        <w:ind w:firstLine="720"/>
        <w:rPr>
          <w:sz w:val="24"/>
          <w:szCs w:val="24"/>
        </w:rPr>
      </w:pPr>
      <w:r w:rsidRPr="00124365">
        <w:rPr>
          <w:sz w:val="24"/>
          <w:szCs w:val="24"/>
        </w:rPr>
        <w:t xml:space="preserve">An additional factor purported to play a role in changing mechanics is fatigue.  Often research studies are conducted with a limited amount of running and they do not assess </w:t>
      </w:r>
      <w:r w:rsidR="00087E2D">
        <w:rPr>
          <w:sz w:val="24"/>
          <w:szCs w:val="24"/>
        </w:rPr>
        <w:t xml:space="preserve">effects of longer duration </w:t>
      </w:r>
      <w:r w:rsidR="002A11C6">
        <w:rPr>
          <w:sz w:val="24"/>
          <w:szCs w:val="24"/>
        </w:rPr>
        <w:t>exercise</w:t>
      </w:r>
      <w:r w:rsidRPr="00124365">
        <w:rPr>
          <w:sz w:val="24"/>
          <w:szCs w:val="24"/>
        </w:rPr>
        <w:t>.  However, after given period of running, muscles begin to fatigue, which leads to increased energy transmitted to the surrounding</w:t>
      </w:r>
      <w:r w:rsidR="00133544">
        <w:rPr>
          <w:sz w:val="24"/>
          <w:szCs w:val="24"/>
        </w:rPr>
        <w:t xml:space="preserve"> bones.</w:t>
      </w:r>
      <w:r w:rsidR="00133544">
        <w:rPr>
          <w:sz w:val="24"/>
          <w:szCs w:val="24"/>
          <w:vertAlign w:val="superscript"/>
        </w:rPr>
        <w:t>11</w:t>
      </w:r>
      <w:r w:rsidRPr="00124365">
        <w:rPr>
          <w:sz w:val="24"/>
          <w:szCs w:val="24"/>
        </w:rPr>
        <w:t xml:space="preserve">  One retrospective study found that after 45 minutes of running, a group of runners with </w:t>
      </w:r>
      <w:r w:rsidR="00551E84">
        <w:rPr>
          <w:sz w:val="24"/>
          <w:szCs w:val="24"/>
        </w:rPr>
        <w:t>tibial stress fracture</w:t>
      </w:r>
      <w:r w:rsidRPr="00124365">
        <w:rPr>
          <w:sz w:val="24"/>
          <w:szCs w:val="24"/>
        </w:rPr>
        <w:t xml:space="preserve"> history had higher GRF increases than that</w:t>
      </w:r>
      <w:r w:rsidR="00133544">
        <w:rPr>
          <w:sz w:val="24"/>
          <w:szCs w:val="24"/>
        </w:rPr>
        <w:t xml:space="preserve"> of a matched control group.</w:t>
      </w:r>
      <w:r w:rsidR="00133544">
        <w:rPr>
          <w:sz w:val="24"/>
          <w:szCs w:val="24"/>
          <w:vertAlign w:val="superscript"/>
        </w:rPr>
        <w:t>11</w:t>
      </w:r>
      <w:r w:rsidRPr="00124365">
        <w:rPr>
          <w:sz w:val="24"/>
          <w:szCs w:val="24"/>
        </w:rPr>
        <w:t xml:space="preserve">  Another study by Clansey </w:t>
      </w:r>
      <w:r w:rsidR="00EA4252">
        <w:rPr>
          <w:sz w:val="24"/>
          <w:szCs w:val="24"/>
        </w:rPr>
        <w:t>et al.</w:t>
      </w:r>
      <w:r w:rsidRPr="00124365">
        <w:rPr>
          <w:sz w:val="24"/>
          <w:szCs w:val="24"/>
        </w:rPr>
        <w:t xml:space="preserve"> investigated the effect of fatigue on biomechanical factors that have been associated with </w:t>
      </w:r>
      <w:r w:rsidR="00551E84">
        <w:rPr>
          <w:sz w:val="24"/>
          <w:szCs w:val="24"/>
        </w:rPr>
        <w:t>tibial stress fracture</w:t>
      </w:r>
      <w:r w:rsidRPr="00124365">
        <w:rPr>
          <w:sz w:val="24"/>
          <w:szCs w:val="24"/>
        </w:rPr>
        <w:t xml:space="preserve">s in experienced distance runners.  They evaluated the mechanics at three times, with a 20-minute segment of running at lactate threshold speed in between each.  Rate of Perceived Exertion (RPE) reports confirmed that fatigue was increasing through these runs.  </w:t>
      </w:r>
      <w:r w:rsidR="00087E2D">
        <w:rPr>
          <w:sz w:val="24"/>
          <w:szCs w:val="24"/>
        </w:rPr>
        <w:t>Corresponding v</w:t>
      </w:r>
      <w:r w:rsidR="00087E2D" w:rsidRPr="00124365">
        <w:rPr>
          <w:sz w:val="24"/>
          <w:szCs w:val="24"/>
        </w:rPr>
        <w:t>ertical impact peak and peak tibial acceleration were</w:t>
      </w:r>
      <w:r w:rsidR="00133544">
        <w:rPr>
          <w:sz w:val="24"/>
          <w:szCs w:val="24"/>
        </w:rPr>
        <w:t xml:space="preserve"> not significantly affected.</w:t>
      </w:r>
      <w:r w:rsidR="00133544">
        <w:rPr>
          <w:sz w:val="24"/>
          <w:szCs w:val="24"/>
          <w:vertAlign w:val="superscript"/>
        </w:rPr>
        <w:t>1</w:t>
      </w:r>
      <w:r w:rsidR="00DE64C3">
        <w:rPr>
          <w:sz w:val="24"/>
          <w:szCs w:val="24"/>
          <w:vertAlign w:val="superscript"/>
        </w:rPr>
        <w:t>6</w:t>
      </w:r>
      <w:r w:rsidR="00087E2D">
        <w:rPr>
          <w:sz w:val="24"/>
          <w:szCs w:val="24"/>
        </w:rPr>
        <w:t xml:space="preserve">  Yet, c</w:t>
      </w:r>
      <w:r w:rsidRPr="00124365">
        <w:rPr>
          <w:sz w:val="24"/>
          <w:szCs w:val="24"/>
        </w:rPr>
        <w:t>orresponding significant increases were found in peak RFEV, peak FM, and vertical force loading rates, as well a</w:t>
      </w:r>
      <w:r w:rsidR="00133544">
        <w:rPr>
          <w:sz w:val="24"/>
          <w:szCs w:val="24"/>
        </w:rPr>
        <w:t>s peak axial head acceleration.</w:t>
      </w:r>
      <w:r w:rsidR="00133544">
        <w:rPr>
          <w:sz w:val="24"/>
          <w:szCs w:val="24"/>
          <w:vertAlign w:val="superscript"/>
        </w:rPr>
        <w:t>1</w:t>
      </w:r>
      <w:r w:rsidR="00DE64C3">
        <w:rPr>
          <w:sz w:val="24"/>
          <w:szCs w:val="24"/>
          <w:vertAlign w:val="superscript"/>
        </w:rPr>
        <w:t>6</w:t>
      </w:r>
      <w:r w:rsidR="00087E2D">
        <w:rPr>
          <w:sz w:val="24"/>
          <w:szCs w:val="24"/>
        </w:rPr>
        <w:t xml:space="preserve">  This has large </w:t>
      </w:r>
      <w:r w:rsidR="002A11C6">
        <w:rPr>
          <w:sz w:val="24"/>
          <w:szCs w:val="24"/>
        </w:rPr>
        <w:t xml:space="preserve">clinical </w:t>
      </w:r>
      <w:r w:rsidR="00087E2D">
        <w:rPr>
          <w:sz w:val="24"/>
          <w:szCs w:val="24"/>
        </w:rPr>
        <w:t>implications</w:t>
      </w:r>
      <w:r w:rsidR="002A11C6">
        <w:rPr>
          <w:sz w:val="24"/>
          <w:szCs w:val="24"/>
        </w:rPr>
        <w:t xml:space="preserve"> and fatigue should certainly be considered in prevention and intervention strategies.</w:t>
      </w:r>
      <w:r w:rsidR="00087E2D">
        <w:rPr>
          <w:sz w:val="24"/>
          <w:szCs w:val="24"/>
        </w:rPr>
        <w:t xml:space="preserve"> </w:t>
      </w:r>
    </w:p>
    <w:p w14:paraId="59010FCA" w14:textId="2F394D37" w:rsidR="00387DAE" w:rsidRPr="00087E2D" w:rsidRDefault="00411AC5" w:rsidP="00EC1FC1">
      <w:pPr>
        <w:spacing w:line="480" w:lineRule="auto"/>
        <w:rPr>
          <w:b/>
          <w:sz w:val="24"/>
          <w:szCs w:val="24"/>
          <w:u w:val="single"/>
        </w:rPr>
      </w:pPr>
      <w:r w:rsidRPr="00087E2D">
        <w:rPr>
          <w:b/>
          <w:sz w:val="24"/>
          <w:szCs w:val="24"/>
          <w:u w:val="single"/>
        </w:rPr>
        <w:t>Limitations</w:t>
      </w:r>
      <w:r w:rsidR="00E14BEE">
        <w:rPr>
          <w:b/>
          <w:sz w:val="24"/>
          <w:szCs w:val="24"/>
          <w:u w:val="single"/>
        </w:rPr>
        <w:t xml:space="preserve"> &amp; Conclusions</w:t>
      </w:r>
      <w:r w:rsidRPr="00087E2D">
        <w:rPr>
          <w:b/>
          <w:sz w:val="24"/>
          <w:szCs w:val="24"/>
          <w:u w:val="single"/>
        </w:rPr>
        <w:t>:</w:t>
      </w:r>
    </w:p>
    <w:p w14:paraId="2F685A07" w14:textId="45CC7A41" w:rsidR="00000D7D" w:rsidRDefault="00DA7CC1" w:rsidP="00EC1FC1">
      <w:pPr>
        <w:spacing w:line="480" w:lineRule="auto"/>
        <w:ind w:firstLine="720"/>
        <w:rPr>
          <w:sz w:val="24"/>
          <w:szCs w:val="24"/>
        </w:rPr>
      </w:pPr>
      <w:r w:rsidRPr="00AF24DF">
        <w:rPr>
          <w:sz w:val="24"/>
          <w:szCs w:val="24"/>
        </w:rPr>
        <w:t xml:space="preserve">There are many limitations in approaching </w:t>
      </w:r>
      <w:r w:rsidR="00551E84">
        <w:rPr>
          <w:sz w:val="24"/>
          <w:szCs w:val="24"/>
        </w:rPr>
        <w:t>tibial stress fracture</w:t>
      </w:r>
      <w:r w:rsidRPr="00AF24DF">
        <w:rPr>
          <w:sz w:val="24"/>
          <w:szCs w:val="24"/>
        </w:rPr>
        <w:t xml:space="preserve"> risk factors in the retrospective manner that the majority of the existing evidence uses.  For example, after their recovery from the injury it is possible that these individuals modified their gait pattern to prevent re-injury.  </w:t>
      </w:r>
      <w:r w:rsidR="00E14BEE">
        <w:rPr>
          <w:sz w:val="24"/>
          <w:szCs w:val="24"/>
        </w:rPr>
        <w:t xml:space="preserve">Only one study by Bennell </w:t>
      </w:r>
      <w:r w:rsidR="00EA4252">
        <w:rPr>
          <w:sz w:val="24"/>
          <w:szCs w:val="24"/>
        </w:rPr>
        <w:t>et al.</w:t>
      </w:r>
      <w:r w:rsidR="00E14BEE">
        <w:rPr>
          <w:sz w:val="24"/>
          <w:szCs w:val="24"/>
        </w:rPr>
        <w:t xml:space="preserve"> evaluated </w:t>
      </w:r>
      <w:r w:rsidR="00551E84">
        <w:rPr>
          <w:sz w:val="24"/>
          <w:szCs w:val="24"/>
        </w:rPr>
        <w:t>tibial stress fracture</w:t>
      </w:r>
      <w:r w:rsidR="00E14BEE">
        <w:rPr>
          <w:sz w:val="24"/>
          <w:szCs w:val="24"/>
        </w:rPr>
        <w:t xml:space="preserve"> prospectively, and more studies of this nature in the future would provide for stronger research.</w:t>
      </w:r>
      <w:r w:rsidR="00133544">
        <w:rPr>
          <w:sz w:val="24"/>
          <w:szCs w:val="24"/>
          <w:vertAlign w:val="superscript"/>
        </w:rPr>
        <w:t>7</w:t>
      </w:r>
      <w:r w:rsidR="00E14BEE">
        <w:rPr>
          <w:sz w:val="24"/>
          <w:szCs w:val="24"/>
        </w:rPr>
        <w:t xml:space="preserve">  </w:t>
      </w:r>
      <w:r w:rsidRPr="00AF24DF">
        <w:rPr>
          <w:sz w:val="24"/>
          <w:szCs w:val="24"/>
        </w:rPr>
        <w:t xml:space="preserve">Further, a number of research studies have used a standardized gait speed, which is also </w:t>
      </w:r>
      <w:r w:rsidR="007C5A7E">
        <w:rPr>
          <w:sz w:val="24"/>
          <w:szCs w:val="24"/>
        </w:rPr>
        <w:t>suggested</w:t>
      </w:r>
      <w:r w:rsidRPr="00AF24DF">
        <w:rPr>
          <w:sz w:val="24"/>
          <w:szCs w:val="24"/>
        </w:rPr>
        <w:t xml:space="preserve"> to effect normal running style</w:t>
      </w:r>
      <w:r w:rsidR="00E14BEE">
        <w:rPr>
          <w:sz w:val="24"/>
          <w:szCs w:val="24"/>
        </w:rPr>
        <w:t>, and few studies identified evaluate the effect of fatigue</w:t>
      </w:r>
      <w:r w:rsidRPr="00AF24DF">
        <w:rPr>
          <w:sz w:val="24"/>
          <w:szCs w:val="24"/>
        </w:rPr>
        <w:t>.</w:t>
      </w:r>
      <w:r w:rsidR="00124365">
        <w:rPr>
          <w:sz w:val="24"/>
          <w:szCs w:val="24"/>
        </w:rPr>
        <w:t xml:space="preserve"> </w:t>
      </w:r>
      <w:r w:rsidR="00E14BEE">
        <w:rPr>
          <w:sz w:val="24"/>
          <w:szCs w:val="24"/>
        </w:rPr>
        <w:t xml:space="preserve">  Additionally, the limited sample of relatively homogenous young adults and short period of time for cross-sectional studies both contribute to the limited amount of definitive conclusions that can be made.  </w:t>
      </w:r>
      <w:r w:rsidR="007C5A7E">
        <w:rPr>
          <w:sz w:val="24"/>
          <w:szCs w:val="24"/>
        </w:rPr>
        <w:t>Lastly</w:t>
      </w:r>
      <w:r w:rsidR="00E14BEE">
        <w:rPr>
          <w:sz w:val="24"/>
          <w:szCs w:val="24"/>
        </w:rPr>
        <w:t xml:space="preserve">, data collection and measurement methods, particularly of variables difficult to measure such as </w:t>
      </w:r>
      <w:r w:rsidR="007C5A7E">
        <w:rPr>
          <w:sz w:val="24"/>
          <w:szCs w:val="24"/>
        </w:rPr>
        <w:t>tibial loading</w:t>
      </w:r>
      <w:r w:rsidR="00000D7D">
        <w:rPr>
          <w:sz w:val="24"/>
          <w:szCs w:val="24"/>
        </w:rPr>
        <w:t>, introduce an amount of error.</w:t>
      </w:r>
    </w:p>
    <w:p w14:paraId="2A71AFE6" w14:textId="77777777" w:rsidR="002B3666" w:rsidRDefault="00000D7D" w:rsidP="00EC1FC1">
      <w:pPr>
        <w:spacing w:line="480" w:lineRule="auto"/>
        <w:ind w:firstLine="720"/>
        <w:rPr>
          <w:sz w:val="24"/>
          <w:szCs w:val="24"/>
        </w:rPr>
      </w:pPr>
      <w:r>
        <w:rPr>
          <w:sz w:val="24"/>
          <w:szCs w:val="24"/>
        </w:rPr>
        <w:t xml:space="preserve">Despite these limitations, one can appreciate the many identified risk factors that have been associated with tibial stress fractures.  </w:t>
      </w:r>
      <w:r w:rsidR="007C5A7E">
        <w:rPr>
          <w:sz w:val="24"/>
          <w:szCs w:val="24"/>
        </w:rPr>
        <w:t>Specifically looking at a few of the biomechanics, one can recognize various risk factors throughout the whole stance phase of gait from loading rates to sagittal bending to free moments.  Further, recognizing the contribution of all areas of risk factors including metabolic, activity-related, anatomical, and biomechanical will allow for a complete evaluation of an individual presenting with a tibial stress fracture.  Further</w:t>
      </w:r>
      <w:r>
        <w:rPr>
          <w:sz w:val="24"/>
          <w:szCs w:val="24"/>
        </w:rPr>
        <w:t xml:space="preserve"> targeting these risk factors in intervention strategies could plausibly lead to decreased re-injury rates</w:t>
      </w:r>
      <w:r w:rsidR="007C5A7E">
        <w:rPr>
          <w:sz w:val="24"/>
          <w:szCs w:val="24"/>
        </w:rPr>
        <w:t xml:space="preserve"> and possibly early screening and prevention in the future</w:t>
      </w:r>
      <w:r>
        <w:rPr>
          <w:sz w:val="24"/>
          <w:szCs w:val="24"/>
        </w:rPr>
        <w:t>.</w:t>
      </w:r>
      <w:r w:rsidR="00E534ED">
        <w:rPr>
          <w:sz w:val="24"/>
          <w:szCs w:val="24"/>
        </w:rPr>
        <w:t xml:space="preserve">  </w:t>
      </w:r>
    </w:p>
    <w:p w14:paraId="534878C7" w14:textId="6FEBFDCD" w:rsidR="009C549C" w:rsidRDefault="00E534ED" w:rsidP="00340C60">
      <w:pPr>
        <w:spacing w:line="480" w:lineRule="auto"/>
        <w:ind w:firstLine="720"/>
        <w:rPr>
          <w:sz w:val="24"/>
          <w:szCs w:val="24"/>
        </w:rPr>
      </w:pPr>
      <w:r>
        <w:rPr>
          <w:sz w:val="24"/>
          <w:szCs w:val="24"/>
        </w:rPr>
        <w:t xml:space="preserve">Specific studies of intervention strategies for </w:t>
      </w:r>
      <w:r w:rsidR="00551E84">
        <w:rPr>
          <w:sz w:val="24"/>
          <w:szCs w:val="24"/>
        </w:rPr>
        <w:t>tibial stress fracture</w:t>
      </w:r>
      <w:r>
        <w:rPr>
          <w:sz w:val="24"/>
          <w:szCs w:val="24"/>
        </w:rPr>
        <w:t xml:space="preserve">s are limited, particularly as the main intervention is rest from running.  However, </w:t>
      </w:r>
      <w:r w:rsidR="00130723">
        <w:rPr>
          <w:sz w:val="24"/>
          <w:szCs w:val="24"/>
        </w:rPr>
        <w:t xml:space="preserve">in addition to modifying training errors, </w:t>
      </w:r>
      <w:r>
        <w:rPr>
          <w:sz w:val="24"/>
          <w:szCs w:val="24"/>
        </w:rPr>
        <w:t xml:space="preserve">evidence has </w:t>
      </w:r>
      <w:r w:rsidR="00A8376D">
        <w:rPr>
          <w:sz w:val="24"/>
          <w:szCs w:val="24"/>
        </w:rPr>
        <w:t>suggested</w:t>
      </w:r>
      <w:r>
        <w:rPr>
          <w:sz w:val="24"/>
          <w:szCs w:val="24"/>
        </w:rPr>
        <w:t xml:space="preserve"> that changing some of these biomechanical risk factors</w:t>
      </w:r>
      <w:r w:rsidR="00A8376D">
        <w:rPr>
          <w:sz w:val="24"/>
          <w:szCs w:val="24"/>
        </w:rPr>
        <w:t>, could possibly lead to reduced injury</w:t>
      </w:r>
      <w:r>
        <w:rPr>
          <w:sz w:val="24"/>
          <w:szCs w:val="24"/>
        </w:rPr>
        <w:t>.</w:t>
      </w:r>
      <w:r w:rsidR="00DE64C3">
        <w:rPr>
          <w:sz w:val="24"/>
          <w:szCs w:val="24"/>
          <w:vertAlign w:val="superscript"/>
        </w:rPr>
        <w:t>17,18</w:t>
      </w:r>
      <w:r>
        <w:rPr>
          <w:sz w:val="24"/>
          <w:szCs w:val="24"/>
        </w:rPr>
        <w:t xml:space="preserve">  This can</w:t>
      </w:r>
      <w:r w:rsidR="00A8376D">
        <w:rPr>
          <w:sz w:val="24"/>
          <w:szCs w:val="24"/>
        </w:rPr>
        <w:t xml:space="preserve"> be targeted through</w:t>
      </w:r>
      <w:r>
        <w:rPr>
          <w:sz w:val="24"/>
          <w:szCs w:val="24"/>
        </w:rPr>
        <w:t xml:space="preserve"> strengthening </w:t>
      </w:r>
      <w:r w:rsidR="00A8376D">
        <w:rPr>
          <w:sz w:val="24"/>
          <w:szCs w:val="24"/>
        </w:rPr>
        <w:t xml:space="preserve">exercises </w:t>
      </w:r>
      <w:r>
        <w:rPr>
          <w:sz w:val="24"/>
          <w:szCs w:val="24"/>
        </w:rPr>
        <w:t xml:space="preserve">or external supports such as orthotics.  </w:t>
      </w:r>
      <w:r w:rsidR="00A8376D">
        <w:rPr>
          <w:sz w:val="24"/>
          <w:szCs w:val="24"/>
        </w:rPr>
        <w:t>Further, recently, it has been targeted through running gait retraining with feedback</w:t>
      </w:r>
      <w:r>
        <w:rPr>
          <w:sz w:val="24"/>
          <w:szCs w:val="24"/>
        </w:rPr>
        <w:t>, involving retraining running mechanics to decrease abnormally high vertical loading rates or tibial acceleration rates.</w:t>
      </w:r>
      <w:r w:rsidR="00DE64C3">
        <w:rPr>
          <w:sz w:val="24"/>
          <w:szCs w:val="24"/>
          <w:vertAlign w:val="superscript"/>
        </w:rPr>
        <w:t>17,18,19</w:t>
      </w:r>
      <w:r>
        <w:rPr>
          <w:sz w:val="24"/>
          <w:szCs w:val="24"/>
        </w:rPr>
        <w:t xml:space="preserve">  Some methods include increasing step frequency, modifying landing pattern, and </w:t>
      </w:r>
      <w:r w:rsidR="00A8376D">
        <w:rPr>
          <w:sz w:val="24"/>
          <w:szCs w:val="24"/>
        </w:rPr>
        <w:t>learning to alter</w:t>
      </w:r>
      <w:r>
        <w:rPr>
          <w:sz w:val="24"/>
          <w:szCs w:val="24"/>
        </w:rPr>
        <w:t xml:space="preserve"> tibial acceleration.</w:t>
      </w:r>
      <w:r w:rsidR="00DE64C3">
        <w:rPr>
          <w:sz w:val="24"/>
          <w:szCs w:val="24"/>
          <w:vertAlign w:val="superscript"/>
        </w:rPr>
        <w:t>17,18,19,20</w:t>
      </w:r>
      <w:r w:rsidR="00130723">
        <w:rPr>
          <w:sz w:val="24"/>
          <w:szCs w:val="24"/>
        </w:rPr>
        <w:t xml:space="preserve">  These </w:t>
      </w:r>
      <w:r w:rsidR="00A8376D">
        <w:rPr>
          <w:sz w:val="24"/>
          <w:szCs w:val="24"/>
        </w:rPr>
        <w:t xml:space="preserve">retraining studies are very recent and little can be </w:t>
      </w:r>
      <w:r w:rsidR="00130723">
        <w:rPr>
          <w:sz w:val="24"/>
          <w:szCs w:val="24"/>
        </w:rPr>
        <w:t>definitively concluded, but they</w:t>
      </w:r>
      <w:r w:rsidR="00A8376D">
        <w:rPr>
          <w:sz w:val="24"/>
          <w:szCs w:val="24"/>
        </w:rPr>
        <w:t xml:space="preserve"> do</w:t>
      </w:r>
      <w:r w:rsidR="00130723">
        <w:rPr>
          <w:sz w:val="24"/>
          <w:szCs w:val="24"/>
        </w:rPr>
        <w:t xml:space="preserve"> show promising evidence </w:t>
      </w:r>
      <w:r w:rsidR="00A8376D">
        <w:rPr>
          <w:sz w:val="24"/>
          <w:szCs w:val="24"/>
        </w:rPr>
        <w:t>for future rehabilitation directions and possible reductions in recurring stress fractures</w:t>
      </w:r>
      <w:r w:rsidR="00340C60">
        <w:rPr>
          <w:sz w:val="24"/>
          <w:szCs w:val="24"/>
        </w:rPr>
        <w:t>.</w:t>
      </w:r>
    </w:p>
    <w:p w14:paraId="24B58ABB" w14:textId="77777777" w:rsidR="00AA7B5F" w:rsidRDefault="00AA7B5F" w:rsidP="00340C60">
      <w:pPr>
        <w:spacing w:line="480" w:lineRule="auto"/>
        <w:rPr>
          <w:sz w:val="24"/>
          <w:szCs w:val="24"/>
        </w:rPr>
      </w:pPr>
    </w:p>
    <w:p w14:paraId="6397DFFA" w14:textId="77777777" w:rsidR="00AA7B5F" w:rsidRDefault="00AA7B5F" w:rsidP="00340C60">
      <w:pPr>
        <w:spacing w:line="480" w:lineRule="auto"/>
        <w:rPr>
          <w:sz w:val="24"/>
          <w:szCs w:val="24"/>
        </w:rPr>
      </w:pPr>
    </w:p>
    <w:p w14:paraId="547874ED" w14:textId="77777777" w:rsidR="00AA7B5F" w:rsidRDefault="00AA7B5F" w:rsidP="00340C60">
      <w:pPr>
        <w:spacing w:line="480" w:lineRule="auto"/>
        <w:rPr>
          <w:sz w:val="24"/>
          <w:szCs w:val="24"/>
        </w:rPr>
      </w:pPr>
    </w:p>
    <w:p w14:paraId="2C2A92A6" w14:textId="77777777" w:rsidR="00AA7B5F" w:rsidRDefault="00AA7B5F" w:rsidP="00340C60">
      <w:pPr>
        <w:spacing w:line="480" w:lineRule="auto"/>
        <w:rPr>
          <w:sz w:val="24"/>
          <w:szCs w:val="24"/>
        </w:rPr>
      </w:pPr>
    </w:p>
    <w:p w14:paraId="7848A904" w14:textId="77777777" w:rsidR="00AA7B5F" w:rsidRDefault="00AA7B5F" w:rsidP="00340C60">
      <w:pPr>
        <w:spacing w:line="480" w:lineRule="auto"/>
        <w:rPr>
          <w:sz w:val="24"/>
          <w:szCs w:val="24"/>
        </w:rPr>
      </w:pPr>
    </w:p>
    <w:p w14:paraId="1688FFEF" w14:textId="77777777" w:rsidR="00AA7B5F" w:rsidRDefault="00AA7B5F" w:rsidP="00340C60">
      <w:pPr>
        <w:spacing w:line="480" w:lineRule="auto"/>
        <w:rPr>
          <w:sz w:val="24"/>
          <w:szCs w:val="24"/>
        </w:rPr>
      </w:pPr>
    </w:p>
    <w:p w14:paraId="20CF2282" w14:textId="77777777" w:rsidR="00AA7B5F" w:rsidRDefault="00AA7B5F" w:rsidP="00340C60">
      <w:pPr>
        <w:spacing w:line="480" w:lineRule="auto"/>
        <w:rPr>
          <w:sz w:val="24"/>
          <w:szCs w:val="24"/>
        </w:rPr>
      </w:pPr>
    </w:p>
    <w:p w14:paraId="456B8EEC" w14:textId="77777777" w:rsidR="00AA7B5F" w:rsidRDefault="00AA7B5F" w:rsidP="00340C60">
      <w:pPr>
        <w:spacing w:line="480" w:lineRule="auto"/>
        <w:rPr>
          <w:sz w:val="24"/>
          <w:szCs w:val="24"/>
        </w:rPr>
      </w:pPr>
    </w:p>
    <w:p w14:paraId="4A56C854" w14:textId="77777777" w:rsidR="00AA7B5F" w:rsidRDefault="00AA7B5F" w:rsidP="00340C60">
      <w:pPr>
        <w:spacing w:line="480" w:lineRule="auto"/>
        <w:rPr>
          <w:sz w:val="24"/>
          <w:szCs w:val="24"/>
        </w:rPr>
      </w:pPr>
    </w:p>
    <w:p w14:paraId="622D87F2" w14:textId="77777777" w:rsidR="00AA7B5F" w:rsidRDefault="00AA7B5F" w:rsidP="00340C60">
      <w:pPr>
        <w:spacing w:line="480" w:lineRule="auto"/>
        <w:rPr>
          <w:sz w:val="24"/>
          <w:szCs w:val="24"/>
        </w:rPr>
      </w:pPr>
    </w:p>
    <w:p w14:paraId="43D128F3" w14:textId="10D3B589" w:rsidR="0048782C" w:rsidRDefault="00AA7B5F" w:rsidP="00340C60">
      <w:pPr>
        <w:spacing w:line="480" w:lineRule="auto"/>
        <w:rPr>
          <w:sz w:val="24"/>
          <w:szCs w:val="24"/>
        </w:rPr>
      </w:pPr>
      <w:r>
        <w:rPr>
          <w:sz w:val="24"/>
          <w:szCs w:val="24"/>
        </w:rPr>
        <w:t>Figures:</w:t>
      </w:r>
    </w:p>
    <w:p w14:paraId="0D585579" w14:textId="2038AA4A" w:rsidR="00AA7B5F" w:rsidRDefault="00AA7B5F" w:rsidP="00340C60">
      <w:pPr>
        <w:spacing w:line="480" w:lineRule="auto"/>
        <w:rPr>
          <w:sz w:val="24"/>
          <w:szCs w:val="24"/>
        </w:rPr>
      </w:pPr>
      <w:r>
        <w:rPr>
          <w:sz w:val="24"/>
          <w:szCs w:val="24"/>
        </w:rPr>
        <w:t>1.</w:t>
      </w:r>
      <w:r>
        <w:rPr>
          <w:noProof/>
          <w:sz w:val="24"/>
          <w:szCs w:val="24"/>
        </w:rPr>
        <w:drawing>
          <wp:inline distT="0" distB="0" distL="0" distR="0" wp14:anchorId="7ABFC155" wp14:editId="49823EF1">
            <wp:extent cx="4101354" cy="3771844"/>
            <wp:effectExtent l="0" t="0" r="0" b="0"/>
            <wp:docPr id="1" name="Picture 1" descr="Macintosh HD:Users:abbyosborn:Desktop:Screen Shot 2013-12-05 at 4.33.0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bbyosborn:Desktop:Screen Shot 2013-12-05 at 4.33.06 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01457" cy="3771938"/>
                    </a:xfrm>
                    <a:prstGeom prst="rect">
                      <a:avLst/>
                    </a:prstGeom>
                    <a:noFill/>
                    <a:ln>
                      <a:noFill/>
                    </a:ln>
                  </pic:spPr>
                </pic:pic>
              </a:graphicData>
            </a:graphic>
          </wp:inline>
        </w:drawing>
      </w:r>
      <w:r>
        <w:rPr>
          <w:sz w:val="24"/>
          <w:szCs w:val="24"/>
        </w:rPr>
        <w:t>Zadpoor</w:t>
      </w:r>
      <w:r w:rsidR="00EA4252">
        <w:rPr>
          <w:sz w:val="24"/>
          <w:szCs w:val="24"/>
        </w:rPr>
        <w:t xml:space="preserve"> et al</w:t>
      </w:r>
      <w:r>
        <w:rPr>
          <w:sz w:val="24"/>
          <w:szCs w:val="24"/>
        </w:rPr>
        <w:t>. 2011</w:t>
      </w:r>
    </w:p>
    <w:p w14:paraId="26C28F80" w14:textId="1107E563" w:rsidR="0048782C" w:rsidRDefault="0048782C" w:rsidP="00340C60">
      <w:pPr>
        <w:spacing w:line="480" w:lineRule="auto"/>
        <w:rPr>
          <w:sz w:val="24"/>
          <w:szCs w:val="24"/>
        </w:rPr>
      </w:pPr>
      <w:r>
        <w:rPr>
          <w:sz w:val="24"/>
          <w:szCs w:val="24"/>
        </w:rPr>
        <w:t>References:</w:t>
      </w:r>
    </w:p>
    <w:p w14:paraId="4C2E9F52" w14:textId="77777777" w:rsidR="0048782C" w:rsidRPr="00C774AE" w:rsidRDefault="0048782C" w:rsidP="0048782C">
      <w:pPr>
        <w:pStyle w:val="ListParagraph"/>
        <w:numPr>
          <w:ilvl w:val="0"/>
          <w:numId w:val="17"/>
        </w:numPr>
        <w:rPr>
          <w:rFonts w:eastAsiaTheme="minorEastAsia"/>
          <w:sz w:val="24"/>
          <w:szCs w:val="24"/>
        </w:rPr>
      </w:pPr>
      <w:r w:rsidRPr="00C774AE">
        <w:rPr>
          <w:rFonts w:eastAsiaTheme="minorEastAsia"/>
          <w:sz w:val="24"/>
          <w:szCs w:val="24"/>
        </w:rPr>
        <w:t xml:space="preserve">Bennell KL, Matheson G, Meeuwisse W, Brukner P. Risk Factors for Stress Fractures. </w:t>
      </w:r>
      <w:r w:rsidRPr="00C774AE">
        <w:rPr>
          <w:rFonts w:eastAsiaTheme="minorEastAsia"/>
          <w:i/>
          <w:sz w:val="24"/>
          <w:szCs w:val="24"/>
        </w:rPr>
        <w:t>Sports Med</w:t>
      </w:r>
      <w:r>
        <w:rPr>
          <w:rFonts w:eastAsiaTheme="minorEastAsia"/>
          <w:sz w:val="24"/>
          <w:szCs w:val="24"/>
        </w:rPr>
        <w:t xml:space="preserve">. </w:t>
      </w:r>
      <w:r w:rsidRPr="00C774AE">
        <w:rPr>
          <w:rFonts w:eastAsiaTheme="minorEastAsia"/>
          <w:sz w:val="24"/>
          <w:szCs w:val="24"/>
        </w:rPr>
        <w:t>1999</w:t>
      </w:r>
      <w:r>
        <w:rPr>
          <w:rFonts w:eastAsiaTheme="minorEastAsia"/>
          <w:sz w:val="24"/>
          <w:szCs w:val="24"/>
        </w:rPr>
        <w:t>;</w:t>
      </w:r>
      <w:r w:rsidRPr="00C774AE">
        <w:rPr>
          <w:rFonts w:eastAsiaTheme="minorEastAsia"/>
          <w:sz w:val="24"/>
          <w:szCs w:val="24"/>
        </w:rPr>
        <w:t>28</w:t>
      </w:r>
      <w:r>
        <w:rPr>
          <w:rFonts w:eastAsiaTheme="minorEastAsia"/>
          <w:sz w:val="24"/>
          <w:szCs w:val="24"/>
        </w:rPr>
        <w:t>(2):</w:t>
      </w:r>
      <w:r w:rsidRPr="00C774AE">
        <w:rPr>
          <w:rFonts w:eastAsiaTheme="minorEastAsia"/>
          <w:sz w:val="24"/>
          <w:szCs w:val="24"/>
        </w:rPr>
        <w:t>91-122</w:t>
      </w:r>
      <w:r>
        <w:rPr>
          <w:rFonts w:eastAsiaTheme="minorEastAsia"/>
          <w:sz w:val="24"/>
          <w:szCs w:val="24"/>
        </w:rPr>
        <w:t>.</w:t>
      </w:r>
    </w:p>
    <w:p w14:paraId="33A2FC49" w14:textId="77777777" w:rsidR="0048782C" w:rsidRPr="00C774AE" w:rsidRDefault="0048782C" w:rsidP="0048782C">
      <w:pPr>
        <w:pStyle w:val="ListParagraph"/>
        <w:numPr>
          <w:ilvl w:val="0"/>
          <w:numId w:val="17"/>
        </w:numPr>
        <w:rPr>
          <w:rFonts w:eastAsiaTheme="minorEastAsia"/>
          <w:sz w:val="24"/>
          <w:szCs w:val="24"/>
        </w:rPr>
      </w:pPr>
      <w:r w:rsidRPr="00C774AE">
        <w:rPr>
          <w:rFonts w:eastAsiaTheme="minorEastAsia"/>
          <w:sz w:val="24"/>
          <w:szCs w:val="24"/>
        </w:rPr>
        <w:t>Tuan K, Wu S, Sennett B. Stress fractures in ath</w:t>
      </w:r>
      <w:r w:rsidRPr="00C774AE">
        <w:rPr>
          <w:rFonts w:eastAsiaTheme="minorEastAsia"/>
          <w:sz w:val="24"/>
          <w:szCs w:val="24"/>
        </w:rPr>
        <w:softHyphen/>
        <w:t xml:space="preserve">letes: risk factors, diagnosis, and management. </w:t>
      </w:r>
      <w:r w:rsidRPr="00C774AE">
        <w:rPr>
          <w:rFonts w:eastAsiaTheme="minorEastAsia"/>
          <w:i/>
          <w:sz w:val="24"/>
          <w:szCs w:val="24"/>
        </w:rPr>
        <w:t>Orthopedics</w:t>
      </w:r>
      <w:r w:rsidRPr="00C774AE">
        <w:rPr>
          <w:rFonts w:eastAsiaTheme="minorEastAsia"/>
          <w:sz w:val="24"/>
          <w:szCs w:val="24"/>
        </w:rPr>
        <w:t>. 2004;27:583-591.</w:t>
      </w:r>
    </w:p>
    <w:p w14:paraId="0EB53ACA" w14:textId="77777777" w:rsidR="0048782C" w:rsidRPr="00C774AE" w:rsidRDefault="0048782C" w:rsidP="0048782C">
      <w:pPr>
        <w:pStyle w:val="ListParagraph"/>
        <w:numPr>
          <w:ilvl w:val="0"/>
          <w:numId w:val="17"/>
        </w:numPr>
        <w:rPr>
          <w:rFonts w:eastAsiaTheme="minorEastAsia"/>
          <w:sz w:val="24"/>
          <w:szCs w:val="24"/>
        </w:rPr>
      </w:pPr>
      <w:r w:rsidRPr="00C774AE">
        <w:rPr>
          <w:sz w:val="24"/>
          <w:szCs w:val="24"/>
        </w:rPr>
        <w:t xml:space="preserve">Hreljac A. Impact and Overuse Injuries in Runners. </w:t>
      </w:r>
      <w:r w:rsidRPr="00C774AE">
        <w:rPr>
          <w:rFonts w:eastAsiaTheme="minorEastAsia"/>
          <w:i/>
          <w:sz w:val="24"/>
          <w:szCs w:val="24"/>
        </w:rPr>
        <w:t>Med. Sci. Sports Exerc</w:t>
      </w:r>
      <w:r>
        <w:rPr>
          <w:rFonts w:eastAsiaTheme="minorEastAsia"/>
          <w:sz w:val="24"/>
          <w:szCs w:val="24"/>
        </w:rPr>
        <w:t>.</w:t>
      </w:r>
      <w:r w:rsidRPr="00C774AE">
        <w:rPr>
          <w:rFonts w:eastAsiaTheme="minorEastAsia"/>
          <w:sz w:val="24"/>
          <w:szCs w:val="24"/>
        </w:rPr>
        <w:t xml:space="preserve"> </w:t>
      </w:r>
      <w:r>
        <w:rPr>
          <w:rFonts w:eastAsiaTheme="minorEastAsia"/>
          <w:sz w:val="24"/>
          <w:szCs w:val="24"/>
        </w:rPr>
        <w:t>2004;36(5):</w:t>
      </w:r>
      <w:r w:rsidRPr="00C774AE">
        <w:rPr>
          <w:rFonts w:eastAsiaTheme="minorEastAsia"/>
          <w:sz w:val="24"/>
          <w:szCs w:val="24"/>
        </w:rPr>
        <w:t>845–849</w:t>
      </w:r>
      <w:r>
        <w:rPr>
          <w:rFonts w:eastAsiaTheme="minorEastAsia"/>
          <w:sz w:val="24"/>
          <w:szCs w:val="24"/>
        </w:rPr>
        <w:t>.</w:t>
      </w:r>
    </w:p>
    <w:p w14:paraId="599D08AF" w14:textId="77777777" w:rsidR="0048782C" w:rsidRPr="00C774AE" w:rsidRDefault="0048782C" w:rsidP="0048782C">
      <w:pPr>
        <w:pStyle w:val="ListParagraph"/>
        <w:numPr>
          <w:ilvl w:val="0"/>
          <w:numId w:val="17"/>
        </w:numPr>
        <w:rPr>
          <w:rFonts w:eastAsiaTheme="minorEastAsia"/>
          <w:sz w:val="24"/>
          <w:szCs w:val="24"/>
        </w:rPr>
      </w:pPr>
      <w:r w:rsidRPr="00C774AE">
        <w:rPr>
          <w:sz w:val="24"/>
          <w:szCs w:val="24"/>
        </w:rPr>
        <w:t xml:space="preserve">Pohl MB, Hamill J, Davis IS. Biomechanical and anatomic factors associated with a history of plantar fasciitis in female runners. </w:t>
      </w:r>
      <w:r w:rsidRPr="00C774AE">
        <w:rPr>
          <w:i/>
          <w:sz w:val="24"/>
          <w:szCs w:val="24"/>
        </w:rPr>
        <w:t>Clin J Sport Med</w:t>
      </w:r>
      <w:r w:rsidRPr="00C774AE">
        <w:rPr>
          <w:sz w:val="24"/>
          <w:szCs w:val="24"/>
        </w:rPr>
        <w:t>.</w:t>
      </w:r>
      <w:r>
        <w:rPr>
          <w:sz w:val="24"/>
          <w:szCs w:val="24"/>
        </w:rPr>
        <w:t xml:space="preserve"> </w:t>
      </w:r>
      <w:r w:rsidRPr="00C774AE">
        <w:rPr>
          <w:sz w:val="24"/>
          <w:szCs w:val="24"/>
        </w:rPr>
        <w:t>2009;19(5):372-376.</w:t>
      </w:r>
    </w:p>
    <w:p w14:paraId="78630F57" w14:textId="77777777" w:rsidR="0048782C" w:rsidRPr="00C774AE" w:rsidRDefault="0048782C" w:rsidP="0048782C">
      <w:pPr>
        <w:pStyle w:val="ListParagraph"/>
        <w:numPr>
          <w:ilvl w:val="0"/>
          <w:numId w:val="17"/>
        </w:numPr>
        <w:rPr>
          <w:rFonts w:eastAsiaTheme="minorEastAsia"/>
          <w:sz w:val="24"/>
          <w:szCs w:val="24"/>
        </w:rPr>
      </w:pPr>
      <w:r w:rsidRPr="00C774AE">
        <w:rPr>
          <w:sz w:val="24"/>
          <w:szCs w:val="24"/>
        </w:rPr>
        <w:t xml:space="preserve">Fields KB. Stress Fractures of the tibia and fibula. </w:t>
      </w:r>
      <w:r w:rsidRPr="00C774AE">
        <w:rPr>
          <w:i/>
          <w:sz w:val="24"/>
          <w:szCs w:val="24"/>
        </w:rPr>
        <w:t>UpToDate</w:t>
      </w:r>
      <w:r w:rsidRPr="00C774AE">
        <w:rPr>
          <w:sz w:val="24"/>
          <w:szCs w:val="24"/>
        </w:rPr>
        <w:t>. Updated Feb 4, 2013.</w:t>
      </w:r>
    </w:p>
    <w:p w14:paraId="0B5080C8" w14:textId="77777777" w:rsidR="0048782C" w:rsidRPr="00C774AE" w:rsidRDefault="0048782C" w:rsidP="0048782C">
      <w:pPr>
        <w:pStyle w:val="ListParagraph"/>
        <w:numPr>
          <w:ilvl w:val="0"/>
          <w:numId w:val="17"/>
        </w:numPr>
        <w:rPr>
          <w:rFonts w:eastAsiaTheme="minorEastAsia"/>
          <w:sz w:val="24"/>
          <w:szCs w:val="24"/>
        </w:rPr>
      </w:pPr>
      <w:r w:rsidRPr="00C774AE">
        <w:rPr>
          <w:sz w:val="24"/>
          <w:szCs w:val="24"/>
        </w:rPr>
        <w:t xml:space="preserve">Milner CE, Ferber R, Pollard CD, Hamill J, Davis IS. Biomechanical factors associated with tibial stress fracture in female runners. </w:t>
      </w:r>
      <w:r w:rsidRPr="00C774AE">
        <w:rPr>
          <w:i/>
          <w:sz w:val="24"/>
          <w:szCs w:val="24"/>
        </w:rPr>
        <w:t>Med Sci Sports Exerc</w:t>
      </w:r>
      <w:r>
        <w:rPr>
          <w:sz w:val="24"/>
          <w:szCs w:val="24"/>
        </w:rPr>
        <w:t xml:space="preserve">. </w:t>
      </w:r>
      <w:r w:rsidRPr="00C774AE">
        <w:rPr>
          <w:sz w:val="24"/>
          <w:szCs w:val="24"/>
        </w:rPr>
        <w:t>2006;38(2):323-328.</w:t>
      </w:r>
    </w:p>
    <w:p w14:paraId="2A693C05" w14:textId="284FF620" w:rsidR="0048782C" w:rsidRPr="00C774AE" w:rsidRDefault="0048782C" w:rsidP="0048782C">
      <w:pPr>
        <w:pStyle w:val="ListParagraph"/>
        <w:numPr>
          <w:ilvl w:val="0"/>
          <w:numId w:val="17"/>
        </w:numPr>
        <w:rPr>
          <w:rFonts w:eastAsiaTheme="minorEastAsia"/>
          <w:sz w:val="24"/>
          <w:szCs w:val="24"/>
        </w:rPr>
      </w:pPr>
      <w:hyperlink r:id="rId9" w:history="1">
        <w:r w:rsidRPr="00C774AE">
          <w:rPr>
            <w:rFonts w:eastAsiaTheme="minorEastAsia"/>
            <w:color w:val="262626"/>
            <w:sz w:val="24"/>
            <w:szCs w:val="24"/>
          </w:rPr>
          <w:t>Bennell KL</w:t>
        </w:r>
      </w:hyperlink>
      <w:r w:rsidRPr="00C774AE">
        <w:rPr>
          <w:rFonts w:eastAsiaTheme="minorEastAsia"/>
          <w:sz w:val="24"/>
          <w:szCs w:val="24"/>
        </w:rPr>
        <w:t xml:space="preserve">, </w:t>
      </w:r>
      <w:hyperlink r:id="rId10" w:history="1">
        <w:r w:rsidRPr="00C774AE">
          <w:rPr>
            <w:rFonts w:eastAsiaTheme="minorEastAsia"/>
            <w:color w:val="262626"/>
            <w:sz w:val="24"/>
            <w:szCs w:val="24"/>
          </w:rPr>
          <w:t>Malcolm SA</w:t>
        </w:r>
      </w:hyperlink>
      <w:r w:rsidRPr="00C774AE">
        <w:rPr>
          <w:rFonts w:eastAsiaTheme="minorEastAsia"/>
          <w:sz w:val="24"/>
          <w:szCs w:val="24"/>
        </w:rPr>
        <w:t xml:space="preserve">, </w:t>
      </w:r>
      <w:hyperlink r:id="rId11" w:history="1">
        <w:r w:rsidRPr="00C774AE">
          <w:rPr>
            <w:rFonts w:eastAsiaTheme="minorEastAsia"/>
            <w:color w:val="262626"/>
            <w:sz w:val="24"/>
            <w:szCs w:val="24"/>
          </w:rPr>
          <w:t>Thomas SA</w:t>
        </w:r>
      </w:hyperlink>
      <w:r w:rsidRPr="00C774AE">
        <w:rPr>
          <w:rFonts w:eastAsiaTheme="minorEastAsia"/>
          <w:sz w:val="24"/>
          <w:szCs w:val="24"/>
        </w:rPr>
        <w:t xml:space="preserve">, </w:t>
      </w:r>
      <w:hyperlink r:id="rId12" w:history="1">
        <w:r w:rsidRPr="00C774AE">
          <w:rPr>
            <w:rFonts w:eastAsiaTheme="minorEastAsia"/>
            <w:color w:val="262626"/>
            <w:sz w:val="24"/>
            <w:szCs w:val="24"/>
          </w:rPr>
          <w:t>Reid SJ</w:t>
        </w:r>
      </w:hyperlink>
      <w:r w:rsidRPr="00C774AE">
        <w:rPr>
          <w:rFonts w:eastAsiaTheme="minorEastAsia"/>
          <w:sz w:val="24"/>
          <w:szCs w:val="24"/>
        </w:rPr>
        <w:t xml:space="preserve">, </w:t>
      </w:r>
      <w:hyperlink r:id="rId13" w:history="1">
        <w:r w:rsidRPr="00C774AE">
          <w:rPr>
            <w:rFonts w:eastAsiaTheme="minorEastAsia"/>
            <w:color w:val="262626"/>
            <w:sz w:val="24"/>
            <w:szCs w:val="24"/>
          </w:rPr>
          <w:t>Brukner PD</w:t>
        </w:r>
      </w:hyperlink>
      <w:r w:rsidRPr="00C774AE">
        <w:rPr>
          <w:rFonts w:eastAsiaTheme="minorEastAsia"/>
          <w:sz w:val="24"/>
          <w:szCs w:val="24"/>
        </w:rPr>
        <w:t xml:space="preserve">, </w:t>
      </w:r>
      <w:hyperlink r:id="rId14" w:history="1">
        <w:r w:rsidRPr="00C774AE">
          <w:rPr>
            <w:rFonts w:eastAsiaTheme="minorEastAsia"/>
            <w:color w:val="262626"/>
            <w:sz w:val="24"/>
            <w:szCs w:val="24"/>
          </w:rPr>
          <w:t>Ebeling PR</w:t>
        </w:r>
      </w:hyperlink>
      <w:r w:rsidRPr="00C774AE">
        <w:rPr>
          <w:rFonts w:eastAsiaTheme="minorEastAsia"/>
          <w:sz w:val="24"/>
          <w:szCs w:val="24"/>
        </w:rPr>
        <w:t xml:space="preserve">, </w:t>
      </w:r>
      <w:hyperlink r:id="rId15" w:history="1">
        <w:r w:rsidRPr="00C774AE">
          <w:rPr>
            <w:rFonts w:eastAsiaTheme="minorEastAsia"/>
            <w:color w:val="262626"/>
            <w:sz w:val="24"/>
            <w:szCs w:val="24"/>
          </w:rPr>
          <w:t>Wark JD</w:t>
        </w:r>
      </w:hyperlink>
      <w:r w:rsidRPr="00C774AE">
        <w:rPr>
          <w:rFonts w:eastAsiaTheme="minorEastAsia"/>
          <w:sz w:val="24"/>
          <w:szCs w:val="24"/>
        </w:rPr>
        <w:t xml:space="preserve">. </w:t>
      </w:r>
      <w:r w:rsidRPr="00C774AE">
        <w:rPr>
          <w:rFonts w:eastAsiaTheme="minorEastAsia"/>
          <w:bCs/>
          <w:sz w:val="24"/>
          <w:szCs w:val="24"/>
        </w:rPr>
        <w:t>Risk factors for stress fractures in track and field athletes. A twelve-month prospective study.</w:t>
      </w:r>
      <w:r w:rsidR="00E71CFE">
        <w:rPr>
          <w:rFonts w:eastAsiaTheme="minorEastAsia"/>
          <w:bCs/>
          <w:sz w:val="24"/>
          <w:szCs w:val="24"/>
        </w:rPr>
        <w:t xml:space="preserve"> </w:t>
      </w:r>
      <w:r w:rsidRPr="00C774AE">
        <w:rPr>
          <w:rFonts w:eastAsiaTheme="minorEastAsia"/>
          <w:i/>
          <w:color w:val="262626"/>
          <w:sz w:val="24"/>
          <w:szCs w:val="24"/>
        </w:rPr>
        <w:t>Am J Sports Med.</w:t>
      </w:r>
      <w:r w:rsidRPr="00C774AE">
        <w:rPr>
          <w:rFonts w:eastAsiaTheme="minorEastAsia"/>
          <w:sz w:val="24"/>
          <w:szCs w:val="24"/>
        </w:rPr>
        <w:t>1996;24(6):810-8.</w:t>
      </w:r>
    </w:p>
    <w:p w14:paraId="22304A9C" w14:textId="77777777" w:rsidR="0048782C" w:rsidRPr="00C774AE" w:rsidRDefault="0048782C" w:rsidP="0048782C">
      <w:pPr>
        <w:pStyle w:val="ListParagraph"/>
        <w:numPr>
          <w:ilvl w:val="0"/>
          <w:numId w:val="17"/>
        </w:numPr>
        <w:rPr>
          <w:rFonts w:eastAsiaTheme="minorEastAsia"/>
          <w:sz w:val="24"/>
          <w:szCs w:val="24"/>
        </w:rPr>
      </w:pPr>
      <w:r w:rsidRPr="00C774AE">
        <w:rPr>
          <w:sz w:val="24"/>
          <w:szCs w:val="24"/>
        </w:rPr>
        <w:t xml:space="preserve">Haris PA, Schache AG, Crossley KM, Wrigley TV, Creaby MW. Sagittal plane bending moments acting on the lower leg during running. </w:t>
      </w:r>
      <w:r w:rsidRPr="00C774AE">
        <w:rPr>
          <w:i/>
          <w:sz w:val="24"/>
          <w:szCs w:val="24"/>
        </w:rPr>
        <w:t>Gait Posture</w:t>
      </w:r>
      <w:r w:rsidRPr="00C774AE">
        <w:rPr>
          <w:sz w:val="24"/>
          <w:szCs w:val="24"/>
        </w:rPr>
        <w:t xml:space="preserve">. 2010;31(2):218-22. </w:t>
      </w:r>
    </w:p>
    <w:p w14:paraId="31AAFE64" w14:textId="77777777" w:rsidR="0048782C" w:rsidRPr="00C774AE" w:rsidRDefault="0048782C" w:rsidP="0048782C">
      <w:pPr>
        <w:pStyle w:val="ListParagraph"/>
        <w:numPr>
          <w:ilvl w:val="0"/>
          <w:numId w:val="17"/>
        </w:numPr>
        <w:rPr>
          <w:rFonts w:eastAsiaTheme="minorEastAsia"/>
          <w:sz w:val="24"/>
          <w:szCs w:val="24"/>
        </w:rPr>
      </w:pPr>
      <w:r w:rsidRPr="00C774AE">
        <w:rPr>
          <w:sz w:val="24"/>
          <w:szCs w:val="24"/>
        </w:rPr>
        <w:t xml:space="preserve">Bennell K, Brukner P. Preventing and managing stress fractures in athletes. </w:t>
      </w:r>
      <w:r w:rsidRPr="00C774AE">
        <w:rPr>
          <w:i/>
          <w:iCs/>
          <w:sz w:val="24"/>
          <w:szCs w:val="24"/>
        </w:rPr>
        <w:t>Phys Ther Sport</w:t>
      </w:r>
      <w:r w:rsidRPr="00C774AE">
        <w:rPr>
          <w:sz w:val="24"/>
          <w:szCs w:val="24"/>
        </w:rPr>
        <w:t>. 2005;6:171-180.</w:t>
      </w:r>
    </w:p>
    <w:p w14:paraId="07EE1341" w14:textId="77777777" w:rsidR="0048782C" w:rsidRPr="00C774AE" w:rsidRDefault="0048782C" w:rsidP="0048782C">
      <w:pPr>
        <w:pStyle w:val="ListParagraph"/>
        <w:numPr>
          <w:ilvl w:val="0"/>
          <w:numId w:val="17"/>
        </w:numPr>
        <w:rPr>
          <w:rFonts w:eastAsiaTheme="minorEastAsia"/>
          <w:sz w:val="24"/>
          <w:szCs w:val="24"/>
        </w:rPr>
      </w:pPr>
      <w:r w:rsidRPr="00C774AE">
        <w:rPr>
          <w:sz w:val="24"/>
          <w:szCs w:val="24"/>
        </w:rPr>
        <w:t>Barnes A, Wheat J, Milner C.</w:t>
      </w:r>
      <w:r w:rsidRPr="00C774AE">
        <w:rPr>
          <w:rFonts w:eastAsiaTheme="minorEastAsia"/>
          <w:bCs/>
          <w:color w:val="262626"/>
          <w:sz w:val="24"/>
          <w:szCs w:val="24"/>
        </w:rPr>
        <w:t xml:space="preserve"> Association between foot type and tibial stress injuries: a systematic review</w:t>
      </w:r>
      <w:r w:rsidRPr="00C774AE">
        <w:rPr>
          <w:sz w:val="24"/>
          <w:szCs w:val="24"/>
        </w:rPr>
        <w:t xml:space="preserve"> </w:t>
      </w:r>
      <w:r w:rsidRPr="00C774AE">
        <w:rPr>
          <w:rFonts w:eastAsiaTheme="minorEastAsia"/>
          <w:i/>
          <w:iCs/>
          <w:color w:val="262702"/>
          <w:sz w:val="24"/>
          <w:szCs w:val="24"/>
        </w:rPr>
        <w:t>Br J Sports Med</w:t>
      </w:r>
      <w:r>
        <w:rPr>
          <w:rFonts w:eastAsiaTheme="minorEastAsia"/>
          <w:i/>
          <w:iCs/>
          <w:color w:val="262702"/>
          <w:sz w:val="24"/>
          <w:szCs w:val="24"/>
        </w:rPr>
        <w:t>.</w:t>
      </w:r>
      <w:r w:rsidRPr="00C774AE">
        <w:rPr>
          <w:rFonts w:eastAsiaTheme="minorEastAsia"/>
          <w:i/>
          <w:iCs/>
          <w:color w:val="262702"/>
          <w:sz w:val="24"/>
          <w:szCs w:val="24"/>
        </w:rPr>
        <w:t xml:space="preserve"> </w:t>
      </w:r>
      <w:r w:rsidRPr="00C774AE">
        <w:rPr>
          <w:rFonts w:eastAsiaTheme="minorEastAsia"/>
          <w:color w:val="262702"/>
          <w:sz w:val="24"/>
          <w:szCs w:val="24"/>
        </w:rPr>
        <w:t>2008;</w:t>
      </w:r>
      <w:r w:rsidRPr="00C774AE">
        <w:rPr>
          <w:rFonts w:eastAsiaTheme="minorEastAsia"/>
          <w:bCs/>
          <w:color w:val="262702"/>
          <w:sz w:val="24"/>
          <w:szCs w:val="24"/>
        </w:rPr>
        <w:t>42</w:t>
      </w:r>
      <w:r w:rsidRPr="00C774AE">
        <w:rPr>
          <w:rFonts w:eastAsiaTheme="minorEastAsia"/>
          <w:color w:val="262702"/>
          <w:sz w:val="24"/>
          <w:szCs w:val="24"/>
        </w:rPr>
        <w:t>:93-98</w:t>
      </w:r>
      <w:r>
        <w:rPr>
          <w:rFonts w:eastAsiaTheme="minorEastAsia"/>
          <w:color w:val="262702"/>
          <w:sz w:val="24"/>
          <w:szCs w:val="24"/>
        </w:rPr>
        <w:t>.</w:t>
      </w:r>
    </w:p>
    <w:p w14:paraId="53655EAF" w14:textId="77777777" w:rsidR="0048782C" w:rsidRPr="00C774AE" w:rsidRDefault="0048782C" w:rsidP="0048782C">
      <w:pPr>
        <w:pStyle w:val="ListParagraph"/>
        <w:numPr>
          <w:ilvl w:val="0"/>
          <w:numId w:val="17"/>
        </w:numPr>
        <w:rPr>
          <w:rFonts w:eastAsiaTheme="minorEastAsia"/>
          <w:sz w:val="24"/>
          <w:szCs w:val="24"/>
        </w:rPr>
      </w:pPr>
      <w:r w:rsidRPr="00C774AE">
        <w:rPr>
          <w:sz w:val="24"/>
          <w:szCs w:val="24"/>
        </w:rPr>
        <w:t>Zadpoor AA, Nikooyan AA. The relationship be</w:t>
      </w:r>
      <w:r w:rsidRPr="00C774AE">
        <w:rPr>
          <w:sz w:val="24"/>
          <w:szCs w:val="24"/>
        </w:rPr>
        <w:softHyphen/>
        <w:t xml:space="preserve">tween lower-extremity stress fractures and the ground reaction force: a systematic review. </w:t>
      </w:r>
      <w:r w:rsidRPr="00C774AE">
        <w:rPr>
          <w:i/>
          <w:iCs/>
          <w:sz w:val="24"/>
          <w:szCs w:val="24"/>
        </w:rPr>
        <w:t>Clin Biomech</w:t>
      </w:r>
      <w:r w:rsidRPr="00C774AE">
        <w:rPr>
          <w:sz w:val="24"/>
          <w:szCs w:val="24"/>
        </w:rPr>
        <w:t>. 2011;26:23-28.</w:t>
      </w:r>
    </w:p>
    <w:p w14:paraId="72EE30A5" w14:textId="77777777" w:rsidR="0048782C" w:rsidRPr="00C774AE" w:rsidRDefault="0048782C" w:rsidP="0048782C">
      <w:pPr>
        <w:pStyle w:val="ListParagraph"/>
        <w:numPr>
          <w:ilvl w:val="0"/>
          <w:numId w:val="17"/>
        </w:numPr>
        <w:rPr>
          <w:rFonts w:eastAsiaTheme="minorEastAsia"/>
          <w:sz w:val="24"/>
          <w:szCs w:val="24"/>
        </w:rPr>
      </w:pPr>
      <w:r w:rsidRPr="00C774AE">
        <w:rPr>
          <w:sz w:val="24"/>
          <w:szCs w:val="24"/>
        </w:rPr>
        <w:t xml:space="preserve">Milner CE, Hamill J, Davis I. Are knee mechanics during early stance related to tibial stress fracture in runners? </w:t>
      </w:r>
      <w:r w:rsidRPr="00C774AE">
        <w:rPr>
          <w:i/>
          <w:sz w:val="24"/>
          <w:szCs w:val="24"/>
        </w:rPr>
        <w:t>Clin Biomech</w:t>
      </w:r>
      <w:r w:rsidRPr="00C774AE">
        <w:rPr>
          <w:sz w:val="24"/>
          <w:szCs w:val="24"/>
        </w:rPr>
        <w:t>. 2007;22(6):697-703.</w:t>
      </w:r>
    </w:p>
    <w:p w14:paraId="5303EBD6" w14:textId="77777777" w:rsidR="00DE64C3" w:rsidRPr="00DE64C3" w:rsidRDefault="00DE64C3" w:rsidP="00DE64C3">
      <w:pPr>
        <w:pStyle w:val="ListParagraph"/>
        <w:numPr>
          <w:ilvl w:val="0"/>
          <w:numId w:val="17"/>
        </w:numPr>
        <w:rPr>
          <w:rFonts w:eastAsiaTheme="minorEastAsia"/>
          <w:sz w:val="24"/>
          <w:szCs w:val="24"/>
        </w:rPr>
      </w:pPr>
      <w:r w:rsidRPr="00DE64C3">
        <w:rPr>
          <w:rFonts w:eastAsiaTheme="minorEastAsia"/>
          <w:sz w:val="24"/>
          <w:szCs w:val="24"/>
        </w:rPr>
        <w:t xml:space="preserve">Sasimontonkul S, Bay BK, Pavol MJ. Bone contact forces on the distal tibia during the stance phase of running. </w:t>
      </w:r>
      <w:r w:rsidRPr="00DE64C3">
        <w:rPr>
          <w:rFonts w:eastAsiaTheme="minorEastAsia"/>
          <w:i/>
          <w:sz w:val="24"/>
          <w:szCs w:val="24"/>
        </w:rPr>
        <w:t>Journal of Biomechanics.</w:t>
      </w:r>
      <w:r w:rsidRPr="00DE64C3">
        <w:rPr>
          <w:rFonts w:eastAsiaTheme="minorEastAsia"/>
          <w:sz w:val="24"/>
          <w:szCs w:val="24"/>
        </w:rPr>
        <w:t>2007;40: 3503–3509.</w:t>
      </w:r>
    </w:p>
    <w:p w14:paraId="36CD1850" w14:textId="77777777" w:rsidR="0048782C" w:rsidRPr="00125E52" w:rsidRDefault="0048782C" w:rsidP="0048782C">
      <w:pPr>
        <w:pStyle w:val="ListParagraph"/>
        <w:numPr>
          <w:ilvl w:val="0"/>
          <w:numId w:val="17"/>
        </w:numPr>
        <w:rPr>
          <w:rFonts w:eastAsiaTheme="minorEastAsia"/>
          <w:sz w:val="24"/>
          <w:szCs w:val="24"/>
        </w:rPr>
      </w:pPr>
      <w:r w:rsidRPr="00C774AE">
        <w:rPr>
          <w:sz w:val="24"/>
          <w:szCs w:val="24"/>
        </w:rPr>
        <w:t xml:space="preserve">Milner CE, Davis </w:t>
      </w:r>
      <w:r w:rsidRPr="00125E52">
        <w:rPr>
          <w:sz w:val="24"/>
          <w:szCs w:val="24"/>
        </w:rPr>
        <w:t xml:space="preserve">IS, Hamill J. Free moment as a predictor of tibial stress fracture in distance runners. </w:t>
      </w:r>
      <w:r w:rsidRPr="00125E52">
        <w:rPr>
          <w:i/>
          <w:sz w:val="24"/>
          <w:szCs w:val="24"/>
        </w:rPr>
        <w:t>J Biomech.</w:t>
      </w:r>
      <w:r w:rsidRPr="00125E52">
        <w:rPr>
          <w:sz w:val="24"/>
          <w:szCs w:val="24"/>
        </w:rPr>
        <w:t xml:space="preserve"> 2006;39:2819-2825.</w:t>
      </w:r>
    </w:p>
    <w:p w14:paraId="752A7DF7" w14:textId="77777777" w:rsidR="0048782C" w:rsidRPr="00125E52" w:rsidRDefault="0048782C" w:rsidP="0048782C">
      <w:pPr>
        <w:pStyle w:val="ListParagraph"/>
        <w:numPr>
          <w:ilvl w:val="0"/>
          <w:numId w:val="17"/>
        </w:numPr>
        <w:rPr>
          <w:rFonts w:eastAsiaTheme="minorEastAsia"/>
          <w:sz w:val="24"/>
          <w:szCs w:val="24"/>
        </w:rPr>
      </w:pPr>
      <w:r w:rsidRPr="00125E52">
        <w:rPr>
          <w:sz w:val="24"/>
          <w:szCs w:val="24"/>
        </w:rPr>
        <w:t xml:space="preserve">Milner CE, Hamill J, Davis IS. Distinct hip and rearfoot kinematics in female runners with a history of tibial stress fracture. </w:t>
      </w:r>
      <w:r w:rsidRPr="00125E52">
        <w:rPr>
          <w:i/>
          <w:sz w:val="24"/>
          <w:szCs w:val="24"/>
        </w:rPr>
        <w:t>J Orthop Sports Phys Ther</w:t>
      </w:r>
      <w:r w:rsidRPr="00125E52">
        <w:rPr>
          <w:sz w:val="24"/>
          <w:szCs w:val="24"/>
        </w:rPr>
        <w:t>. 2010;40(2):59-66.</w:t>
      </w:r>
    </w:p>
    <w:p w14:paraId="6B356A0D" w14:textId="77777777" w:rsidR="00125E52" w:rsidRPr="00125E52" w:rsidRDefault="0048782C" w:rsidP="00125E52">
      <w:pPr>
        <w:pStyle w:val="ListParagraph"/>
        <w:numPr>
          <w:ilvl w:val="0"/>
          <w:numId w:val="17"/>
        </w:numPr>
        <w:rPr>
          <w:rFonts w:eastAsiaTheme="minorEastAsia"/>
          <w:sz w:val="24"/>
          <w:szCs w:val="24"/>
        </w:rPr>
      </w:pPr>
      <w:r w:rsidRPr="00125E52">
        <w:rPr>
          <w:sz w:val="24"/>
          <w:szCs w:val="24"/>
        </w:rPr>
        <w:t xml:space="preserve">Clansey AC, Hanlon M, Wallace ES, Lake MJ. Effects of fatigue on running mechanics associated with tibial stress fracture risk. </w:t>
      </w:r>
      <w:r w:rsidRPr="00125E52">
        <w:rPr>
          <w:i/>
          <w:sz w:val="24"/>
          <w:szCs w:val="24"/>
        </w:rPr>
        <w:t>Med Sci Sports Exerc</w:t>
      </w:r>
      <w:r w:rsidRPr="00125E52">
        <w:rPr>
          <w:sz w:val="24"/>
          <w:szCs w:val="24"/>
        </w:rPr>
        <w:t>. 2012; 44(10):1917-23.</w:t>
      </w:r>
    </w:p>
    <w:p w14:paraId="5CDD817A" w14:textId="77777777" w:rsidR="00125E52" w:rsidRPr="00125E52" w:rsidRDefault="00125E52" w:rsidP="00125E52">
      <w:pPr>
        <w:pStyle w:val="ListParagraph"/>
        <w:numPr>
          <w:ilvl w:val="0"/>
          <w:numId w:val="17"/>
        </w:numPr>
        <w:rPr>
          <w:rFonts w:eastAsiaTheme="minorEastAsia"/>
          <w:sz w:val="24"/>
          <w:szCs w:val="24"/>
        </w:rPr>
      </w:pPr>
      <w:r w:rsidRPr="00125E52">
        <w:rPr>
          <w:noProof/>
          <w:sz w:val="24"/>
          <w:szCs w:val="24"/>
        </w:rPr>
        <w:t xml:space="preserve">Crowell HP, Davis IS. Gait retraining to reduce lower extremity loading in runners. </w:t>
      </w:r>
      <w:r w:rsidRPr="00125E52">
        <w:rPr>
          <w:i/>
          <w:noProof/>
          <w:sz w:val="24"/>
          <w:szCs w:val="24"/>
        </w:rPr>
        <w:t>Clin Biomech</w:t>
      </w:r>
      <w:r w:rsidRPr="00125E52">
        <w:rPr>
          <w:noProof/>
          <w:sz w:val="24"/>
          <w:szCs w:val="24"/>
        </w:rPr>
        <w:t>. 2011;26(1):78-83.</w:t>
      </w:r>
    </w:p>
    <w:p w14:paraId="2C07417B" w14:textId="77777777" w:rsidR="00125E52" w:rsidRPr="00125E52" w:rsidRDefault="00125E52" w:rsidP="00125E52">
      <w:pPr>
        <w:pStyle w:val="ListParagraph"/>
        <w:numPr>
          <w:ilvl w:val="0"/>
          <w:numId w:val="17"/>
        </w:numPr>
        <w:rPr>
          <w:rFonts w:eastAsiaTheme="minorEastAsia"/>
          <w:sz w:val="24"/>
          <w:szCs w:val="24"/>
        </w:rPr>
      </w:pPr>
      <w:r w:rsidRPr="00125E52">
        <w:rPr>
          <w:sz w:val="24"/>
          <w:szCs w:val="24"/>
        </w:rPr>
        <w:t xml:space="preserve">Crowell HP, Milner CE, Hamill J, Davis IS. Reducing impact loading during running with the use of real-time visual feedback. </w:t>
      </w:r>
      <w:r w:rsidRPr="00125E52">
        <w:rPr>
          <w:i/>
          <w:sz w:val="24"/>
          <w:szCs w:val="24"/>
        </w:rPr>
        <w:t>Journal of Orthopaedic &amp; Sports Physical Therapy.</w:t>
      </w:r>
      <w:r w:rsidRPr="00125E52">
        <w:rPr>
          <w:sz w:val="24"/>
          <w:szCs w:val="24"/>
        </w:rPr>
        <w:t xml:space="preserve"> 2010;40(4):206-213.</w:t>
      </w:r>
    </w:p>
    <w:p w14:paraId="37341FC8" w14:textId="77777777" w:rsidR="00125E52" w:rsidRPr="00125E52" w:rsidRDefault="00125E52" w:rsidP="00125E52">
      <w:pPr>
        <w:pStyle w:val="ListParagraph"/>
        <w:numPr>
          <w:ilvl w:val="0"/>
          <w:numId w:val="17"/>
        </w:numPr>
        <w:rPr>
          <w:rFonts w:eastAsiaTheme="minorEastAsia"/>
          <w:sz w:val="24"/>
          <w:szCs w:val="24"/>
        </w:rPr>
      </w:pPr>
      <w:r w:rsidRPr="00125E52">
        <w:rPr>
          <w:sz w:val="24"/>
          <w:szCs w:val="24"/>
        </w:rPr>
        <w:t>C</w:t>
      </w:r>
      <w:r w:rsidRPr="00125E52">
        <w:rPr>
          <w:noProof/>
          <w:sz w:val="24"/>
          <w:szCs w:val="24"/>
        </w:rPr>
        <w:t xml:space="preserve">heung RT, Davis IS. Landing pattern modification to improve patellofemoral pain in runners: A case series. </w:t>
      </w:r>
      <w:r w:rsidRPr="00125E52">
        <w:rPr>
          <w:i/>
          <w:noProof/>
          <w:sz w:val="24"/>
          <w:szCs w:val="24"/>
        </w:rPr>
        <w:t>J Orthop Sports Phys Ther</w:t>
      </w:r>
      <w:r w:rsidRPr="00125E52">
        <w:rPr>
          <w:noProof/>
          <w:sz w:val="24"/>
          <w:szCs w:val="24"/>
        </w:rPr>
        <w:t>. 2011;41(12):914-919.</w:t>
      </w:r>
    </w:p>
    <w:p w14:paraId="2A263AC6" w14:textId="65B41A4A" w:rsidR="00125E52" w:rsidRPr="00125E52" w:rsidRDefault="00125E52" w:rsidP="00125E52">
      <w:pPr>
        <w:pStyle w:val="ListParagraph"/>
        <w:numPr>
          <w:ilvl w:val="0"/>
          <w:numId w:val="17"/>
        </w:numPr>
        <w:rPr>
          <w:rFonts w:eastAsiaTheme="minorEastAsia"/>
          <w:sz w:val="24"/>
          <w:szCs w:val="24"/>
        </w:rPr>
      </w:pPr>
      <w:r w:rsidRPr="00125E52">
        <w:rPr>
          <w:noProof/>
          <w:sz w:val="24"/>
          <w:szCs w:val="24"/>
        </w:rPr>
        <w:t xml:space="preserve">Heiderscheit BC, Chumanov ES, Michalski MP, et al. Effects of step rate manipulation on joint mechanics during running. </w:t>
      </w:r>
      <w:r w:rsidRPr="00125E52">
        <w:rPr>
          <w:i/>
          <w:noProof/>
          <w:sz w:val="24"/>
          <w:szCs w:val="24"/>
        </w:rPr>
        <w:t>Medicine and science in sports and exercise.</w:t>
      </w:r>
      <w:r w:rsidRPr="00125E52">
        <w:rPr>
          <w:noProof/>
          <w:sz w:val="24"/>
          <w:szCs w:val="24"/>
        </w:rPr>
        <w:t xml:space="preserve"> 2011;43:296-302.</w:t>
      </w:r>
    </w:p>
    <w:p w14:paraId="504E7672" w14:textId="77777777" w:rsidR="00125E52" w:rsidRDefault="00125E52" w:rsidP="00125E52">
      <w:pPr>
        <w:rPr>
          <w:rFonts w:eastAsiaTheme="minorEastAsia"/>
          <w:sz w:val="24"/>
          <w:szCs w:val="24"/>
        </w:rPr>
      </w:pPr>
    </w:p>
    <w:p w14:paraId="306EF814" w14:textId="5B7A4A8B" w:rsidR="00DE64C3" w:rsidRPr="00DE64C3" w:rsidRDefault="00DE64C3" w:rsidP="00DE64C3">
      <w:pPr>
        <w:widowControl w:val="0"/>
        <w:autoSpaceDE w:val="0"/>
        <w:autoSpaceDN w:val="0"/>
        <w:adjustRightInd w:val="0"/>
        <w:rPr>
          <w:rFonts w:eastAsiaTheme="minorEastAsia"/>
          <w:sz w:val="24"/>
          <w:szCs w:val="24"/>
        </w:rPr>
      </w:pPr>
    </w:p>
    <w:p w14:paraId="1FB6C1DD" w14:textId="06005D3D" w:rsidR="00DE64C3" w:rsidRPr="00125E52" w:rsidRDefault="00DE64C3" w:rsidP="00DE64C3">
      <w:pPr>
        <w:rPr>
          <w:rFonts w:eastAsiaTheme="minorEastAsia"/>
          <w:sz w:val="24"/>
          <w:szCs w:val="24"/>
        </w:rPr>
      </w:pPr>
    </w:p>
    <w:sectPr w:rsidR="00DE64C3" w:rsidRPr="00125E52" w:rsidSect="00124365">
      <w:headerReference w:type="default" r:id="rId16"/>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53A16D" w14:textId="77777777" w:rsidR="00125E52" w:rsidRDefault="00125E52" w:rsidP="00124365">
      <w:r>
        <w:separator/>
      </w:r>
    </w:p>
  </w:endnote>
  <w:endnote w:type="continuationSeparator" w:id="0">
    <w:p w14:paraId="0BA583C2" w14:textId="77777777" w:rsidR="00125E52" w:rsidRDefault="00125E52" w:rsidP="00124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Verdana">
    <w:panose1 w:val="020B0604030504040204"/>
    <w:charset w:val="00"/>
    <w:family w:val="auto"/>
    <w:pitch w:val="variable"/>
    <w:sig w:usb0="00000003" w:usb1="00000000" w:usb2="00000000" w:usb3="00000000" w:csb0="00000001" w:csb1="00000000"/>
  </w:font>
  <w:font w:name="BentonGothicCond Regular">
    <w:altName w:val="Cambria"/>
    <w:panose1 w:val="00000000000000000000"/>
    <w:charset w:val="4D"/>
    <w:family w:val="swiss"/>
    <w:notTrueType/>
    <w:pitch w:val="default"/>
    <w:sig w:usb0="00000003" w:usb1="00000000" w:usb2="00000000" w:usb3="00000000" w:csb0="00000001" w:csb1="00000000"/>
  </w:font>
  <w:font w:name="MillerText Roman">
    <w:altName w:val="Cambria"/>
    <w:panose1 w:val="00000000000000000000"/>
    <w:charset w:val="4D"/>
    <w:family w:val="roman"/>
    <w:notTrueType/>
    <w:pitch w:val="default"/>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1A9D82" w14:textId="77777777" w:rsidR="00125E52" w:rsidRDefault="00125E52" w:rsidP="005C5B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92ED128" w14:textId="77777777" w:rsidR="00125E52" w:rsidRDefault="00125E52" w:rsidP="0012436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9BA2A8" w14:textId="77777777" w:rsidR="00125E52" w:rsidRDefault="00125E52" w:rsidP="005C5BC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38B2">
      <w:rPr>
        <w:rStyle w:val="PageNumber"/>
        <w:noProof/>
      </w:rPr>
      <w:t>1</w:t>
    </w:r>
    <w:r>
      <w:rPr>
        <w:rStyle w:val="PageNumber"/>
      </w:rPr>
      <w:fldChar w:fldCharType="end"/>
    </w:r>
  </w:p>
  <w:p w14:paraId="251D99A2" w14:textId="77777777" w:rsidR="00125E52" w:rsidRDefault="00125E52" w:rsidP="0012436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B13815" w14:textId="77777777" w:rsidR="00125E52" w:rsidRDefault="00125E52" w:rsidP="00124365">
      <w:r>
        <w:separator/>
      </w:r>
    </w:p>
  </w:footnote>
  <w:footnote w:type="continuationSeparator" w:id="0">
    <w:p w14:paraId="0FB76E8D" w14:textId="77777777" w:rsidR="00125E52" w:rsidRDefault="00125E52" w:rsidP="0012436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982BA0" w14:textId="7619C928" w:rsidR="00125E52" w:rsidRPr="00124365" w:rsidRDefault="00125E52" w:rsidP="00124365">
    <w:pPr>
      <w:pStyle w:val="Header"/>
      <w:jc w:val="right"/>
      <w:rPr>
        <w:sz w:val="24"/>
        <w:szCs w:val="24"/>
      </w:rPr>
    </w:pPr>
    <w:r>
      <w:rPr>
        <w:sz w:val="24"/>
        <w:szCs w:val="24"/>
      </w:rPr>
      <w:t>Osborn PHYT875</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B141CB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cs="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cs="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543A5C"/>
    <w:multiLevelType w:val="hybridMultilevel"/>
    <w:tmpl w:val="1E0AB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A83361"/>
    <w:multiLevelType w:val="hybridMultilevel"/>
    <w:tmpl w:val="B1B03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1111507"/>
    <w:multiLevelType w:val="hybridMultilevel"/>
    <w:tmpl w:val="ED5CA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1F6462"/>
    <w:multiLevelType w:val="hybridMultilevel"/>
    <w:tmpl w:val="8670EE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BA3941"/>
    <w:multiLevelType w:val="hybridMultilevel"/>
    <w:tmpl w:val="ED5CA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F8B78F7"/>
    <w:multiLevelType w:val="hybridMultilevel"/>
    <w:tmpl w:val="BC742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EE5340"/>
    <w:multiLevelType w:val="hybridMultilevel"/>
    <w:tmpl w:val="13DC3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BE30F2E"/>
    <w:multiLevelType w:val="hybridMultilevel"/>
    <w:tmpl w:val="3A66A4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3725AF"/>
    <w:multiLevelType w:val="hybridMultilevel"/>
    <w:tmpl w:val="387684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D2770BB"/>
    <w:multiLevelType w:val="hybridMultilevel"/>
    <w:tmpl w:val="ED5CA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2384AC9"/>
    <w:multiLevelType w:val="hybridMultilevel"/>
    <w:tmpl w:val="ED5CA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5280D99"/>
    <w:multiLevelType w:val="hybridMultilevel"/>
    <w:tmpl w:val="C0BA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9B5072B"/>
    <w:multiLevelType w:val="hybridMultilevel"/>
    <w:tmpl w:val="ED5CA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75DD6D2C"/>
    <w:multiLevelType w:val="hybridMultilevel"/>
    <w:tmpl w:val="ED5CA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BFC505B"/>
    <w:multiLevelType w:val="hybridMultilevel"/>
    <w:tmpl w:val="ED5CA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3"/>
  </w:num>
  <w:num w:numId="3">
    <w:abstractNumId w:val="16"/>
  </w:num>
  <w:num w:numId="4">
    <w:abstractNumId w:val="12"/>
  </w:num>
  <w:num w:numId="5">
    <w:abstractNumId w:val="14"/>
  </w:num>
  <w:num w:numId="6">
    <w:abstractNumId w:val="4"/>
  </w:num>
  <w:num w:numId="7">
    <w:abstractNumId w:val="6"/>
  </w:num>
  <w:num w:numId="8">
    <w:abstractNumId w:val="15"/>
  </w:num>
  <w:num w:numId="9">
    <w:abstractNumId w:val="11"/>
  </w:num>
  <w:num w:numId="10">
    <w:abstractNumId w:val="7"/>
  </w:num>
  <w:num w:numId="11">
    <w:abstractNumId w:val="3"/>
  </w:num>
  <w:num w:numId="12">
    <w:abstractNumId w:val="8"/>
  </w:num>
  <w:num w:numId="13">
    <w:abstractNumId w:val="9"/>
  </w:num>
  <w:num w:numId="14">
    <w:abstractNumId w:val="5"/>
  </w:num>
  <w:num w:numId="15">
    <w:abstractNumId w:val="2"/>
  </w:num>
  <w:num w:numId="16">
    <w:abstractNumId w:val="1"/>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4D13"/>
    <w:rsid w:val="00000D7D"/>
    <w:rsid w:val="000203F9"/>
    <w:rsid w:val="0002623B"/>
    <w:rsid w:val="00027833"/>
    <w:rsid w:val="0003062B"/>
    <w:rsid w:val="00042343"/>
    <w:rsid w:val="00052154"/>
    <w:rsid w:val="000608A9"/>
    <w:rsid w:val="00073132"/>
    <w:rsid w:val="00073421"/>
    <w:rsid w:val="00087E2D"/>
    <w:rsid w:val="000B1D90"/>
    <w:rsid w:val="000B5E57"/>
    <w:rsid w:val="000C74B0"/>
    <w:rsid w:val="000D6641"/>
    <w:rsid w:val="000E0EFC"/>
    <w:rsid w:val="00124365"/>
    <w:rsid w:val="00125E52"/>
    <w:rsid w:val="00130723"/>
    <w:rsid w:val="00133544"/>
    <w:rsid w:val="00155159"/>
    <w:rsid w:val="001806E0"/>
    <w:rsid w:val="00183D8B"/>
    <w:rsid w:val="00195BBF"/>
    <w:rsid w:val="001A50A1"/>
    <w:rsid w:val="001B205C"/>
    <w:rsid w:val="001C00D9"/>
    <w:rsid w:val="001C76E1"/>
    <w:rsid w:val="001E1247"/>
    <w:rsid w:val="00220CA2"/>
    <w:rsid w:val="002374A7"/>
    <w:rsid w:val="00251CA6"/>
    <w:rsid w:val="00271477"/>
    <w:rsid w:val="002835FD"/>
    <w:rsid w:val="002916B4"/>
    <w:rsid w:val="002A11C6"/>
    <w:rsid w:val="002A3417"/>
    <w:rsid w:val="002B0118"/>
    <w:rsid w:val="002B3666"/>
    <w:rsid w:val="002B48D0"/>
    <w:rsid w:val="002C192B"/>
    <w:rsid w:val="002E208F"/>
    <w:rsid w:val="002F3838"/>
    <w:rsid w:val="002F58C3"/>
    <w:rsid w:val="00315DB3"/>
    <w:rsid w:val="00333C1D"/>
    <w:rsid w:val="00337E14"/>
    <w:rsid w:val="00340C60"/>
    <w:rsid w:val="00361049"/>
    <w:rsid w:val="00381D26"/>
    <w:rsid w:val="00384863"/>
    <w:rsid w:val="00387DAE"/>
    <w:rsid w:val="003A0F2C"/>
    <w:rsid w:val="003C04E7"/>
    <w:rsid w:val="003F215D"/>
    <w:rsid w:val="00404F04"/>
    <w:rsid w:val="00411AC5"/>
    <w:rsid w:val="004539BF"/>
    <w:rsid w:val="0048782C"/>
    <w:rsid w:val="004A49DB"/>
    <w:rsid w:val="004B0AE7"/>
    <w:rsid w:val="004B44B0"/>
    <w:rsid w:val="004E5A17"/>
    <w:rsid w:val="004F088B"/>
    <w:rsid w:val="00503F37"/>
    <w:rsid w:val="00506D89"/>
    <w:rsid w:val="0052433B"/>
    <w:rsid w:val="005424A8"/>
    <w:rsid w:val="00546462"/>
    <w:rsid w:val="00551E84"/>
    <w:rsid w:val="0055295E"/>
    <w:rsid w:val="00554405"/>
    <w:rsid w:val="005558DA"/>
    <w:rsid w:val="00585160"/>
    <w:rsid w:val="00590F5D"/>
    <w:rsid w:val="005A2B36"/>
    <w:rsid w:val="005A3CEA"/>
    <w:rsid w:val="005C5BC4"/>
    <w:rsid w:val="005C724D"/>
    <w:rsid w:val="005E4890"/>
    <w:rsid w:val="005F0A54"/>
    <w:rsid w:val="005F6102"/>
    <w:rsid w:val="00623CCB"/>
    <w:rsid w:val="00634F97"/>
    <w:rsid w:val="00651488"/>
    <w:rsid w:val="00671BCE"/>
    <w:rsid w:val="00684FB5"/>
    <w:rsid w:val="00695F55"/>
    <w:rsid w:val="006A5B43"/>
    <w:rsid w:val="006D20C1"/>
    <w:rsid w:val="006D307A"/>
    <w:rsid w:val="006D685E"/>
    <w:rsid w:val="006F7B90"/>
    <w:rsid w:val="007204F5"/>
    <w:rsid w:val="00737FD4"/>
    <w:rsid w:val="00763C54"/>
    <w:rsid w:val="007A3D96"/>
    <w:rsid w:val="007B014F"/>
    <w:rsid w:val="007B3031"/>
    <w:rsid w:val="007B4DFB"/>
    <w:rsid w:val="007C5A7E"/>
    <w:rsid w:val="007D4046"/>
    <w:rsid w:val="007E3F9A"/>
    <w:rsid w:val="007F1036"/>
    <w:rsid w:val="00805689"/>
    <w:rsid w:val="008155C9"/>
    <w:rsid w:val="00815807"/>
    <w:rsid w:val="008177BA"/>
    <w:rsid w:val="00856A04"/>
    <w:rsid w:val="00856A45"/>
    <w:rsid w:val="0087045F"/>
    <w:rsid w:val="00897B41"/>
    <w:rsid w:val="008A2C47"/>
    <w:rsid w:val="008A310D"/>
    <w:rsid w:val="008D1476"/>
    <w:rsid w:val="008D1528"/>
    <w:rsid w:val="008F6448"/>
    <w:rsid w:val="009229FD"/>
    <w:rsid w:val="00967C55"/>
    <w:rsid w:val="009A3C30"/>
    <w:rsid w:val="009B13FB"/>
    <w:rsid w:val="009C549C"/>
    <w:rsid w:val="009D3222"/>
    <w:rsid w:val="009E0163"/>
    <w:rsid w:val="00A156C5"/>
    <w:rsid w:val="00A45CEB"/>
    <w:rsid w:val="00A5524D"/>
    <w:rsid w:val="00A6704F"/>
    <w:rsid w:val="00A8376D"/>
    <w:rsid w:val="00A9583D"/>
    <w:rsid w:val="00A969F4"/>
    <w:rsid w:val="00A97D15"/>
    <w:rsid w:val="00AA7B5F"/>
    <w:rsid w:val="00AC63A6"/>
    <w:rsid w:val="00AE56CE"/>
    <w:rsid w:val="00AF24DF"/>
    <w:rsid w:val="00B27AA7"/>
    <w:rsid w:val="00B736F9"/>
    <w:rsid w:val="00B8773F"/>
    <w:rsid w:val="00B95543"/>
    <w:rsid w:val="00BB2CCD"/>
    <w:rsid w:val="00BB7C2A"/>
    <w:rsid w:val="00BC2059"/>
    <w:rsid w:val="00BE1AED"/>
    <w:rsid w:val="00C13A2E"/>
    <w:rsid w:val="00C20F10"/>
    <w:rsid w:val="00C35BF2"/>
    <w:rsid w:val="00C45615"/>
    <w:rsid w:val="00C467CC"/>
    <w:rsid w:val="00C50FC6"/>
    <w:rsid w:val="00C72BE0"/>
    <w:rsid w:val="00C74DAF"/>
    <w:rsid w:val="00CA5F5F"/>
    <w:rsid w:val="00CA79E3"/>
    <w:rsid w:val="00CB43F0"/>
    <w:rsid w:val="00CE0449"/>
    <w:rsid w:val="00CE71B5"/>
    <w:rsid w:val="00CF1CCE"/>
    <w:rsid w:val="00D04D4B"/>
    <w:rsid w:val="00D14523"/>
    <w:rsid w:val="00D55F09"/>
    <w:rsid w:val="00D632D3"/>
    <w:rsid w:val="00D67899"/>
    <w:rsid w:val="00D938B2"/>
    <w:rsid w:val="00DA7CC1"/>
    <w:rsid w:val="00DB63F6"/>
    <w:rsid w:val="00DE64C3"/>
    <w:rsid w:val="00DF3309"/>
    <w:rsid w:val="00E13790"/>
    <w:rsid w:val="00E14BEE"/>
    <w:rsid w:val="00E17DA8"/>
    <w:rsid w:val="00E20C30"/>
    <w:rsid w:val="00E212E4"/>
    <w:rsid w:val="00E21EA4"/>
    <w:rsid w:val="00E454E1"/>
    <w:rsid w:val="00E45AE2"/>
    <w:rsid w:val="00E534ED"/>
    <w:rsid w:val="00E544AC"/>
    <w:rsid w:val="00E71CFE"/>
    <w:rsid w:val="00E74AD9"/>
    <w:rsid w:val="00E74D13"/>
    <w:rsid w:val="00E841D7"/>
    <w:rsid w:val="00E95EF5"/>
    <w:rsid w:val="00EA4252"/>
    <w:rsid w:val="00EC1FC1"/>
    <w:rsid w:val="00ED377A"/>
    <w:rsid w:val="00EE7D16"/>
    <w:rsid w:val="00EF51C4"/>
    <w:rsid w:val="00F1680E"/>
    <w:rsid w:val="00F3724B"/>
    <w:rsid w:val="00F433DC"/>
    <w:rsid w:val="00F438B1"/>
    <w:rsid w:val="00F556E9"/>
    <w:rsid w:val="00F618FC"/>
    <w:rsid w:val="00F61B65"/>
    <w:rsid w:val="00F778A4"/>
    <w:rsid w:val="00FB083F"/>
    <w:rsid w:val="00FC655B"/>
    <w:rsid w:val="00FC7C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6201B7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D13"/>
    <w:rPr>
      <w:rFonts w:ascii="Times New Roman" w:eastAsia="Times New Roman" w:hAnsi="Times New Roman" w:cs="Times New Roman"/>
      <w:sz w:val="20"/>
      <w:szCs w:val="20"/>
    </w:rPr>
  </w:style>
  <w:style w:type="paragraph" w:styleId="Heading3">
    <w:name w:val="heading 3"/>
    <w:basedOn w:val="Normal"/>
    <w:next w:val="Normal"/>
    <w:link w:val="Heading3Char"/>
    <w:qFormat/>
    <w:rsid w:val="00E74D13"/>
    <w:pPr>
      <w:keepNext/>
      <w:tabs>
        <w:tab w:val="left" w:pos="3859"/>
      </w:tabs>
      <w:spacing w:line="360" w:lineRule="atLeast"/>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74D13"/>
    <w:rPr>
      <w:rFonts w:ascii="Times New Roman" w:eastAsia="Times New Roman" w:hAnsi="Times New Roman" w:cs="Times New Roman"/>
      <w:b/>
      <w:szCs w:val="20"/>
      <w:u w:val="single"/>
    </w:rPr>
  </w:style>
  <w:style w:type="paragraph" w:styleId="NoteLevel1">
    <w:name w:val="Note Level 1"/>
    <w:basedOn w:val="Normal"/>
    <w:uiPriority w:val="99"/>
    <w:unhideWhenUsed/>
    <w:rsid w:val="00CA79E3"/>
    <w:pPr>
      <w:keepNext/>
      <w:numPr>
        <w:numId w:val="1"/>
      </w:numPr>
      <w:contextualSpacing/>
      <w:outlineLvl w:val="0"/>
    </w:pPr>
    <w:rPr>
      <w:rFonts w:ascii="Verdana" w:eastAsia="ＭＳ 明朝" w:hAnsi="Verdana"/>
      <w:sz w:val="24"/>
      <w:szCs w:val="24"/>
    </w:rPr>
  </w:style>
  <w:style w:type="paragraph" w:styleId="NoteLevel2">
    <w:name w:val="Note Level 2"/>
    <w:basedOn w:val="Normal"/>
    <w:uiPriority w:val="99"/>
    <w:unhideWhenUsed/>
    <w:rsid w:val="00CA79E3"/>
    <w:pPr>
      <w:keepNext/>
      <w:numPr>
        <w:ilvl w:val="1"/>
        <w:numId w:val="1"/>
      </w:numPr>
      <w:contextualSpacing/>
      <w:outlineLvl w:val="1"/>
    </w:pPr>
    <w:rPr>
      <w:rFonts w:ascii="Verdana" w:eastAsia="ＭＳ 明朝" w:hAnsi="Verdana"/>
      <w:sz w:val="24"/>
      <w:szCs w:val="24"/>
    </w:rPr>
  </w:style>
  <w:style w:type="paragraph" w:styleId="NoteLevel3">
    <w:name w:val="Note Level 3"/>
    <w:basedOn w:val="Normal"/>
    <w:uiPriority w:val="99"/>
    <w:unhideWhenUsed/>
    <w:rsid w:val="00CA79E3"/>
    <w:pPr>
      <w:keepNext/>
      <w:numPr>
        <w:ilvl w:val="2"/>
        <w:numId w:val="1"/>
      </w:numPr>
      <w:contextualSpacing/>
      <w:outlineLvl w:val="2"/>
    </w:pPr>
    <w:rPr>
      <w:rFonts w:ascii="Verdana" w:eastAsia="ＭＳ 明朝" w:hAnsi="Verdana"/>
      <w:sz w:val="24"/>
      <w:szCs w:val="24"/>
    </w:rPr>
  </w:style>
  <w:style w:type="paragraph" w:styleId="NoteLevel4">
    <w:name w:val="Note Level 4"/>
    <w:basedOn w:val="Normal"/>
    <w:uiPriority w:val="99"/>
    <w:unhideWhenUsed/>
    <w:rsid w:val="00CA79E3"/>
    <w:pPr>
      <w:keepNext/>
      <w:numPr>
        <w:ilvl w:val="3"/>
        <w:numId w:val="1"/>
      </w:numPr>
      <w:contextualSpacing/>
      <w:outlineLvl w:val="3"/>
    </w:pPr>
    <w:rPr>
      <w:rFonts w:ascii="Verdana" w:eastAsia="ＭＳ 明朝" w:hAnsi="Verdana"/>
      <w:sz w:val="24"/>
      <w:szCs w:val="24"/>
    </w:rPr>
  </w:style>
  <w:style w:type="paragraph" w:styleId="NoteLevel5">
    <w:name w:val="Note Level 5"/>
    <w:basedOn w:val="Normal"/>
    <w:uiPriority w:val="99"/>
    <w:unhideWhenUsed/>
    <w:rsid w:val="00CA79E3"/>
    <w:pPr>
      <w:keepNext/>
      <w:numPr>
        <w:ilvl w:val="4"/>
        <w:numId w:val="1"/>
      </w:numPr>
      <w:contextualSpacing/>
      <w:outlineLvl w:val="4"/>
    </w:pPr>
    <w:rPr>
      <w:rFonts w:ascii="Verdana" w:eastAsia="ＭＳ 明朝" w:hAnsi="Verdana"/>
      <w:sz w:val="24"/>
      <w:szCs w:val="24"/>
    </w:rPr>
  </w:style>
  <w:style w:type="paragraph" w:styleId="NoteLevel6">
    <w:name w:val="Note Level 6"/>
    <w:basedOn w:val="Normal"/>
    <w:uiPriority w:val="99"/>
    <w:unhideWhenUsed/>
    <w:rsid w:val="00CA79E3"/>
    <w:pPr>
      <w:keepNext/>
      <w:numPr>
        <w:ilvl w:val="5"/>
        <w:numId w:val="1"/>
      </w:numPr>
      <w:contextualSpacing/>
      <w:outlineLvl w:val="5"/>
    </w:pPr>
    <w:rPr>
      <w:rFonts w:ascii="Verdana" w:eastAsia="ＭＳ 明朝" w:hAnsi="Verdana"/>
      <w:sz w:val="24"/>
      <w:szCs w:val="24"/>
    </w:rPr>
  </w:style>
  <w:style w:type="paragraph" w:styleId="NoteLevel7">
    <w:name w:val="Note Level 7"/>
    <w:basedOn w:val="Normal"/>
    <w:uiPriority w:val="99"/>
    <w:semiHidden/>
    <w:unhideWhenUsed/>
    <w:rsid w:val="00CA79E3"/>
    <w:pPr>
      <w:keepNext/>
      <w:numPr>
        <w:ilvl w:val="6"/>
        <w:numId w:val="1"/>
      </w:numPr>
      <w:contextualSpacing/>
      <w:outlineLvl w:val="6"/>
    </w:pPr>
    <w:rPr>
      <w:rFonts w:ascii="Verdana" w:eastAsia="ＭＳ 明朝" w:hAnsi="Verdana"/>
      <w:sz w:val="24"/>
      <w:szCs w:val="24"/>
    </w:rPr>
  </w:style>
  <w:style w:type="paragraph" w:styleId="NoteLevel8">
    <w:name w:val="Note Level 8"/>
    <w:basedOn w:val="Normal"/>
    <w:uiPriority w:val="99"/>
    <w:unhideWhenUsed/>
    <w:rsid w:val="00CA79E3"/>
    <w:pPr>
      <w:keepNext/>
      <w:numPr>
        <w:ilvl w:val="7"/>
        <w:numId w:val="1"/>
      </w:numPr>
      <w:contextualSpacing/>
      <w:outlineLvl w:val="7"/>
    </w:pPr>
    <w:rPr>
      <w:rFonts w:ascii="Verdana" w:eastAsia="ＭＳ 明朝" w:hAnsi="Verdana"/>
      <w:sz w:val="24"/>
      <w:szCs w:val="24"/>
    </w:rPr>
  </w:style>
  <w:style w:type="paragraph" w:styleId="NoteLevel9">
    <w:name w:val="Note Level 9"/>
    <w:basedOn w:val="Normal"/>
    <w:uiPriority w:val="99"/>
    <w:semiHidden/>
    <w:unhideWhenUsed/>
    <w:rsid w:val="00CA79E3"/>
    <w:pPr>
      <w:keepNext/>
      <w:numPr>
        <w:ilvl w:val="8"/>
        <w:numId w:val="1"/>
      </w:numPr>
      <w:contextualSpacing/>
      <w:outlineLvl w:val="8"/>
    </w:pPr>
    <w:rPr>
      <w:rFonts w:ascii="Verdana" w:eastAsia="ＭＳ 明朝" w:hAnsi="Verdana"/>
      <w:sz w:val="24"/>
      <w:szCs w:val="24"/>
    </w:rPr>
  </w:style>
  <w:style w:type="paragraph" w:customStyle="1" w:styleId="Default">
    <w:name w:val="Default"/>
    <w:rsid w:val="00651488"/>
    <w:pPr>
      <w:widowControl w:val="0"/>
      <w:autoSpaceDE w:val="0"/>
      <w:autoSpaceDN w:val="0"/>
      <w:adjustRightInd w:val="0"/>
    </w:pPr>
    <w:rPr>
      <w:rFonts w:ascii="BentonGothicCond Regular" w:hAnsi="BentonGothicCond Regular" w:cs="BentonGothicCond Regular"/>
      <w:color w:val="000000"/>
    </w:rPr>
  </w:style>
  <w:style w:type="paragraph" w:styleId="ListParagraph">
    <w:name w:val="List Paragraph"/>
    <w:basedOn w:val="Normal"/>
    <w:uiPriority w:val="34"/>
    <w:qFormat/>
    <w:rsid w:val="00506D89"/>
    <w:pPr>
      <w:ind w:left="720"/>
      <w:contextualSpacing/>
    </w:pPr>
  </w:style>
  <w:style w:type="paragraph" w:customStyle="1" w:styleId="Pa41">
    <w:name w:val="Pa4+1"/>
    <w:basedOn w:val="Default"/>
    <w:next w:val="Default"/>
    <w:uiPriority w:val="99"/>
    <w:rsid w:val="005A3CEA"/>
    <w:pPr>
      <w:spacing w:line="181" w:lineRule="atLeast"/>
    </w:pPr>
    <w:rPr>
      <w:rFonts w:ascii="MillerText Roman" w:hAnsi="MillerText Roman" w:cs="Times New Roman"/>
      <w:color w:val="auto"/>
    </w:rPr>
  </w:style>
  <w:style w:type="character" w:customStyle="1" w:styleId="A51">
    <w:name w:val="A5+1"/>
    <w:uiPriority w:val="99"/>
    <w:rsid w:val="005A3CEA"/>
    <w:rPr>
      <w:rFonts w:cs="MillerText Roman"/>
      <w:color w:val="000000"/>
    </w:rPr>
  </w:style>
  <w:style w:type="character" w:customStyle="1" w:styleId="A53">
    <w:name w:val="A5+3"/>
    <w:uiPriority w:val="99"/>
    <w:rsid w:val="00F61B65"/>
    <w:rPr>
      <w:rFonts w:cs="MillerText Roman"/>
      <w:color w:val="000000"/>
    </w:rPr>
  </w:style>
  <w:style w:type="paragraph" w:styleId="Footer">
    <w:name w:val="footer"/>
    <w:basedOn w:val="Normal"/>
    <w:link w:val="FooterChar"/>
    <w:uiPriority w:val="99"/>
    <w:unhideWhenUsed/>
    <w:rsid w:val="00124365"/>
    <w:pPr>
      <w:tabs>
        <w:tab w:val="center" w:pos="4320"/>
        <w:tab w:val="right" w:pos="8640"/>
      </w:tabs>
    </w:pPr>
  </w:style>
  <w:style w:type="character" w:customStyle="1" w:styleId="FooterChar">
    <w:name w:val="Footer Char"/>
    <w:basedOn w:val="DefaultParagraphFont"/>
    <w:link w:val="Footer"/>
    <w:uiPriority w:val="99"/>
    <w:rsid w:val="00124365"/>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124365"/>
  </w:style>
  <w:style w:type="paragraph" w:styleId="Header">
    <w:name w:val="header"/>
    <w:basedOn w:val="Normal"/>
    <w:link w:val="HeaderChar"/>
    <w:uiPriority w:val="99"/>
    <w:unhideWhenUsed/>
    <w:rsid w:val="00124365"/>
    <w:pPr>
      <w:tabs>
        <w:tab w:val="center" w:pos="4320"/>
        <w:tab w:val="right" w:pos="8640"/>
      </w:tabs>
    </w:pPr>
  </w:style>
  <w:style w:type="character" w:customStyle="1" w:styleId="HeaderChar">
    <w:name w:val="Header Char"/>
    <w:basedOn w:val="DefaultParagraphFont"/>
    <w:link w:val="Header"/>
    <w:uiPriority w:val="99"/>
    <w:rsid w:val="0012436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7B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7B5F"/>
    <w:rPr>
      <w:rFonts w:ascii="Lucida Grande" w:eastAsia="Times New Roman"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4D13"/>
    <w:rPr>
      <w:rFonts w:ascii="Times New Roman" w:eastAsia="Times New Roman" w:hAnsi="Times New Roman" w:cs="Times New Roman"/>
      <w:sz w:val="20"/>
      <w:szCs w:val="20"/>
    </w:rPr>
  </w:style>
  <w:style w:type="paragraph" w:styleId="Heading3">
    <w:name w:val="heading 3"/>
    <w:basedOn w:val="Normal"/>
    <w:next w:val="Normal"/>
    <w:link w:val="Heading3Char"/>
    <w:qFormat/>
    <w:rsid w:val="00E74D13"/>
    <w:pPr>
      <w:keepNext/>
      <w:tabs>
        <w:tab w:val="left" w:pos="3859"/>
      </w:tabs>
      <w:spacing w:line="360" w:lineRule="atLeast"/>
      <w:outlineLvl w:val="2"/>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74D13"/>
    <w:rPr>
      <w:rFonts w:ascii="Times New Roman" w:eastAsia="Times New Roman" w:hAnsi="Times New Roman" w:cs="Times New Roman"/>
      <w:b/>
      <w:szCs w:val="20"/>
      <w:u w:val="single"/>
    </w:rPr>
  </w:style>
  <w:style w:type="paragraph" w:styleId="NoteLevel1">
    <w:name w:val="Note Level 1"/>
    <w:basedOn w:val="Normal"/>
    <w:uiPriority w:val="99"/>
    <w:unhideWhenUsed/>
    <w:rsid w:val="00CA79E3"/>
    <w:pPr>
      <w:keepNext/>
      <w:numPr>
        <w:numId w:val="1"/>
      </w:numPr>
      <w:contextualSpacing/>
      <w:outlineLvl w:val="0"/>
    </w:pPr>
    <w:rPr>
      <w:rFonts w:ascii="Verdana" w:eastAsia="ＭＳ 明朝" w:hAnsi="Verdana"/>
      <w:sz w:val="24"/>
      <w:szCs w:val="24"/>
    </w:rPr>
  </w:style>
  <w:style w:type="paragraph" w:styleId="NoteLevel2">
    <w:name w:val="Note Level 2"/>
    <w:basedOn w:val="Normal"/>
    <w:uiPriority w:val="99"/>
    <w:unhideWhenUsed/>
    <w:rsid w:val="00CA79E3"/>
    <w:pPr>
      <w:keepNext/>
      <w:numPr>
        <w:ilvl w:val="1"/>
        <w:numId w:val="1"/>
      </w:numPr>
      <w:contextualSpacing/>
      <w:outlineLvl w:val="1"/>
    </w:pPr>
    <w:rPr>
      <w:rFonts w:ascii="Verdana" w:eastAsia="ＭＳ 明朝" w:hAnsi="Verdana"/>
      <w:sz w:val="24"/>
      <w:szCs w:val="24"/>
    </w:rPr>
  </w:style>
  <w:style w:type="paragraph" w:styleId="NoteLevel3">
    <w:name w:val="Note Level 3"/>
    <w:basedOn w:val="Normal"/>
    <w:uiPriority w:val="99"/>
    <w:unhideWhenUsed/>
    <w:rsid w:val="00CA79E3"/>
    <w:pPr>
      <w:keepNext/>
      <w:numPr>
        <w:ilvl w:val="2"/>
        <w:numId w:val="1"/>
      </w:numPr>
      <w:contextualSpacing/>
      <w:outlineLvl w:val="2"/>
    </w:pPr>
    <w:rPr>
      <w:rFonts w:ascii="Verdana" w:eastAsia="ＭＳ 明朝" w:hAnsi="Verdana"/>
      <w:sz w:val="24"/>
      <w:szCs w:val="24"/>
    </w:rPr>
  </w:style>
  <w:style w:type="paragraph" w:styleId="NoteLevel4">
    <w:name w:val="Note Level 4"/>
    <w:basedOn w:val="Normal"/>
    <w:uiPriority w:val="99"/>
    <w:unhideWhenUsed/>
    <w:rsid w:val="00CA79E3"/>
    <w:pPr>
      <w:keepNext/>
      <w:numPr>
        <w:ilvl w:val="3"/>
        <w:numId w:val="1"/>
      </w:numPr>
      <w:contextualSpacing/>
      <w:outlineLvl w:val="3"/>
    </w:pPr>
    <w:rPr>
      <w:rFonts w:ascii="Verdana" w:eastAsia="ＭＳ 明朝" w:hAnsi="Verdana"/>
      <w:sz w:val="24"/>
      <w:szCs w:val="24"/>
    </w:rPr>
  </w:style>
  <w:style w:type="paragraph" w:styleId="NoteLevel5">
    <w:name w:val="Note Level 5"/>
    <w:basedOn w:val="Normal"/>
    <w:uiPriority w:val="99"/>
    <w:unhideWhenUsed/>
    <w:rsid w:val="00CA79E3"/>
    <w:pPr>
      <w:keepNext/>
      <w:numPr>
        <w:ilvl w:val="4"/>
        <w:numId w:val="1"/>
      </w:numPr>
      <w:contextualSpacing/>
      <w:outlineLvl w:val="4"/>
    </w:pPr>
    <w:rPr>
      <w:rFonts w:ascii="Verdana" w:eastAsia="ＭＳ 明朝" w:hAnsi="Verdana"/>
      <w:sz w:val="24"/>
      <w:szCs w:val="24"/>
    </w:rPr>
  </w:style>
  <w:style w:type="paragraph" w:styleId="NoteLevel6">
    <w:name w:val="Note Level 6"/>
    <w:basedOn w:val="Normal"/>
    <w:uiPriority w:val="99"/>
    <w:unhideWhenUsed/>
    <w:rsid w:val="00CA79E3"/>
    <w:pPr>
      <w:keepNext/>
      <w:numPr>
        <w:ilvl w:val="5"/>
        <w:numId w:val="1"/>
      </w:numPr>
      <w:contextualSpacing/>
      <w:outlineLvl w:val="5"/>
    </w:pPr>
    <w:rPr>
      <w:rFonts w:ascii="Verdana" w:eastAsia="ＭＳ 明朝" w:hAnsi="Verdana"/>
      <w:sz w:val="24"/>
      <w:szCs w:val="24"/>
    </w:rPr>
  </w:style>
  <w:style w:type="paragraph" w:styleId="NoteLevel7">
    <w:name w:val="Note Level 7"/>
    <w:basedOn w:val="Normal"/>
    <w:uiPriority w:val="99"/>
    <w:semiHidden/>
    <w:unhideWhenUsed/>
    <w:rsid w:val="00CA79E3"/>
    <w:pPr>
      <w:keepNext/>
      <w:numPr>
        <w:ilvl w:val="6"/>
        <w:numId w:val="1"/>
      </w:numPr>
      <w:contextualSpacing/>
      <w:outlineLvl w:val="6"/>
    </w:pPr>
    <w:rPr>
      <w:rFonts w:ascii="Verdana" w:eastAsia="ＭＳ 明朝" w:hAnsi="Verdana"/>
      <w:sz w:val="24"/>
      <w:szCs w:val="24"/>
    </w:rPr>
  </w:style>
  <w:style w:type="paragraph" w:styleId="NoteLevel8">
    <w:name w:val="Note Level 8"/>
    <w:basedOn w:val="Normal"/>
    <w:uiPriority w:val="99"/>
    <w:unhideWhenUsed/>
    <w:rsid w:val="00CA79E3"/>
    <w:pPr>
      <w:keepNext/>
      <w:numPr>
        <w:ilvl w:val="7"/>
        <w:numId w:val="1"/>
      </w:numPr>
      <w:contextualSpacing/>
      <w:outlineLvl w:val="7"/>
    </w:pPr>
    <w:rPr>
      <w:rFonts w:ascii="Verdana" w:eastAsia="ＭＳ 明朝" w:hAnsi="Verdana"/>
      <w:sz w:val="24"/>
      <w:szCs w:val="24"/>
    </w:rPr>
  </w:style>
  <w:style w:type="paragraph" w:styleId="NoteLevel9">
    <w:name w:val="Note Level 9"/>
    <w:basedOn w:val="Normal"/>
    <w:uiPriority w:val="99"/>
    <w:semiHidden/>
    <w:unhideWhenUsed/>
    <w:rsid w:val="00CA79E3"/>
    <w:pPr>
      <w:keepNext/>
      <w:numPr>
        <w:ilvl w:val="8"/>
        <w:numId w:val="1"/>
      </w:numPr>
      <w:contextualSpacing/>
      <w:outlineLvl w:val="8"/>
    </w:pPr>
    <w:rPr>
      <w:rFonts w:ascii="Verdana" w:eastAsia="ＭＳ 明朝" w:hAnsi="Verdana"/>
      <w:sz w:val="24"/>
      <w:szCs w:val="24"/>
    </w:rPr>
  </w:style>
  <w:style w:type="paragraph" w:customStyle="1" w:styleId="Default">
    <w:name w:val="Default"/>
    <w:rsid w:val="00651488"/>
    <w:pPr>
      <w:widowControl w:val="0"/>
      <w:autoSpaceDE w:val="0"/>
      <w:autoSpaceDN w:val="0"/>
      <w:adjustRightInd w:val="0"/>
    </w:pPr>
    <w:rPr>
      <w:rFonts w:ascii="BentonGothicCond Regular" w:hAnsi="BentonGothicCond Regular" w:cs="BentonGothicCond Regular"/>
      <w:color w:val="000000"/>
    </w:rPr>
  </w:style>
  <w:style w:type="paragraph" w:styleId="ListParagraph">
    <w:name w:val="List Paragraph"/>
    <w:basedOn w:val="Normal"/>
    <w:uiPriority w:val="34"/>
    <w:qFormat/>
    <w:rsid w:val="00506D89"/>
    <w:pPr>
      <w:ind w:left="720"/>
      <w:contextualSpacing/>
    </w:pPr>
  </w:style>
  <w:style w:type="paragraph" w:customStyle="1" w:styleId="Pa41">
    <w:name w:val="Pa4+1"/>
    <w:basedOn w:val="Default"/>
    <w:next w:val="Default"/>
    <w:uiPriority w:val="99"/>
    <w:rsid w:val="005A3CEA"/>
    <w:pPr>
      <w:spacing w:line="181" w:lineRule="atLeast"/>
    </w:pPr>
    <w:rPr>
      <w:rFonts w:ascii="MillerText Roman" w:hAnsi="MillerText Roman" w:cs="Times New Roman"/>
      <w:color w:val="auto"/>
    </w:rPr>
  </w:style>
  <w:style w:type="character" w:customStyle="1" w:styleId="A51">
    <w:name w:val="A5+1"/>
    <w:uiPriority w:val="99"/>
    <w:rsid w:val="005A3CEA"/>
    <w:rPr>
      <w:rFonts w:cs="MillerText Roman"/>
      <w:color w:val="000000"/>
    </w:rPr>
  </w:style>
  <w:style w:type="character" w:customStyle="1" w:styleId="A53">
    <w:name w:val="A5+3"/>
    <w:uiPriority w:val="99"/>
    <w:rsid w:val="00F61B65"/>
    <w:rPr>
      <w:rFonts w:cs="MillerText Roman"/>
      <w:color w:val="000000"/>
    </w:rPr>
  </w:style>
  <w:style w:type="paragraph" w:styleId="Footer">
    <w:name w:val="footer"/>
    <w:basedOn w:val="Normal"/>
    <w:link w:val="FooterChar"/>
    <w:uiPriority w:val="99"/>
    <w:unhideWhenUsed/>
    <w:rsid w:val="00124365"/>
    <w:pPr>
      <w:tabs>
        <w:tab w:val="center" w:pos="4320"/>
        <w:tab w:val="right" w:pos="8640"/>
      </w:tabs>
    </w:pPr>
  </w:style>
  <w:style w:type="character" w:customStyle="1" w:styleId="FooterChar">
    <w:name w:val="Footer Char"/>
    <w:basedOn w:val="DefaultParagraphFont"/>
    <w:link w:val="Footer"/>
    <w:uiPriority w:val="99"/>
    <w:rsid w:val="00124365"/>
    <w:rPr>
      <w:rFonts w:ascii="Times New Roman" w:eastAsia="Times New Roman" w:hAnsi="Times New Roman" w:cs="Times New Roman"/>
      <w:sz w:val="20"/>
      <w:szCs w:val="20"/>
    </w:rPr>
  </w:style>
  <w:style w:type="character" w:styleId="PageNumber">
    <w:name w:val="page number"/>
    <w:basedOn w:val="DefaultParagraphFont"/>
    <w:uiPriority w:val="99"/>
    <w:semiHidden/>
    <w:unhideWhenUsed/>
    <w:rsid w:val="00124365"/>
  </w:style>
  <w:style w:type="paragraph" w:styleId="Header">
    <w:name w:val="header"/>
    <w:basedOn w:val="Normal"/>
    <w:link w:val="HeaderChar"/>
    <w:uiPriority w:val="99"/>
    <w:unhideWhenUsed/>
    <w:rsid w:val="00124365"/>
    <w:pPr>
      <w:tabs>
        <w:tab w:val="center" w:pos="4320"/>
        <w:tab w:val="right" w:pos="8640"/>
      </w:tabs>
    </w:pPr>
  </w:style>
  <w:style w:type="character" w:customStyle="1" w:styleId="HeaderChar">
    <w:name w:val="Header Char"/>
    <w:basedOn w:val="DefaultParagraphFont"/>
    <w:link w:val="Header"/>
    <w:uiPriority w:val="99"/>
    <w:rsid w:val="0012436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A7B5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7B5F"/>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ncbi.nlm.nih.gov/pubmed?term=Bennell%20KL%5BAuthor%5D&amp;cauthor=true&amp;cauthor_uid=8947404" TargetMode="External"/><Relationship Id="rId20" Type="http://schemas.openxmlformats.org/officeDocument/2006/relationships/theme" Target="theme/theme1.xml"/><Relationship Id="rId10" Type="http://schemas.openxmlformats.org/officeDocument/2006/relationships/hyperlink" Target="http://www.ncbi.nlm.nih.gov/pubmed?term=Malcolm%20SA%5BAuthor%5D&amp;cauthor=true&amp;cauthor_uid=8947404" TargetMode="External"/><Relationship Id="rId11" Type="http://schemas.openxmlformats.org/officeDocument/2006/relationships/hyperlink" Target="http://www.ncbi.nlm.nih.gov/pubmed?term=Thomas%20SA%5BAuthor%5D&amp;cauthor=true&amp;cauthor_uid=8947404" TargetMode="External"/><Relationship Id="rId12" Type="http://schemas.openxmlformats.org/officeDocument/2006/relationships/hyperlink" Target="http://www.ncbi.nlm.nih.gov/pubmed?term=Reid%20SJ%5BAuthor%5D&amp;cauthor=true&amp;cauthor_uid=8947404" TargetMode="External"/><Relationship Id="rId13" Type="http://schemas.openxmlformats.org/officeDocument/2006/relationships/hyperlink" Target="http://www.ncbi.nlm.nih.gov/pubmed?term=Brukner%20PD%5BAuthor%5D&amp;cauthor=true&amp;cauthor_uid=8947404" TargetMode="External"/><Relationship Id="rId14" Type="http://schemas.openxmlformats.org/officeDocument/2006/relationships/hyperlink" Target="http://www.ncbi.nlm.nih.gov/pubmed?term=Ebeling%20PR%5BAuthor%5D&amp;cauthor=true&amp;cauthor_uid=8947404" TargetMode="External"/><Relationship Id="rId15" Type="http://schemas.openxmlformats.org/officeDocument/2006/relationships/hyperlink" Target="http://www.ncbi.nlm.nih.gov/pubmed?term=Wark%20JD%5BAuthor%5D&amp;cauthor=true&amp;cauthor_uid=8947404" TargetMode="External"/><Relationship Id="rId16" Type="http://schemas.openxmlformats.org/officeDocument/2006/relationships/header" Target="header1.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3752</Words>
  <Characters>21390</Characters>
  <Application>Microsoft Macintosh Word</Application>
  <DocSecurity>0</DocSecurity>
  <Lines>178</Lines>
  <Paragraphs>50</Paragraphs>
  <ScaleCrop>false</ScaleCrop>
  <Company>UNC</Company>
  <LinksUpToDate>false</LinksUpToDate>
  <CharactersWithSpaces>25092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Osborn</dc:creator>
  <cp:keywords/>
  <dc:description/>
  <cp:lastModifiedBy>Abigail Osborn</cp:lastModifiedBy>
  <cp:revision>2</cp:revision>
  <dcterms:created xsi:type="dcterms:W3CDTF">2014-05-29T20:37:00Z</dcterms:created>
  <dcterms:modified xsi:type="dcterms:W3CDTF">2014-05-29T20:37:00Z</dcterms:modified>
</cp:coreProperties>
</file>