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2777E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Self- Help Group Module</w:t>
      </w:r>
    </w:p>
    <w:p w:rsidR="0062777E" w:rsidRDefault="0062777E" w:rsidP="0062777E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Authors: Catherine Jacobs and Audrey </w:t>
      </w: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Osinski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sz w:val="24"/>
          <w:szCs w:val="24"/>
        </w:rPr>
        <w:br/>
      </w:r>
      <w:r w:rsidRPr="0062777E">
        <w:rPr>
          <w:rFonts w:eastAsia="Times New Roman" w:cstheme="minorHAnsi"/>
          <w:b/>
          <w:bCs/>
          <w:color w:val="000000"/>
          <w:sz w:val="23"/>
          <w:szCs w:val="23"/>
        </w:rPr>
        <w:t>Concepts/Focus: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This module provides background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information about self-help groups; considerations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for scholars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when attending self-help groups;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reflecting </w:t>
      </w:r>
      <w:r w:rsidRPr="0062777E">
        <w:rPr>
          <w:rFonts w:eastAsia="Times New Roman" w:cstheme="minorHAnsi"/>
          <w:color w:val="000000"/>
          <w:sz w:val="23"/>
          <w:szCs w:val="23"/>
        </w:rPr>
        <w:t>on experience</w:t>
      </w:r>
      <w:r w:rsidR="00101786">
        <w:rPr>
          <w:rFonts w:eastAsia="Times New Roman" w:cstheme="minorHAnsi"/>
          <w:color w:val="000000"/>
          <w:sz w:val="23"/>
          <w:szCs w:val="23"/>
        </w:rPr>
        <w:t>s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 and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potential impact </w:t>
      </w:r>
      <w:r w:rsidRPr="0062777E">
        <w:rPr>
          <w:rFonts w:eastAsia="Times New Roman" w:cstheme="minorHAnsi"/>
          <w:color w:val="000000"/>
          <w:sz w:val="23"/>
          <w:szCs w:val="23"/>
        </w:rPr>
        <w:t>on future clinical practice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sz w:val="24"/>
          <w:szCs w:val="24"/>
        </w:rPr>
        <w:br/>
      </w:r>
      <w:r w:rsidRPr="0062777E">
        <w:rPr>
          <w:rFonts w:eastAsia="Times New Roman" w:cstheme="minorHAnsi"/>
          <w:b/>
          <w:bCs/>
          <w:color w:val="000000"/>
          <w:sz w:val="23"/>
          <w:szCs w:val="23"/>
        </w:rPr>
        <w:t>Complexity Level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: 1 (low complexity)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sz w:val="24"/>
          <w:szCs w:val="24"/>
        </w:rPr>
        <w:br/>
      </w:r>
      <w:r w:rsidRPr="0062777E">
        <w:rPr>
          <w:rFonts w:eastAsia="Times New Roman" w:cstheme="minorHAnsi"/>
          <w:b/>
          <w:bCs/>
          <w:color w:val="000000"/>
          <w:sz w:val="23"/>
          <w:szCs w:val="23"/>
        </w:rPr>
        <w:t xml:space="preserve">Time Frame: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Year 1 of MS STEP UP program. </w:t>
      </w:r>
      <w:r w:rsidR="00101786">
        <w:rPr>
          <w:rFonts w:eastAsia="Times New Roman" w:cstheme="minorHAnsi"/>
          <w:color w:val="000000"/>
          <w:sz w:val="23"/>
          <w:szCs w:val="23"/>
        </w:rPr>
        <w:t>It is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 recommend</w:t>
      </w:r>
      <w:r w:rsidR="00101786">
        <w:rPr>
          <w:rFonts w:eastAsia="Times New Roman" w:cstheme="minorHAnsi"/>
          <w:color w:val="000000"/>
          <w:sz w:val="23"/>
          <w:szCs w:val="23"/>
        </w:rPr>
        <w:t>ed that scholars work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 through basic information on MS (as in the Intro Module) before attending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 self-help groups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; topics such as medications, types of MS, symptoms, </w:t>
      </w: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etc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 xml:space="preserve">, may be discussed at meetings.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b/>
          <w:bCs/>
          <w:color w:val="000000"/>
          <w:sz w:val="23"/>
          <w:szCs w:val="23"/>
        </w:rPr>
        <w:t xml:space="preserve">Learning Objectives: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At the completion of this module, students will be able to: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1. Understand the potential use and benefit of a self-help group.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2. Connect to local self-help groups.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3.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Confidently discuss the potential benefits of self-help groups to patients.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4. Reflect on their experience and incorporate what they have learned into their future interactions as a student and therapist.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sz w:val="24"/>
          <w:szCs w:val="24"/>
        </w:rPr>
        <w:br/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  <w:u w:val="single"/>
        </w:rPr>
        <w:t xml:space="preserve">Part A- Background Information on Self-Help Groups </w:t>
      </w:r>
    </w:p>
    <w:p w:rsidR="00101786" w:rsidRDefault="0062777E" w:rsidP="0062777E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While discussion posts are not required </w:t>
      </w:r>
      <w:r>
        <w:rPr>
          <w:rFonts w:eastAsia="Times New Roman" w:cstheme="minorHAnsi"/>
          <w:color w:val="000000"/>
          <w:sz w:val="23"/>
          <w:szCs w:val="23"/>
        </w:rPr>
        <w:t xml:space="preserve">for this part of the module,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scholars are encourage to write down their thoughts and revisit those after reading associated articles and visiting a self-help group.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sz w:val="24"/>
          <w:szCs w:val="24"/>
        </w:rPr>
        <w:br/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Before starting any readings, consider the following: </w:t>
      </w:r>
    </w:p>
    <w:p w:rsidR="0062777E" w:rsidRPr="0062777E" w:rsidRDefault="00101786" w:rsidP="0062777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What type of person</w:t>
      </w:r>
      <w:r w:rsidR="0062777E" w:rsidRPr="0062777E">
        <w:rPr>
          <w:rFonts w:eastAsia="Times New Roman" w:cstheme="minorHAnsi"/>
          <w:color w:val="000000"/>
          <w:sz w:val="23"/>
          <w:szCs w:val="23"/>
        </w:rPr>
        <w:t xml:space="preserve"> might be interested in attending a self-help group? </w:t>
      </w:r>
    </w:p>
    <w:p w:rsidR="0062777E" w:rsidRPr="0062777E" w:rsidRDefault="0062777E" w:rsidP="0062777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What benefits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do you think might attract a person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to participate </w:t>
      </w:r>
      <w:r w:rsidR="00101786">
        <w:rPr>
          <w:rFonts w:eastAsia="Times New Roman" w:cstheme="minorHAnsi"/>
          <w:color w:val="000000"/>
          <w:sz w:val="23"/>
          <w:szCs w:val="23"/>
        </w:rPr>
        <w:t>in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 a self-help group? </w:t>
      </w:r>
    </w:p>
    <w:p w:rsidR="0062777E" w:rsidRPr="0062777E" w:rsidRDefault="00101786" w:rsidP="0062777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What type of person</w:t>
      </w:r>
      <w:r w:rsidR="0062777E" w:rsidRPr="0062777E">
        <w:rPr>
          <w:rFonts w:eastAsia="Times New Roman" w:cstheme="minorHAnsi"/>
          <w:color w:val="000000"/>
          <w:sz w:val="23"/>
          <w:szCs w:val="23"/>
        </w:rPr>
        <w:t xml:space="preserve"> might be more reluctant to go to a self-help group?</w:t>
      </w:r>
    </w:p>
    <w:p w:rsidR="0062777E" w:rsidRPr="0062777E" w:rsidRDefault="0062777E" w:rsidP="0062777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What are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potential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obstacles 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or barriers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that may prevent people from attending? </w:t>
      </w:r>
    </w:p>
    <w:p w:rsidR="0062777E" w:rsidRPr="0062777E" w:rsidRDefault="0062777E" w:rsidP="0062777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>Why might it be a valuable experience for you as a student to attend a self-help group? What do you expect to learn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 from this experience</w:t>
      </w:r>
      <w:r w:rsidRPr="0062777E">
        <w:rPr>
          <w:rFonts w:eastAsia="Times New Roman" w:cstheme="minorHAnsi"/>
          <w:color w:val="000000"/>
          <w:sz w:val="23"/>
          <w:szCs w:val="23"/>
        </w:rPr>
        <w:t>?  </w:t>
      </w:r>
    </w:p>
    <w:p w:rsidR="008D185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sz w:val="24"/>
          <w:szCs w:val="24"/>
        </w:rPr>
        <w:br/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Required Readings: </w:t>
      </w:r>
    </w:p>
    <w:p w:rsidR="0062777E" w:rsidRPr="0062777E" w:rsidRDefault="0062777E" w:rsidP="0062777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Information from the National Multiple Sclerosis Society regarding Self-Help Groups </w:t>
      </w:r>
      <w:hyperlink r:id="rId6" w:history="1">
        <w:r w:rsidRPr="0062777E">
          <w:rPr>
            <w:rFonts w:eastAsia="Times New Roman" w:cstheme="minorHAnsi"/>
            <w:color w:val="1155CC"/>
            <w:sz w:val="23"/>
            <w:szCs w:val="23"/>
            <w:u w:val="single"/>
          </w:rPr>
          <w:t>http://www.nationalmssociety.org/chapters/ncp/programs--services/family-support/self-help-groups/index.aspx</w:t>
        </w:r>
      </w:hyperlink>
    </w:p>
    <w:p w:rsidR="0062777E" w:rsidRPr="0062777E" w:rsidRDefault="0062777E" w:rsidP="0062777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Finlayson ML, Cho CC. A profile of support group use and need among middle-aged and older adults with multiple sclerosis. </w:t>
      </w:r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 xml:space="preserve">J </w:t>
      </w:r>
      <w:proofErr w:type="spellStart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>Gerontol</w:t>
      </w:r>
      <w:proofErr w:type="spellEnd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 xml:space="preserve"> </w:t>
      </w:r>
      <w:proofErr w:type="spellStart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>Soc</w:t>
      </w:r>
      <w:proofErr w:type="spellEnd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 xml:space="preserve"> Work</w:t>
      </w:r>
      <w:r w:rsidRPr="0062777E">
        <w:rPr>
          <w:rFonts w:eastAsia="Times New Roman" w:cstheme="minorHAnsi"/>
          <w:color w:val="000000"/>
          <w:sz w:val="23"/>
          <w:szCs w:val="23"/>
        </w:rPr>
        <w:t>. 2011</w:t>
      </w:r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;54</w:t>
      </w:r>
      <w:proofErr w:type="gramEnd"/>
      <w:r w:rsidRPr="0062777E">
        <w:rPr>
          <w:rFonts w:eastAsia="Times New Roman" w:cstheme="minorHAnsi"/>
          <w:color w:val="000000"/>
          <w:sz w:val="23"/>
          <w:szCs w:val="23"/>
        </w:rPr>
        <w:t xml:space="preserve">(5):475-493. </w:t>
      </w:r>
      <w:proofErr w:type="spellStart"/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doi</w:t>
      </w:r>
      <w:proofErr w:type="spellEnd"/>
      <w:proofErr w:type="gramEnd"/>
      <w:r w:rsidRPr="0062777E">
        <w:rPr>
          <w:rFonts w:eastAsia="Times New Roman" w:cstheme="minorHAnsi"/>
          <w:color w:val="000000"/>
          <w:sz w:val="23"/>
          <w:szCs w:val="23"/>
        </w:rPr>
        <w:t>: 10.1080/01634372.2011.575446; 10.1080/01634372.2011.575446.</w:t>
      </w:r>
    </w:p>
    <w:p w:rsidR="008D185E" w:rsidRDefault="0062777E" w:rsidP="0062777E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sz w:val="24"/>
          <w:szCs w:val="24"/>
        </w:rPr>
        <w:br/>
      </w:r>
    </w:p>
    <w:p w:rsidR="008D185E" w:rsidRDefault="008D185E" w:rsidP="0062777E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:rsidR="008D185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lastRenderedPageBreak/>
        <w:t xml:space="preserve">Optional Readings: While the follow are not required, they still have good information relating to self-help groups. </w:t>
      </w:r>
    </w:p>
    <w:p w:rsidR="0062777E" w:rsidRPr="0062777E" w:rsidRDefault="0062777E" w:rsidP="0062777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Holmes JM, Ford E, </w:t>
      </w: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Yuill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 xml:space="preserve"> F, Drummond AE, Lincoln NB. Attendance at a psychological support group for people with multiple sclerosis and low mood.</w:t>
      </w:r>
      <w:r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>Disabil</w:t>
      </w:r>
      <w:proofErr w:type="spellEnd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 xml:space="preserve"> </w:t>
      </w:r>
      <w:proofErr w:type="spellStart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>Rehabil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>. 2012</w:t>
      </w:r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;34</w:t>
      </w:r>
      <w:proofErr w:type="gramEnd"/>
      <w:r w:rsidRPr="0062777E">
        <w:rPr>
          <w:rFonts w:eastAsia="Times New Roman" w:cstheme="minorHAnsi"/>
          <w:color w:val="000000"/>
          <w:sz w:val="23"/>
          <w:szCs w:val="23"/>
        </w:rPr>
        <w:t xml:space="preserve">(15):1323-1327. </w:t>
      </w:r>
      <w:proofErr w:type="spellStart"/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doi</w:t>
      </w:r>
      <w:proofErr w:type="spellEnd"/>
      <w:proofErr w:type="gramEnd"/>
      <w:r w:rsidRPr="0062777E">
        <w:rPr>
          <w:rFonts w:eastAsia="Times New Roman" w:cstheme="minorHAnsi"/>
          <w:color w:val="000000"/>
          <w:sz w:val="23"/>
          <w:szCs w:val="23"/>
        </w:rPr>
        <w:t>: 10.3109/09638288.2011.642927; 10.3109/09638288.2011.642927.</w:t>
      </w:r>
    </w:p>
    <w:p w:rsidR="0062777E" w:rsidRPr="0062777E" w:rsidRDefault="0062777E" w:rsidP="0062777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Messmer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Uccelli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 xml:space="preserve"> M, Mancuso Mohr L, </w:t>
      </w: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Battaglia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 xml:space="preserve"> MA, </w:t>
      </w: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Zagami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 xml:space="preserve"> P, Mohr DC. Peer support groups in multiple sclerosis: Current effectiveness and future directions. </w:t>
      </w:r>
      <w:proofErr w:type="spellStart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>Mult</w:t>
      </w:r>
      <w:proofErr w:type="spellEnd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 xml:space="preserve"> </w:t>
      </w:r>
      <w:proofErr w:type="spellStart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>Scler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>. 2004</w:t>
      </w:r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;10</w:t>
      </w:r>
      <w:proofErr w:type="gramEnd"/>
      <w:r w:rsidRPr="0062777E">
        <w:rPr>
          <w:rFonts w:eastAsia="Times New Roman" w:cstheme="minorHAnsi"/>
          <w:color w:val="000000"/>
          <w:sz w:val="23"/>
          <w:szCs w:val="23"/>
        </w:rPr>
        <w:t xml:space="preserve">(1):80-84. </w:t>
      </w:r>
    </w:p>
    <w:p w:rsidR="0062777E" w:rsidRPr="0062777E" w:rsidRDefault="0062777E" w:rsidP="0062777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Peters TJ, Somerset M, Campbell R, Sharp DJ. Variables associated with attendance at, and the perceived helpfulness of, meetings for people with multiple sclerosis. </w:t>
      </w:r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 xml:space="preserve">Health </w:t>
      </w:r>
      <w:proofErr w:type="spellStart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>Soc</w:t>
      </w:r>
      <w:proofErr w:type="spellEnd"/>
      <w:r w:rsidRPr="0062777E">
        <w:rPr>
          <w:rFonts w:eastAsia="Times New Roman" w:cstheme="minorHAnsi"/>
          <w:i/>
          <w:iCs/>
          <w:color w:val="000000"/>
          <w:sz w:val="23"/>
          <w:szCs w:val="23"/>
        </w:rPr>
        <w:t xml:space="preserve"> Care Community</w:t>
      </w:r>
      <w:r w:rsidRPr="0062777E">
        <w:rPr>
          <w:rFonts w:eastAsia="Times New Roman" w:cstheme="minorHAnsi"/>
          <w:color w:val="000000"/>
          <w:sz w:val="23"/>
          <w:szCs w:val="23"/>
        </w:rPr>
        <w:t>. 2003</w:t>
      </w:r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;11</w:t>
      </w:r>
      <w:proofErr w:type="gramEnd"/>
      <w:r w:rsidRPr="0062777E">
        <w:rPr>
          <w:rFonts w:eastAsia="Times New Roman" w:cstheme="minorHAnsi"/>
          <w:color w:val="000000"/>
          <w:sz w:val="23"/>
          <w:szCs w:val="23"/>
        </w:rPr>
        <w:t>(1):19-26.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sz w:val="24"/>
          <w:szCs w:val="24"/>
        </w:rPr>
        <w:br/>
      </w:r>
      <w:r w:rsidRPr="0062777E">
        <w:rPr>
          <w:rFonts w:eastAsia="Times New Roman" w:cstheme="minorHAnsi"/>
          <w:sz w:val="24"/>
          <w:szCs w:val="24"/>
        </w:rPr>
        <w:br/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  <w:u w:val="single"/>
        </w:rPr>
        <w:t xml:space="preserve">Part B- Attending a Self-Help Group Meeting </w:t>
      </w: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2777E" w:rsidRPr="0062777E" w:rsidRDefault="0062777E" w:rsidP="0062777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View attached document with listings of local self-help groups. These lists have been provided </w:t>
      </w:r>
      <w:r w:rsidR="00101786">
        <w:rPr>
          <w:rFonts w:eastAsia="Times New Roman" w:cstheme="minorHAnsi"/>
          <w:color w:val="000000"/>
          <w:sz w:val="23"/>
          <w:szCs w:val="23"/>
        </w:rPr>
        <w:t>by t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he Greater </w:t>
      </w:r>
      <w:r>
        <w:rPr>
          <w:rFonts w:eastAsia="Times New Roman" w:cstheme="minorHAnsi"/>
          <w:color w:val="000000"/>
          <w:sz w:val="23"/>
          <w:szCs w:val="23"/>
        </w:rPr>
        <w:t>Carolinas Chapter as well as t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he National Multiple Sclerosis Society. </w:t>
      </w:r>
    </w:p>
    <w:p w:rsidR="00101786" w:rsidRDefault="00101786" w:rsidP="0062777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Choose a group.</w:t>
      </w:r>
    </w:p>
    <w:p w:rsidR="0062777E" w:rsidRPr="0062777E" w:rsidRDefault="0062777E" w:rsidP="0062777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>Contact the group leaders in advance to make sure they are open to visitors and</w:t>
      </w:r>
      <w:r w:rsidR="00101786">
        <w:rPr>
          <w:rFonts w:eastAsia="Times New Roman" w:cstheme="minorHAnsi"/>
          <w:color w:val="000000"/>
          <w:sz w:val="23"/>
          <w:szCs w:val="23"/>
        </w:rPr>
        <w:t xml:space="preserve"> let them know when they can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expect your attendance. </w:t>
      </w:r>
    </w:p>
    <w:p w:rsidR="0062777E" w:rsidRPr="0062777E" w:rsidRDefault="0062777E" w:rsidP="0062777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>At the meeting:</w:t>
      </w:r>
    </w:p>
    <w:p w:rsidR="0062777E" w:rsidRPr="0062777E" w:rsidRDefault="0062777E" w:rsidP="0062777E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You will find that these groups will all be different- </w:t>
      </w:r>
      <w:r>
        <w:rPr>
          <w:rFonts w:eastAsia="Times New Roman" w:cstheme="minorHAnsi"/>
          <w:color w:val="000000"/>
          <w:sz w:val="23"/>
          <w:szCs w:val="23"/>
        </w:rPr>
        <w:t xml:space="preserve">observe </w:t>
      </w:r>
      <w:r w:rsidRPr="0062777E">
        <w:rPr>
          <w:rFonts w:eastAsia="Times New Roman" w:cstheme="minorHAnsi"/>
          <w:color w:val="000000"/>
          <w:sz w:val="23"/>
          <w:szCs w:val="23"/>
        </w:rPr>
        <w:t>who attends, what they share with each other, just the overall “feel” of the meeting. Does this group target a specific population (for example newly diagnosed groups, singles groups, religious groups, groups involving family or caregivers)</w:t>
      </w:r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.</w:t>
      </w:r>
      <w:proofErr w:type="gramEnd"/>
      <w:r w:rsidRPr="0062777E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:rsidR="0062777E" w:rsidRPr="0062777E" w:rsidRDefault="00101786" w:rsidP="0062777E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It is recommended that </w:t>
      </w:r>
      <w:r w:rsidR="0062777E" w:rsidRPr="0062777E">
        <w:rPr>
          <w:rFonts w:eastAsia="Times New Roman" w:cstheme="minorHAnsi"/>
          <w:color w:val="000000"/>
          <w:sz w:val="23"/>
          <w:szCs w:val="23"/>
        </w:rPr>
        <w:t xml:space="preserve">as a first year </w:t>
      </w:r>
      <w:r>
        <w:rPr>
          <w:rFonts w:eastAsia="Times New Roman" w:cstheme="minorHAnsi"/>
          <w:color w:val="000000"/>
          <w:sz w:val="23"/>
          <w:szCs w:val="23"/>
        </w:rPr>
        <w:t xml:space="preserve">scholar you </w:t>
      </w:r>
      <w:r w:rsidR="0062777E" w:rsidRPr="0062777E">
        <w:rPr>
          <w:rFonts w:eastAsia="Times New Roman" w:cstheme="minorHAnsi"/>
          <w:color w:val="000000"/>
          <w:sz w:val="23"/>
          <w:szCs w:val="23"/>
        </w:rPr>
        <w:t xml:space="preserve">introduce yourself and the MS STEP UP program at UNC initially, but then </w:t>
      </w:r>
      <w:proofErr w:type="gramStart"/>
      <w:r w:rsidR="0062777E" w:rsidRPr="0062777E">
        <w:rPr>
          <w:rFonts w:eastAsia="Times New Roman" w:cstheme="minorHAnsi"/>
          <w:color w:val="000000"/>
          <w:sz w:val="23"/>
          <w:szCs w:val="23"/>
        </w:rPr>
        <w:t>allow</w:t>
      </w:r>
      <w:proofErr w:type="gramEnd"/>
      <w:r w:rsidR="0062777E" w:rsidRPr="0062777E">
        <w:rPr>
          <w:rFonts w:eastAsia="Times New Roman" w:cstheme="minorHAnsi"/>
          <w:color w:val="000000"/>
          <w:sz w:val="23"/>
          <w:szCs w:val="23"/>
        </w:rPr>
        <w:t xml:space="preserve"> the group to carry on as they would like. Some groups may involve you in their discussions more than others, but no matter what</w:t>
      </w:r>
      <w:r>
        <w:rPr>
          <w:rFonts w:eastAsia="Times New Roman" w:cstheme="minorHAnsi"/>
          <w:color w:val="000000"/>
          <w:sz w:val="23"/>
          <w:szCs w:val="23"/>
        </w:rPr>
        <w:t>,</w:t>
      </w:r>
      <w:r w:rsidR="0062777E" w:rsidRPr="0062777E">
        <w:rPr>
          <w:rFonts w:eastAsia="Times New Roman" w:cstheme="minorHAnsi"/>
          <w:color w:val="000000"/>
          <w:sz w:val="23"/>
          <w:szCs w:val="23"/>
        </w:rPr>
        <w:t xml:space="preserve"> you will be learning from what you observe. As you progress in the program, these groups may benefit from presentations </w:t>
      </w:r>
      <w:r>
        <w:rPr>
          <w:rFonts w:eastAsia="Times New Roman" w:cstheme="minorHAnsi"/>
          <w:color w:val="000000"/>
          <w:sz w:val="23"/>
          <w:szCs w:val="23"/>
        </w:rPr>
        <w:t xml:space="preserve">MS STEP UP scholar </w:t>
      </w:r>
      <w:r w:rsidR="0062777E" w:rsidRPr="0062777E">
        <w:rPr>
          <w:rFonts w:eastAsia="Times New Roman" w:cstheme="minorHAnsi"/>
          <w:color w:val="000000"/>
          <w:sz w:val="23"/>
          <w:szCs w:val="23"/>
        </w:rPr>
        <w:t xml:space="preserve">share with them, but at this point we are really learning from them! </w:t>
      </w:r>
    </w:p>
    <w:p w:rsidR="0062777E" w:rsidRPr="0062777E" w:rsidRDefault="0062777E" w:rsidP="0062777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After the meeting you will write a reflection, so keep the following in mind </w:t>
      </w:r>
      <w:r w:rsidR="00101786">
        <w:rPr>
          <w:rFonts w:eastAsia="Times New Roman" w:cstheme="minorHAnsi"/>
          <w:color w:val="000000"/>
          <w:sz w:val="23"/>
          <w:szCs w:val="23"/>
        </w:rPr>
        <w:t>during your visit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: </w:t>
      </w:r>
    </w:p>
    <w:p w:rsidR="0062777E" w:rsidRPr="0062777E" w:rsidRDefault="0062777E" w:rsidP="0062777E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>Group dynamics/characteristics- topics discussed, gender, age, number of participants, level of disability</w:t>
      </w:r>
    </w:p>
    <w:p w:rsidR="0062777E" w:rsidRPr="0062777E" w:rsidRDefault="0062777E" w:rsidP="0062777E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Reactions to your introduction- for example: do people share experiences about PT, have they heard about MS STEP UP, </w:t>
      </w: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etc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 xml:space="preserve">? </w:t>
      </w:r>
    </w:p>
    <w:p w:rsidR="0062777E" w:rsidRPr="0062777E" w:rsidRDefault="0062777E" w:rsidP="0062777E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Is there a difference in discussions, moods, </w:t>
      </w:r>
      <w:proofErr w:type="spellStart"/>
      <w:r w:rsidRPr="0062777E">
        <w:rPr>
          <w:rFonts w:eastAsia="Times New Roman" w:cstheme="minorHAnsi"/>
          <w:color w:val="000000"/>
          <w:sz w:val="23"/>
          <w:szCs w:val="23"/>
        </w:rPr>
        <w:t>etc</w:t>
      </w:r>
      <w:proofErr w:type="spellEnd"/>
      <w:r w:rsidRPr="0062777E">
        <w:rPr>
          <w:rFonts w:eastAsia="Times New Roman" w:cstheme="minorHAnsi"/>
          <w:color w:val="000000"/>
          <w:sz w:val="23"/>
          <w:szCs w:val="23"/>
        </w:rPr>
        <w:t>, in this setting in comparison to a clinical setting (at a PT appointment, at the neurologist)</w:t>
      </w:r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.</w:t>
      </w:r>
      <w:proofErr w:type="gramEnd"/>
    </w:p>
    <w:p w:rsidR="0062777E" w:rsidRDefault="0062777E" w:rsidP="0062777E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sz w:val="24"/>
          <w:szCs w:val="24"/>
        </w:rPr>
        <w:br/>
      </w:r>
    </w:p>
    <w:p w:rsidR="008D185E" w:rsidRDefault="008D185E" w:rsidP="0062777E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:rsidR="008D185E" w:rsidRDefault="008D185E" w:rsidP="0062777E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:rsidR="008D185E" w:rsidRDefault="008D185E" w:rsidP="0062777E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lastRenderedPageBreak/>
        <w:t xml:space="preserve">Reflection: </w:t>
      </w:r>
      <w:bookmarkStart w:id="0" w:name="_GoBack"/>
      <w:bookmarkEnd w:id="0"/>
    </w:p>
    <w:p w:rsidR="0062777E" w:rsidRPr="0062777E" w:rsidRDefault="0062777E" w:rsidP="006277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Attending a self-help group meeting can be different than interactions in a clinical setting. </w:t>
      </w:r>
      <w:r w:rsidR="005162A6">
        <w:rPr>
          <w:rFonts w:eastAsia="Times New Roman" w:cstheme="minorHAnsi"/>
          <w:color w:val="000000"/>
          <w:sz w:val="23"/>
          <w:szCs w:val="23"/>
        </w:rPr>
        <w:t xml:space="preserve">It is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important </w:t>
      </w:r>
      <w:r w:rsidR="005162A6">
        <w:rPr>
          <w:rFonts w:eastAsia="Times New Roman" w:cstheme="minorHAnsi"/>
          <w:color w:val="000000"/>
          <w:sz w:val="23"/>
          <w:szCs w:val="23"/>
        </w:rPr>
        <w:t xml:space="preserve">for you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to reflect on what you have experienced </w:t>
      </w:r>
      <w:r w:rsidR="005162A6">
        <w:rPr>
          <w:rFonts w:eastAsia="Times New Roman" w:cstheme="minorHAnsi"/>
          <w:color w:val="000000"/>
          <w:sz w:val="23"/>
          <w:szCs w:val="23"/>
        </w:rPr>
        <w:t>in order to realize what you have learned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. After attending a meeting (or 2 or 3!), please post to the discussion board your thoughts on the following (bullet points are </w:t>
      </w:r>
      <w:r w:rsidR="005162A6">
        <w:rPr>
          <w:rFonts w:eastAsia="Times New Roman" w:cstheme="minorHAnsi"/>
          <w:color w:val="000000"/>
          <w:sz w:val="23"/>
          <w:szCs w:val="23"/>
        </w:rPr>
        <w:t>acceptable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). </w:t>
      </w:r>
    </w:p>
    <w:p w:rsidR="0062777E" w:rsidRPr="0062777E" w:rsidRDefault="0062777E" w:rsidP="0062777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What lessons can </w:t>
      </w:r>
      <w:r w:rsidR="005162A6">
        <w:rPr>
          <w:rFonts w:eastAsia="Times New Roman" w:cstheme="minorHAnsi"/>
          <w:color w:val="000000"/>
          <w:sz w:val="23"/>
          <w:szCs w:val="23"/>
        </w:rPr>
        <w:t xml:space="preserve">MS STEP UP scholars </w:t>
      </w:r>
      <w:r w:rsidRPr="0062777E">
        <w:rPr>
          <w:rFonts w:eastAsia="Times New Roman" w:cstheme="minorHAnsi"/>
          <w:color w:val="000000"/>
          <w:sz w:val="23"/>
          <w:szCs w:val="23"/>
        </w:rPr>
        <w:t>learn from visiting a self-help group as an “</w:t>
      </w:r>
      <w:proofErr w:type="gramStart"/>
      <w:r w:rsidRPr="0062777E">
        <w:rPr>
          <w:rFonts w:eastAsia="Times New Roman" w:cstheme="minorHAnsi"/>
          <w:color w:val="000000"/>
          <w:sz w:val="23"/>
          <w:szCs w:val="23"/>
        </w:rPr>
        <w:t>outsider</w:t>
      </w:r>
      <w:proofErr w:type="gramEnd"/>
      <w:r w:rsidRPr="0062777E">
        <w:rPr>
          <w:rFonts w:eastAsia="Times New Roman" w:cstheme="minorHAnsi"/>
          <w:color w:val="000000"/>
          <w:sz w:val="23"/>
          <w:szCs w:val="23"/>
        </w:rPr>
        <w:t>”?</w:t>
      </w:r>
    </w:p>
    <w:p w:rsidR="0062777E" w:rsidRPr="0062777E" w:rsidRDefault="0062777E" w:rsidP="0062777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Would you recommend self-help groups to your patients? If your answer for all your patients is yes, why? If it is certain patients, expand upon who and why/why not? If your answer is no, </w:t>
      </w:r>
      <w:r>
        <w:rPr>
          <w:rFonts w:eastAsia="Times New Roman" w:cstheme="minorHAnsi"/>
          <w:color w:val="000000"/>
          <w:sz w:val="23"/>
          <w:szCs w:val="23"/>
        </w:rPr>
        <w:t xml:space="preserve">why not? 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Are there other resources you know of that you could direct patients to (besides self-help groups). </w:t>
      </w:r>
    </w:p>
    <w:p w:rsidR="0062777E" w:rsidRPr="0062777E" w:rsidRDefault="0062777E" w:rsidP="0062777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>How do you feel knowing you could be working as a new clinician with people who have been living with MS for many years? (How might your interactions change with someone who is newly diagnosed vs</w:t>
      </w:r>
      <w:r>
        <w:rPr>
          <w:rFonts w:eastAsia="Times New Roman" w:cstheme="minorHAnsi"/>
          <w:color w:val="000000"/>
          <w:sz w:val="23"/>
          <w:szCs w:val="23"/>
        </w:rPr>
        <w:t>.</w:t>
      </w:r>
      <w:r w:rsidRPr="0062777E">
        <w:rPr>
          <w:rFonts w:eastAsia="Times New Roman" w:cstheme="minorHAnsi"/>
          <w:color w:val="000000"/>
          <w:sz w:val="23"/>
          <w:szCs w:val="23"/>
        </w:rPr>
        <w:t xml:space="preserve"> someone who has been living with MS for many years?)</w:t>
      </w:r>
    </w:p>
    <w:p w:rsidR="0062777E" w:rsidRPr="0062777E" w:rsidRDefault="0062777E" w:rsidP="0062777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Have you recognized any important psychosocial considerations? How can you incorporate this aspect into your therapy? </w:t>
      </w:r>
    </w:p>
    <w:p w:rsidR="0062777E" w:rsidRDefault="0062777E" w:rsidP="0062777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62777E">
        <w:rPr>
          <w:rFonts w:eastAsia="Times New Roman" w:cstheme="minorHAnsi"/>
          <w:color w:val="000000"/>
          <w:sz w:val="23"/>
          <w:szCs w:val="23"/>
        </w:rPr>
        <w:t xml:space="preserve">Think back to your original responses to the questions in Part A. Has anything changed? </w:t>
      </w:r>
    </w:p>
    <w:p w:rsidR="0062777E" w:rsidRPr="0062777E" w:rsidRDefault="0062777E" w:rsidP="0062777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Feel free to share any other thoughts, questions, </w:t>
      </w:r>
      <w:proofErr w:type="spellStart"/>
      <w:r>
        <w:rPr>
          <w:rFonts w:eastAsia="Times New Roman" w:cstheme="minorHAnsi"/>
          <w:color w:val="000000"/>
          <w:sz w:val="23"/>
          <w:szCs w:val="23"/>
        </w:rPr>
        <w:t>etc</w:t>
      </w:r>
      <w:proofErr w:type="spellEnd"/>
      <w:r>
        <w:rPr>
          <w:rFonts w:eastAsia="Times New Roman" w:cstheme="minorHAnsi"/>
          <w:color w:val="000000"/>
          <w:sz w:val="23"/>
          <w:szCs w:val="23"/>
        </w:rPr>
        <w:t xml:space="preserve">! </w:t>
      </w:r>
    </w:p>
    <w:p w:rsidR="00612811" w:rsidRPr="0062777E" w:rsidRDefault="00612811">
      <w:pPr>
        <w:rPr>
          <w:rFonts w:cstheme="minorHAnsi"/>
        </w:rPr>
      </w:pPr>
    </w:p>
    <w:sectPr w:rsidR="00612811" w:rsidRPr="0062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9B"/>
    <w:multiLevelType w:val="multilevel"/>
    <w:tmpl w:val="1E1A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10CF"/>
    <w:multiLevelType w:val="multilevel"/>
    <w:tmpl w:val="ECB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23E8"/>
    <w:multiLevelType w:val="multilevel"/>
    <w:tmpl w:val="871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17C55"/>
    <w:multiLevelType w:val="multilevel"/>
    <w:tmpl w:val="340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31E9C"/>
    <w:multiLevelType w:val="multilevel"/>
    <w:tmpl w:val="FFAA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E7B34"/>
    <w:multiLevelType w:val="multilevel"/>
    <w:tmpl w:val="8DF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7E"/>
    <w:rsid w:val="00101786"/>
    <w:rsid w:val="005162A6"/>
    <w:rsid w:val="00612811"/>
    <w:rsid w:val="0062777E"/>
    <w:rsid w:val="00715840"/>
    <w:rsid w:val="008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mssociety.org/chapters/ncp/programs--services/family-support/self-help-groups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4</cp:revision>
  <dcterms:created xsi:type="dcterms:W3CDTF">2013-09-05T20:28:00Z</dcterms:created>
  <dcterms:modified xsi:type="dcterms:W3CDTF">2013-09-13T00:55:00Z</dcterms:modified>
</cp:coreProperties>
</file>