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A1FA" w14:textId="77777777" w:rsidR="000661E0" w:rsidRPr="00B739D2" w:rsidRDefault="00944846">
      <w:pPr>
        <w:rPr>
          <w:rFonts w:ascii="Arial" w:hAnsi="Arial" w:cs="Arial"/>
          <w:b/>
        </w:rPr>
      </w:pPr>
      <w:r w:rsidRPr="00B739D2">
        <w:rPr>
          <w:rFonts w:ascii="Arial" w:hAnsi="Arial" w:cs="Arial"/>
          <w:b/>
        </w:rPr>
        <w:t>Anterior Shoulder</w:t>
      </w:r>
      <w:r w:rsidR="00F91ED0" w:rsidRPr="00B739D2">
        <w:rPr>
          <w:rFonts w:ascii="Arial" w:hAnsi="Arial" w:cs="Arial"/>
          <w:b/>
        </w:rPr>
        <w:t xml:space="preserve"> Instability: </w:t>
      </w:r>
    </w:p>
    <w:p w14:paraId="400E1997" w14:textId="5DDACC58" w:rsidR="00F91ED0" w:rsidRPr="00B739D2" w:rsidRDefault="000661E0">
      <w:pPr>
        <w:rPr>
          <w:rFonts w:ascii="Arial" w:hAnsi="Arial" w:cs="Arial"/>
          <w:b/>
        </w:rPr>
      </w:pPr>
      <w:r w:rsidRPr="00B739D2">
        <w:rPr>
          <w:rFonts w:ascii="Arial" w:hAnsi="Arial" w:cs="Arial"/>
          <w:b/>
        </w:rPr>
        <w:t>Epidemiology, Pathology, C</w:t>
      </w:r>
      <w:r w:rsidR="003A33C0" w:rsidRPr="00B739D2">
        <w:rPr>
          <w:rFonts w:ascii="Arial" w:hAnsi="Arial" w:cs="Arial"/>
          <w:b/>
        </w:rPr>
        <w:t>linical P</w:t>
      </w:r>
      <w:r w:rsidR="00F91ED0" w:rsidRPr="00B739D2">
        <w:rPr>
          <w:rFonts w:ascii="Arial" w:hAnsi="Arial" w:cs="Arial"/>
          <w:b/>
        </w:rPr>
        <w:t xml:space="preserve">resentation, </w:t>
      </w:r>
      <w:r w:rsidRPr="00B739D2">
        <w:rPr>
          <w:rFonts w:ascii="Arial" w:hAnsi="Arial" w:cs="Arial"/>
          <w:b/>
        </w:rPr>
        <w:t>and T</w:t>
      </w:r>
      <w:r w:rsidR="00F91ED0" w:rsidRPr="00B739D2">
        <w:rPr>
          <w:rFonts w:ascii="Arial" w:hAnsi="Arial" w:cs="Arial"/>
          <w:b/>
        </w:rPr>
        <w:t>reatment</w:t>
      </w:r>
    </w:p>
    <w:p w14:paraId="77F89529" w14:textId="77777777" w:rsidR="00F91ED0" w:rsidRDefault="00F91ED0">
      <w:pPr>
        <w:rPr>
          <w:rFonts w:ascii="Arial" w:hAnsi="Arial" w:cs="Arial"/>
        </w:rPr>
      </w:pPr>
    </w:p>
    <w:p w14:paraId="5E5431D8" w14:textId="77777777" w:rsidR="00152367" w:rsidRPr="00B739D2" w:rsidRDefault="00152367">
      <w:pPr>
        <w:rPr>
          <w:rFonts w:ascii="Arial" w:hAnsi="Arial" w:cs="Arial"/>
        </w:rPr>
      </w:pPr>
    </w:p>
    <w:p w14:paraId="1C56C3D9" w14:textId="2898C034" w:rsidR="001F2E83" w:rsidRPr="00B739D2" w:rsidRDefault="00F13E58" w:rsidP="00F01CD8">
      <w:pPr>
        <w:spacing w:line="480" w:lineRule="auto"/>
        <w:rPr>
          <w:rFonts w:ascii="Arial" w:hAnsi="Arial" w:cs="Arial"/>
          <w:b/>
        </w:rPr>
      </w:pPr>
      <w:r w:rsidRPr="00B739D2">
        <w:rPr>
          <w:rFonts w:ascii="Arial" w:hAnsi="Arial" w:cs="Arial"/>
          <w:b/>
        </w:rPr>
        <w:t>Introduction</w:t>
      </w:r>
    </w:p>
    <w:p w14:paraId="0FCAD944" w14:textId="1C68773A" w:rsidR="008A6D89" w:rsidRPr="00B739D2" w:rsidRDefault="00BB1D1E" w:rsidP="00F01CD8">
      <w:pPr>
        <w:spacing w:line="480" w:lineRule="auto"/>
        <w:rPr>
          <w:rFonts w:ascii="Arial" w:hAnsi="Arial" w:cs="Arial"/>
        </w:rPr>
      </w:pPr>
      <w:r w:rsidRPr="00B739D2">
        <w:rPr>
          <w:rFonts w:ascii="Arial" w:hAnsi="Arial" w:cs="Arial"/>
        </w:rPr>
        <w:t xml:space="preserve">The shoulder joint </w:t>
      </w:r>
      <w:r w:rsidR="001F2E83" w:rsidRPr="00B739D2">
        <w:rPr>
          <w:rFonts w:ascii="Arial" w:hAnsi="Arial" w:cs="Arial"/>
        </w:rPr>
        <w:t>allows for</w:t>
      </w:r>
      <w:r w:rsidRPr="00B739D2">
        <w:rPr>
          <w:rFonts w:ascii="Arial" w:hAnsi="Arial" w:cs="Arial"/>
        </w:rPr>
        <w:t xml:space="preserve"> increased mobility at the </w:t>
      </w:r>
      <w:r w:rsidR="001F2E83" w:rsidRPr="00B739D2">
        <w:rPr>
          <w:rFonts w:ascii="Arial" w:hAnsi="Arial" w:cs="Arial"/>
        </w:rPr>
        <w:t>cost</w:t>
      </w:r>
      <w:r w:rsidRPr="00B739D2">
        <w:rPr>
          <w:rFonts w:ascii="Arial" w:hAnsi="Arial" w:cs="Arial"/>
        </w:rPr>
        <w:t xml:space="preserve"> of decreased s</w:t>
      </w:r>
      <w:r w:rsidR="001F2E83" w:rsidRPr="00B739D2">
        <w:rPr>
          <w:rFonts w:ascii="Arial" w:hAnsi="Arial" w:cs="Arial"/>
        </w:rPr>
        <w:t xml:space="preserve">tability. </w:t>
      </w:r>
      <w:r w:rsidR="000F6876" w:rsidRPr="00B739D2">
        <w:rPr>
          <w:rFonts w:ascii="Arial" w:hAnsi="Arial" w:cs="Arial"/>
        </w:rPr>
        <w:t xml:space="preserve">There are both static and dynamic </w:t>
      </w:r>
      <w:r w:rsidR="008A6D89" w:rsidRPr="00B739D2">
        <w:rPr>
          <w:rFonts w:ascii="Arial" w:hAnsi="Arial" w:cs="Arial"/>
        </w:rPr>
        <w:t>mechanisms to maintain shoulder stability</w:t>
      </w:r>
      <w:r w:rsidR="000F6876" w:rsidRPr="00B739D2">
        <w:rPr>
          <w:rFonts w:ascii="Arial" w:hAnsi="Arial" w:cs="Arial"/>
        </w:rPr>
        <w:t>. Static restraints include the bony ball and socket anatomy, capsule, labrum, and glenohumeral ligaments.</w:t>
      </w:r>
      <w:r w:rsidR="002952D0" w:rsidRPr="00B739D2">
        <w:rPr>
          <w:rFonts w:ascii="Arial" w:hAnsi="Arial" w:cs="Arial"/>
        </w:rPr>
        <w:fldChar w:fldCharType="begin"/>
      </w:r>
      <w:r w:rsidR="002952D0" w:rsidRPr="00B739D2">
        <w:rPr>
          <w:rFonts w:ascii="Arial" w:hAnsi="Arial" w:cs="Arial"/>
        </w:rPr>
        <w:instrText>ADDIN RW.CITE{{454 Hayes, Kimberley 2002}}</w:instrText>
      </w:r>
      <w:r w:rsidR="002952D0"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2952D0" w:rsidRPr="00B739D2">
        <w:rPr>
          <w:rFonts w:ascii="Arial" w:hAnsi="Arial" w:cs="Arial"/>
        </w:rPr>
        <w:fldChar w:fldCharType="end"/>
      </w:r>
      <w:r w:rsidR="002952D0" w:rsidRPr="00B739D2">
        <w:rPr>
          <w:rFonts w:ascii="Arial" w:hAnsi="Arial" w:cs="Arial"/>
        </w:rPr>
        <w:t xml:space="preserve"> The labrum serves to deepen the glenoid cavity as well as provide an attachment site for ligaments. The inferior glenohumeral ligament is responsible for protecting against anterior motion when the shoulder is in abduction and external rotation.</w:t>
      </w:r>
      <w:r w:rsidR="002952D0" w:rsidRPr="00B739D2">
        <w:rPr>
          <w:rFonts w:ascii="Arial" w:hAnsi="Arial" w:cs="Arial"/>
        </w:rPr>
        <w:fldChar w:fldCharType="begin"/>
      </w:r>
      <w:r w:rsidR="002952D0" w:rsidRPr="00B739D2">
        <w:rPr>
          <w:rFonts w:ascii="Arial" w:hAnsi="Arial" w:cs="Arial"/>
        </w:rPr>
        <w:instrText>ADDIN RW.CITE{{342 Dumont,G.D. 2011}}</w:instrText>
      </w:r>
      <w:r w:rsidR="002952D0" w:rsidRPr="00B739D2">
        <w:rPr>
          <w:rFonts w:ascii="Arial"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hAnsi="Arial" w:cs="Arial"/>
        </w:rPr>
        <w:t xml:space="preserve"> </w:t>
      </w:r>
      <w:r w:rsidR="002952D0" w:rsidRPr="00B739D2">
        <w:rPr>
          <w:rFonts w:ascii="Arial" w:hAnsi="Arial" w:cs="Arial"/>
        </w:rPr>
        <w:fldChar w:fldCharType="end"/>
      </w:r>
      <w:r w:rsidR="000F6876" w:rsidRPr="00B739D2">
        <w:rPr>
          <w:rFonts w:ascii="Arial" w:hAnsi="Arial" w:cs="Arial"/>
        </w:rPr>
        <w:t xml:space="preserve"> Dynamic restraints </w:t>
      </w:r>
      <w:r w:rsidR="008A6D89" w:rsidRPr="00B739D2">
        <w:rPr>
          <w:rFonts w:ascii="Arial" w:hAnsi="Arial" w:cs="Arial"/>
        </w:rPr>
        <w:t>refer to</w:t>
      </w:r>
      <w:r w:rsidR="000F6876" w:rsidRPr="00B739D2">
        <w:rPr>
          <w:rFonts w:ascii="Arial" w:hAnsi="Arial" w:cs="Arial"/>
        </w:rPr>
        <w:t xml:space="preserve"> humeral </w:t>
      </w:r>
      <w:r w:rsidR="008A6D89" w:rsidRPr="00B739D2">
        <w:rPr>
          <w:rFonts w:ascii="Arial" w:hAnsi="Arial" w:cs="Arial"/>
        </w:rPr>
        <w:t>and scapular musculature</w:t>
      </w:r>
      <w:r w:rsidR="000F6876" w:rsidRPr="00B739D2">
        <w:rPr>
          <w:rFonts w:ascii="Arial" w:hAnsi="Arial" w:cs="Arial"/>
        </w:rPr>
        <w:t xml:space="preserve">, and proprioceptive mechanisms. Combined, these </w:t>
      </w:r>
      <w:r w:rsidR="002952D0" w:rsidRPr="00B739D2">
        <w:rPr>
          <w:rFonts w:ascii="Arial" w:hAnsi="Arial" w:cs="Arial"/>
        </w:rPr>
        <w:t xml:space="preserve">provide compressive stabilization and </w:t>
      </w:r>
      <w:r w:rsidR="000F6876" w:rsidRPr="00B739D2">
        <w:rPr>
          <w:rFonts w:ascii="Arial" w:hAnsi="Arial" w:cs="Arial"/>
        </w:rPr>
        <w:t>resist translation of the humeral head in the glenoid in various directions.</w:t>
      </w:r>
      <w:r w:rsidR="008A6D89" w:rsidRPr="00B739D2">
        <w:rPr>
          <w:rFonts w:ascii="Arial" w:hAnsi="Arial" w:cs="Arial"/>
        </w:rPr>
        <w:t xml:space="preserve"> Shoulder instability occurs when laxity in the joint</w:t>
      </w:r>
      <w:r w:rsidR="002C0A8B" w:rsidRPr="00B739D2">
        <w:rPr>
          <w:rFonts w:ascii="Arial" w:hAnsi="Arial" w:cs="Arial"/>
        </w:rPr>
        <w:t>, from either traumatic or atraumatic origin,</w:t>
      </w:r>
      <w:r w:rsidR="008A6D89" w:rsidRPr="00B739D2">
        <w:rPr>
          <w:rFonts w:ascii="Arial" w:hAnsi="Arial" w:cs="Arial"/>
        </w:rPr>
        <w:t xml:space="preserve"> </w:t>
      </w:r>
      <w:r w:rsidR="00DC7F6E" w:rsidRPr="00B739D2">
        <w:rPr>
          <w:rFonts w:ascii="Arial" w:hAnsi="Arial" w:cs="Arial"/>
        </w:rPr>
        <w:t xml:space="preserve">creates </w:t>
      </w:r>
      <w:r w:rsidR="00DF5A50" w:rsidRPr="00B739D2">
        <w:rPr>
          <w:rFonts w:ascii="Arial" w:hAnsi="Arial" w:cs="Arial"/>
        </w:rPr>
        <w:t xml:space="preserve">symptoms or </w:t>
      </w:r>
      <w:r w:rsidR="00DC7F6E" w:rsidRPr="00B739D2">
        <w:rPr>
          <w:rFonts w:ascii="Arial" w:hAnsi="Arial" w:cs="Arial"/>
        </w:rPr>
        <w:t>the inability to maintain the humeral head in the glenoid fossa</w:t>
      </w:r>
      <w:r w:rsidR="008A6D89" w:rsidRPr="00B739D2">
        <w:rPr>
          <w:rFonts w:ascii="Arial" w:hAnsi="Arial" w:cs="Arial"/>
        </w:rPr>
        <w:t>.</w:t>
      </w:r>
      <w:r w:rsidR="008A6D89" w:rsidRPr="00B739D2">
        <w:rPr>
          <w:rFonts w:ascii="Arial" w:hAnsi="Arial" w:cs="Arial"/>
        </w:rPr>
        <w:fldChar w:fldCharType="begin"/>
      </w:r>
      <w:r w:rsidR="002952D0" w:rsidRPr="00B739D2">
        <w:rPr>
          <w:rFonts w:ascii="Arial" w:hAnsi="Arial" w:cs="Arial"/>
        </w:rPr>
        <w:instrText>ADDIN RW.CITE{{454 Hayes, Kimberley 2002;465 Sciascia,A. 2012;342 Dumont,G.D. 2011}}</w:instrText>
      </w:r>
      <w:r w:rsidR="008A6D89" w:rsidRPr="00B739D2">
        <w:rPr>
          <w:rFonts w:ascii="Arial" w:hAnsi="Arial" w:cs="Arial"/>
        </w:rPr>
        <w:fldChar w:fldCharType="separate"/>
      </w:r>
      <w:r w:rsidR="004438CE" w:rsidRPr="004438CE">
        <w:rPr>
          <w:rFonts w:ascii="Arial" w:eastAsia="Times New Roman" w:hAnsi="Arial" w:cs="Arial"/>
          <w:vertAlign w:val="superscript"/>
        </w:rPr>
        <w:t xml:space="preserve"> 1-3</w:t>
      </w:r>
      <w:r w:rsidR="004438CE" w:rsidRPr="004438CE">
        <w:rPr>
          <w:rFonts w:ascii="Arial" w:hAnsi="Arial" w:cs="Arial"/>
        </w:rPr>
        <w:t xml:space="preserve"> </w:t>
      </w:r>
      <w:r w:rsidR="008A6D89" w:rsidRPr="00B739D2">
        <w:rPr>
          <w:rFonts w:ascii="Arial" w:hAnsi="Arial" w:cs="Arial"/>
        </w:rPr>
        <w:fldChar w:fldCharType="end"/>
      </w:r>
      <w:r w:rsidR="000F6876" w:rsidRPr="00B739D2">
        <w:rPr>
          <w:rFonts w:ascii="Arial" w:hAnsi="Arial" w:cs="Arial"/>
        </w:rPr>
        <w:t xml:space="preserve"> </w:t>
      </w:r>
      <w:r w:rsidR="008A6D89" w:rsidRPr="00B739D2">
        <w:rPr>
          <w:rFonts w:ascii="Arial" w:hAnsi="Arial" w:cs="Arial"/>
        </w:rPr>
        <w:t>This paper will focus on the epidemiology, pathology, clinical presentation, conservative treatment, and invasive treatment for anterior shoulder joint instability.</w:t>
      </w:r>
    </w:p>
    <w:p w14:paraId="4EA08936" w14:textId="77777777" w:rsidR="00F13E58" w:rsidRPr="00B739D2" w:rsidRDefault="00F13E58" w:rsidP="00F01CD8">
      <w:pPr>
        <w:spacing w:line="480" w:lineRule="auto"/>
        <w:rPr>
          <w:rFonts w:ascii="Arial" w:hAnsi="Arial" w:cs="Arial"/>
          <w:b/>
        </w:rPr>
      </w:pPr>
    </w:p>
    <w:p w14:paraId="4501307F" w14:textId="77777777" w:rsidR="00F13E58" w:rsidRPr="00B739D2" w:rsidRDefault="00F13E58" w:rsidP="00F01CD8">
      <w:pPr>
        <w:spacing w:line="480" w:lineRule="auto"/>
        <w:rPr>
          <w:rFonts w:ascii="Arial" w:hAnsi="Arial" w:cs="Arial"/>
          <w:b/>
        </w:rPr>
      </w:pPr>
      <w:r w:rsidRPr="00B739D2">
        <w:rPr>
          <w:rFonts w:ascii="Arial" w:hAnsi="Arial" w:cs="Arial"/>
          <w:b/>
        </w:rPr>
        <w:t>Objectives</w:t>
      </w:r>
    </w:p>
    <w:p w14:paraId="59AE612F" w14:textId="77777777" w:rsidR="00F13E58" w:rsidRPr="00B739D2" w:rsidRDefault="00F13E58" w:rsidP="00F01CD8">
      <w:pPr>
        <w:pStyle w:val="ListParagraph"/>
        <w:numPr>
          <w:ilvl w:val="0"/>
          <w:numId w:val="1"/>
        </w:numPr>
        <w:spacing w:line="480" w:lineRule="auto"/>
        <w:rPr>
          <w:rFonts w:ascii="Arial" w:hAnsi="Arial" w:cs="Arial"/>
        </w:rPr>
      </w:pPr>
      <w:r w:rsidRPr="00B739D2">
        <w:rPr>
          <w:rFonts w:ascii="Arial" w:hAnsi="Arial" w:cs="Arial"/>
        </w:rPr>
        <w:t>Describe the common subjective and objective presentation of patient with anterior shoulder instability.</w:t>
      </w:r>
    </w:p>
    <w:p w14:paraId="11D33B3E" w14:textId="77777777" w:rsidR="00F13E58" w:rsidRPr="00B739D2" w:rsidRDefault="00F13E58" w:rsidP="00F01CD8">
      <w:pPr>
        <w:pStyle w:val="ListParagraph"/>
        <w:numPr>
          <w:ilvl w:val="0"/>
          <w:numId w:val="1"/>
        </w:numPr>
        <w:spacing w:line="480" w:lineRule="auto"/>
        <w:rPr>
          <w:rFonts w:ascii="Arial" w:hAnsi="Arial" w:cs="Arial"/>
        </w:rPr>
      </w:pPr>
      <w:r w:rsidRPr="00B739D2">
        <w:rPr>
          <w:rFonts w:ascii="Arial" w:hAnsi="Arial" w:cs="Arial"/>
        </w:rPr>
        <w:t>Discuss general implications for the various tissues involved in anterior shoulder instability, including atraumatic, traumatic, and repetitive subluxation or dislocation.</w:t>
      </w:r>
    </w:p>
    <w:p w14:paraId="6F9473F7" w14:textId="77777777" w:rsidR="00F13E58" w:rsidRPr="00B739D2" w:rsidRDefault="00F13E58" w:rsidP="00F01CD8">
      <w:pPr>
        <w:pStyle w:val="ListParagraph"/>
        <w:numPr>
          <w:ilvl w:val="0"/>
          <w:numId w:val="1"/>
        </w:numPr>
        <w:spacing w:line="480" w:lineRule="auto"/>
        <w:rPr>
          <w:rFonts w:ascii="Arial" w:hAnsi="Arial" w:cs="Arial"/>
        </w:rPr>
      </w:pPr>
      <w:r w:rsidRPr="00B739D2">
        <w:rPr>
          <w:rFonts w:ascii="Arial" w:hAnsi="Arial" w:cs="Arial"/>
        </w:rPr>
        <w:lastRenderedPageBreak/>
        <w:t xml:space="preserve">Recognize the indications for conservative treatment versus surgery to treat anterior shoulder instability. </w:t>
      </w:r>
    </w:p>
    <w:p w14:paraId="2D31BEA5" w14:textId="77777777" w:rsidR="00F13E58" w:rsidRPr="00B739D2" w:rsidRDefault="00F13E58" w:rsidP="00F01CD8">
      <w:pPr>
        <w:pStyle w:val="ListParagraph"/>
        <w:numPr>
          <w:ilvl w:val="0"/>
          <w:numId w:val="1"/>
        </w:numPr>
        <w:spacing w:line="480" w:lineRule="auto"/>
        <w:rPr>
          <w:rFonts w:ascii="Arial" w:hAnsi="Arial" w:cs="Arial"/>
        </w:rPr>
      </w:pPr>
      <w:r w:rsidRPr="00B739D2">
        <w:rPr>
          <w:rFonts w:ascii="Arial" w:hAnsi="Arial" w:cs="Arial"/>
        </w:rPr>
        <w:t xml:space="preserve">Identify appropriate physical therapy interventions for anterior shoulder instability. </w:t>
      </w:r>
    </w:p>
    <w:p w14:paraId="686B99C7" w14:textId="77777777" w:rsidR="00F13E58" w:rsidRPr="00B739D2" w:rsidRDefault="00F13E58" w:rsidP="00F01CD8">
      <w:pPr>
        <w:pStyle w:val="ListParagraph"/>
        <w:numPr>
          <w:ilvl w:val="0"/>
          <w:numId w:val="1"/>
        </w:numPr>
        <w:spacing w:line="480" w:lineRule="auto"/>
        <w:rPr>
          <w:rFonts w:ascii="Arial" w:hAnsi="Arial" w:cs="Arial"/>
        </w:rPr>
      </w:pPr>
      <w:r w:rsidRPr="00B739D2">
        <w:rPr>
          <w:rFonts w:ascii="Arial" w:hAnsi="Arial" w:cs="Arial"/>
        </w:rPr>
        <w:t>Summarize the basis and goals of various surgical procedures to treat anterior shoulder instability.</w:t>
      </w:r>
    </w:p>
    <w:p w14:paraId="2E684F42" w14:textId="77777777" w:rsidR="00A75DAB" w:rsidRPr="00B739D2" w:rsidRDefault="00A75DAB" w:rsidP="00F01CD8">
      <w:pPr>
        <w:spacing w:line="480" w:lineRule="auto"/>
        <w:rPr>
          <w:rFonts w:ascii="Arial" w:hAnsi="Arial" w:cs="Arial"/>
        </w:rPr>
      </w:pPr>
    </w:p>
    <w:p w14:paraId="0ED56C52" w14:textId="3D5D991F" w:rsidR="003D3EF7" w:rsidRPr="00B739D2" w:rsidRDefault="00F91ED0" w:rsidP="00F01CD8">
      <w:pPr>
        <w:spacing w:line="480" w:lineRule="auto"/>
        <w:rPr>
          <w:rFonts w:ascii="Arial" w:hAnsi="Arial" w:cs="Arial"/>
          <w:b/>
        </w:rPr>
      </w:pPr>
      <w:r w:rsidRPr="00B739D2">
        <w:rPr>
          <w:rFonts w:ascii="Arial" w:hAnsi="Arial" w:cs="Arial"/>
          <w:b/>
        </w:rPr>
        <w:t>Epidemiology</w:t>
      </w:r>
      <w:r w:rsidR="003D3EF7" w:rsidRPr="00B739D2">
        <w:rPr>
          <w:rFonts w:ascii="Arial" w:hAnsi="Arial" w:cs="Arial"/>
          <w:b/>
        </w:rPr>
        <w:t xml:space="preserve"> &amp; </w:t>
      </w:r>
      <w:r w:rsidRPr="00B739D2">
        <w:rPr>
          <w:rFonts w:ascii="Arial" w:hAnsi="Arial" w:cs="Arial"/>
          <w:b/>
        </w:rPr>
        <w:t>Pathology</w:t>
      </w:r>
    </w:p>
    <w:p w14:paraId="42FAB2B8" w14:textId="2691EB92" w:rsidR="003A33C0" w:rsidRPr="00B739D2" w:rsidRDefault="00F9728F" w:rsidP="00F01CD8">
      <w:pPr>
        <w:spacing w:line="480" w:lineRule="auto"/>
        <w:rPr>
          <w:rFonts w:ascii="Arial" w:hAnsi="Arial" w:cs="Arial"/>
        </w:rPr>
      </w:pPr>
      <w:r w:rsidRPr="00B739D2">
        <w:rPr>
          <w:rFonts w:ascii="Arial" w:hAnsi="Arial" w:cs="Arial"/>
        </w:rPr>
        <w:t xml:space="preserve">Anterior shoulder instability may be dichotomized into traumatic and atraumatic origin. </w:t>
      </w:r>
      <w:r w:rsidR="00314F76" w:rsidRPr="00B739D2">
        <w:rPr>
          <w:rFonts w:ascii="Arial" w:hAnsi="Arial" w:cs="Arial"/>
        </w:rPr>
        <w:t>The common mechanism of injury</w:t>
      </w:r>
      <w:r w:rsidR="00802A14">
        <w:rPr>
          <w:rFonts w:ascii="Arial" w:hAnsi="Arial" w:cs="Arial"/>
        </w:rPr>
        <w:t xml:space="preserve"> for TUBS (</w:t>
      </w:r>
      <w:r w:rsidR="00802A14" w:rsidRPr="00B739D2">
        <w:rPr>
          <w:rFonts w:ascii="Arial" w:hAnsi="Arial" w:cs="Arial"/>
        </w:rPr>
        <w:t>instability of traumatic onset, unidirectional anterior with a Bankart lesion that responds to surgery</w:t>
      </w:r>
      <w:r w:rsidR="00802A14">
        <w:rPr>
          <w:rFonts w:ascii="Arial" w:hAnsi="Arial" w:cs="Arial"/>
        </w:rPr>
        <w:t>)</w:t>
      </w:r>
      <w:r w:rsidR="00314F76" w:rsidRPr="00B739D2">
        <w:rPr>
          <w:rFonts w:ascii="Arial" w:hAnsi="Arial" w:cs="Arial"/>
        </w:rPr>
        <w:t xml:space="preserve"> involves a fall on an outstretched hand, or sudden wrenching movement while the shoulder is in abduction and external rotation. A Bankart lesion </w:t>
      </w:r>
      <w:r w:rsidR="00B20B9C">
        <w:rPr>
          <w:rFonts w:ascii="Arial" w:hAnsi="Arial" w:cs="Arial"/>
        </w:rPr>
        <w:t>refers to</w:t>
      </w:r>
      <w:r w:rsidR="00314F76" w:rsidRPr="00B739D2">
        <w:rPr>
          <w:rFonts w:ascii="Arial" w:hAnsi="Arial" w:cs="Arial"/>
        </w:rPr>
        <w:t xml:space="preserve"> the anteroinferior labrum </w:t>
      </w:r>
      <w:r w:rsidR="00B20B9C">
        <w:rPr>
          <w:rFonts w:ascii="Arial" w:hAnsi="Arial" w:cs="Arial"/>
        </w:rPr>
        <w:t>becoming</w:t>
      </w:r>
      <w:r w:rsidR="00314F76" w:rsidRPr="00B739D2">
        <w:rPr>
          <w:rFonts w:ascii="Arial" w:hAnsi="Arial" w:cs="Arial"/>
        </w:rPr>
        <w:t xml:space="preserve"> torn and detached.</w:t>
      </w:r>
      <w:r w:rsidR="002D7583" w:rsidRPr="00B739D2">
        <w:rPr>
          <w:rFonts w:ascii="Arial" w:hAnsi="Arial" w:cs="Arial"/>
        </w:rPr>
        <w:fldChar w:fldCharType="begin"/>
      </w:r>
      <w:r w:rsidR="002D7583" w:rsidRPr="00B739D2">
        <w:rPr>
          <w:rFonts w:ascii="Arial" w:hAnsi="Arial" w:cs="Arial"/>
        </w:rPr>
        <w:instrText>ADDIN RW.CITE{{454 Hayes, Kimberley 2002;445 Magee,David J. 2006}}</w:instrText>
      </w:r>
      <w:r w:rsidR="002D7583" w:rsidRPr="00B739D2">
        <w:rPr>
          <w:rFonts w:ascii="Arial" w:hAnsi="Arial" w:cs="Arial"/>
        </w:rPr>
        <w:fldChar w:fldCharType="separate"/>
      </w:r>
      <w:r w:rsidR="004438CE" w:rsidRPr="004438CE">
        <w:rPr>
          <w:rFonts w:ascii="Arial" w:eastAsia="Times New Roman" w:hAnsi="Arial" w:cs="Arial"/>
          <w:vertAlign w:val="superscript"/>
        </w:rPr>
        <w:t xml:space="preserve"> 1,4</w:t>
      </w:r>
      <w:r w:rsidR="004438CE" w:rsidRPr="004438CE">
        <w:rPr>
          <w:rFonts w:ascii="Arial" w:hAnsi="Arial" w:cs="Arial"/>
        </w:rPr>
        <w:t xml:space="preserve"> </w:t>
      </w:r>
      <w:r w:rsidR="002D7583" w:rsidRPr="00B739D2">
        <w:rPr>
          <w:rFonts w:ascii="Arial" w:hAnsi="Arial" w:cs="Arial"/>
        </w:rPr>
        <w:fldChar w:fldCharType="end"/>
      </w:r>
      <w:r w:rsidR="00314F76" w:rsidRPr="00B739D2">
        <w:rPr>
          <w:rFonts w:ascii="Arial" w:hAnsi="Arial" w:cs="Arial"/>
        </w:rPr>
        <w:t xml:space="preserve"> </w:t>
      </w:r>
    </w:p>
    <w:p w14:paraId="75A86456" w14:textId="77777777" w:rsidR="003A33C0" w:rsidRPr="00B739D2" w:rsidRDefault="003A33C0" w:rsidP="00F01CD8">
      <w:pPr>
        <w:spacing w:line="480" w:lineRule="auto"/>
        <w:rPr>
          <w:rFonts w:ascii="Arial" w:hAnsi="Arial" w:cs="Arial"/>
        </w:rPr>
      </w:pPr>
    </w:p>
    <w:p w14:paraId="62FF71C5" w14:textId="3199FB55" w:rsidR="00E409FE" w:rsidRPr="00B739D2" w:rsidRDefault="003A33C0" w:rsidP="00F01CD8">
      <w:pPr>
        <w:spacing w:line="480" w:lineRule="auto"/>
        <w:rPr>
          <w:rFonts w:ascii="Arial" w:hAnsi="Arial" w:cs="Arial"/>
        </w:rPr>
      </w:pPr>
      <w:r w:rsidRPr="00B739D2">
        <w:rPr>
          <w:rFonts w:ascii="Arial" w:hAnsi="Arial" w:cs="Arial"/>
        </w:rPr>
        <w:t xml:space="preserve">Recurrent </w:t>
      </w:r>
      <w:r w:rsidR="00FC06DC">
        <w:rPr>
          <w:rFonts w:ascii="Arial" w:hAnsi="Arial" w:cs="Arial"/>
        </w:rPr>
        <w:t>dislocations can lead to a Hill-</w:t>
      </w:r>
      <w:r w:rsidR="00314F76" w:rsidRPr="00B739D2">
        <w:rPr>
          <w:rFonts w:ascii="Arial" w:hAnsi="Arial" w:cs="Arial"/>
        </w:rPr>
        <w:t xml:space="preserve">Sachs lesion, </w:t>
      </w:r>
      <w:r w:rsidRPr="00B739D2">
        <w:rPr>
          <w:rFonts w:ascii="Arial" w:hAnsi="Arial" w:cs="Arial"/>
        </w:rPr>
        <w:t>the most common bony lesion associated with traumatic anterior shoulder</w:t>
      </w:r>
      <w:r w:rsidR="00314F76" w:rsidRPr="00B739D2">
        <w:rPr>
          <w:rFonts w:ascii="Arial" w:hAnsi="Arial" w:cs="Arial"/>
        </w:rPr>
        <w:t xml:space="preserve"> instability.</w:t>
      </w:r>
      <w:r w:rsidRPr="00B739D2">
        <w:rPr>
          <w:rFonts w:ascii="Arial" w:hAnsi="Arial" w:cs="Arial"/>
        </w:rPr>
        <w:fldChar w:fldCharType="begin"/>
      </w:r>
      <w:r w:rsidRPr="00B739D2">
        <w:rPr>
          <w:rFonts w:ascii="Arial" w:hAnsi="Arial" w:cs="Arial"/>
        </w:rPr>
        <w:instrText>ADDIN RW.CITE{{454 Hayes, Kimberley 2002}}</w:instrText>
      </w:r>
      <w:r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Pr="00B739D2">
        <w:rPr>
          <w:rFonts w:ascii="Arial" w:hAnsi="Arial" w:cs="Arial"/>
        </w:rPr>
        <w:fldChar w:fldCharType="end"/>
      </w:r>
      <w:r w:rsidR="00B60C6B" w:rsidRPr="00B739D2">
        <w:rPr>
          <w:rFonts w:ascii="Arial" w:hAnsi="Arial" w:cs="Arial"/>
        </w:rPr>
        <w:t>One study showed that 93% of subjects with chronic r</w:t>
      </w:r>
      <w:r w:rsidR="00FC06DC">
        <w:rPr>
          <w:rFonts w:ascii="Arial" w:hAnsi="Arial" w:cs="Arial"/>
        </w:rPr>
        <w:t>ecurrent instability had a Hill-</w:t>
      </w:r>
      <w:r w:rsidR="00B60C6B" w:rsidRPr="00B739D2">
        <w:rPr>
          <w:rFonts w:ascii="Arial" w:hAnsi="Arial" w:cs="Arial"/>
        </w:rPr>
        <w:t>Sachs lesion.</w:t>
      </w:r>
      <w:r w:rsidR="00B60C6B" w:rsidRPr="00B739D2">
        <w:rPr>
          <w:rFonts w:ascii="Arial" w:hAnsi="Arial" w:cs="Arial"/>
        </w:rPr>
        <w:fldChar w:fldCharType="begin"/>
      </w:r>
      <w:r w:rsidR="00B60C6B" w:rsidRPr="00B739D2">
        <w:rPr>
          <w:rFonts w:ascii="Arial" w:hAnsi="Arial" w:cs="Arial"/>
        </w:rPr>
        <w:instrText>ADDIN RW.CITE{{339 Yiannakopoulos,C.K. 2007}}</w:instrText>
      </w:r>
      <w:r w:rsidR="00B60C6B" w:rsidRPr="00B739D2">
        <w:rPr>
          <w:rFonts w:ascii="Arial" w:hAnsi="Arial" w:cs="Arial"/>
        </w:rPr>
        <w:fldChar w:fldCharType="separate"/>
      </w:r>
      <w:r w:rsidR="004438CE" w:rsidRPr="004438CE">
        <w:rPr>
          <w:rFonts w:ascii="Arial" w:eastAsia="Times New Roman" w:hAnsi="Arial" w:cs="Arial"/>
          <w:vertAlign w:val="superscript"/>
        </w:rPr>
        <w:t xml:space="preserve"> 5</w:t>
      </w:r>
      <w:r w:rsidR="004438CE" w:rsidRPr="004438CE">
        <w:rPr>
          <w:rFonts w:ascii="Arial" w:hAnsi="Arial" w:cs="Arial"/>
        </w:rPr>
        <w:t xml:space="preserve"> </w:t>
      </w:r>
      <w:r w:rsidR="00B60C6B" w:rsidRPr="00B739D2">
        <w:rPr>
          <w:rFonts w:ascii="Arial" w:hAnsi="Arial" w:cs="Arial"/>
        </w:rPr>
        <w:fldChar w:fldCharType="end"/>
      </w:r>
      <w:r w:rsidR="00314F76" w:rsidRPr="00B739D2">
        <w:rPr>
          <w:rFonts w:ascii="Arial" w:hAnsi="Arial" w:cs="Arial"/>
        </w:rPr>
        <w:t>This particular lesion is a compression fracture on the posterolateral aspect of the humeral head, caused by contact between the humeral head and the anterior glenoid rim.</w:t>
      </w:r>
      <w:r w:rsidR="00E409FE" w:rsidRPr="00B739D2">
        <w:rPr>
          <w:rFonts w:ascii="Arial" w:hAnsi="Arial" w:cs="Arial"/>
        </w:rPr>
        <w:fldChar w:fldCharType="begin"/>
      </w:r>
      <w:r w:rsidR="00E409FE" w:rsidRPr="00B739D2">
        <w:rPr>
          <w:rFonts w:ascii="Arial" w:hAnsi="Arial" w:cs="Arial"/>
        </w:rPr>
        <w:instrText>ADDIN RW.CITE{{448 Ito,H. 2000}}</w:instrText>
      </w:r>
      <w:r w:rsidR="00E409FE" w:rsidRPr="00B739D2">
        <w:rPr>
          <w:rFonts w:ascii="Arial" w:hAnsi="Arial" w:cs="Arial"/>
        </w:rPr>
        <w:fldChar w:fldCharType="separate"/>
      </w:r>
      <w:r w:rsidR="004438CE" w:rsidRPr="004438CE">
        <w:rPr>
          <w:rFonts w:ascii="Arial" w:eastAsia="Times New Roman" w:hAnsi="Arial" w:cs="Arial"/>
          <w:vertAlign w:val="superscript"/>
        </w:rPr>
        <w:t xml:space="preserve"> 6</w:t>
      </w:r>
      <w:r w:rsidR="004438CE" w:rsidRPr="004438CE">
        <w:rPr>
          <w:rFonts w:ascii="Arial" w:hAnsi="Arial" w:cs="Arial"/>
        </w:rPr>
        <w:t xml:space="preserve"> </w:t>
      </w:r>
      <w:r w:rsidR="00E409FE" w:rsidRPr="00B739D2">
        <w:rPr>
          <w:rFonts w:ascii="Arial" w:hAnsi="Arial" w:cs="Arial"/>
        </w:rPr>
        <w:fldChar w:fldCharType="end"/>
      </w:r>
      <w:r w:rsidRPr="00B739D2">
        <w:rPr>
          <w:rFonts w:ascii="Arial" w:hAnsi="Arial" w:cs="Arial"/>
        </w:rPr>
        <w:t>A</w:t>
      </w:r>
      <w:r w:rsidR="00FC06DC">
        <w:rPr>
          <w:rFonts w:ascii="Arial" w:hAnsi="Arial" w:cs="Arial"/>
        </w:rPr>
        <w:t xml:space="preserve"> shallow Hill-</w:t>
      </w:r>
      <w:r w:rsidR="00376FD3" w:rsidRPr="00B739D2">
        <w:rPr>
          <w:rFonts w:ascii="Arial" w:hAnsi="Arial" w:cs="Arial"/>
        </w:rPr>
        <w:t xml:space="preserve">Sachs lesion typically indicates joint laxity and is often accompanied by subluxation, while a deep </w:t>
      </w:r>
      <w:r w:rsidR="00D5080A">
        <w:rPr>
          <w:rFonts w:ascii="Arial" w:hAnsi="Arial" w:cs="Arial"/>
        </w:rPr>
        <w:t>lesion</w:t>
      </w:r>
      <w:r w:rsidR="00376FD3" w:rsidRPr="00B739D2">
        <w:rPr>
          <w:rFonts w:ascii="Arial" w:hAnsi="Arial" w:cs="Arial"/>
        </w:rPr>
        <w:t xml:space="preserve"> is frequently associated with dislocation. </w:t>
      </w:r>
      <w:r w:rsidR="00D5080A">
        <w:rPr>
          <w:rFonts w:ascii="Arial" w:hAnsi="Arial" w:cs="Arial"/>
        </w:rPr>
        <w:t>Evidence has shown that the</w:t>
      </w:r>
      <w:r w:rsidR="00376FD3" w:rsidRPr="00B739D2">
        <w:rPr>
          <w:rFonts w:ascii="Arial" w:hAnsi="Arial" w:cs="Arial"/>
        </w:rPr>
        <w:t xml:space="preserve"> lesion </w:t>
      </w:r>
      <w:r w:rsidRPr="00B739D2">
        <w:rPr>
          <w:rFonts w:ascii="Arial" w:hAnsi="Arial" w:cs="Arial"/>
        </w:rPr>
        <w:t xml:space="preserve">must encompass at least 30% of the humeral head in order to significantly affect recurrent instability. </w:t>
      </w:r>
      <w:r w:rsidR="00376FD3" w:rsidRPr="00B739D2">
        <w:rPr>
          <w:rFonts w:ascii="Arial" w:hAnsi="Arial" w:cs="Arial"/>
        </w:rPr>
        <w:t xml:space="preserve">The lesion itself is not </w:t>
      </w:r>
      <w:r w:rsidR="0073505A" w:rsidRPr="00B739D2">
        <w:rPr>
          <w:rFonts w:ascii="Arial" w:hAnsi="Arial" w:cs="Arial"/>
        </w:rPr>
        <w:t xml:space="preserve">always </w:t>
      </w:r>
      <w:r w:rsidR="00376FD3" w:rsidRPr="00B739D2">
        <w:rPr>
          <w:rFonts w:ascii="Arial" w:hAnsi="Arial" w:cs="Arial"/>
        </w:rPr>
        <w:t>surgically corrected, but the actual instability may be addressed to prevent further problems.</w:t>
      </w:r>
      <w:r w:rsidR="00376FD3" w:rsidRPr="00B739D2">
        <w:rPr>
          <w:rFonts w:ascii="Arial" w:hAnsi="Arial" w:cs="Arial"/>
        </w:rPr>
        <w:fldChar w:fldCharType="begin"/>
      </w:r>
      <w:r w:rsidR="00376FD3" w:rsidRPr="00B739D2">
        <w:rPr>
          <w:rFonts w:ascii="Arial" w:hAnsi="Arial" w:cs="Arial"/>
        </w:rPr>
        <w:instrText>ADDIN RW.CITE{{454 Hayes, Kimberley 2002}}</w:instrText>
      </w:r>
      <w:r w:rsidR="00376FD3"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376FD3" w:rsidRPr="00B739D2">
        <w:rPr>
          <w:rFonts w:ascii="Arial" w:hAnsi="Arial" w:cs="Arial"/>
        </w:rPr>
        <w:fldChar w:fldCharType="end"/>
      </w:r>
    </w:p>
    <w:p w14:paraId="1AC3613D" w14:textId="77777777" w:rsidR="00B60C6B" w:rsidRPr="00B739D2" w:rsidRDefault="00B60C6B" w:rsidP="00F01CD8">
      <w:pPr>
        <w:spacing w:line="480" w:lineRule="auto"/>
        <w:rPr>
          <w:rFonts w:ascii="Arial" w:hAnsi="Arial" w:cs="Arial"/>
        </w:rPr>
      </w:pPr>
    </w:p>
    <w:p w14:paraId="41159B0B" w14:textId="5435D7D4" w:rsidR="00D76D3E" w:rsidRPr="00B739D2" w:rsidRDefault="0073505A" w:rsidP="00F01CD8">
      <w:pPr>
        <w:spacing w:line="480" w:lineRule="auto"/>
        <w:rPr>
          <w:rFonts w:ascii="Arial" w:hAnsi="Arial" w:cs="Arial"/>
        </w:rPr>
      </w:pPr>
      <w:r w:rsidRPr="00B739D2">
        <w:rPr>
          <w:rFonts w:ascii="Arial" w:hAnsi="Arial" w:cs="Arial"/>
        </w:rPr>
        <w:t xml:space="preserve">AMBRI </w:t>
      </w:r>
      <w:r w:rsidR="00802A14">
        <w:rPr>
          <w:rFonts w:ascii="Arial" w:hAnsi="Arial" w:cs="Arial"/>
        </w:rPr>
        <w:t>(instability of</w:t>
      </w:r>
      <w:r w:rsidRPr="00B739D2">
        <w:rPr>
          <w:rFonts w:ascii="Arial" w:hAnsi="Arial" w:cs="Arial"/>
        </w:rPr>
        <w:t xml:space="preserve"> atraumatic cause, multidirectional, with bilateral shoulder involvement requiring rehabilitation and occasionally </w:t>
      </w:r>
      <w:r w:rsidR="00D5080A">
        <w:rPr>
          <w:rFonts w:ascii="Arial" w:hAnsi="Arial" w:cs="Arial"/>
        </w:rPr>
        <w:t xml:space="preserve">an </w:t>
      </w:r>
      <w:r w:rsidRPr="00B739D2">
        <w:rPr>
          <w:rFonts w:ascii="Arial" w:hAnsi="Arial" w:cs="Arial"/>
        </w:rPr>
        <w:t xml:space="preserve">inferior </w:t>
      </w:r>
      <w:r w:rsidR="00D5080A">
        <w:rPr>
          <w:rFonts w:ascii="Arial" w:hAnsi="Arial" w:cs="Arial"/>
        </w:rPr>
        <w:t>capsular shift</w:t>
      </w:r>
      <w:r w:rsidR="00802A14">
        <w:rPr>
          <w:rFonts w:ascii="Arial" w:hAnsi="Arial" w:cs="Arial"/>
        </w:rPr>
        <w:t>) is often found bilaterally in patients</w:t>
      </w:r>
      <w:r w:rsidRPr="00B739D2">
        <w:rPr>
          <w:rFonts w:ascii="Arial" w:hAnsi="Arial" w:cs="Arial"/>
        </w:rPr>
        <w:t>.</w:t>
      </w:r>
      <w:r w:rsidR="00E868A6" w:rsidRPr="00B739D2">
        <w:rPr>
          <w:rFonts w:ascii="Arial" w:hAnsi="Arial" w:cs="Arial"/>
        </w:rPr>
        <w:fldChar w:fldCharType="begin"/>
      </w:r>
      <w:r w:rsidR="00E868A6" w:rsidRPr="00B739D2">
        <w:rPr>
          <w:rFonts w:ascii="Arial" w:hAnsi="Arial" w:cs="Arial"/>
        </w:rPr>
        <w:instrText>ADDIN RW.CITE{{445 Magee,David J. 2006}}</w:instrText>
      </w:r>
      <w:r w:rsidR="00E868A6" w:rsidRPr="00B739D2">
        <w:rPr>
          <w:rFonts w:ascii="Arial" w:hAnsi="Arial" w:cs="Arial"/>
        </w:rPr>
        <w:fldChar w:fldCharType="separate"/>
      </w:r>
      <w:r w:rsidR="004438CE" w:rsidRPr="004438CE">
        <w:rPr>
          <w:rFonts w:ascii="Arial" w:eastAsia="Times New Roman" w:hAnsi="Arial" w:cs="Arial"/>
          <w:vertAlign w:val="superscript"/>
        </w:rPr>
        <w:t>4</w:t>
      </w:r>
      <w:r w:rsidR="004438CE" w:rsidRPr="004438CE">
        <w:rPr>
          <w:rFonts w:ascii="Arial" w:hAnsi="Arial" w:cs="Arial"/>
        </w:rPr>
        <w:t xml:space="preserve"> </w:t>
      </w:r>
      <w:r w:rsidR="00E868A6" w:rsidRPr="00B739D2">
        <w:rPr>
          <w:rFonts w:ascii="Arial" w:hAnsi="Arial" w:cs="Arial"/>
        </w:rPr>
        <w:fldChar w:fldCharType="end"/>
      </w:r>
      <w:r w:rsidR="009A79C1" w:rsidRPr="00B739D2">
        <w:rPr>
          <w:rFonts w:ascii="Arial" w:hAnsi="Arial" w:cs="Arial"/>
        </w:rPr>
        <w:t xml:space="preserve"> </w:t>
      </w:r>
      <w:r w:rsidR="00C91787" w:rsidRPr="00B739D2">
        <w:rPr>
          <w:rFonts w:ascii="Arial" w:hAnsi="Arial" w:cs="Arial"/>
        </w:rPr>
        <w:t xml:space="preserve">Bony anatomy, ligaments, and muscles all affect functional joint stability. </w:t>
      </w:r>
      <w:r w:rsidR="00D5080A">
        <w:rPr>
          <w:rFonts w:ascii="Arial" w:hAnsi="Arial" w:cs="Arial"/>
        </w:rPr>
        <w:t>Atraumatic instability is of</w:t>
      </w:r>
      <w:r w:rsidR="00D5080A" w:rsidRPr="00B739D2">
        <w:rPr>
          <w:rFonts w:ascii="Arial" w:hAnsi="Arial" w:cs="Arial"/>
        </w:rPr>
        <w:t>ten associated with generalized ligamentous laxity.</w:t>
      </w:r>
      <w:r w:rsidR="00D5080A" w:rsidRPr="00B739D2">
        <w:rPr>
          <w:rFonts w:ascii="Arial" w:hAnsi="Arial" w:cs="Arial"/>
        </w:rPr>
        <w:fldChar w:fldCharType="begin"/>
      </w:r>
      <w:r w:rsidR="00D5080A" w:rsidRPr="00B739D2">
        <w:rPr>
          <w:rFonts w:ascii="Arial" w:hAnsi="Arial" w:cs="Arial"/>
        </w:rPr>
        <w:instrText>ADDIN RW.CITE{{454 Hayes, Kimberley 2002}}</w:instrText>
      </w:r>
      <w:r w:rsidR="00D5080A"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D5080A" w:rsidRPr="00B739D2">
        <w:rPr>
          <w:rFonts w:ascii="Arial" w:hAnsi="Arial" w:cs="Arial"/>
        </w:rPr>
        <w:fldChar w:fldCharType="end"/>
      </w:r>
      <w:r w:rsidR="00D5080A">
        <w:rPr>
          <w:rFonts w:ascii="Arial" w:hAnsi="Arial" w:cs="Arial"/>
        </w:rPr>
        <w:t>Furthermore</w:t>
      </w:r>
      <w:r w:rsidR="00C91787" w:rsidRPr="00B739D2">
        <w:rPr>
          <w:rFonts w:ascii="Arial" w:hAnsi="Arial" w:cs="Arial"/>
        </w:rPr>
        <w:t>, a tight posterior capsule can drive the humeral head anteriorly, further contributing to anterior instability.</w:t>
      </w:r>
      <w:r w:rsidR="00C91787" w:rsidRPr="00B739D2">
        <w:rPr>
          <w:rFonts w:ascii="Arial" w:hAnsi="Arial" w:cs="Arial"/>
        </w:rPr>
        <w:fldChar w:fldCharType="begin"/>
      </w:r>
      <w:r w:rsidR="00C91787" w:rsidRPr="00B739D2">
        <w:rPr>
          <w:rFonts w:ascii="Arial" w:hAnsi="Arial" w:cs="Arial"/>
        </w:rPr>
        <w:instrText>ADDIN RW.CITE{{452 Page,P. 2011}}</w:instrText>
      </w:r>
      <w:r w:rsidR="00C91787" w:rsidRPr="00B739D2">
        <w:rPr>
          <w:rFonts w:ascii="Arial" w:hAnsi="Arial" w:cs="Arial"/>
        </w:rPr>
        <w:fldChar w:fldCharType="separate"/>
      </w:r>
      <w:r w:rsidR="004438CE" w:rsidRPr="004438CE">
        <w:rPr>
          <w:rFonts w:ascii="Arial" w:eastAsia="Times New Roman" w:hAnsi="Arial" w:cs="Arial"/>
          <w:vertAlign w:val="superscript"/>
        </w:rPr>
        <w:t xml:space="preserve"> 7</w:t>
      </w:r>
      <w:r w:rsidR="004438CE" w:rsidRPr="004438CE">
        <w:rPr>
          <w:rFonts w:ascii="Arial" w:hAnsi="Arial" w:cs="Arial"/>
        </w:rPr>
        <w:t xml:space="preserve"> </w:t>
      </w:r>
      <w:r w:rsidR="00C91787" w:rsidRPr="00B739D2">
        <w:rPr>
          <w:rFonts w:ascii="Arial" w:hAnsi="Arial" w:cs="Arial"/>
        </w:rPr>
        <w:fldChar w:fldCharType="end"/>
      </w:r>
      <w:r w:rsidR="00D5080A">
        <w:rPr>
          <w:rFonts w:ascii="Arial" w:hAnsi="Arial" w:cs="Arial"/>
        </w:rPr>
        <w:t>Finally, a</w:t>
      </w:r>
      <w:r w:rsidR="00C91787" w:rsidRPr="00B739D2">
        <w:rPr>
          <w:rFonts w:ascii="Arial" w:hAnsi="Arial" w:cs="Arial"/>
        </w:rPr>
        <w:t>bnorma</w:t>
      </w:r>
      <w:r w:rsidR="00D5080A">
        <w:rPr>
          <w:rFonts w:ascii="Arial" w:hAnsi="Arial" w:cs="Arial"/>
        </w:rPr>
        <w:t>l neuromuscular control can</w:t>
      </w:r>
      <w:r w:rsidR="00C91787" w:rsidRPr="00B739D2">
        <w:rPr>
          <w:rFonts w:ascii="Arial" w:hAnsi="Arial" w:cs="Arial"/>
        </w:rPr>
        <w:t xml:space="preserve"> contribute to anterior instability. </w:t>
      </w:r>
      <w:r w:rsidR="00D76D3E" w:rsidRPr="00B739D2">
        <w:rPr>
          <w:rFonts w:ascii="Arial" w:hAnsi="Arial" w:cs="Arial"/>
        </w:rPr>
        <w:t xml:space="preserve">The pectoralis major adducts and internally rotates the </w:t>
      </w:r>
      <w:r w:rsidR="00AB332F" w:rsidRPr="00B739D2">
        <w:rPr>
          <w:rFonts w:ascii="Arial" w:hAnsi="Arial" w:cs="Arial"/>
        </w:rPr>
        <w:t xml:space="preserve">humerus. A study by Jaggi et al used dynamic electromyography to evaluate </w:t>
      </w:r>
      <w:r w:rsidR="00A67BAA" w:rsidRPr="00B739D2">
        <w:rPr>
          <w:rFonts w:ascii="Arial" w:hAnsi="Arial" w:cs="Arial"/>
        </w:rPr>
        <w:t xml:space="preserve">aberrant </w:t>
      </w:r>
      <w:r w:rsidR="00AB332F" w:rsidRPr="00B739D2">
        <w:rPr>
          <w:rFonts w:ascii="Arial" w:hAnsi="Arial" w:cs="Arial"/>
        </w:rPr>
        <w:t xml:space="preserve">muscle actions in unstable shoulders. The results indicate </w:t>
      </w:r>
      <w:r w:rsidR="00D76D3E" w:rsidRPr="00B739D2">
        <w:rPr>
          <w:rFonts w:ascii="Arial" w:hAnsi="Arial" w:cs="Arial"/>
        </w:rPr>
        <w:t>that the pectoralis major was inappropriately active in 60% of shoulders with anterior instability.</w:t>
      </w:r>
      <w:r w:rsidR="00D76D3E" w:rsidRPr="00B739D2">
        <w:rPr>
          <w:rFonts w:ascii="Arial" w:hAnsi="Arial" w:cs="Arial"/>
        </w:rPr>
        <w:fldChar w:fldCharType="begin"/>
      </w:r>
      <w:r w:rsidR="00D76D3E" w:rsidRPr="00B739D2">
        <w:rPr>
          <w:rFonts w:ascii="Arial" w:hAnsi="Arial" w:cs="Arial"/>
        </w:rPr>
        <w:instrText>ADDIN RW.CITE{{453 Jaggi,A. 2012}}</w:instrText>
      </w:r>
      <w:r w:rsidR="00D76D3E" w:rsidRPr="00B739D2">
        <w:rPr>
          <w:rFonts w:ascii="Arial" w:hAnsi="Arial" w:cs="Arial"/>
        </w:rPr>
        <w:fldChar w:fldCharType="separate"/>
      </w:r>
      <w:r w:rsidR="004438CE" w:rsidRPr="004438CE">
        <w:rPr>
          <w:rFonts w:ascii="Arial" w:eastAsia="Times New Roman" w:hAnsi="Arial" w:cs="Arial"/>
          <w:vertAlign w:val="superscript"/>
        </w:rPr>
        <w:t xml:space="preserve"> 8</w:t>
      </w:r>
      <w:r w:rsidR="004438CE" w:rsidRPr="004438CE">
        <w:rPr>
          <w:rFonts w:ascii="Arial" w:hAnsi="Arial" w:cs="Arial"/>
        </w:rPr>
        <w:t xml:space="preserve"> </w:t>
      </w:r>
      <w:r w:rsidR="00D76D3E" w:rsidRPr="00B739D2">
        <w:rPr>
          <w:rFonts w:ascii="Arial" w:hAnsi="Arial" w:cs="Arial"/>
        </w:rPr>
        <w:fldChar w:fldCharType="end"/>
      </w:r>
      <w:r w:rsidR="00D5080A">
        <w:rPr>
          <w:rFonts w:ascii="Arial" w:hAnsi="Arial" w:cs="Arial"/>
        </w:rPr>
        <w:t xml:space="preserve">The pectoralis major can </w:t>
      </w:r>
      <w:r w:rsidR="00215811">
        <w:rPr>
          <w:rFonts w:ascii="Arial" w:hAnsi="Arial" w:cs="Arial"/>
        </w:rPr>
        <w:t>pull</w:t>
      </w:r>
      <w:r w:rsidR="00D5080A">
        <w:rPr>
          <w:rFonts w:ascii="Arial" w:hAnsi="Arial" w:cs="Arial"/>
        </w:rPr>
        <w:t xml:space="preserve"> the humeral head anteriorly if it is contracted inappropriately while the shoulder is in a compromised position of abduction and external rotation.</w:t>
      </w:r>
      <w:r w:rsidR="009A1B9E">
        <w:rPr>
          <w:rFonts w:ascii="Arial" w:hAnsi="Arial" w:cs="Arial"/>
        </w:rPr>
        <w:t xml:space="preserve"> There are a number of biomechanical factors that can contribute to anterior shoulder instability, which must be addressed if treatment is to be successful. </w:t>
      </w:r>
    </w:p>
    <w:p w14:paraId="502B30C5" w14:textId="77777777" w:rsidR="001B2CA3" w:rsidRPr="00B739D2" w:rsidRDefault="001B2CA3" w:rsidP="00F01CD8">
      <w:pPr>
        <w:spacing w:line="480" w:lineRule="auto"/>
        <w:rPr>
          <w:rFonts w:ascii="Arial" w:hAnsi="Arial" w:cs="Arial"/>
        </w:rPr>
      </w:pPr>
    </w:p>
    <w:p w14:paraId="0B127AB7" w14:textId="77777777" w:rsidR="00F91ED0" w:rsidRPr="00B739D2" w:rsidRDefault="00F91ED0" w:rsidP="00F01CD8">
      <w:pPr>
        <w:spacing w:line="480" w:lineRule="auto"/>
        <w:rPr>
          <w:rFonts w:ascii="Arial" w:hAnsi="Arial" w:cs="Arial"/>
          <w:b/>
        </w:rPr>
      </w:pPr>
      <w:r w:rsidRPr="00B739D2">
        <w:rPr>
          <w:rFonts w:ascii="Arial" w:hAnsi="Arial" w:cs="Arial"/>
          <w:b/>
        </w:rPr>
        <w:t>Clinical Presentation</w:t>
      </w:r>
    </w:p>
    <w:p w14:paraId="361F3B6C" w14:textId="10E73A4C" w:rsidR="00EC0AF6" w:rsidRPr="00B739D2" w:rsidRDefault="00BF118D" w:rsidP="00F01CD8">
      <w:pPr>
        <w:spacing w:line="480" w:lineRule="auto"/>
        <w:rPr>
          <w:rFonts w:ascii="Arial" w:hAnsi="Arial" w:cs="Arial"/>
        </w:rPr>
      </w:pPr>
      <w:r w:rsidRPr="00B739D2">
        <w:rPr>
          <w:rFonts w:ascii="Arial" w:hAnsi="Arial" w:cs="Arial"/>
        </w:rPr>
        <w:t xml:space="preserve">It is essential to understand the pathology and etiology of a patient’s shoulder instability in order to estimate risk of recurrent injury and </w:t>
      </w:r>
      <w:r w:rsidR="00DE4D79">
        <w:rPr>
          <w:rFonts w:ascii="Arial" w:hAnsi="Arial" w:cs="Arial"/>
        </w:rPr>
        <w:t xml:space="preserve">to </w:t>
      </w:r>
      <w:r w:rsidRPr="00B739D2">
        <w:rPr>
          <w:rFonts w:ascii="Arial" w:hAnsi="Arial" w:cs="Arial"/>
        </w:rPr>
        <w:t>guide management. The patient’s age, activity level, hand dominance, and reports of instability in other joints such as the contralateral shoulder should be noted.</w:t>
      </w:r>
      <w:r w:rsidRPr="00B739D2">
        <w:rPr>
          <w:rFonts w:ascii="Arial" w:hAnsi="Arial" w:cs="Arial"/>
        </w:rPr>
        <w:fldChar w:fldCharType="begin"/>
      </w:r>
      <w:r w:rsidRPr="00B739D2">
        <w:rPr>
          <w:rFonts w:ascii="Arial" w:hAnsi="Arial" w:cs="Arial"/>
        </w:rPr>
        <w:instrText>ADDIN RW.CITE{{342 Dumont,G.D. 2011}}</w:instrText>
      </w:r>
      <w:r w:rsidRPr="00B739D2">
        <w:rPr>
          <w:rFonts w:ascii="Arial"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hAnsi="Arial" w:cs="Arial"/>
        </w:rPr>
        <w:t xml:space="preserve"> </w:t>
      </w:r>
      <w:r w:rsidRPr="00B739D2">
        <w:rPr>
          <w:rFonts w:ascii="Arial" w:hAnsi="Arial" w:cs="Arial"/>
        </w:rPr>
        <w:fldChar w:fldCharType="end"/>
      </w:r>
      <w:r w:rsidRPr="00B739D2">
        <w:rPr>
          <w:rFonts w:ascii="Arial" w:hAnsi="Arial" w:cs="Arial"/>
        </w:rPr>
        <w:t>Subjectively, t</w:t>
      </w:r>
      <w:r w:rsidR="00347783" w:rsidRPr="00B739D2">
        <w:rPr>
          <w:rFonts w:ascii="Arial" w:hAnsi="Arial" w:cs="Arial"/>
        </w:rPr>
        <w:t>he patient with anterior shoulder instability may complain of anterior or posterior shoulder pain, as well as slipping, popping, or sliding.</w:t>
      </w:r>
      <w:r w:rsidR="00563383" w:rsidRPr="00B739D2">
        <w:rPr>
          <w:rFonts w:ascii="Arial" w:hAnsi="Arial" w:cs="Arial"/>
        </w:rPr>
        <w:t xml:space="preserve"> Patients with anterior shoulder instability may report self-limitation of activities</w:t>
      </w:r>
      <w:r w:rsidR="00DE4D79">
        <w:rPr>
          <w:rFonts w:ascii="Arial" w:hAnsi="Arial" w:cs="Arial"/>
        </w:rPr>
        <w:t>,</w:t>
      </w:r>
      <w:r w:rsidR="00563383" w:rsidRPr="00B739D2">
        <w:rPr>
          <w:rFonts w:ascii="Arial" w:hAnsi="Arial" w:cs="Arial"/>
        </w:rPr>
        <w:t xml:space="preserve"> such as lifting</w:t>
      </w:r>
      <w:r w:rsidR="00DE4D79">
        <w:rPr>
          <w:rFonts w:ascii="Arial" w:hAnsi="Arial" w:cs="Arial"/>
        </w:rPr>
        <w:t>,</w:t>
      </w:r>
      <w:r w:rsidR="00563383" w:rsidRPr="00B739D2">
        <w:rPr>
          <w:rFonts w:ascii="Arial" w:hAnsi="Arial" w:cs="Arial"/>
        </w:rPr>
        <w:t xml:space="preserve"> secondary to apprehension</w:t>
      </w:r>
      <w:r w:rsidR="00DE4D79">
        <w:rPr>
          <w:rFonts w:ascii="Arial" w:hAnsi="Arial" w:cs="Arial"/>
        </w:rPr>
        <w:t xml:space="preserve"> of subluxation or dislocation</w:t>
      </w:r>
      <w:r w:rsidR="00563383" w:rsidRPr="00B739D2">
        <w:rPr>
          <w:rFonts w:ascii="Arial" w:hAnsi="Arial" w:cs="Arial"/>
        </w:rPr>
        <w:t>.</w:t>
      </w:r>
      <w:r w:rsidR="00563383" w:rsidRPr="00B739D2">
        <w:rPr>
          <w:rFonts w:ascii="Arial" w:hAnsi="Arial" w:cs="Arial"/>
        </w:rPr>
        <w:fldChar w:fldCharType="begin"/>
      </w:r>
      <w:r w:rsidR="00563383" w:rsidRPr="00B739D2">
        <w:rPr>
          <w:rFonts w:ascii="Arial" w:hAnsi="Arial" w:cs="Arial"/>
        </w:rPr>
        <w:instrText>ADDIN RW.CITE{{445 Magee,David J. 2006}}</w:instrText>
      </w:r>
      <w:r w:rsidR="00563383" w:rsidRPr="00B739D2">
        <w:rPr>
          <w:rFonts w:ascii="Arial" w:hAnsi="Arial" w:cs="Arial"/>
        </w:rPr>
        <w:fldChar w:fldCharType="separate"/>
      </w:r>
      <w:r w:rsidR="004438CE" w:rsidRPr="004438CE">
        <w:rPr>
          <w:rFonts w:ascii="Arial" w:eastAsia="Times New Roman" w:hAnsi="Arial" w:cs="Arial"/>
          <w:vertAlign w:val="superscript"/>
        </w:rPr>
        <w:t xml:space="preserve"> 4</w:t>
      </w:r>
      <w:r w:rsidR="004438CE" w:rsidRPr="004438CE">
        <w:rPr>
          <w:rFonts w:ascii="Arial" w:hAnsi="Arial" w:cs="Arial"/>
        </w:rPr>
        <w:t xml:space="preserve"> </w:t>
      </w:r>
      <w:r w:rsidR="00563383" w:rsidRPr="00B739D2">
        <w:rPr>
          <w:rFonts w:ascii="Arial" w:hAnsi="Arial" w:cs="Arial"/>
        </w:rPr>
        <w:fldChar w:fldCharType="end"/>
      </w:r>
      <w:r w:rsidR="00347783" w:rsidRPr="00B739D2">
        <w:rPr>
          <w:rFonts w:ascii="Arial" w:hAnsi="Arial" w:cs="Arial"/>
        </w:rPr>
        <w:t>A patient with traumatic instability will often describe</w:t>
      </w:r>
      <w:r w:rsidR="006B0A74" w:rsidRPr="00B739D2">
        <w:rPr>
          <w:rFonts w:ascii="Arial" w:hAnsi="Arial" w:cs="Arial"/>
        </w:rPr>
        <w:t xml:space="preserve"> a specific incident such as the traumatic origin described above; however, </w:t>
      </w:r>
      <w:r w:rsidR="00B07829" w:rsidRPr="00B739D2">
        <w:rPr>
          <w:rFonts w:ascii="Arial" w:hAnsi="Arial" w:cs="Arial"/>
        </w:rPr>
        <w:t>it may be necessary</w:t>
      </w:r>
      <w:r w:rsidR="006B0A74" w:rsidRPr="00B739D2">
        <w:rPr>
          <w:rFonts w:ascii="Arial" w:hAnsi="Arial" w:cs="Arial"/>
        </w:rPr>
        <w:t xml:space="preserve"> to delve deeper into the patient’s history if a traumatic onset has led to more chronic instability over months or years. </w:t>
      </w:r>
    </w:p>
    <w:p w14:paraId="0521352A" w14:textId="77777777" w:rsidR="00476B81" w:rsidRPr="00B739D2" w:rsidRDefault="00476B81" w:rsidP="00F01CD8">
      <w:pPr>
        <w:spacing w:line="480" w:lineRule="auto"/>
        <w:rPr>
          <w:rFonts w:ascii="Arial" w:hAnsi="Arial" w:cs="Arial"/>
        </w:rPr>
      </w:pPr>
    </w:p>
    <w:p w14:paraId="1222A300" w14:textId="1C1E2B1D" w:rsidR="002A5A61" w:rsidRPr="00B739D2" w:rsidRDefault="00EC0AF6" w:rsidP="00F01CD8">
      <w:pPr>
        <w:spacing w:line="480" w:lineRule="auto"/>
        <w:rPr>
          <w:rFonts w:ascii="Arial" w:hAnsi="Arial" w:cs="Arial"/>
        </w:rPr>
      </w:pPr>
      <w:r w:rsidRPr="00B739D2">
        <w:rPr>
          <w:rFonts w:ascii="Arial" w:hAnsi="Arial" w:cs="Arial"/>
        </w:rPr>
        <w:t>There are several objective exam differences between TUBS and AMBRI shoulder instabilities. TUBS will oft</w:t>
      </w:r>
      <w:r w:rsidR="00290778">
        <w:rPr>
          <w:rFonts w:ascii="Arial" w:hAnsi="Arial" w:cs="Arial"/>
        </w:rPr>
        <w:t>en present with apprehension,</w:t>
      </w:r>
      <w:r w:rsidRPr="00B739D2">
        <w:rPr>
          <w:rFonts w:ascii="Arial" w:hAnsi="Arial" w:cs="Arial"/>
        </w:rPr>
        <w:t xml:space="preserve"> decreased active </w:t>
      </w:r>
      <w:r w:rsidR="00290778">
        <w:rPr>
          <w:rFonts w:ascii="Arial" w:hAnsi="Arial" w:cs="Arial"/>
        </w:rPr>
        <w:t xml:space="preserve">and passive </w:t>
      </w:r>
      <w:r w:rsidRPr="00B739D2">
        <w:rPr>
          <w:rFonts w:ascii="Arial" w:hAnsi="Arial" w:cs="Arial"/>
        </w:rPr>
        <w:t>ROM</w:t>
      </w:r>
      <w:r w:rsidR="00AF2A9F">
        <w:rPr>
          <w:rFonts w:ascii="Arial" w:hAnsi="Arial" w:cs="Arial"/>
        </w:rPr>
        <w:t xml:space="preserve"> (range of motion)</w:t>
      </w:r>
      <w:r w:rsidR="00290778">
        <w:rPr>
          <w:rFonts w:ascii="Arial" w:hAnsi="Arial" w:cs="Arial"/>
        </w:rPr>
        <w:t>, and muscle guarding when the shoulder is in</w:t>
      </w:r>
      <w:r w:rsidRPr="00B739D2">
        <w:rPr>
          <w:rFonts w:ascii="Arial" w:hAnsi="Arial" w:cs="Arial"/>
        </w:rPr>
        <w:t xml:space="preserve"> </w:t>
      </w:r>
      <w:r w:rsidR="00290778">
        <w:rPr>
          <w:rFonts w:ascii="Arial" w:hAnsi="Arial" w:cs="Arial"/>
        </w:rPr>
        <w:t>abduction and external rotation</w:t>
      </w:r>
      <w:r w:rsidRPr="00B739D2">
        <w:rPr>
          <w:rFonts w:ascii="Arial" w:hAnsi="Arial" w:cs="Arial"/>
        </w:rPr>
        <w:t xml:space="preserve">. The anterior </w:t>
      </w:r>
      <w:r w:rsidR="00802A14">
        <w:rPr>
          <w:rFonts w:ascii="Arial" w:hAnsi="Arial" w:cs="Arial"/>
        </w:rPr>
        <w:t xml:space="preserve">TUBS </w:t>
      </w:r>
      <w:r w:rsidRPr="00B739D2">
        <w:rPr>
          <w:rFonts w:ascii="Arial" w:hAnsi="Arial" w:cs="Arial"/>
        </w:rPr>
        <w:t xml:space="preserve">shoulder may be tender to palpation. Conversely, AMBRI will often have normal active and passive </w:t>
      </w:r>
      <w:r w:rsidR="00802A14">
        <w:rPr>
          <w:rFonts w:ascii="Arial" w:hAnsi="Arial" w:cs="Arial"/>
        </w:rPr>
        <w:t>ROM with pain at the end ranges, and may not be tender to palpation.</w:t>
      </w:r>
      <w:r w:rsidR="002A5A61" w:rsidRPr="00B739D2">
        <w:rPr>
          <w:rFonts w:ascii="Arial" w:hAnsi="Arial" w:cs="Arial"/>
        </w:rPr>
        <w:fldChar w:fldCharType="begin"/>
      </w:r>
      <w:r w:rsidR="002A5A61" w:rsidRPr="00B739D2">
        <w:rPr>
          <w:rFonts w:ascii="Arial" w:hAnsi="Arial" w:cs="Arial"/>
        </w:rPr>
        <w:instrText>ADDIN RW.CITE{{445 Magee,David J. 2006}}</w:instrText>
      </w:r>
      <w:r w:rsidR="002A5A61" w:rsidRPr="00B739D2">
        <w:rPr>
          <w:rFonts w:ascii="Arial" w:hAnsi="Arial" w:cs="Arial"/>
        </w:rPr>
        <w:fldChar w:fldCharType="separate"/>
      </w:r>
      <w:r w:rsidR="004438CE" w:rsidRPr="004438CE">
        <w:rPr>
          <w:rFonts w:ascii="Arial" w:eastAsia="Times New Roman" w:hAnsi="Arial" w:cs="Arial"/>
          <w:vertAlign w:val="superscript"/>
        </w:rPr>
        <w:t xml:space="preserve"> 4</w:t>
      </w:r>
      <w:r w:rsidR="004438CE" w:rsidRPr="004438CE">
        <w:rPr>
          <w:rFonts w:ascii="Arial" w:hAnsi="Arial" w:cs="Arial"/>
        </w:rPr>
        <w:t xml:space="preserve"> </w:t>
      </w:r>
      <w:r w:rsidR="002A5A61" w:rsidRPr="00B739D2">
        <w:rPr>
          <w:rFonts w:ascii="Arial" w:hAnsi="Arial" w:cs="Arial"/>
        </w:rPr>
        <w:fldChar w:fldCharType="end"/>
      </w:r>
      <w:r w:rsidR="00476B81" w:rsidRPr="00B739D2">
        <w:rPr>
          <w:rFonts w:ascii="Arial" w:hAnsi="Arial" w:cs="Arial"/>
        </w:rPr>
        <w:t>Generalized joint laxity may be associated with atraumatic instability. This has been associated with higher rates of recurrent shoulder injury and post-operative failure.</w:t>
      </w:r>
      <w:r w:rsidR="00894E9F" w:rsidRPr="00B739D2">
        <w:rPr>
          <w:rFonts w:ascii="Arial" w:hAnsi="Arial" w:cs="Arial"/>
        </w:rPr>
        <w:fldChar w:fldCharType="begin"/>
      </w:r>
      <w:r w:rsidR="00894E9F" w:rsidRPr="00B739D2">
        <w:rPr>
          <w:rFonts w:ascii="Arial" w:hAnsi="Arial" w:cs="Arial"/>
        </w:rPr>
        <w:instrText>ADDIN RW.CITE{{342 Dumont,G.D. 2011}}</w:instrText>
      </w:r>
      <w:r w:rsidR="00894E9F" w:rsidRPr="00B739D2">
        <w:rPr>
          <w:rFonts w:ascii="Arial"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hAnsi="Arial" w:cs="Arial"/>
        </w:rPr>
        <w:t xml:space="preserve"> </w:t>
      </w:r>
      <w:r w:rsidR="00894E9F" w:rsidRPr="00B739D2">
        <w:rPr>
          <w:rFonts w:ascii="Arial" w:hAnsi="Arial" w:cs="Arial"/>
        </w:rPr>
        <w:fldChar w:fldCharType="end"/>
      </w:r>
      <w:r w:rsidR="00476B81" w:rsidRPr="00B739D2">
        <w:rPr>
          <w:rFonts w:ascii="Arial" w:hAnsi="Arial" w:cs="Arial"/>
        </w:rPr>
        <w:t xml:space="preserve">Generalized joint laxity </w:t>
      </w:r>
      <w:r w:rsidR="00290778">
        <w:rPr>
          <w:rFonts w:ascii="Arial" w:hAnsi="Arial" w:cs="Arial"/>
        </w:rPr>
        <w:t>can</w:t>
      </w:r>
      <w:r w:rsidR="00476B81" w:rsidRPr="00B739D2">
        <w:rPr>
          <w:rFonts w:ascii="Arial" w:hAnsi="Arial" w:cs="Arial"/>
        </w:rPr>
        <w:t xml:space="preserve"> be assessed </w:t>
      </w:r>
      <w:r w:rsidR="00894E9F" w:rsidRPr="00B739D2">
        <w:rPr>
          <w:rFonts w:ascii="Arial" w:hAnsi="Arial" w:cs="Arial"/>
        </w:rPr>
        <w:t xml:space="preserve">using the Beighton Score. </w:t>
      </w:r>
      <w:r w:rsidR="00894E9F" w:rsidRPr="00B739D2">
        <w:rPr>
          <w:rFonts w:ascii="Arial" w:hAnsi="Arial" w:cs="Arial"/>
          <w:vertAlign w:val="superscript"/>
        </w:rPr>
        <w:t xml:space="preserve">(Appendix 1) </w:t>
      </w:r>
      <w:r w:rsidR="00894E9F" w:rsidRPr="00B739D2">
        <w:rPr>
          <w:rFonts w:ascii="Arial" w:hAnsi="Arial" w:cs="Arial"/>
        </w:rPr>
        <w:t xml:space="preserve">Further objective findings </w:t>
      </w:r>
      <w:r w:rsidR="00290778">
        <w:rPr>
          <w:rFonts w:ascii="Arial" w:hAnsi="Arial" w:cs="Arial"/>
        </w:rPr>
        <w:t xml:space="preserve">with shoulder instability </w:t>
      </w:r>
      <w:r w:rsidR="00894E9F" w:rsidRPr="00B739D2">
        <w:rPr>
          <w:rFonts w:ascii="Arial" w:hAnsi="Arial" w:cs="Arial"/>
        </w:rPr>
        <w:t>may include excessive scapulothoracic motion or asymmetry with abduction, indicating weakness of scapular stabilizers.</w:t>
      </w:r>
      <w:r w:rsidR="00894E9F" w:rsidRPr="00B739D2">
        <w:rPr>
          <w:rFonts w:ascii="Arial" w:hAnsi="Arial" w:cs="Arial"/>
        </w:rPr>
        <w:fldChar w:fldCharType="begin"/>
      </w:r>
      <w:r w:rsidR="00894E9F" w:rsidRPr="00B739D2">
        <w:rPr>
          <w:rFonts w:ascii="Arial" w:hAnsi="Arial" w:cs="Arial"/>
        </w:rPr>
        <w:instrText>ADDIN RW.CITE{{454 Hayes, Kimberley 2002;445 Magee,David J. 2006}}</w:instrText>
      </w:r>
      <w:r w:rsidR="00894E9F" w:rsidRPr="00B739D2">
        <w:rPr>
          <w:rFonts w:ascii="Arial" w:hAnsi="Arial" w:cs="Arial"/>
        </w:rPr>
        <w:fldChar w:fldCharType="separate"/>
      </w:r>
      <w:r w:rsidR="004438CE" w:rsidRPr="004438CE">
        <w:rPr>
          <w:rFonts w:ascii="Arial" w:eastAsia="Times New Roman" w:hAnsi="Arial" w:cs="Arial"/>
          <w:vertAlign w:val="superscript"/>
        </w:rPr>
        <w:t xml:space="preserve"> 1,4</w:t>
      </w:r>
      <w:r w:rsidR="004438CE" w:rsidRPr="004438CE">
        <w:rPr>
          <w:rFonts w:ascii="Arial" w:hAnsi="Arial" w:cs="Arial"/>
        </w:rPr>
        <w:t xml:space="preserve"> </w:t>
      </w:r>
      <w:r w:rsidR="00894E9F" w:rsidRPr="00B739D2">
        <w:rPr>
          <w:rFonts w:ascii="Arial" w:hAnsi="Arial" w:cs="Arial"/>
        </w:rPr>
        <w:fldChar w:fldCharType="end"/>
      </w:r>
    </w:p>
    <w:p w14:paraId="4B93ACCC" w14:textId="77777777" w:rsidR="00894E9F" w:rsidRPr="00B739D2" w:rsidRDefault="00894E9F" w:rsidP="00F01CD8">
      <w:pPr>
        <w:spacing w:line="480" w:lineRule="auto"/>
        <w:rPr>
          <w:rFonts w:ascii="Arial" w:hAnsi="Arial" w:cs="Arial"/>
        </w:rPr>
      </w:pPr>
    </w:p>
    <w:p w14:paraId="7E369BD5" w14:textId="7DFE4C20" w:rsidR="00F91ED0" w:rsidRPr="00B739D2" w:rsidRDefault="00894E9F" w:rsidP="00F01CD8">
      <w:pPr>
        <w:spacing w:line="480" w:lineRule="auto"/>
        <w:rPr>
          <w:rFonts w:ascii="Arial" w:hAnsi="Arial" w:cs="Arial"/>
        </w:rPr>
      </w:pPr>
      <w:r w:rsidRPr="00B739D2">
        <w:rPr>
          <w:rFonts w:ascii="Arial" w:hAnsi="Arial" w:cs="Arial"/>
        </w:rPr>
        <w:t>There are a number of special t</w:t>
      </w:r>
      <w:r w:rsidR="00F91ED0" w:rsidRPr="00B739D2">
        <w:rPr>
          <w:rFonts w:ascii="Arial" w:hAnsi="Arial" w:cs="Arial"/>
        </w:rPr>
        <w:t>ests</w:t>
      </w:r>
      <w:r w:rsidR="005A551B" w:rsidRPr="00B739D2">
        <w:rPr>
          <w:rFonts w:ascii="Arial" w:hAnsi="Arial" w:cs="Arial"/>
        </w:rPr>
        <w:t xml:space="preserve"> </w:t>
      </w:r>
      <w:r w:rsidRPr="00B739D2">
        <w:rPr>
          <w:rFonts w:ascii="Arial" w:hAnsi="Arial" w:cs="Arial"/>
        </w:rPr>
        <w:t xml:space="preserve">that are appropriate to </w:t>
      </w:r>
      <w:r w:rsidR="005A551B" w:rsidRPr="00B739D2">
        <w:rPr>
          <w:rFonts w:ascii="Arial" w:hAnsi="Arial" w:cs="Arial"/>
        </w:rPr>
        <w:t>determine the type and severity of</w:t>
      </w:r>
      <w:r w:rsidRPr="00B739D2">
        <w:rPr>
          <w:rFonts w:ascii="Arial" w:hAnsi="Arial" w:cs="Arial"/>
        </w:rPr>
        <w:t xml:space="preserve"> anterior shoulder instability.</w:t>
      </w:r>
      <w:r w:rsidR="005A551B" w:rsidRPr="00B739D2">
        <w:rPr>
          <w:rFonts w:ascii="Arial" w:hAnsi="Arial" w:cs="Arial"/>
          <w:vertAlign w:val="superscript"/>
        </w:rPr>
        <w:t xml:space="preserve"> (Appendix 2)</w:t>
      </w:r>
      <w:r w:rsidRPr="00B739D2">
        <w:rPr>
          <w:rFonts w:ascii="Arial" w:hAnsi="Arial" w:cs="Arial"/>
        </w:rPr>
        <w:t xml:space="preserve"> </w:t>
      </w:r>
      <w:r w:rsidR="00F01CD8">
        <w:rPr>
          <w:rFonts w:ascii="Arial" w:hAnsi="Arial" w:cs="Arial"/>
        </w:rPr>
        <w:t>Specifically, t</w:t>
      </w:r>
      <w:r w:rsidR="005A551B" w:rsidRPr="00B739D2">
        <w:rPr>
          <w:rFonts w:ascii="Arial" w:hAnsi="Arial" w:cs="Arial"/>
        </w:rPr>
        <w:t>he Anterior Load and Shift test can be used to further assess glenohumeral joint laxity and will typically be positive for AMBRI</w:t>
      </w:r>
      <w:r w:rsidR="008016B8" w:rsidRPr="00B739D2">
        <w:rPr>
          <w:rFonts w:ascii="Arial" w:hAnsi="Arial" w:cs="Arial"/>
        </w:rPr>
        <w:t>, while t</w:t>
      </w:r>
      <w:r w:rsidR="00532472" w:rsidRPr="00B739D2">
        <w:rPr>
          <w:rFonts w:ascii="Arial" w:hAnsi="Arial" w:cs="Arial"/>
        </w:rPr>
        <w:t>he Apprehension and then Relocation tests are often positive for TUBS.</w:t>
      </w:r>
      <w:r w:rsidR="008016B8" w:rsidRPr="00B739D2">
        <w:rPr>
          <w:rFonts w:ascii="Arial" w:hAnsi="Arial" w:cs="Arial"/>
        </w:rPr>
        <w:fldChar w:fldCharType="begin"/>
      </w:r>
      <w:r w:rsidR="008016B8" w:rsidRPr="00B739D2">
        <w:rPr>
          <w:rFonts w:ascii="Arial" w:hAnsi="Arial" w:cs="Arial"/>
        </w:rPr>
        <w:instrText>ADDIN RW.CITE{{445 Magee,David J. 2006;342 Dumont,G.D. 2011}}</w:instrText>
      </w:r>
      <w:r w:rsidR="008016B8" w:rsidRPr="00B739D2">
        <w:rPr>
          <w:rFonts w:ascii="Arial" w:hAnsi="Arial" w:cs="Arial"/>
        </w:rPr>
        <w:fldChar w:fldCharType="separate"/>
      </w:r>
      <w:r w:rsidR="004438CE" w:rsidRPr="004438CE">
        <w:rPr>
          <w:rFonts w:ascii="Arial" w:eastAsia="Times New Roman" w:hAnsi="Arial" w:cs="Arial"/>
          <w:vertAlign w:val="superscript"/>
        </w:rPr>
        <w:t xml:space="preserve"> 2,4</w:t>
      </w:r>
      <w:r w:rsidR="004438CE" w:rsidRPr="004438CE">
        <w:rPr>
          <w:rFonts w:ascii="Arial" w:hAnsi="Arial" w:cs="Arial"/>
        </w:rPr>
        <w:t xml:space="preserve"> </w:t>
      </w:r>
      <w:r w:rsidR="008016B8" w:rsidRPr="00B739D2">
        <w:rPr>
          <w:rFonts w:ascii="Arial" w:hAnsi="Arial" w:cs="Arial"/>
        </w:rPr>
        <w:fldChar w:fldCharType="end"/>
      </w:r>
      <w:r w:rsidR="008016B8" w:rsidRPr="00B739D2">
        <w:rPr>
          <w:rFonts w:ascii="Arial" w:hAnsi="Arial" w:cs="Arial"/>
        </w:rPr>
        <w:t>Although the descriptions of each te</w:t>
      </w:r>
      <w:r w:rsidR="00F01CD8">
        <w:rPr>
          <w:rFonts w:ascii="Arial" w:hAnsi="Arial" w:cs="Arial"/>
        </w:rPr>
        <w:t xml:space="preserve">st in this paper identify laxity </w:t>
      </w:r>
      <w:r w:rsidR="008016B8" w:rsidRPr="00B739D2">
        <w:rPr>
          <w:rFonts w:ascii="Arial" w:hAnsi="Arial" w:cs="Arial"/>
        </w:rPr>
        <w:t>and translation as positive, a response such as “that’s what I feel when my shoulder bothers me” may be more indicative of a true positive clinical finding.</w:t>
      </w:r>
      <w:r w:rsidR="008016B8" w:rsidRPr="00B739D2">
        <w:rPr>
          <w:rFonts w:ascii="Arial" w:hAnsi="Arial" w:cs="Arial"/>
        </w:rPr>
        <w:fldChar w:fldCharType="begin"/>
      </w:r>
      <w:r w:rsidR="008016B8" w:rsidRPr="00B739D2">
        <w:rPr>
          <w:rFonts w:ascii="Arial" w:hAnsi="Arial" w:cs="Arial"/>
        </w:rPr>
        <w:instrText>ADDIN RW.CITE{{445 Magee,David J. 2006}}</w:instrText>
      </w:r>
      <w:r w:rsidR="008016B8" w:rsidRPr="00B739D2">
        <w:rPr>
          <w:rFonts w:ascii="Arial" w:hAnsi="Arial" w:cs="Arial"/>
        </w:rPr>
        <w:fldChar w:fldCharType="separate"/>
      </w:r>
      <w:r w:rsidR="004438CE" w:rsidRPr="004438CE">
        <w:rPr>
          <w:rFonts w:ascii="Arial" w:eastAsia="Times New Roman" w:hAnsi="Arial" w:cs="Arial"/>
          <w:vertAlign w:val="superscript"/>
        </w:rPr>
        <w:t>4</w:t>
      </w:r>
      <w:r w:rsidR="004438CE" w:rsidRPr="004438CE">
        <w:rPr>
          <w:rFonts w:ascii="Arial" w:hAnsi="Arial" w:cs="Arial"/>
        </w:rPr>
        <w:t xml:space="preserve"> </w:t>
      </w:r>
      <w:r w:rsidR="008016B8" w:rsidRPr="00B739D2">
        <w:rPr>
          <w:rFonts w:ascii="Arial" w:hAnsi="Arial" w:cs="Arial"/>
        </w:rPr>
        <w:fldChar w:fldCharType="end"/>
      </w:r>
    </w:p>
    <w:p w14:paraId="477E9F08" w14:textId="77777777" w:rsidR="008056C1" w:rsidRPr="00B739D2" w:rsidRDefault="008056C1" w:rsidP="00F01CD8">
      <w:pPr>
        <w:spacing w:line="480" w:lineRule="auto"/>
        <w:rPr>
          <w:rFonts w:ascii="Arial" w:hAnsi="Arial" w:cs="Arial"/>
        </w:rPr>
      </w:pPr>
    </w:p>
    <w:p w14:paraId="10054945" w14:textId="77777777" w:rsidR="00F91ED0" w:rsidRPr="00B739D2" w:rsidRDefault="00F91ED0" w:rsidP="00F01CD8">
      <w:pPr>
        <w:spacing w:line="480" w:lineRule="auto"/>
        <w:rPr>
          <w:rFonts w:ascii="Arial" w:hAnsi="Arial" w:cs="Arial"/>
          <w:b/>
        </w:rPr>
      </w:pPr>
      <w:r w:rsidRPr="00B739D2">
        <w:rPr>
          <w:rFonts w:ascii="Arial" w:hAnsi="Arial" w:cs="Arial"/>
          <w:b/>
        </w:rPr>
        <w:t>Conservative Treatment</w:t>
      </w:r>
    </w:p>
    <w:p w14:paraId="52467F4D" w14:textId="17AC57CC" w:rsidR="00F91ED0" w:rsidRPr="00B739D2" w:rsidRDefault="00A724DB" w:rsidP="00F01CD8">
      <w:pPr>
        <w:spacing w:line="480" w:lineRule="auto"/>
        <w:rPr>
          <w:rFonts w:ascii="Arial" w:hAnsi="Arial" w:cs="Arial"/>
        </w:rPr>
      </w:pPr>
      <w:r w:rsidRPr="00B739D2">
        <w:rPr>
          <w:rFonts w:ascii="Arial" w:hAnsi="Arial" w:cs="Arial"/>
        </w:rPr>
        <w:t xml:space="preserve">Conservative treatment is a viable option for some patients with </w:t>
      </w:r>
      <w:r w:rsidR="0026580B" w:rsidRPr="00B739D2">
        <w:rPr>
          <w:rFonts w:ascii="Arial" w:hAnsi="Arial" w:cs="Arial"/>
        </w:rPr>
        <w:t>anterior shoulder instability. Older</w:t>
      </w:r>
      <w:r w:rsidR="00142420" w:rsidRPr="00B739D2">
        <w:rPr>
          <w:rFonts w:ascii="Arial" w:hAnsi="Arial" w:cs="Arial"/>
        </w:rPr>
        <w:t xml:space="preserve"> patients </w:t>
      </w:r>
      <w:r w:rsidR="0026580B" w:rsidRPr="00B739D2">
        <w:rPr>
          <w:rFonts w:ascii="Arial" w:hAnsi="Arial" w:cs="Arial"/>
        </w:rPr>
        <w:t xml:space="preserve">who undergo physical therapy rather than surgery </w:t>
      </w:r>
      <w:r w:rsidR="00142420" w:rsidRPr="00B739D2">
        <w:rPr>
          <w:rFonts w:ascii="Arial" w:hAnsi="Arial" w:cs="Arial"/>
        </w:rPr>
        <w:t>following traumatic dislocation</w:t>
      </w:r>
      <w:r w:rsidR="0026580B" w:rsidRPr="00B739D2">
        <w:rPr>
          <w:rFonts w:ascii="Arial" w:hAnsi="Arial" w:cs="Arial"/>
        </w:rPr>
        <w:t xml:space="preserve"> typically have a good prognosis</w:t>
      </w:r>
      <w:r w:rsidR="00142420" w:rsidRPr="00B739D2">
        <w:rPr>
          <w:rFonts w:ascii="Arial" w:hAnsi="Arial" w:cs="Arial"/>
        </w:rPr>
        <w:t xml:space="preserve">, but </w:t>
      </w:r>
      <w:r w:rsidR="00257CEC">
        <w:rPr>
          <w:rFonts w:ascii="Arial" w:hAnsi="Arial" w:cs="Arial"/>
        </w:rPr>
        <w:t>this prognosis</w:t>
      </w:r>
      <w:r w:rsidR="0026580B" w:rsidRPr="00B739D2">
        <w:rPr>
          <w:rFonts w:ascii="Arial" w:hAnsi="Arial" w:cs="Arial"/>
        </w:rPr>
        <w:t xml:space="preserve"> is often </w:t>
      </w:r>
      <w:r w:rsidR="00142420" w:rsidRPr="00B739D2">
        <w:rPr>
          <w:rFonts w:ascii="Arial" w:hAnsi="Arial" w:cs="Arial"/>
        </w:rPr>
        <w:t>poor for patients younger than 20.</w:t>
      </w:r>
      <w:r w:rsidR="00142420" w:rsidRPr="00B739D2">
        <w:rPr>
          <w:rFonts w:ascii="Arial" w:hAnsi="Arial" w:cs="Arial"/>
        </w:rPr>
        <w:fldChar w:fldCharType="begin"/>
      </w:r>
      <w:r w:rsidR="00142420" w:rsidRPr="00B739D2">
        <w:rPr>
          <w:rFonts w:ascii="Arial" w:hAnsi="Arial" w:cs="Arial"/>
        </w:rPr>
        <w:instrText>ADDIN RW.CITE{{454 Hayes, Kimberley 2002}}</w:instrText>
      </w:r>
      <w:r w:rsidR="00142420"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142420" w:rsidRPr="00B739D2">
        <w:rPr>
          <w:rFonts w:ascii="Arial" w:hAnsi="Arial" w:cs="Arial"/>
        </w:rPr>
        <w:fldChar w:fldCharType="end"/>
      </w:r>
      <w:r w:rsidR="00257CEC">
        <w:rPr>
          <w:rFonts w:ascii="Arial" w:hAnsi="Arial" w:cs="Arial"/>
        </w:rPr>
        <w:t xml:space="preserve">Sachs et al found that 90% of subjects </w:t>
      </w:r>
      <w:r w:rsidR="00A34A7F" w:rsidRPr="00B739D2">
        <w:rPr>
          <w:rFonts w:ascii="Arial" w:hAnsi="Arial" w:cs="Arial"/>
        </w:rPr>
        <w:t>older than 40</w:t>
      </w:r>
      <w:r w:rsidR="00257CEC">
        <w:rPr>
          <w:rFonts w:ascii="Arial" w:hAnsi="Arial" w:cs="Arial"/>
        </w:rPr>
        <w:t xml:space="preserve"> and treated conservatively</w:t>
      </w:r>
      <w:r w:rsidR="00A34A7F" w:rsidRPr="00B739D2">
        <w:rPr>
          <w:rFonts w:ascii="Arial" w:hAnsi="Arial" w:cs="Arial"/>
        </w:rPr>
        <w:t xml:space="preserve"> did not have another dislocation during the study’s follow-up average of four years.</w:t>
      </w:r>
      <w:r w:rsidR="00A34A7F" w:rsidRPr="00B739D2">
        <w:rPr>
          <w:rFonts w:ascii="Arial" w:hAnsi="Arial" w:cs="Arial"/>
        </w:rPr>
        <w:fldChar w:fldCharType="begin"/>
      </w:r>
      <w:r w:rsidR="00A34A7F" w:rsidRPr="00B739D2">
        <w:rPr>
          <w:rFonts w:ascii="Arial" w:hAnsi="Arial" w:cs="Arial"/>
        </w:rPr>
        <w:instrText>ADDIN RW.CITE{{451 Sachs,R.A. 2007}}</w:instrText>
      </w:r>
      <w:r w:rsidR="00A34A7F" w:rsidRPr="00B739D2">
        <w:rPr>
          <w:rFonts w:ascii="Arial" w:hAnsi="Arial" w:cs="Arial"/>
        </w:rPr>
        <w:fldChar w:fldCharType="separate"/>
      </w:r>
      <w:r w:rsidR="004438CE" w:rsidRPr="004438CE">
        <w:rPr>
          <w:rFonts w:ascii="Arial" w:eastAsia="Times New Roman" w:hAnsi="Arial" w:cs="Arial"/>
          <w:vertAlign w:val="superscript"/>
        </w:rPr>
        <w:t xml:space="preserve"> 9</w:t>
      </w:r>
      <w:r w:rsidR="004438CE" w:rsidRPr="004438CE">
        <w:rPr>
          <w:rFonts w:ascii="Arial" w:hAnsi="Arial" w:cs="Arial"/>
        </w:rPr>
        <w:t xml:space="preserve"> </w:t>
      </w:r>
      <w:r w:rsidR="00A34A7F" w:rsidRPr="00B739D2">
        <w:rPr>
          <w:rFonts w:ascii="Arial" w:hAnsi="Arial" w:cs="Arial"/>
        </w:rPr>
        <w:fldChar w:fldCharType="end"/>
      </w:r>
      <w:r w:rsidR="0026580B" w:rsidRPr="00B739D2">
        <w:rPr>
          <w:rFonts w:ascii="Arial" w:hAnsi="Arial" w:cs="Arial"/>
        </w:rPr>
        <w:t>The typical goals across the literature of conservative treatment for shoulder instability are to m</w:t>
      </w:r>
      <w:r w:rsidR="0034043D" w:rsidRPr="00B739D2">
        <w:rPr>
          <w:rFonts w:ascii="Arial" w:hAnsi="Arial" w:cs="Arial"/>
        </w:rPr>
        <w:t>aintain motion, improve scapulo</w:t>
      </w:r>
      <w:r w:rsidR="000272AB" w:rsidRPr="00B739D2">
        <w:rPr>
          <w:rFonts w:ascii="Arial" w:hAnsi="Arial" w:cs="Arial"/>
        </w:rPr>
        <w:t>thoracic</w:t>
      </w:r>
      <w:r w:rsidR="0034043D" w:rsidRPr="00B739D2">
        <w:rPr>
          <w:rFonts w:ascii="Arial" w:hAnsi="Arial" w:cs="Arial"/>
        </w:rPr>
        <w:t xml:space="preserve"> rhythm, strengthen </w:t>
      </w:r>
      <w:r w:rsidR="00257CEC">
        <w:rPr>
          <w:rFonts w:ascii="Arial" w:hAnsi="Arial" w:cs="Arial"/>
        </w:rPr>
        <w:t xml:space="preserve">the </w:t>
      </w:r>
      <w:r w:rsidR="0034043D" w:rsidRPr="00B739D2">
        <w:rPr>
          <w:rFonts w:ascii="Arial" w:hAnsi="Arial" w:cs="Arial"/>
        </w:rPr>
        <w:t xml:space="preserve">rotator cuff, </w:t>
      </w:r>
      <w:r w:rsidR="0026580B" w:rsidRPr="00B739D2">
        <w:rPr>
          <w:rFonts w:ascii="Arial" w:hAnsi="Arial" w:cs="Arial"/>
        </w:rPr>
        <w:t xml:space="preserve">and increase neuromuscular control. </w:t>
      </w:r>
      <w:r w:rsidR="00352354" w:rsidRPr="00B739D2">
        <w:rPr>
          <w:rFonts w:ascii="Arial" w:hAnsi="Arial" w:cs="Arial"/>
        </w:rPr>
        <w:t>The literature demonstrates varied results for specific rehabilitative protocols</w:t>
      </w:r>
      <w:r w:rsidR="0026580B" w:rsidRPr="00B739D2">
        <w:rPr>
          <w:rFonts w:ascii="Arial" w:hAnsi="Arial" w:cs="Arial"/>
        </w:rPr>
        <w:t xml:space="preserve">. Hayes et al found success rates, </w:t>
      </w:r>
      <w:r w:rsidR="00257CEC">
        <w:rPr>
          <w:rFonts w:ascii="Arial" w:hAnsi="Arial" w:cs="Arial"/>
        </w:rPr>
        <w:t xml:space="preserve">meaning </w:t>
      </w:r>
      <w:r w:rsidR="0026580B" w:rsidRPr="00B739D2">
        <w:rPr>
          <w:rFonts w:ascii="Arial" w:hAnsi="Arial" w:cs="Arial"/>
        </w:rPr>
        <w:t>no re-injury during the study period, ranging from 7-83% for shoulders with prior traumatic dislocation that underwent programs emphasizing progressive strengthening of the rotator cuff and surrounding musculature.</w:t>
      </w:r>
      <w:r w:rsidR="00E16C02" w:rsidRPr="00B739D2">
        <w:rPr>
          <w:rFonts w:ascii="Arial" w:hAnsi="Arial" w:cs="Arial"/>
        </w:rPr>
        <w:fldChar w:fldCharType="begin"/>
      </w:r>
      <w:r w:rsidR="00E16C02" w:rsidRPr="00B739D2">
        <w:rPr>
          <w:rFonts w:ascii="Arial" w:hAnsi="Arial" w:cs="Arial"/>
        </w:rPr>
        <w:instrText>ADDIN RW.CITE{{454 Hayes, Kimberley 2002}}</w:instrText>
      </w:r>
      <w:r w:rsidR="00E16C02"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E16C02" w:rsidRPr="00B739D2">
        <w:rPr>
          <w:rFonts w:ascii="Arial" w:hAnsi="Arial" w:cs="Arial"/>
        </w:rPr>
        <w:fldChar w:fldCharType="end"/>
      </w:r>
      <w:r w:rsidR="00E16C02" w:rsidRPr="00B739D2">
        <w:rPr>
          <w:rFonts w:ascii="Arial" w:hAnsi="Arial" w:cs="Arial"/>
        </w:rPr>
        <w:t>Burkhead et al reported good results in 50% of subjects aged 12-54 with atraumatic anterior instability, after a strengthening program that involved progressive theraband and free weight exercises for the shoulder. The shoulders that typically responded well became noticeably stronger at an average of five weeks. The authors emphasized the necessity of program continuation at least twice per week even after the shoulder has become stable.</w:t>
      </w:r>
      <w:r w:rsidR="00E16C02" w:rsidRPr="00B739D2">
        <w:rPr>
          <w:rFonts w:ascii="Arial" w:hAnsi="Arial" w:cs="Arial"/>
        </w:rPr>
        <w:fldChar w:fldCharType="begin"/>
      </w:r>
      <w:r w:rsidR="00E16C02" w:rsidRPr="00B739D2">
        <w:rPr>
          <w:rFonts w:ascii="Arial" w:hAnsi="Arial" w:cs="Arial"/>
        </w:rPr>
        <w:instrText>ADDIN RW.CITE{{460 Burkhead,W.Z.,Jr 1992}}</w:instrText>
      </w:r>
      <w:r w:rsidR="00E16C02" w:rsidRPr="00B739D2">
        <w:rPr>
          <w:rFonts w:ascii="Arial" w:hAnsi="Arial" w:cs="Arial"/>
        </w:rPr>
        <w:fldChar w:fldCharType="separate"/>
      </w:r>
      <w:r w:rsidR="004438CE" w:rsidRPr="004438CE">
        <w:rPr>
          <w:rFonts w:ascii="Arial" w:eastAsia="Times New Roman" w:hAnsi="Arial" w:cs="Arial"/>
          <w:vertAlign w:val="superscript"/>
        </w:rPr>
        <w:t xml:space="preserve"> 10</w:t>
      </w:r>
      <w:r w:rsidR="004438CE" w:rsidRPr="004438CE">
        <w:rPr>
          <w:rFonts w:ascii="Arial" w:hAnsi="Arial" w:cs="Arial"/>
        </w:rPr>
        <w:t xml:space="preserve"> </w:t>
      </w:r>
      <w:r w:rsidR="00E16C02" w:rsidRPr="00B739D2">
        <w:rPr>
          <w:rFonts w:ascii="Arial" w:hAnsi="Arial" w:cs="Arial"/>
        </w:rPr>
        <w:fldChar w:fldCharType="end"/>
      </w:r>
      <w:r w:rsidR="00E16C02" w:rsidRPr="00B739D2">
        <w:rPr>
          <w:rFonts w:ascii="Arial" w:hAnsi="Arial" w:cs="Arial"/>
        </w:rPr>
        <w:t xml:space="preserve"> </w:t>
      </w:r>
    </w:p>
    <w:p w14:paraId="40F44CD4" w14:textId="77777777" w:rsidR="00352354" w:rsidRPr="00B739D2" w:rsidRDefault="00352354" w:rsidP="00F01CD8">
      <w:pPr>
        <w:spacing w:line="480" w:lineRule="auto"/>
        <w:rPr>
          <w:rFonts w:ascii="Arial" w:hAnsi="Arial" w:cs="Arial"/>
        </w:rPr>
      </w:pPr>
    </w:p>
    <w:p w14:paraId="47B55556" w14:textId="1330EF4F" w:rsidR="00352354" w:rsidRDefault="0007519F" w:rsidP="00F01CD8">
      <w:pPr>
        <w:spacing w:line="480" w:lineRule="auto"/>
        <w:rPr>
          <w:rFonts w:ascii="Arial" w:hAnsi="Arial" w:cs="Arial"/>
        </w:rPr>
      </w:pPr>
      <w:r w:rsidRPr="00B739D2">
        <w:rPr>
          <w:rFonts w:ascii="Arial" w:hAnsi="Arial" w:cs="Arial"/>
        </w:rPr>
        <w:t xml:space="preserve">There is conflicting evidence on the efficacy of strengthening specific muscles to mitigate anterior instability. </w:t>
      </w:r>
      <w:r w:rsidR="005B0952" w:rsidRPr="00B739D2">
        <w:rPr>
          <w:rFonts w:ascii="Arial" w:hAnsi="Arial" w:cs="Arial"/>
        </w:rPr>
        <w:t xml:space="preserve">Sciascia et al acknowledged that glenohumeral muscle activity has decreased amplitude and duration in shoulders with instability as compared with normal shoulders. The authors examined muscle activity with electromyography for specific exercises meant to simulate functional shoulder movements and to stabilize the humeral head, including scaption, prone horizontal abduction, prone external rotation, and push-ups. All of the exercises successfully activated the targeted musculature for the anterior instability group with the implication that clinicians should feel confident that the exercises </w:t>
      </w:r>
      <w:r w:rsidR="001B3E88" w:rsidRPr="00B739D2">
        <w:rPr>
          <w:rFonts w:ascii="Arial" w:hAnsi="Arial" w:cs="Arial"/>
        </w:rPr>
        <w:t>w</w:t>
      </w:r>
      <w:r w:rsidR="00257CEC">
        <w:rPr>
          <w:rFonts w:ascii="Arial" w:hAnsi="Arial" w:cs="Arial"/>
        </w:rPr>
        <w:t>ould</w:t>
      </w:r>
      <w:r w:rsidR="005B0952" w:rsidRPr="00B739D2">
        <w:rPr>
          <w:rFonts w:ascii="Arial" w:hAnsi="Arial" w:cs="Arial"/>
        </w:rPr>
        <w:t xml:space="preserve"> improve dynamic stabilization at the glenohumeral joint.</w:t>
      </w:r>
      <w:r w:rsidR="005B0952" w:rsidRPr="00B739D2">
        <w:rPr>
          <w:rFonts w:ascii="Arial" w:hAnsi="Arial" w:cs="Arial"/>
        </w:rPr>
        <w:fldChar w:fldCharType="begin"/>
      </w:r>
      <w:r w:rsidR="005B0952" w:rsidRPr="00B739D2">
        <w:rPr>
          <w:rFonts w:ascii="Arial" w:hAnsi="Arial" w:cs="Arial"/>
        </w:rPr>
        <w:instrText>ADDIN RW.CITE{{465 Sciascia,A. 2012}}</w:instrText>
      </w:r>
      <w:r w:rsidR="005B0952" w:rsidRPr="00B739D2">
        <w:rPr>
          <w:rFonts w:ascii="Arial" w:hAnsi="Arial" w:cs="Arial"/>
        </w:rPr>
        <w:fldChar w:fldCharType="separate"/>
      </w:r>
      <w:r w:rsidR="004438CE" w:rsidRPr="004438CE">
        <w:rPr>
          <w:rFonts w:ascii="Arial" w:eastAsia="Times New Roman" w:hAnsi="Arial" w:cs="Arial"/>
          <w:vertAlign w:val="superscript"/>
        </w:rPr>
        <w:t xml:space="preserve"> 3</w:t>
      </w:r>
      <w:r w:rsidR="004438CE" w:rsidRPr="004438CE">
        <w:rPr>
          <w:rFonts w:ascii="Arial" w:hAnsi="Arial" w:cs="Arial"/>
        </w:rPr>
        <w:t xml:space="preserve"> </w:t>
      </w:r>
      <w:r w:rsidR="005B0952" w:rsidRPr="00B739D2">
        <w:rPr>
          <w:rFonts w:ascii="Arial" w:hAnsi="Arial" w:cs="Arial"/>
        </w:rPr>
        <w:fldChar w:fldCharType="end"/>
      </w:r>
      <w:r w:rsidR="00E16BB6" w:rsidRPr="00B739D2">
        <w:rPr>
          <w:rFonts w:ascii="Arial" w:hAnsi="Arial" w:cs="Arial"/>
        </w:rPr>
        <w:t xml:space="preserve">Werner et al </w:t>
      </w:r>
      <w:r w:rsidR="004819C3" w:rsidRPr="00B739D2">
        <w:rPr>
          <w:rFonts w:ascii="Arial" w:hAnsi="Arial" w:cs="Arial"/>
        </w:rPr>
        <w:t xml:space="preserve">examined the effects of different subscapularis muscle tensions on humeral head translation in </w:t>
      </w:r>
      <w:r w:rsidR="00E16BB6" w:rsidRPr="00B739D2">
        <w:rPr>
          <w:rFonts w:ascii="Arial" w:hAnsi="Arial" w:cs="Arial"/>
        </w:rPr>
        <w:t xml:space="preserve">shoulders </w:t>
      </w:r>
      <w:r w:rsidR="004819C3" w:rsidRPr="00B739D2">
        <w:rPr>
          <w:rFonts w:ascii="Arial" w:hAnsi="Arial" w:cs="Arial"/>
        </w:rPr>
        <w:t>being loaded with an anteroinferior force. The results indicate that shoulders that translate anterosuperiorly under this force are more likely to dislocate, while shoulders that translate anteroinferiorly tend to remain stable</w:t>
      </w:r>
      <w:r w:rsidR="00EB594C" w:rsidRPr="00B739D2">
        <w:rPr>
          <w:rFonts w:ascii="Arial" w:hAnsi="Arial" w:cs="Arial"/>
        </w:rPr>
        <w:t xml:space="preserve"> due to the stabilizing effects of the subscapularis</w:t>
      </w:r>
      <w:r w:rsidR="004819C3" w:rsidRPr="00B739D2">
        <w:rPr>
          <w:rFonts w:ascii="Arial" w:hAnsi="Arial" w:cs="Arial"/>
        </w:rPr>
        <w:t>.</w:t>
      </w:r>
      <w:r w:rsidR="00DF5A50" w:rsidRPr="00B739D2">
        <w:rPr>
          <w:rFonts w:ascii="Arial" w:hAnsi="Arial" w:cs="Arial"/>
        </w:rPr>
        <w:fldChar w:fldCharType="begin"/>
      </w:r>
      <w:r w:rsidR="00DF5A50" w:rsidRPr="00B739D2">
        <w:rPr>
          <w:rFonts w:ascii="Arial" w:hAnsi="Arial" w:cs="Arial"/>
        </w:rPr>
        <w:instrText>ADDIN RW.CITE{{461 Werner,C.M. 2007}}</w:instrText>
      </w:r>
      <w:r w:rsidR="00DF5A50" w:rsidRPr="00B739D2">
        <w:rPr>
          <w:rFonts w:ascii="Arial" w:hAnsi="Arial" w:cs="Arial"/>
        </w:rPr>
        <w:fldChar w:fldCharType="separate"/>
      </w:r>
      <w:r w:rsidR="004438CE" w:rsidRPr="004438CE">
        <w:rPr>
          <w:rFonts w:ascii="Arial" w:eastAsia="Times New Roman" w:hAnsi="Arial" w:cs="Arial"/>
          <w:vertAlign w:val="superscript"/>
        </w:rPr>
        <w:t xml:space="preserve"> 11</w:t>
      </w:r>
      <w:r w:rsidR="004438CE" w:rsidRPr="004438CE">
        <w:rPr>
          <w:rFonts w:ascii="Arial" w:hAnsi="Arial" w:cs="Arial"/>
        </w:rPr>
        <w:t xml:space="preserve"> </w:t>
      </w:r>
      <w:r w:rsidR="00DF5A50" w:rsidRPr="00B739D2">
        <w:rPr>
          <w:rFonts w:ascii="Arial" w:hAnsi="Arial" w:cs="Arial"/>
        </w:rPr>
        <w:fldChar w:fldCharType="end"/>
      </w:r>
      <w:r w:rsidR="00DF5A50" w:rsidRPr="00B739D2">
        <w:rPr>
          <w:rFonts w:ascii="Arial" w:hAnsi="Arial" w:cs="Arial"/>
        </w:rPr>
        <w:t xml:space="preserve">Somewhat conversely, </w:t>
      </w:r>
      <w:r w:rsidR="00EB594C" w:rsidRPr="00B739D2">
        <w:rPr>
          <w:rFonts w:ascii="Arial" w:hAnsi="Arial" w:cs="Arial"/>
        </w:rPr>
        <w:t xml:space="preserve">Itoi et </w:t>
      </w:r>
      <w:r w:rsidR="00D956A4" w:rsidRPr="00B739D2">
        <w:rPr>
          <w:rFonts w:ascii="Arial" w:hAnsi="Arial" w:cs="Arial"/>
        </w:rPr>
        <w:t xml:space="preserve">al found that </w:t>
      </w:r>
      <w:r w:rsidR="00016D2C" w:rsidRPr="00B739D2">
        <w:rPr>
          <w:rFonts w:ascii="Arial" w:hAnsi="Arial" w:cs="Arial"/>
        </w:rPr>
        <w:t xml:space="preserve">the </w:t>
      </w:r>
      <w:r w:rsidR="00D956A4" w:rsidRPr="00B739D2">
        <w:rPr>
          <w:rFonts w:ascii="Arial" w:hAnsi="Arial" w:cs="Arial"/>
        </w:rPr>
        <w:t>biceps is the most important</w:t>
      </w:r>
      <w:r w:rsidR="00016D2C" w:rsidRPr="00B739D2">
        <w:rPr>
          <w:rFonts w:ascii="Arial" w:hAnsi="Arial" w:cs="Arial"/>
        </w:rPr>
        <w:t xml:space="preserve"> stabilizing muscle for anterior shoulder instability,</w:t>
      </w:r>
      <w:r w:rsidR="00D956A4" w:rsidRPr="00B739D2">
        <w:rPr>
          <w:rFonts w:ascii="Arial" w:hAnsi="Arial" w:cs="Arial"/>
        </w:rPr>
        <w:t xml:space="preserve"> </w:t>
      </w:r>
      <w:r w:rsidR="00016D2C" w:rsidRPr="00B739D2">
        <w:rPr>
          <w:rFonts w:ascii="Arial" w:hAnsi="Arial" w:cs="Arial"/>
        </w:rPr>
        <w:t>while the subscapularis is the least important. They acknowledge that the biceps should be strengthened in addition to a rotator cuff program.</w:t>
      </w:r>
      <w:r w:rsidR="00016D2C" w:rsidRPr="00B739D2">
        <w:rPr>
          <w:rFonts w:ascii="Arial" w:hAnsi="Arial" w:cs="Arial"/>
        </w:rPr>
        <w:fldChar w:fldCharType="begin"/>
      </w:r>
      <w:r w:rsidR="00016D2C" w:rsidRPr="00B739D2">
        <w:rPr>
          <w:rFonts w:ascii="Arial" w:hAnsi="Arial" w:cs="Arial"/>
        </w:rPr>
        <w:instrText>ADDIN RW.CITE{{462 Itoi,E. 1994}}</w:instrText>
      </w:r>
      <w:r w:rsidR="00016D2C" w:rsidRPr="00B739D2">
        <w:rPr>
          <w:rFonts w:ascii="Arial" w:hAnsi="Arial" w:cs="Arial"/>
        </w:rPr>
        <w:fldChar w:fldCharType="separate"/>
      </w:r>
      <w:r w:rsidR="004438CE" w:rsidRPr="004438CE">
        <w:rPr>
          <w:rFonts w:ascii="Arial" w:eastAsia="Times New Roman" w:hAnsi="Arial" w:cs="Arial"/>
          <w:vertAlign w:val="superscript"/>
        </w:rPr>
        <w:t xml:space="preserve"> 12</w:t>
      </w:r>
      <w:r w:rsidR="004438CE" w:rsidRPr="004438CE">
        <w:rPr>
          <w:rFonts w:ascii="Arial" w:hAnsi="Arial" w:cs="Arial"/>
        </w:rPr>
        <w:t xml:space="preserve"> </w:t>
      </w:r>
      <w:r w:rsidR="00016D2C" w:rsidRPr="00B739D2">
        <w:rPr>
          <w:rFonts w:ascii="Arial" w:hAnsi="Arial" w:cs="Arial"/>
        </w:rPr>
        <w:fldChar w:fldCharType="end"/>
      </w:r>
      <w:r w:rsidR="00352354" w:rsidRPr="00B739D2">
        <w:rPr>
          <w:rFonts w:ascii="Arial" w:hAnsi="Arial" w:cs="Arial"/>
        </w:rPr>
        <w:t xml:space="preserve"> </w:t>
      </w:r>
      <w:r w:rsidR="00016D2C" w:rsidRPr="00B739D2">
        <w:rPr>
          <w:rFonts w:ascii="Arial" w:hAnsi="Arial" w:cs="Arial"/>
        </w:rPr>
        <w:t>Another study by Itoi et al found that both heads of the biceps have a stabilizing effect on anterior instability.</w:t>
      </w:r>
      <w:r w:rsidR="00016D2C" w:rsidRPr="00B739D2">
        <w:rPr>
          <w:rFonts w:ascii="Arial" w:hAnsi="Arial" w:cs="Arial"/>
        </w:rPr>
        <w:fldChar w:fldCharType="begin"/>
      </w:r>
      <w:r w:rsidR="00016D2C" w:rsidRPr="00B739D2">
        <w:rPr>
          <w:rFonts w:ascii="Arial" w:hAnsi="Arial" w:cs="Arial"/>
        </w:rPr>
        <w:instrText>ADDIN RW.CITE{{463 Itoi,E. 1993}}</w:instrText>
      </w:r>
      <w:r w:rsidR="00016D2C" w:rsidRPr="00B739D2">
        <w:rPr>
          <w:rFonts w:ascii="Arial" w:hAnsi="Arial" w:cs="Arial"/>
        </w:rPr>
        <w:fldChar w:fldCharType="separate"/>
      </w:r>
      <w:r w:rsidR="004438CE" w:rsidRPr="004438CE">
        <w:rPr>
          <w:rFonts w:ascii="Arial" w:eastAsia="Times New Roman" w:hAnsi="Arial" w:cs="Arial"/>
          <w:vertAlign w:val="superscript"/>
        </w:rPr>
        <w:t xml:space="preserve"> 13</w:t>
      </w:r>
      <w:r w:rsidR="004438CE" w:rsidRPr="004438CE">
        <w:rPr>
          <w:rFonts w:ascii="Arial" w:hAnsi="Arial" w:cs="Arial"/>
        </w:rPr>
        <w:t xml:space="preserve"> </w:t>
      </w:r>
      <w:r w:rsidR="00016D2C" w:rsidRPr="00B739D2">
        <w:rPr>
          <w:rFonts w:ascii="Arial" w:hAnsi="Arial" w:cs="Arial"/>
        </w:rPr>
        <w:fldChar w:fldCharType="end"/>
      </w:r>
      <w:r w:rsidR="00016D2C" w:rsidRPr="00B739D2">
        <w:rPr>
          <w:rFonts w:ascii="Arial" w:hAnsi="Arial" w:cs="Arial"/>
        </w:rPr>
        <w:t xml:space="preserve"> </w:t>
      </w:r>
    </w:p>
    <w:p w14:paraId="2086616C" w14:textId="77777777" w:rsidR="00152367" w:rsidRDefault="00152367" w:rsidP="00F01CD8">
      <w:pPr>
        <w:spacing w:line="480" w:lineRule="auto"/>
        <w:rPr>
          <w:rFonts w:ascii="Arial" w:hAnsi="Arial" w:cs="Arial"/>
        </w:rPr>
      </w:pPr>
    </w:p>
    <w:p w14:paraId="4EEDA3A5" w14:textId="2C9595E2" w:rsidR="00545409" w:rsidRPr="00B739D2" w:rsidRDefault="004375A7" w:rsidP="00F01CD8">
      <w:pPr>
        <w:spacing w:line="480" w:lineRule="auto"/>
        <w:rPr>
          <w:rFonts w:ascii="Arial" w:hAnsi="Arial" w:cs="Arial"/>
        </w:rPr>
      </w:pPr>
      <w:r w:rsidRPr="00B739D2">
        <w:rPr>
          <w:rFonts w:ascii="Arial" w:hAnsi="Arial" w:cs="Arial"/>
        </w:rPr>
        <w:t xml:space="preserve">Itoi et al used magnetic resonance imaging to examine the effects of shoulder immobilization in various positions on Bankart lesions. The results indicate that the labrum is significantly less displaced when the shoulder is </w:t>
      </w:r>
      <w:r w:rsidR="00257CEC">
        <w:rPr>
          <w:rFonts w:ascii="Arial" w:hAnsi="Arial" w:cs="Arial"/>
        </w:rPr>
        <w:t xml:space="preserve">immobilized </w:t>
      </w:r>
      <w:r w:rsidRPr="00B739D2">
        <w:rPr>
          <w:rFonts w:ascii="Arial" w:hAnsi="Arial" w:cs="Arial"/>
        </w:rPr>
        <w:t xml:space="preserve">in </w:t>
      </w:r>
      <w:r w:rsidR="00352354" w:rsidRPr="00B739D2">
        <w:rPr>
          <w:rFonts w:ascii="Arial" w:hAnsi="Arial" w:cs="Arial"/>
        </w:rPr>
        <w:t xml:space="preserve">30 degrees of </w:t>
      </w:r>
      <w:r w:rsidRPr="00B739D2">
        <w:rPr>
          <w:rFonts w:ascii="Arial" w:hAnsi="Arial" w:cs="Arial"/>
        </w:rPr>
        <w:t>external rotation compared with internal</w:t>
      </w:r>
      <w:r w:rsidR="00352354" w:rsidRPr="00B739D2">
        <w:rPr>
          <w:rFonts w:ascii="Arial" w:hAnsi="Arial" w:cs="Arial"/>
        </w:rPr>
        <w:t xml:space="preserve"> rotation. The authors conclude</w:t>
      </w:r>
      <w:r w:rsidRPr="00B739D2">
        <w:rPr>
          <w:rFonts w:ascii="Arial" w:hAnsi="Arial" w:cs="Arial"/>
        </w:rPr>
        <w:t xml:space="preserve"> that </w:t>
      </w:r>
      <w:r w:rsidR="00545409" w:rsidRPr="00B739D2">
        <w:rPr>
          <w:rFonts w:ascii="Arial" w:hAnsi="Arial" w:cs="Arial"/>
        </w:rPr>
        <w:t>immobilization in external rotation allows for closer approximation of the Bankart lesion to the glenoid neck than</w:t>
      </w:r>
      <w:r w:rsidR="00257CEC">
        <w:rPr>
          <w:rFonts w:ascii="Arial" w:hAnsi="Arial" w:cs="Arial"/>
        </w:rPr>
        <w:t xml:space="preserve"> the</w:t>
      </w:r>
      <w:r w:rsidR="00545409" w:rsidRPr="00B739D2">
        <w:rPr>
          <w:rFonts w:ascii="Arial" w:hAnsi="Arial" w:cs="Arial"/>
        </w:rPr>
        <w:t xml:space="preserve"> common </w:t>
      </w:r>
      <w:r w:rsidR="00257CEC">
        <w:rPr>
          <w:rFonts w:ascii="Arial" w:hAnsi="Arial" w:cs="Arial"/>
        </w:rPr>
        <w:t>immobilization position of</w:t>
      </w:r>
      <w:r w:rsidR="00545409" w:rsidRPr="00B739D2">
        <w:rPr>
          <w:rFonts w:ascii="Arial" w:hAnsi="Arial" w:cs="Arial"/>
        </w:rPr>
        <w:t xml:space="preserve"> internal rotation. The </w:t>
      </w:r>
      <w:r w:rsidR="00257CEC">
        <w:rPr>
          <w:rFonts w:ascii="Arial" w:hAnsi="Arial" w:cs="Arial"/>
        </w:rPr>
        <w:t xml:space="preserve">study’s </w:t>
      </w:r>
      <w:r w:rsidR="00545409" w:rsidRPr="00B739D2">
        <w:rPr>
          <w:rFonts w:ascii="Arial" w:hAnsi="Arial" w:cs="Arial"/>
        </w:rPr>
        <w:t>subjects were then immobilized in external or internal rotation for three weeks, with the results favoring external rotation.</w:t>
      </w:r>
      <w:r w:rsidR="00545409" w:rsidRPr="00B739D2">
        <w:rPr>
          <w:rFonts w:ascii="Arial" w:hAnsi="Arial" w:cs="Arial"/>
        </w:rPr>
        <w:fldChar w:fldCharType="begin"/>
      </w:r>
      <w:r w:rsidR="00545409" w:rsidRPr="00B739D2">
        <w:rPr>
          <w:rFonts w:ascii="Arial" w:hAnsi="Arial" w:cs="Arial"/>
        </w:rPr>
        <w:instrText>ADDIN RW.CITE{{450 Itoi,E. 2001}}</w:instrText>
      </w:r>
      <w:r w:rsidR="00545409" w:rsidRPr="00B739D2">
        <w:rPr>
          <w:rFonts w:ascii="Arial" w:hAnsi="Arial" w:cs="Arial"/>
        </w:rPr>
        <w:fldChar w:fldCharType="separate"/>
      </w:r>
      <w:r w:rsidR="004438CE" w:rsidRPr="004438CE">
        <w:rPr>
          <w:rFonts w:ascii="Arial" w:eastAsia="Times New Roman" w:hAnsi="Arial" w:cs="Arial"/>
          <w:vertAlign w:val="superscript"/>
        </w:rPr>
        <w:t xml:space="preserve"> 14</w:t>
      </w:r>
      <w:r w:rsidR="004438CE" w:rsidRPr="004438CE">
        <w:rPr>
          <w:rFonts w:ascii="Arial" w:hAnsi="Arial" w:cs="Arial"/>
        </w:rPr>
        <w:t xml:space="preserve"> </w:t>
      </w:r>
      <w:r w:rsidR="00545409" w:rsidRPr="00B739D2">
        <w:rPr>
          <w:rFonts w:ascii="Arial" w:hAnsi="Arial" w:cs="Arial"/>
        </w:rPr>
        <w:fldChar w:fldCharType="end"/>
      </w:r>
      <w:r w:rsidR="00545409" w:rsidRPr="00B739D2">
        <w:rPr>
          <w:rFonts w:ascii="Arial" w:hAnsi="Arial" w:cs="Arial"/>
        </w:rPr>
        <w:t xml:space="preserve">Further research </w:t>
      </w:r>
      <w:r w:rsidR="00025B2F" w:rsidRPr="00B739D2">
        <w:rPr>
          <w:rFonts w:ascii="Arial" w:hAnsi="Arial" w:cs="Arial"/>
        </w:rPr>
        <w:t xml:space="preserve">on conservative management of Bankart lesions via immobilization </w:t>
      </w:r>
      <w:r w:rsidR="00352354" w:rsidRPr="00B739D2">
        <w:rPr>
          <w:rFonts w:ascii="Arial" w:hAnsi="Arial" w:cs="Arial"/>
        </w:rPr>
        <w:t xml:space="preserve">is indicated, given there was </w:t>
      </w:r>
      <w:r w:rsidR="00545409" w:rsidRPr="00B739D2">
        <w:rPr>
          <w:rFonts w:ascii="Arial" w:hAnsi="Arial" w:cs="Arial"/>
        </w:rPr>
        <w:t>a low compliance rate in both groups</w:t>
      </w:r>
      <w:r w:rsidR="00352354" w:rsidRPr="00B739D2">
        <w:rPr>
          <w:rFonts w:ascii="Arial" w:hAnsi="Arial" w:cs="Arial"/>
        </w:rPr>
        <w:t>,</w:t>
      </w:r>
      <w:r w:rsidR="00545409" w:rsidRPr="00B739D2">
        <w:rPr>
          <w:rFonts w:ascii="Arial" w:hAnsi="Arial" w:cs="Arial"/>
        </w:rPr>
        <w:t xml:space="preserve"> </w:t>
      </w:r>
      <w:r w:rsidR="00257CEC">
        <w:rPr>
          <w:rFonts w:ascii="Arial" w:hAnsi="Arial" w:cs="Arial"/>
        </w:rPr>
        <w:t>no</w:t>
      </w:r>
      <w:r w:rsidR="00257CEC" w:rsidRPr="00B739D2">
        <w:rPr>
          <w:rFonts w:ascii="Arial" w:hAnsi="Arial" w:cs="Arial"/>
        </w:rPr>
        <w:t xml:space="preserve"> randomization, </w:t>
      </w:r>
      <w:r w:rsidR="00545409" w:rsidRPr="00B739D2">
        <w:rPr>
          <w:rFonts w:ascii="Arial" w:hAnsi="Arial" w:cs="Arial"/>
        </w:rPr>
        <w:t>and additional studies have failed to produce similar results.</w:t>
      </w:r>
      <w:r w:rsidR="00545409" w:rsidRPr="00B739D2">
        <w:rPr>
          <w:rFonts w:ascii="Arial" w:hAnsi="Arial" w:cs="Arial"/>
        </w:rPr>
        <w:fldChar w:fldCharType="begin"/>
      </w:r>
      <w:r w:rsidR="00352354" w:rsidRPr="00B739D2">
        <w:rPr>
          <w:rFonts w:ascii="Arial" w:hAnsi="Arial" w:cs="Arial"/>
        </w:rPr>
        <w:instrText>ADDIN RW.CITE{{449 Ward,J.P. 2013;342 Dumont,G.D. 2011}}</w:instrText>
      </w:r>
      <w:r w:rsidR="00545409" w:rsidRPr="00B739D2">
        <w:rPr>
          <w:rFonts w:ascii="Arial" w:hAnsi="Arial" w:cs="Arial"/>
        </w:rPr>
        <w:fldChar w:fldCharType="separate"/>
      </w:r>
      <w:r w:rsidR="004438CE" w:rsidRPr="004438CE">
        <w:rPr>
          <w:rFonts w:ascii="Arial" w:eastAsia="Times New Roman" w:hAnsi="Arial" w:cs="Arial"/>
          <w:vertAlign w:val="superscript"/>
        </w:rPr>
        <w:t xml:space="preserve"> 2,15</w:t>
      </w:r>
      <w:r w:rsidR="004438CE" w:rsidRPr="004438CE">
        <w:rPr>
          <w:rFonts w:ascii="Arial" w:hAnsi="Arial" w:cs="Arial"/>
        </w:rPr>
        <w:t xml:space="preserve"> </w:t>
      </w:r>
      <w:r w:rsidR="00545409" w:rsidRPr="00B739D2">
        <w:rPr>
          <w:rFonts w:ascii="Arial" w:hAnsi="Arial" w:cs="Arial"/>
        </w:rPr>
        <w:fldChar w:fldCharType="end"/>
      </w:r>
    </w:p>
    <w:p w14:paraId="3F7CBFF4" w14:textId="2BDADBF4" w:rsidR="00A34A7F" w:rsidRPr="00B739D2" w:rsidRDefault="00A34A7F" w:rsidP="00F01CD8">
      <w:pPr>
        <w:spacing w:line="480" w:lineRule="auto"/>
        <w:rPr>
          <w:rFonts w:ascii="Arial" w:hAnsi="Arial" w:cs="Arial"/>
        </w:rPr>
      </w:pPr>
    </w:p>
    <w:p w14:paraId="7ABC49DD" w14:textId="77777777" w:rsidR="00F91ED0" w:rsidRPr="00B739D2" w:rsidRDefault="00F91ED0" w:rsidP="00F01CD8">
      <w:pPr>
        <w:spacing w:line="480" w:lineRule="auto"/>
        <w:rPr>
          <w:rFonts w:ascii="Arial" w:hAnsi="Arial" w:cs="Arial"/>
          <w:b/>
        </w:rPr>
      </w:pPr>
      <w:r w:rsidRPr="00B739D2">
        <w:rPr>
          <w:rFonts w:ascii="Arial" w:hAnsi="Arial" w:cs="Arial"/>
          <w:b/>
        </w:rPr>
        <w:t>Invasive Treatment</w:t>
      </w:r>
    </w:p>
    <w:p w14:paraId="6DB5656A" w14:textId="098E9EFF" w:rsidR="007B4A56" w:rsidRPr="00B739D2" w:rsidRDefault="007B4A56" w:rsidP="00F01CD8">
      <w:pPr>
        <w:spacing w:line="480" w:lineRule="auto"/>
        <w:rPr>
          <w:rFonts w:ascii="Arial" w:hAnsi="Arial" w:cs="Arial"/>
        </w:rPr>
      </w:pPr>
      <w:r w:rsidRPr="00B739D2">
        <w:rPr>
          <w:rFonts w:ascii="Arial" w:hAnsi="Arial" w:cs="Arial"/>
        </w:rPr>
        <w:t xml:space="preserve">Young athletes are at the highest risk for recurrent instability following traumatic anterior dislocation, with a 55% redislocation rate. Individuals who </w:t>
      </w:r>
      <w:r w:rsidR="00653C2F">
        <w:rPr>
          <w:rFonts w:ascii="Arial" w:hAnsi="Arial" w:cs="Arial"/>
        </w:rPr>
        <w:t>are at a</w:t>
      </w:r>
      <w:r w:rsidRPr="00B739D2">
        <w:rPr>
          <w:rFonts w:ascii="Arial" w:hAnsi="Arial" w:cs="Arial"/>
        </w:rPr>
        <w:t xml:space="preserve"> higher risk for redislocation are typ</w:t>
      </w:r>
      <w:r w:rsidR="00B32D20" w:rsidRPr="00B739D2">
        <w:rPr>
          <w:rFonts w:ascii="Arial" w:hAnsi="Arial" w:cs="Arial"/>
        </w:rPr>
        <w:t>ically you</w:t>
      </w:r>
      <w:r w:rsidR="00FD7E74" w:rsidRPr="00B739D2">
        <w:rPr>
          <w:rFonts w:ascii="Arial" w:hAnsi="Arial" w:cs="Arial"/>
        </w:rPr>
        <w:t>n</w:t>
      </w:r>
      <w:r w:rsidR="00B32D20" w:rsidRPr="00B739D2">
        <w:rPr>
          <w:rFonts w:ascii="Arial" w:hAnsi="Arial" w:cs="Arial"/>
        </w:rPr>
        <w:t>ger than 40</w:t>
      </w:r>
      <w:r w:rsidRPr="00B739D2">
        <w:rPr>
          <w:rFonts w:ascii="Arial" w:hAnsi="Arial" w:cs="Arial"/>
        </w:rPr>
        <w:t>, have a job that requires overhead work, or are involved with contact sports. There generally is an improvement in outcome measures following surgery in this population.</w:t>
      </w:r>
      <w:r w:rsidR="00B32D20" w:rsidRPr="00B739D2">
        <w:rPr>
          <w:rFonts w:ascii="Arial" w:hAnsi="Arial" w:cs="Arial"/>
        </w:rPr>
        <w:t xml:space="preserve"> </w:t>
      </w:r>
      <w:r w:rsidR="00383D8D" w:rsidRPr="00B739D2">
        <w:rPr>
          <w:rFonts w:ascii="Arial" w:hAnsi="Arial" w:cs="Arial"/>
        </w:rPr>
        <w:t>The age factor may be explained by the presence of fewer collagen cross links in younger tissue, allowing for the tissue to have more elasticity</w:t>
      </w:r>
      <w:r w:rsidR="00E868A6" w:rsidRPr="00B739D2">
        <w:rPr>
          <w:rFonts w:ascii="Arial" w:hAnsi="Arial" w:cs="Arial"/>
        </w:rPr>
        <w:t>. In combination with a dislocation, this elastic tissue may be too loose to provide the appropriate shoulder support and prevent re-injury.</w:t>
      </w:r>
      <w:r w:rsidR="00E868A6" w:rsidRPr="00B739D2">
        <w:rPr>
          <w:rFonts w:ascii="Arial" w:hAnsi="Arial" w:cs="Arial"/>
        </w:rPr>
        <w:fldChar w:fldCharType="begin"/>
      </w:r>
      <w:r w:rsidR="00E868A6" w:rsidRPr="00B739D2">
        <w:rPr>
          <w:rFonts w:ascii="Arial" w:hAnsi="Arial" w:cs="Arial"/>
        </w:rPr>
        <w:instrText>ADDIN RW.CITE{{454 Hayes, Kimberley 2002}}</w:instrText>
      </w:r>
      <w:r w:rsidR="00E868A6"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E868A6" w:rsidRPr="00B739D2">
        <w:rPr>
          <w:rFonts w:ascii="Arial" w:hAnsi="Arial" w:cs="Arial"/>
        </w:rPr>
        <w:fldChar w:fldCharType="end"/>
      </w:r>
      <w:r w:rsidR="00E868A6" w:rsidRPr="00B739D2">
        <w:rPr>
          <w:rFonts w:ascii="Arial" w:hAnsi="Arial" w:cs="Arial"/>
        </w:rPr>
        <w:t xml:space="preserve"> </w:t>
      </w:r>
    </w:p>
    <w:p w14:paraId="5415153B" w14:textId="77777777" w:rsidR="00F96070" w:rsidRPr="00B739D2" w:rsidRDefault="00F96070" w:rsidP="00F01CD8">
      <w:pPr>
        <w:spacing w:line="480" w:lineRule="auto"/>
        <w:rPr>
          <w:rFonts w:ascii="Arial" w:hAnsi="Arial" w:cs="Arial"/>
        </w:rPr>
      </w:pPr>
    </w:p>
    <w:p w14:paraId="7613A6FC" w14:textId="55909986" w:rsidR="00C93E06" w:rsidRPr="00B739D2" w:rsidRDefault="0053363B" w:rsidP="00F01CD8">
      <w:pPr>
        <w:spacing w:line="480" w:lineRule="auto"/>
        <w:rPr>
          <w:rFonts w:ascii="Arial" w:hAnsi="Arial" w:cs="Arial"/>
        </w:rPr>
      </w:pPr>
      <w:r w:rsidRPr="00B739D2">
        <w:rPr>
          <w:rFonts w:ascii="Arial" w:hAnsi="Arial" w:cs="Arial"/>
        </w:rPr>
        <w:t>The frequently</w:t>
      </w:r>
      <w:r w:rsidR="00F96070" w:rsidRPr="00B739D2">
        <w:rPr>
          <w:rFonts w:ascii="Arial" w:hAnsi="Arial" w:cs="Arial"/>
        </w:rPr>
        <w:t xml:space="preserve"> discussed Bankart Repair involves r</w:t>
      </w:r>
      <w:r w:rsidR="007D65B6" w:rsidRPr="00B739D2">
        <w:rPr>
          <w:rFonts w:ascii="Arial" w:hAnsi="Arial" w:cs="Arial"/>
        </w:rPr>
        <w:t xml:space="preserve">eattachment of the labrum and any associated ligaments to the anterior glenoid. </w:t>
      </w:r>
      <w:r w:rsidR="00CD71AE" w:rsidRPr="00B739D2">
        <w:rPr>
          <w:rFonts w:ascii="Arial" w:hAnsi="Arial" w:cs="Arial"/>
        </w:rPr>
        <w:t xml:space="preserve">An anterior capsular shift can be performed concurrently with the Bankart or alone for multidirectional instability. This is a procedure that overlaps and shortens the anterior and inferior capsule. </w:t>
      </w:r>
      <w:r w:rsidR="00123094" w:rsidRPr="00B739D2">
        <w:rPr>
          <w:rFonts w:ascii="Arial" w:hAnsi="Arial" w:cs="Arial"/>
        </w:rPr>
        <w:t>In an open</w:t>
      </w:r>
      <w:r w:rsidR="00CD71AE" w:rsidRPr="00B739D2">
        <w:rPr>
          <w:rFonts w:ascii="Arial" w:hAnsi="Arial" w:cs="Arial"/>
        </w:rPr>
        <w:t xml:space="preserve"> Bankart</w:t>
      </w:r>
      <w:r w:rsidR="00123094" w:rsidRPr="00B739D2">
        <w:rPr>
          <w:rFonts w:ascii="Arial" w:hAnsi="Arial" w:cs="Arial"/>
        </w:rPr>
        <w:t xml:space="preserve"> procedure, the subscapularis is detached and then reattached, which can lead to a small loss of external rotation. There are higher reports of redislocation after an arthroscopic Bankart, but the subscapularis is left intact so there is also not as much loss of external rotation.</w:t>
      </w:r>
      <w:r w:rsidR="00123094" w:rsidRPr="00B739D2">
        <w:rPr>
          <w:rFonts w:ascii="Arial" w:hAnsi="Arial" w:cs="Arial"/>
        </w:rPr>
        <w:fldChar w:fldCharType="begin"/>
      </w:r>
      <w:r w:rsidR="00123094" w:rsidRPr="00B739D2">
        <w:rPr>
          <w:rFonts w:ascii="Arial" w:hAnsi="Arial" w:cs="Arial"/>
        </w:rPr>
        <w:instrText>ADDIN RW.CITE{{454 Hayes, Kimberley 2002}}</w:instrText>
      </w:r>
      <w:r w:rsidR="00123094"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123094" w:rsidRPr="00B739D2">
        <w:rPr>
          <w:rFonts w:ascii="Arial" w:hAnsi="Arial" w:cs="Arial"/>
        </w:rPr>
        <w:fldChar w:fldCharType="end"/>
      </w:r>
      <w:r w:rsidR="00F96070" w:rsidRPr="00B739D2">
        <w:rPr>
          <w:rFonts w:ascii="Arial" w:hAnsi="Arial" w:cs="Arial"/>
        </w:rPr>
        <w:t xml:space="preserve"> </w:t>
      </w:r>
      <w:r w:rsidRPr="00B739D2">
        <w:rPr>
          <w:rFonts w:ascii="Arial" w:hAnsi="Arial" w:cs="Arial"/>
        </w:rPr>
        <w:t xml:space="preserve">Therefore, arthroscopic surgery may be the preferred option for an overhead athlete who requires more external </w:t>
      </w:r>
      <w:r w:rsidR="00AF2A9F">
        <w:rPr>
          <w:rFonts w:ascii="Arial" w:hAnsi="Arial" w:cs="Arial"/>
        </w:rPr>
        <w:t>ROM</w:t>
      </w:r>
      <w:r w:rsidRPr="00B739D2">
        <w:rPr>
          <w:rFonts w:ascii="Arial" w:hAnsi="Arial" w:cs="Arial"/>
        </w:rPr>
        <w:t>, while an open procedure may b</w:t>
      </w:r>
      <w:r w:rsidR="00C93E06" w:rsidRPr="00B739D2">
        <w:rPr>
          <w:rFonts w:ascii="Arial" w:hAnsi="Arial" w:cs="Arial"/>
        </w:rPr>
        <w:t>e the best option for an athlete who participates in contact sports.</w:t>
      </w:r>
      <w:r w:rsidR="00C93E06" w:rsidRPr="00B739D2">
        <w:rPr>
          <w:rFonts w:ascii="Arial" w:hAnsi="Arial" w:cs="Arial"/>
        </w:rPr>
        <w:fldChar w:fldCharType="begin"/>
      </w:r>
      <w:r w:rsidR="00C93E06" w:rsidRPr="00B739D2">
        <w:rPr>
          <w:rFonts w:ascii="Arial" w:hAnsi="Arial" w:cs="Arial"/>
        </w:rPr>
        <w:instrText>ADDIN RW.CITE{{342 Dumont,G.D. 2011}}</w:instrText>
      </w:r>
      <w:r w:rsidR="00C93E06" w:rsidRPr="00B739D2">
        <w:rPr>
          <w:rFonts w:ascii="Arial"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hAnsi="Arial" w:cs="Arial"/>
        </w:rPr>
        <w:t xml:space="preserve"> </w:t>
      </w:r>
      <w:r w:rsidR="00C93E06" w:rsidRPr="00B739D2">
        <w:rPr>
          <w:rFonts w:ascii="Arial" w:hAnsi="Arial" w:cs="Arial"/>
        </w:rPr>
        <w:fldChar w:fldCharType="end"/>
      </w:r>
      <w:r w:rsidR="00C93E06" w:rsidRPr="00B739D2">
        <w:rPr>
          <w:rFonts w:ascii="Arial" w:hAnsi="Arial" w:cs="Arial"/>
        </w:rPr>
        <w:t xml:space="preserve"> </w:t>
      </w:r>
      <w:r w:rsidR="00F96070" w:rsidRPr="00B739D2">
        <w:rPr>
          <w:rFonts w:ascii="Arial" w:eastAsia="Times New Roman" w:hAnsi="Arial" w:cs="Arial"/>
        </w:rPr>
        <w:t xml:space="preserve">A study by Ahmed et al found that the subject’s age, severity of glenoid bone loss, and the </w:t>
      </w:r>
      <w:r w:rsidR="00D508EC" w:rsidRPr="00B739D2">
        <w:rPr>
          <w:rFonts w:ascii="Arial" w:eastAsia="Times New Roman" w:hAnsi="Arial" w:cs="Arial"/>
        </w:rPr>
        <w:t>presence</w:t>
      </w:r>
      <w:r w:rsidR="00F96070" w:rsidRPr="00B739D2">
        <w:rPr>
          <w:rFonts w:ascii="Arial" w:eastAsia="Times New Roman" w:hAnsi="Arial" w:cs="Arial"/>
        </w:rPr>
        <w:t xml:space="preserve"> of a Hill-Sachs lesion were significantly predictive of a high risk of recurrent instability following Bankart with capsular shift.</w:t>
      </w:r>
      <w:r w:rsidR="00F96070" w:rsidRPr="00B739D2">
        <w:rPr>
          <w:rFonts w:ascii="Arial" w:eastAsia="Times New Roman" w:hAnsi="Arial" w:cs="Arial"/>
        </w:rPr>
        <w:fldChar w:fldCharType="begin"/>
      </w:r>
      <w:r w:rsidR="00F96070" w:rsidRPr="00B739D2">
        <w:rPr>
          <w:rFonts w:ascii="Arial" w:eastAsia="Times New Roman" w:hAnsi="Arial" w:cs="Arial"/>
        </w:rPr>
        <w:instrText>ADDIN RW.CITE{{466 Ahmed,I. 2012}}</w:instrText>
      </w:r>
      <w:r w:rsidR="00F96070" w:rsidRPr="00B739D2">
        <w:rPr>
          <w:rFonts w:ascii="Arial" w:eastAsia="Times New Roman" w:hAnsi="Arial" w:cs="Arial"/>
        </w:rPr>
        <w:fldChar w:fldCharType="separate"/>
      </w:r>
      <w:r w:rsidR="004438CE" w:rsidRPr="004438CE">
        <w:rPr>
          <w:rFonts w:ascii="Arial" w:eastAsia="Times New Roman" w:hAnsi="Arial" w:cs="Arial"/>
          <w:vertAlign w:val="superscript"/>
        </w:rPr>
        <w:t xml:space="preserve"> 16</w:t>
      </w:r>
      <w:r w:rsidR="004438CE" w:rsidRPr="004438CE">
        <w:rPr>
          <w:rFonts w:ascii="Arial" w:eastAsia="Times New Roman" w:hAnsi="Arial" w:cs="Arial"/>
        </w:rPr>
        <w:t xml:space="preserve"> </w:t>
      </w:r>
      <w:r w:rsidR="00F96070" w:rsidRPr="00B739D2">
        <w:rPr>
          <w:rFonts w:ascii="Arial" w:eastAsia="Times New Roman" w:hAnsi="Arial" w:cs="Arial"/>
        </w:rPr>
        <w:fldChar w:fldCharType="end"/>
      </w:r>
      <w:r w:rsidR="00F96070" w:rsidRPr="00B739D2">
        <w:rPr>
          <w:rFonts w:ascii="Arial" w:hAnsi="Arial" w:cs="Arial"/>
        </w:rPr>
        <w:t xml:space="preserve"> Generally, both arthroscopic and open </w:t>
      </w:r>
      <w:r w:rsidR="00856600" w:rsidRPr="00B739D2">
        <w:rPr>
          <w:rFonts w:ascii="Arial" w:hAnsi="Arial" w:cs="Arial"/>
        </w:rPr>
        <w:t>Bankart</w:t>
      </w:r>
      <w:r w:rsidR="00F96070" w:rsidRPr="00B739D2">
        <w:rPr>
          <w:rFonts w:ascii="Arial" w:hAnsi="Arial" w:cs="Arial"/>
        </w:rPr>
        <w:t xml:space="preserve"> Repairs are</w:t>
      </w:r>
      <w:r w:rsidR="00856600" w:rsidRPr="00B739D2">
        <w:rPr>
          <w:rFonts w:ascii="Arial" w:hAnsi="Arial" w:cs="Arial"/>
        </w:rPr>
        <w:t xml:space="preserve"> s</w:t>
      </w:r>
      <w:r w:rsidR="00F96070" w:rsidRPr="00B739D2">
        <w:rPr>
          <w:rFonts w:ascii="Arial" w:hAnsi="Arial" w:cs="Arial"/>
        </w:rPr>
        <w:t>hown to have good long-term outcomes and high patient satisfaction.</w:t>
      </w:r>
      <w:r w:rsidR="00500E50" w:rsidRPr="00B739D2">
        <w:rPr>
          <w:rFonts w:ascii="Arial" w:hAnsi="Arial" w:cs="Arial"/>
        </w:rPr>
        <w:fldChar w:fldCharType="begin"/>
      </w:r>
      <w:r w:rsidR="00F96070" w:rsidRPr="00B739D2">
        <w:rPr>
          <w:rFonts w:ascii="Arial" w:hAnsi="Arial" w:cs="Arial"/>
        </w:rPr>
        <w:instrText>ADDIN RW.CITE{{338 Kim,S.H. 2002;447 Gill,T.J. 1997}}</w:instrText>
      </w:r>
      <w:r w:rsidR="00500E50" w:rsidRPr="00B739D2">
        <w:rPr>
          <w:rFonts w:ascii="Arial" w:hAnsi="Arial" w:cs="Arial"/>
        </w:rPr>
        <w:fldChar w:fldCharType="separate"/>
      </w:r>
      <w:r w:rsidR="004438CE" w:rsidRPr="004438CE">
        <w:rPr>
          <w:rFonts w:ascii="Arial" w:eastAsia="Times New Roman" w:hAnsi="Arial" w:cs="Arial"/>
          <w:vertAlign w:val="superscript"/>
        </w:rPr>
        <w:t xml:space="preserve"> 17,18</w:t>
      </w:r>
      <w:r w:rsidR="004438CE" w:rsidRPr="004438CE">
        <w:rPr>
          <w:rFonts w:ascii="Arial" w:hAnsi="Arial" w:cs="Arial"/>
        </w:rPr>
        <w:t xml:space="preserve"> </w:t>
      </w:r>
      <w:r w:rsidR="00500E50" w:rsidRPr="00B739D2">
        <w:rPr>
          <w:rFonts w:ascii="Arial" w:hAnsi="Arial" w:cs="Arial"/>
        </w:rPr>
        <w:fldChar w:fldCharType="end"/>
      </w:r>
    </w:p>
    <w:p w14:paraId="0D1177C2" w14:textId="77777777" w:rsidR="00C93E06" w:rsidRPr="00B739D2" w:rsidRDefault="00C93E06" w:rsidP="00F01CD8">
      <w:pPr>
        <w:spacing w:line="480" w:lineRule="auto"/>
        <w:rPr>
          <w:rFonts w:ascii="Arial" w:hAnsi="Arial" w:cs="Arial"/>
        </w:rPr>
      </w:pPr>
    </w:p>
    <w:p w14:paraId="5EA889FF" w14:textId="7F75BFC4" w:rsidR="00856600" w:rsidRPr="00B739D2" w:rsidRDefault="00C93E06" w:rsidP="00F01CD8">
      <w:pPr>
        <w:spacing w:line="480" w:lineRule="auto"/>
        <w:rPr>
          <w:rFonts w:ascii="Arial" w:hAnsi="Arial" w:cs="Arial"/>
        </w:rPr>
      </w:pPr>
      <w:r w:rsidRPr="00B739D2">
        <w:rPr>
          <w:rFonts w:ascii="Arial" w:hAnsi="Arial" w:cs="Arial"/>
        </w:rPr>
        <w:t xml:space="preserve">The </w:t>
      </w:r>
      <w:r w:rsidR="00F91ED0" w:rsidRPr="00B739D2">
        <w:rPr>
          <w:rFonts w:ascii="Arial" w:hAnsi="Arial" w:cs="Arial"/>
        </w:rPr>
        <w:t>Latarjet Procedure</w:t>
      </w:r>
      <w:r w:rsidRPr="00B739D2">
        <w:rPr>
          <w:rFonts w:ascii="Arial" w:hAnsi="Arial" w:cs="Arial"/>
        </w:rPr>
        <w:t xml:space="preserve"> incorporates a ‘t</w:t>
      </w:r>
      <w:r w:rsidR="00856600" w:rsidRPr="00B739D2">
        <w:rPr>
          <w:rFonts w:ascii="Arial" w:hAnsi="Arial" w:cs="Arial"/>
        </w:rPr>
        <w:t>riple-blocking effect</w:t>
      </w:r>
      <w:r w:rsidRPr="00B739D2">
        <w:rPr>
          <w:rFonts w:ascii="Arial" w:hAnsi="Arial" w:cs="Arial"/>
        </w:rPr>
        <w:t xml:space="preserve">’ for shoulders with recurrent anterior instability and glenoid bone loss. The coracoid process is harvested and fixed to anteroinferior glenoid rim in order to provide a bony block against anterior dislocation. The conjoined tendon (short head of biceps and coracobrachialis) and subscapularis </w:t>
      </w:r>
      <w:r w:rsidR="00182377" w:rsidRPr="00B739D2">
        <w:rPr>
          <w:rFonts w:ascii="Arial" w:hAnsi="Arial" w:cs="Arial"/>
        </w:rPr>
        <w:t>are made to reinforce the anter</w:t>
      </w:r>
      <w:r w:rsidRPr="00B739D2">
        <w:rPr>
          <w:rFonts w:ascii="Arial" w:hAnsi="Arial" w:cs="Arial"/>
        </w:rPr>
        <w:t>oinferior joint capsule and counteract any ligamentous laxity. Lastly, t</w:t>
      </w:r>
      <w:r w:rsidR="00182377" w:rsidRPr="00B739D2">
        <w:rPr>
          <w:rFonts w:ascii="Arial" w:hAnsi="Arial" w:cs="Arial"/>
        </w:rPr>
        <w:t>he anterior capsule is repaired.</w:t>
      </w:r>
      <w:r w:rsidR="00500E50" w:rsidRPr="00B739D2">
        <w:rPr>
          <w:rFonts w:ascii="Arial" w:hAnsi="Arial" w:cs="Arial"/>
        </w:rPr>
        <w:fldChar w:fldCharType="begin"/>
      </w:r>
      <w:r w:rsidR="00500E50" w:rsidRPr="00B739D2">
        <w:rPr>
          <w:rFonts w:ascii="Arial" w:hAnsi="Arial" w:cs="Arial"/>
        </w:rPr>
        <w:instrText>ADDIN RW.CITE{{337 Joshi,M.A. 2013}}</w:instrText>
      </w:r>
      <w:r w:rsidR="00500E50" w:rsidRPr="00B739D2">
        <w:rPr>
          <w:rFonts w:ascii="Arial" w:hAnsi="Arial" w:cs="Arial"/>
        </w:rPr>
        <w:fldChar w:fldCharType="separate"/>
      </w:r>
      <w:r w:rsidR="004438CE" w:rsidRPr="004438CE">
        <w:rPr>
          <w:rFonts w:ascii="Arial" w:eastAsia="Times New Roman" w:hAnsi="Arial" w:cs="Arial"/>
          <w:vertAlign w:val="superscript"/>
        </w:rPr>
        <w:t xml:space="preserve"> 19</w:t>
      </w:r>
      <w:r w:rsidR="004438CE" w:rsidRPr="004438CE">
        <w:rPr>
          <w:rFonts w:ascii="Arial" w:hAnsi="Arial" w:cs="Arial"/>
        </w:rPr>
        <w:t xml:space="preserve"> </w:t>
      </w:r>
      <w:r w:rsidR="00500E50" w:rsidRPr="00B739D2">
        <w:rPr>
          <w:rFonts w:ascii="Arial" w:hAnsi="Arial" w:cs="Arial"/>
        </w:rPr>
        <w:fldChar w:fldCharType="end"/>
      </w:r>
      <w:r w:rsidR="00F557F0" w:rsidRPr="00B739D2">
        <w:rPr>
          <w:rFonts w:ascii="Arial" w:hAnsi="Arial" w:cs="Arial"/>
        </w:rPr>
        <w:t xml:space="preserve"> One advantage of the Latarjet Procedure is that it relies on bone-to-bone healing for primary stability. Therefore, earlier and more aggressive rehabilitative activity can be implemented as compared with other surgical options.</w:t>
      </w:r>
      <w:r w:rsidR="00FE643E">
        <w:rPr>
          <w:rFonts w:ascii="Arial" w:hAnsi="Arial" w:cs="Arial"/>
        </w:rPr>
        <w:t xml:space="preserve"> The Latarjet Procedure has been shown to have lower rates of dislocation and higher rates of patient satisfaction as compared with the Bankart Repair; however, the evidence does not differentiate between shoulders with and without glenoid bone loss.</w:t>
      </w:r>
      <w:r w:rsidR="00FE643E">
        <w:rPr>
          <w:rFonts w:ascii="Arial" w:hAnsi="Arial" w:cs="Arial"/>
        </w:rPr>
        <w:fldChar w:fldCharType="begin"/>
      </w:r>
      <w:r w:rsidR="00FE643E">
        <w:rPr>
          <w:rFonts w:ascii="Arial" w:hAnsi="Arial" w:cs="Arial"/>
        </w:rPr>
        <w:instrText>ADDIN RW.CITE{{342 Dumont,G.D. 2011}}</w:instrText>
      </w:r>
      <w:r w:rsidR="00FE643E">
        <w:rPr>
          <w:rFonts w:ascii="Arial"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hAnsi="Arial" w:cs="Arial"/>
        </w:rPr>
        <w:t xml:space="preserve"> </w:t>
      </w:r>
      <w:r w:rsidR="00FE643E">
        <w:rPr>
          <w:rFonts w:ascii="Arial" w:hAnsi="Arial" w:cs="Arial"/>
        </w:rPr>
        <w:fldChar w:fldCharType="end"/>
      </w:r>
      <w:r w:rsidR="00FE643E">
        <w:rPr>
          <w:rFonts w:ascii="Arial" w:hAnsi="Arial" w:cs="Arial"/>
        </w:rPr>
        <w:t xml:space="preserve"> </w:t>
      </w:r>
    </w:p>
    <w:p w14:paraId="0086817E" w14:textId="77777777" w:rsidR="009F3654" w:rsidRDefault="009F3654" w:rsidP="00F01CD8">
      <w:pPr>
        <w:spacing w:line="480" w:lineRule="auto"/>
        <w:rPr>
          <w:rFonts w:ascii="Arial" w:eastAsia="Times New Roman" w:hAnsi="Arial" w:cs="Arial"/>
        </w:rPr>
      </w:pPr>
    </w:p>
    <w:p w14:paraId="73EDB004" w14:textId="76D810D8" w:rsidR="009F3654" w:rsidRPr="00B739D2" w:rsidRDefault="009F3654" w:rsidP="00F01CD8">
      <w:pPr>
        <w:spacing w:line="480" w:lineRule="auto"/>
        <w:rPr>
          <w:rFonts w:ascii="Arial" w:hAnsi="Arial" w:cs="Arial"/>
        </w:rPr>
      </w:pPr>
      <w:r w:rsidRPr="00B739D2">
        <w:rPr>
          <w:rFonts w:ascii="Arial" w:eastAsia="Times New Roman" w:hAnsi="Arial" w:cs="Arial"/>
        </w:rPr>
        <w:t xml:space="preserve">Additional surgical options include capsular shrinkage </w:t>
      </w:r>
      <w:r>
        <w:rPr>
          <w:rFonts w:ascii="Arial" w:eastAsia="Times New Roman" w:hAnsi="Arial" w:cs="Arial"/>
        </w:rPr>
        <w:t xml:space="preserve">for lax capsular and ligamentous structures and </w:t>
      </w:r>
      <w:r w:rsidRPr="00B739D2">
        <w:rPr>
          <w:rFonts w:ascii="Arial" w:eastAsia="Times New Roman" w:hAnsi="Arial" w:cs="Arial"/>
        </w:rPr>
        <w:t>bone reconstruction for engaging Hill-Sachs lesions.</w:t>
      </w:r>
      <w:r w:rsidRPr="00B739D2">
        <w:rPr>
          <w:rFonts w:ascii="Arial" w:eastAsia="Times New Roman" w:hAnsi="Arial" w:cs="Arial"/>
        </w:rPr>
        <w:fldChar w:fldCharType="begin"/>
      </w:r>
      <w:r w:rsidRPr="00B739D2">
        <w:rPr>
          <w:rFonts w:ascii="Arial" w:eastAsia="Times New Roman" w:hAnsi="Arial" w:cs="Arial"/>
        </w:rPr>
        <w:instrText>ADDIN RW.CITE{{454 Hayes, Kimberley 2002;342 Dumont,G.D. 2011}}</w:instrText>
      </w:r>
      <w:r w:rsidRPr="00B739D2">
        <w:rPr>
          <w:rFonts w:ascii="Arial" w:eastAsia="Times New Roman" w:hAnsi="Arial" w:cs="Arial"/>
        </w:rPr>
        <w:fldChar w:fldCharType="separate"/>
      </w:r>
      <w:r w:rsidR="004438CE" w:rsidRPr="004438CE">
        <w:rPr>
          <w:rFonts w:ascii="Arial" w:eastAsia="Times New Roman" w:hAnsi="Arial" w:cs="Arial"/>
          <w:vertAlign w:val="superscript"/>
        </w:rPr>
        <w:t xml:space="preserve"> 1,2</w:t>
      </w:r>
      <w:r w:rsidR="004438CE" w:rsidRPr="004438CE">
        <w:rPr>
          <w:rFonts w:ascii="Arial" w:eastAsia="Times New Roman" w:hAnsi="Arial" w:cs="Arial"/>
        </w:rPr>
        <w:t xml:space="preserve"> </w:t>
      </w:r>
      <w:r w:rsidRPr="00B739D2">
        <w:rPr>
          <w:rFonts w:ascii="Arial" w:eastAsia="Times New Roman" w:hAnsi="Arial" w:cs="Arial"/>
        </w:rPr>
        <w:fldChar w:fldCharType="end"/>
      </w:r>
      <w:r w:rsidR="00E35F06">
        <w:rPr>
          <w:rFonts w:ascii="Arial" w:eastAsia="Times New Roman" w:hAnsi="Arial" w:cs="Arial"/>
        </w:rPr>
        <w:t>Capsular shrinkage is performed</w:t>
      </w:r>
      <w:r>
        <w:rPr>
          <w:rFonts w:ascii="Arial" w:eastAsia="Times New Roman" w:hAnsi="Arial" w:cs="Arial"/>
        </w:rPr>
        <w:t xml:space="preserve"> </w:t>
      </w:r>
      <w:r w:rsidRPr="00B739D2">
        <w:rPr>
          <w:rFonts w:ascii="Arial" w:eastAsia="Times New Roman" w:hAnsi="Arial" w:cs="Arial"/>
        </w:rPr>
        <w:t>via thermal denaturing of collagen</w:t>
      </w:r>
      <w:r w:rsidR="00E35F06">
        <w:rPr>
          <w:rFonts w:ascii="Arial" w:eastAsia="Times New Roman" w:hAnsi="Arial" w:cs="Arial"/>
        </w:rPr>
        <w:t xml:space="preserve"> and</w:t>
      </w:r>
      <w:r w:rsidRPr="00B739D2">
        <w:rPr>
          <w:rFonts w:ascii="Arial" w:eastAsia="Times New Roman" w:hAnsi="Arial" w:cs="Arial"/>
        </w:rPr>
        <w:t xml:space="preserve"> results in shortening of the tissue</w:t>
      </w:r>
      <w:r w:rsidR="00E35F06">
        <w:rPr>
          <w:rFonts w:ascii="Arial" w:eastAsia="Times New Roman" w:hAnsi="Arial" w:cs="Arial"/>
        </w:rPr>
        <w:t xml:space="preserve"> targeted tissue.</w:t>
      </w:r>
      <w:r w:rsidR="00E35F06">
        <w:rPr>
          <w:rFonts w:ascii="Arial" w:eastAsia="Times New Roman" w:hAnsi="Arial" w:cs="Arial"/>
        </w:rPr>
        <w:fldChar w:fldCharType="begin"/>
      </w:r>
      <w:r w:rsidR="00E35F06">
        <w:rPr>
          <w:rFonts w:ascii="Arial" w:eastAsia="Times New Roman" w:hAnsi="Arial" w:cs="Arial"/>
        </w:rPr>
        <w:instrText>ADDIN RW.CITE{{454 Hayes, Kimberley 2002}}</w:instrText>
      </w:r>
      <w:r w:rsidR="00E35F06">
        <w:rPr>
          <w:rFonts w:ascii="Arial" w:eastAsia="Times New Roman"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eastAsia="Times New Roman" w:hAnsi="Arial" w:cs="Arial"/>
        </w:rPr>
        <w:t xml:space="preserve"> </w:t>
      </w:r>
      <w:r w:rsidR="00E35F06">
        <w:rPr>
          <w:rFonts w:ascii="Arial" w:eastAsia="Times New Roman" w:hAnsi="Arial" w:cs="Arial"/>
        </w:rPr>
        <w:fldChar w:fldCharType="end"/>
      </w:r>
      <w:r w:rsidR="00E35F06">
        <w:rPr>
          <w:rFonts w:ascii="Arial" w:eastAsia="Times New Roman" w:hAnsi="Arial" w:cs="Arial"/>
        </w:rPr>
        <w:t>Hardy et al combined an anterior labral repair with laser</w:t>
      </w:r>
      <w:r w:rsidR="00764503">
        <w:rPr>
          <w:rFonts w:ascii="Arial" w:eastAsia="Times New Roman" w:hAnsi="Arial" w:cs="Arial"/>
        </w:rPr>
        <w:t>-assisted capsular shrinkage in shoulders with recurrent anteroinferior dislocation. The shoulders were immobilized for four weeks following the procedure to counteract the decreases in strength caused by collagen denaturation, and then began physical therapy. All shoulders were shown to have good short-term results.</w:t>
      </w:r>
      <w:r w:rsidR="00764503">
        <w:rPr>
          <w:rFonts w:ascii="Arial" w:eastAsia="Times New Roman" w:hAnsi="Arial" w:cs="Arial"/>
        </w:rPr>
        <w:fldChar w:fldCharType="begin"/>
      </w:r>
      <w:r w:rsidR="00764503">
        <w:rPr>
          <w:rFonts w:ascii="Arial" w:eastAsia="Times New Roman" w:hAnsi="Arial" w:cs="Arial"/>
        </w:rPr>
        <w:instrText>ADDIN RW.CITE{{467 Hardy,P. 1996}}</w:instrText>
      </w:r>
      <w:r w:rsidR="00764503">
        <w:rPr>
          <w:rFonts w:ascii="Arial" w:eastAsia="Times New Roman" w:hAnsi="Arial" w:cs="Arial"/>
        </w:rPr>
        <w:fldChar w:fldCharType="separate"/>
      </w:r>
      <w:r w:rsidR="004438CE" w:rsidRPr="004438CE">
        <w:rPr>
          <w:rFonts w:ascii="Arial" w:eastAsia="Times New Roman" w:hAnsi="Arial" w:cs="Arial"/>
          <w:vertAlign w:val="superscript"/>
        </w:rPr>
        <w:t xml:space="preserve"> 20</w:t>
      </w:r>
      <w:r w:rsidR="004438CE" w:rsidRPr="004438CE">
        <w:rPr>
          <w:rFonts w:ascii="Arial" w:eastAsia="Times New Roman" w:hAnsi="Arial" w:cs="Arial"/>
        </w:rPr>
        <w:t xml:space="preserve"> </w:t>
      </w:r>
      <w:r w:rsidR="00764503">
        <w:rPr>
          <w:rFonts w:ascii="Arial" w:eastAsia="Times New Roman" w:hAnsi="Arial" w:cs="Arial"/>
        </w:rPr>
        <w:fldChar w:fldCharType="end"/>
      </w:r>
      <w:r w:rsidR="00764503">
        <w:rPr>
          <w:rFonts w:ascii="Arial" w:eastAsia="Times New Roman" w:hAnsi="Arial" w:cs="Arial"/>
        </w:rPr>
        <w:t xml:space="preserve">  </w:t>
      </w:r>
    </w:p>
    <w:p w14:paraId="466190F8" w14:textId="77777777" w:rsidR="003136A2" w:rsidRPr="00B739D2" w:rsidRDefault="003136A2" w:rsidP="00F01CD8">
      <w:pPr>
        <w:spacing w:line="480" w:lineRule="auto"/>
        <w:rPr>
          <w:rFonts w:ascii="Arial" w:hAnsi="Arial" w:cs="Arial"/>
        </w:rPr>
      </w:pPr>
    </w:p>
    <w:p w14:paraId="36742EEF" w14:textId="5A0CABBD" w:rsidR="006050F9" w:rsidRDefault="006050F9" w:rsidP="00F01CD8">
      <w:pPr>
        <w:spacing w:line="480" w:lineRule="auto"/>
        <w:rPr>
          <w:rFonts w:ascii="Arial" w:eastAsia="Times New Roman" w:hAnsi="Arial" w:cs="Arial"/>
        </w:rPr>
      </w:pPr>
      <w:r w:rsidRPr="00B739D2">
        <w:rPr>
          <w:rFonts w:ascii="Arial" w:hAnsi="Arial" w:cs="Arial"/>
        </w:rPr>
        <w:t xml:space="preserve">Post-operative </w:t>
      </w:r>
      <w:r w:rsidR="00032413" w:rsidRPr="00B739D2">
        <w:rPr>
          <w:rFonts w:ascii="Arial" w:hAnsi="Arial" w:cs="Arial"/>
        </w:rPr>
        <w:t xml:space="preserve">rehabilitation is dependent </w:t>
      </w:r>
      <w:r w:rsidRPr="00B739D2">
        <w:rPr>
          <w:rFonts w:ascii="Arial" w:hAnsi="Arial" w:cs="Arial"/>
        </w:rPr>
        <w:t xml:space="preserve">on the </w:t>
      </w:r>
      <w:r w:rsidR="00032413" w:rsidRPr="00B739D2">
        <w:rPr>
          <w:rFonts w:ascii="Arial" w:hAnsi="Arial" w:cs="Arial"/>
        </w:rPr>
        <w:t xml:space="preserve">original pathology, the </w:t>
      </w:r>
      <w:r w:rsidRPr="00B739D2">
        <w:rPr>
          <w:rFonts w:ascii="Arial" w:hAnsi="Arial" w:cs="Arial"/>
        </w:rPr>
        <w:t xml:space="preserve">procedure that was performed, and </w:t>
      </w:r>
      <w:r w:rsidR="00032413" w:rsidRPr="00B739D2">
        <w:rPr>
          <w:rFonts w:ascii="Arial" w:hAnsi="Arial" w:cs="Arial"/>
        </w:rPr>
        <w:t xml:space="preserve">the </w:t>
      </w:r>
      <w:r w:rsidRPr="00B739D2">
        <w:rPr>
          <w:rFonts w:ascii="Arial" w:hAnsi="Arial" w:cs="Arial"/>
        </w:rPr>
        <w:t>individual’s level of activity</w:t>
      </w:r>
      <w:r w:rsidR="00032413" w:rsidRPr="00B739D2">
        <w:rPr>
          <w:rFonts w:ascii="Arial" w:hAnsi="Arial" w:cs="Arial"/>
        </w:rPr>
        <w:t xml:space="preserve">. </w:t>
      </w:r>
      <w:r w:rsidR="00A51806">
        <w:rPr>
          <w:rFonts w:ascii="Arial" w:hAnsi="Arial" w:cs="Arial"/>
        </w:rPr>
        <w:t xml:space="preserve">All post-operative rehabilitation has the goals of </w:t>
      </w:r>
      <w:r w:rsidR="00FE643E">
        <w:rPr>
          <w:rFonts w:ascii="Arial" w:hAnsi="Arial" w:cs="Arial"/>
        </w:rPr>
        <w:t>progressive mobilization and protection of the surgical repair.</w:t>
      </w:r>
      <w:r w:rsidR="00FE643E">
        <w:rPr>
          <w:rFonts w:ascii="Arial" w:hAnsi="Arial" w:cs="Arial"/>
        </w:rPr>
        <w:fldChar w:fldCharType="begin"/>
      </w:r>
      <w:r w:rsidR="00FE643E">
        <w:rPr>
          <w:rFonts w:ascii="Arial" w:hAnsi="Arial" w:cs="Arial"/>
        </w:rPr>
        <w:instrText>ADDIN RW.CITE{{342 Dumont,G.D. 2011}}</w:instrText>
      </w:r>
      <w:r w:rsidR="00FE643E">
        <w:rPr>
          <w:rFonts w:ascii="Arial"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hAnsi="Arial" w:cs="Arial"/>
        </w:rPr>
        <w:t xml:space="preserve"> </w:t>
      </w:r>
      <w:r w:rsidR="00FE643E">
        <w:rPr>
          <w:rFonts w:ascii="Arial" w:hAnsi="Arial" w:cs="Arial"/>
        </w:rPr>
        <w:fldChar w:fldCharType="end"/>
      </w:r>
      <w:r w:rsidR="00032413" w:rsidRPr="00B739D2">
        <w:rPr>
          <w:rFonts w:ascii="Arial" w:hAnsi="Arial" w:cs="Arial"/>
        </w:rPr>
        <w:t xml:space="preserve">In general, cryotherapy, </w:t>
      </w:r>
      <w:r w:rsidR="00AF2A9F">
        <w:rPr>
          <w:rFonts w:ascii="Arial" w:hAnsi="Arial" w:cs="Arial"/>
        </w:rPr>
        <w:t>ROM</w:t>
      </w:r>
      <w:r w:rsidR="004964B3" w:rsidRPr="00B739D2">
        <w:rPr>
          <w:rFonts w:ascii="Arial" w:hAnsi="Arial" w:cs="Arial"/>
        </w:rPr>
        <w:t xml:space="preserve"> exercises, proprioception, scapulothoracic coordina</w:t>
      </w:r>
      <w:r w:rsidR="00032413" w:rsidRPr="00B739D2">
        <w:rPr>
          <w:rFonts w:ascii="Arial" w:hAnsi="Arial" w:cs="Arial"/>
        </w:rPr>
        <w:t xml:space="preserve">tion training, and rotator cuff and </w:t>
      </w:r>
      <w:r w:rsidR="004964B3" w:rsidRPr="00B739D2">
        <w:rPr>
          <w:rFonts w:ascii="Arial" w:hAnsi="Arial" w:cs="Arial"/>
        </w:rPr>
        <w:t>surrounding musculature strengthening</w:t>
      </w:r>
      <w:r w:rsidR="00032413" w:rsidRPr="00B739D2">
        <w:rPr>
          <w:rFonts w:ascii="Arial" w:hAnsi="Arial" w:cs="Arial"/>
        </w:rPr>
        <w:t xml:space="preserve"> are implemented.</w:t>
      </w:r>
      <w:r w:rsidR="004964B3" w:rsidRPr="00B739D2">
        <w:rPr>
          <w:rFonts w:ascii="Arial" w:hAnsi="Arial" w:cs="Arial"/>
        </w:rPr>
        <w:fldChar w:fldCharType="begin"/>
      </w:r>
      <w:r w:rsidR="004964B3" w:rsidRPr="00B739D2">
        <w:rPr>
          <w:rFonts w:ascii="Arial" w:hAnsi="Arial" w:cs="Arial"/>
        </w:rPr>
        <w:instrText>ADDIN RW.CITE{{454 Hayes, Kimberley 2002}}</w:instrText>
      </w:r>
      <w:r w:rsidR="004964B3" w:rsidRPr="00B739D2">
        <w:rPr>
          <w:rFonts w:ascii="Arial" w:hAnsi="Arial" w:cs="Arial"/>
        </w:rPr>
        <w:fldChar w:fldCharType="separate"/>
      </w:r>
      <w:r w:rsidR="004438CE" w:rsidRPr="004438CE">
        <w:rPr>
          <w:rFonts w:ascii="Arial" w:eastAsia="Times New Roman" w:hAnsi="Arial" w:cs="Arial"/>
          <w:vertAlign w:val="superscript"/>
        </w:rPr>
        <w:t xml:space="preserve"> 1</w:t>
      </w:r>
      <w:r w:rsidR="004438CE" w:rsidRPr="004438CE">
        <w:rPr>
          <w:rFonts w:ascii="Arial" w:hAnsi="Arial" w:cs="Arial"/>
        </w:rPr>
        <w:t xml:space="preserve"> </w:t>
      </w:r>
      <w:r w:rsidR="004964B3" w:rsidRPr="00B739D2">
        <w:rPr>
          <w:rFonts w:ascii="Arial" w:hAnsi="Arial" w:cs="Arial"/>
        </w:rPr>
        <w:fldChar w:fldCharType="end"/>
      </w:r>
      <w:r w:rsidR="00032413" w:rsidRPr="00B739D2">
        <w:rPr>
          <w:rFonts w:ascii="Arial" w:hAnsi="Arial" w:cs="Arial"/>
        </w:rPr>
        <w:t xml:space="preserve"> A specific protocol for the </w:t>
      </w:r>
      <w:r w:rsidR="00032413" w:rsidRPr="00B739D2">
        <w:rPr>
          <w:rFonts w:ascii="Arial" w:eastAsia="Times New Roman" w:hAnsi="Arial" w:cs="Arial"/>
        </w:rPr>
        <w:t xml:space="preserve">Bankart </w:t>
      </w:r>
      <w:r w:rsidR="00F91627" w:rsidRPr="00B739D2">
        <w:rPr>
          <w:rFonts w:ascii="Arial" w:eastAsia="Times New Roman" w:hAnsi="Arial" w:cs="Arial"/>
        </w:rPr>
        <w:t>R</w:t>
      </w:r>
      <w:r w:rsidR="00032413" w:rsidRPr="00B739D2">
        <w:rPr>
          <w:rFonts w:ascii="Arial" w:eastAsia="Times New Roman" w:hAnsi="Arial" w:cs="Arial"/>
        </w:rPr>
        <w:t>e</w:t>
      </w:r>
      <w:r w:rsidR="00F91627" w:rsidRPr="00B739D2">
        <w:rPr>
          <w:rFonts w:ascii="Arial" w:eastAsia="Times New Roman" w:hAnsi="Arial" w:cs="Arial"/>
        </w:rPr>
        <w:t>pair</w:t>
      </w:r>
      <w:r w:rsidR="00032413" w:rsidRPr="00B739D2">
        <w:rPr>
          <w:rFonts w:ascii="Arial" w:eastAsia="Times New Roman" w:hAnsi="Arial" w:cs="Arial"/>
        </w:rPr>
        <w:t xml:space="preserve"> should include g</w:t>
      </w:r>
      <w:r w:rsidRPr="00B739D2">
        <w:rPr>
          <w:rFonts w:ascii="Arial" w:eastAsia="Times New Roman" w:hAnsi="Arial" w:cs="Arial"/>
        </w:rPr>
        <w:t>entle contractions and pendul</w:t>
      </w:r>
      <w:r w:rsidR="00032413" w:rsidRPr="00B739D2">
        <w:rPr>
          <w:rFonts w:ascii="Arial" w:eastAsia="Times New Roman" w:hAnsi="Arial" w:cs="Arial"/>
        </w:rPr>
        <w:t xml:space="preserve">um exercises in </w:t>
      </w:r>
      <w:r w:rsidR="00F91627" w:rsidRPr="00B739D2">
        <w:rPr>
          <w:rFonts w:ascii="Arial" w:eastAsia="Times New Roman" w:hAnsi="Arial" w:cs="Arial"/>
        </w:rPr>
        <w:t xml:space="preserve">the </w:t>
      </w:r>
      <w:r w:rsidR="00032413" w:rsidRPr="00B739D2">
        <w:rPr>
          <w:rFonts w:ascii="Arial" w:eastAsia="Times New Roman" w:hAnsi="Arial" w:cs="Arial"/>
        </w:rPr>
        <w:t xml:space="preserve">first two weeks, followed by passive and active </w:t>
      </w:r>
      <w:r w:rsidR="00AF2A9F">
        <w:rPr>
          <w:rFonts w:ascii="Arial" w:eastAsia="Times New Roman" w:hAnsi="Arial" w:cs="Arial"/>
        </w:rPr>
        <w:t>ROM</w:t>
      </w:r>
      <w:r w:rsidR="00032413" w:rsidRPr="00B739D2">
        <w:rPr>
          <w:rFonts w:ascii="Arial" w:eastAsia="Times New Roman" w:hAnsi="Arial" w:cs="Arial"/>
        </w:rPr>
        <w:t xml:space="preserve"> and then progressive strengthening after post-operative week four</w:t>
      </w:r>
      <w:r w:rsidRPr="00B739D2">
        <w:rPr>
          <w:rFonts w:ascii="Arial" w:eastAsia="Times New Roman" w:hAnsi="Arial" w:cs="Arial"/>
        </w:rPr>
        <w:t xml:space="preserve">. </w:t>
      </w:r>
      <w:r w:rsidR="00F91627" w:rsidRPr="00B739D2">
        <w:rPr>
          <w:rFonts w:ascii="Arial" w:eastAsia="Times New Roman" w:hAnsi="Arial" w:cs="Arial"/>
        </w:rPr>
        <w:t>The patient can be unrestricted with light activity (such as swimming) at eight weeks, with non-contact and contact return to sport at four months and six months, respectively.</w:t>
      </w:r>
      <w:r w:rsidRPr="00B739D2">
        <w:rPr>
          <w:rFonts w:ascii="Arial" w:eastAsia="Times New Roman" w:hAnsi="Arial" w:cs="Arial"/>
        </w:rPr>
        <w:fldChar w:fldCharType="begin"/>
      </w:r>
      <w:r w:rsidRPr="00B739D2">
        <w:rPr>
          <w:rFonts w:ascii="Arial" w:eastAsia="Times New Roman" w:hAnsi="Arial" w:cs="Arial"/>
        </w:rPr>
        <w:instrText>ADDIN RW.CITE{{447 Gill,T.J. 1997}}</w:instrText>
      </w:r>
      <w:r w:rsidRPr="00B739D2">
        <w:rPr>
          <w:rFonts w:ascii="Arial" w:eastAsia="Times New Roman" w:hAnsi="Arial" w:cs="Arial"/>
        </w:rPr>
        <w:fldChar w:fldCharType="separate"/>
      </w:r>
      <w:r w:rsidR="004438CE" w:rsidRPr="004438CE">
        <w:rPr>
          <w:rFonts w:ascii="Arial" w:eastAsia="Times New Roman" w:hAnsi="Arial" w:cs="Arial"/>
          <w:vertAlign w:val="superscript"/>
        </w:rPr>
        <w:t xml:space="preserve"> 18</w:t>
      </w:r>
      <w:r w:rsidR="004438CE" w:rsidRPr="004438CE">
        <w:rPr>
          <w:rFonts w:ascii="Arial" w:eastAsia="Times New Roman" w:hAnsi="Arial" w:cs="Arial"/>
        </w:rPr>
        <w:t xml:space="preserve"> </w:t>
      </w:r>
      <w:r w:rsidRPr="00B739D2">
        <w:rPr>
          <w:rFonts w:ascii="Arial" w:eastAsia="Times New Roman" w:hAnsi="Arial" w:cs="Arial"/>
        </w:rPr>
        <w:fldChar w:fldCharType="end"/>
      </w:r>
      <w:r w:rsidR="00B739D2">
        <w:rPr>
          <w:rFonts w:ascii="Arial" w:eastAsia="Times New Roman" w:hAnsi="Arial" w:cs="Arial"/>
        </w:rPr>
        <w:t xml:space="preserve"> A</w:t>
      </w:r>
      <w:r w:rsidR="00F91627" w:rsidRPr="00B739D2">
        <w:rPr>
          <w:rFonts w:ascii="Arial" w:eastAsia="Times New Roman" w:hAnsi="Arial" w:cs="Arial"/>
        </w:rPr>
        <w:t xml:space="preserve"> protocol for the Latarjet Procedure</w:t>
      </w:r>
      <w:r w:rsidR="00B739D2">
        <w:rPr>
          <w:rFonts w:ascii="Arial" w:eastAsia="Times New Roman" w:hAnsi="Arial" w:cs="Arial"/>
        </w:rPr>
        <w:t xml:space="preserve"> would be similar but with the specific restriction of excessive external rotation in the first month and a faster return to full recreational activities.</w:t>
      </w:r>
      <w:r w:rsidR="00FE643E">
        <w:rPr>
          <w:rFonts w:ascii="Arial" w:eastAsia="Times New Roman" w:hAnsi="Arial" w:cs="Arial"/>
        </w:rPr>
        <w:fldChar w:fldCharType="begin"/>
      </w:r>
      <w:r w:rsidR="00FE643E">
        <w:rPr>
          <w:rFonts w:ascii="Arial" w:eastAsia="Times New Roman" w:hAnsi="Arial" w:cs="Arial"/>
        </w:rPr>
        <w:instrText>ADDIN RW.CITE{{342 Dumont,G.D. 2011}}</w:instrText>
      </w:r>
      <w:r w:rsidR="00FE643E">
        <w:rPr>
          <w:rFonts w:ascii="Arial" w:eastAsia="Times New Roman" w:hAnsi="Arial" w:cs="Arial"/>
        </w:rPr>
        <w:fldChar w:fldCharType="separate"/>
      </w:r>
      <w:r w:rsidR="004438CE" w:rsidRPr="004438CE">
        <w:rPr>
          <w:rFonts w:ascii="Arial" w:eastAsia="Times New Roman" w:hAnsi="Arial" w:cs="Arial"/>
          <w:vertAlign w:val="superscript"/>
        </w:rPr>
        <w:t xml:space="preserve"> 2</w:t>
      </w:r>
      <w:r w:rsidR="004438CE" w:rsidRPr="004438CE">
        <w:rPr>
          <w:rFonts w:ascii="Arial" w:eastAsia="Times New Roman" w:hAnsi="Arial" w:cs="Arial"/>
        </w:rPr>
        <w:t xml:space="preserve"> </w:t>
      </w:r>
      <w:r w:rsidR="00FE643E">
        <w:rPr>
          <w:rFonts w:ascii="Arial" w:eastAsia="Times New Roman" w:hAnsi="Arial" w:cs="Arial"/>
        </w:rPr>
        <w:fldChar w:fldCharType="end"/>
      </w:r>
    </w:p>
    <w:p w14:paraId="1F640117" w14:textId="77777777" w:rsidR="009404A0" w:rsidRDefault="009404A0" w:rsidP="00F01CD8">
      <w:pPr>
        <w:spacing w:line="480" w:lineRule="auto"/>
        <w:rPr>
          <w:rFonts w:ascii="Arial" w:eastAsia="Times New Roman" w:hAnsi="Arial" w:cs="Arial"/>
        </w:rPr>
      </w:pPr>
    </w:p>
    <w:p w14:paraId="5A8A9EC7" w14:textId="21AFD055" w:rsidR="009404A0" w:rsidRPr="003B7155" w:rsidRDefault="009404A0" w:rsidP="00F01CD8">
      <w:pPr>
        <w:spacing w:line="480" w:lineRule="auto"/>
        <w:rPr>
          <w:rFonts w:ascii="Arial" w:eastAsia="Times New Roman" w:hAnsi="Arial" w:cs="Arial"/>
          <w:b/>
        </w:rPr>
      </w:pPr>
      <w:r w:rsidRPr="003B7155">
        <w:rPr>
          <w:rFonts w:ascii="Arial" w:eastAsia="Times New Roman" w:hAnsi="Arial" w:cs="Arial"/>
          <w:b/>
        </w:rPr>
        <w:t>Conclusion</w:t>
      </w:r>
    </w:p>
    <w:p w14:paraId="12FA26D1" w14:textId="4EFCEF16" w:rsidR="009404A0" w:rsidRPr="00B739D2" w:rsidRDefault="00653C2F" w:rsidP="00F01CD8">
      <w:pPr>
        <w:spacing w:line="480" w:lineRule="auto"/>
        <w:rPr>
          <w:rFonts w:ascii="Arial" w:hAnsi="Arial" w:cs="Arial"/>
        </w:rPr>
      </w:pPr>
      <w:r>
        <w:rPr>
          <w:rFonts w:ascii="Arial" w:hAnsi="Arial" w:cs="Arial"/>
        </w:rPr>
        <w:t>Examination and treatment of anterior shoulder instability are highly dependent on the mechanism of injury, associated joint injury and dysfunction, age of the patient, and activities in which the patient expects to participate in the future.</w:t>
      </w:r>
      <w:r w:rsidR="00E10A72">
        <w:rPr>
          <w:rFonts w:ascii="Arial" w:hAnsi="Arial" w:cs="Arial"/>
        </w:rPr>
        <w:t xml:space="preserve"> Conservative treatment to address the patient’s limitations is often appropriate for patients over the age of 40 who do not participate in overhead activities or contact sports. There is conflicting evidence on a specific protocol that is most effective </w:t>
      </w:r>
      <w:r w:rsidR="00F57DE9">
        <w:rPr>
          <w:rFonts w:ascii="Arial" w:hAnsi="Arial" w:cs="Arial"/>
        </w:rPr>
        <w:t>in conservative treatment; however, the literature is homogeneous in addressing the need for maintenance of ROM, strengthening around the shoulder joint, and neuromuscular control. Surgical treatment is usually indicated for younger patients who are more at risk for recurrent injury. The procedure performed is largely dependent on the future activity level of the individual as well as the amount of glenoid bone loss within the joint, but many are highly effective with low rates of recurrent injury and high rates of patient satisfaction.</w:t>
      </w:r>
      <w:r w:rsidR="003B7155">
        <w:rPr>
          <w:rFonts w:ascii="Arial" w:hAnsi="Arial" w:cs="Arial"/>
        </w:rPr>
        <w:t xml:space="preserve"> Examination and treatment of anterior shoulder instability must be approached on an individual basis for each patient.</w:t>
      </w:r>
    </w:p>
    <w:p w14:paraId="4C60BE5F" w14:textId="77777777" w:rsidR="006050F9" w:rsidRPr="00B739D2" w:rsidRDefault="006050F9" w:rsidP="00F01CD8">
      <w:pPr>
        <w:pStyle w:val="ListParagraph"/>
        <w:spacing w:line="480" w:lineRule="auto"/>
        <w:ind w:left="2880"/>
        <w:rPr>
          <w:rFonts w:ascii="Arial" w:hAnsi="Arial" w:cs="Arial"/>
        </w:rPr>
      </w:pPr>
    </w:p>
    <w:p w14:paraId="214BE333" w14:textId="77777777" w:rsidR="007869C6" w:rsidRPr="00B739D2" w:rsidRDefault="007869C6" w:rsidP="00F01CD8">
      <w:pPr>
        <w:spacing w:line="480" w:lineRule="auto"/>
        <w:rPr>
          <w:rFonts w:ascii="Arial" w:hAnsi="Arial" w:cs="Arial"/>
        </w:rPr>
      </w:pPr>
    </w:p>
    <w:p w14:paraId="74100D3E" w14:textId="77777777" w:rsidR="00A34A7F" w:rsidRPr="00B739D2" w:rsidRDefault="00A34A7F" w:rsidP="00F01CD8">
      <w:pPr>
        <w:spacing w:line="480" w:lineRule="auto"/>
        <w:rPr>
          <w:rFonts w:ascii="Arial" w:hAnsi="Arial" w:cs="Arial"/>
        </w:rPr>
      </w:pPr>
    </w:p>
    <w:p w14:paraId="2E34779A" w14:textId="77777777" w:rsidR="0047612C" w:rsidRDefault="0047612C" w:rsidP="00F01CD8">
      <w:pPr>
        <w:spacing w:line="480" w:lineRule="auto"/>
        <w:rPr>
          <w:rFonts w:ascii="Arial" w:hAnsi="Arial" w:cs="Arial"/>
        </w:rPr>
      </w:pPr>
    </w:p>
    <w:p w14:paraId="70DB9A95" w14:textId="03A86C20" w:rsidR="00894E9F" w:rsidRPr="00F01CD8" w:rsidRDefault="00894E9F" w:rsidP="00F01CD8">
      <w:pPr>
        <w:spacing w:line="480" w:lineRule="auto"/>
        <w:rPr>
          <w:rFonts w:ascii="Arial" w:hAnsi="Arial" w:cs="Arial"/>
          <w:b/>
        </w:rPr>
      </w:pPr>
      <w:bookmarkStart w:id="0" w:name="_GoBack"/>
      <w:bookmarkEnd w:id="0"/>
      <w:r w:rsidRPr="00B739D2">
        <w:rPr>
          <w:rFonts w:ascii="Arial" w:hAnsi="Arial" w:cs="Arial"/>
          <w:b/>
        </w:rPr>
        <w:t>Appendix 1</w:t>
      </w:r>
    </w:p>
    <w:p w14:paraId="772E78E6" w14:textId="4CE10DCF" w:rsidR="00894E9F" w:rsidRPr="00B739D2" w:rsidRDefault="00894E9F" w:rsidP="00F01CD8">
      <w:pPr>
        <w:spacing w:line="480" w:lineRule="auto"/>
        <w:rPr>
          <w:rFonts w:ascii="Arial" w:hAnsi="Arial" w:cs="Arial"/>
        </w:rPr>
      </w:pPr>
      <w:r w:rsidRPr="00B739D2">
        <w:rPr>
          <w:rFonts w:ascii="Arial" w:hAnsi="Arial" w:cs="Arial"/>
        </w:rPr>
        <w:t>Beighton Score</w:t>
      </w:r>
    </w:p>
    <w:p w14:paraId="1403413A" w14:textId="77777777" w:rsidR="00894E9F" w:rsidRPr="00B739D2" w:rsidRDefault="00894E9F" w:rsidP="00F01CD8">
      <w:pPr>
        <w:pStyle w:val="ListParagraph"/>
        <w:numPr>
          <w:ilvl w:val="0"/>
          <w:numId w:val="3"/>
        </w:numPr>
        <w:spacing w:line="480" w:lineRule="auto"/>
        <w:rPr>
          <w:rFonts w:ascii="Arial" w:hAnsi="Arial" w:cs="Arial"/>
        </w:rPr>
      </w:pPr>
      <w:r w:rsidRPr="00B739D2">
        <w:rPr>
          <w:rFonts w:ascii="Arial" w:hAnsi="Arial" w:cs="Arial"/>
        </w:rPr>
        <w:t>Passive dorsiflexion of 5</w:t>
      </w:r>
      <w:r w:rsidRPr="00B739D2">
        <w:rPr>
          <w:rFonts w:ascii="Arial" w:hAnsi="Arial" w:cs="Arial"/>
          <w:vertAlign w:val="superscript"/>
        </w:rPr>
        <w:t>th</w:t>
      </w:r>
      <w:r w:rsidRPr="00B739D2">
        <w:rPr>
          <w:rFonts w:ascii="Arial" w:hAnsi="Arial" w:cs="Arial"/>
        </w:rPr>
        <w:t xml:space="preserve"> digit beyond 90 degrees (1 point for each hand)</w:t>
      </w:r>
    </w:p>
    <w:p w14:paraId="5BEA1088" w14:textId="77777777" w:rsidR="00894E9F" w:rsidRPr="00B739D2" w:rsidRDefault="00894E9F" w:rsidP="00F01CD8">
      <w:pPr>
        <w:pStyle w:val="ListParagraph"/>
        <w:numPr>
          <w:ilvl w:val="0"/>
          <w:numId w:val="3"/>
        </w:numPr>
        <w:spacing w:line="480" w:lineRule="auto"/>
        <w:rPr>
          <w:rFonts w:ascii="Arial" w:hAnsi="Arial" w:cs="Arial"/>
        </w:rPr>
      </w:pPr>
      <w:r w:rsidRPr="00B739D2">
        <w:rPr>
          <w:rFonts w:ascii="Arial" w:hAnsi="Arial" w:cs="Arial"/>
        </w:rPr>
        <w:t>Passive dorsiflexion of the thumb to the flexor surface of the radius (1 point for each hand)</w:t>
      </w:r>
    </w:p>
    <w:p w14:paraId="3D890FAB" w14:textId="77777777" w:rsidR="00894E9F" w:rsidRPr="00B739D2" w:rsidRDefault="00894E9F" w:rsidP="00F01CD8">
      <w:pPr>
        <w:pStyle w:val="ListParagraph"/>
        <w:numPr>
          <w:ilvl w:val="0"/>
          <w:numId w:val="3"/>
        </w:numPr>
        <w:spacing w:line="480" w:lineRule="auto"/>
        <w:rPr>
          <w:rFonts w:ascii="Arial" w:hAnsi="Arial" w:cs="Arial"/>
        </w:rPr>
      </w:pPr>
      <w:r w:rsidRPr="00B739D2">
        <w:rPr>
          <w:rFonts w:ascii="Arial" w:hAnsi="Arial" w:cs="Arial"/>
        </w:rPr>
        <w:t>Hyperextension of the elbows past 10 degrees (1 point for each elbow)</w:t>
      </w:r>
    </w:p>
    <w:p w14:paraId="4E2AD9EE" w14:textId="77777777" w:rsidR="00894E9F" w:rsidRPr="00B739D2" w:rsidRDefault="00894E9F" w:rsidP="00F01CD8">
      <w:pPr>
        <w:pStyle w:val="ListParagraph"/>
        <w:numPr>
          <w:ilvl w:val="0"/>
          <w:numId w:val="3"/>
        </w:numPr>
        <w:spacing w:line="480" w:lineRule="auto"/>
        <w:rPr>
          <w:rFonts w:ascii="Arial" w:hAnsi="Arial" w:cs="Arial"/>
        </w:rPr>
      </w:pPr>
      <w:r w:rsidRPr="00B739D2">
        <w:rPr>
          <w:rFonts w:ascii="Arial" w:hAnsi="Arial" w:cs="Arial"/>
        </w:rPr>
        <w:t>Hyperextension of the knees past 10 degrees (1 point for each knee)</w:t>
      </w:r>
    </w:p>
    <w:p w14:paraId="5CF74BE3" w14:textId="77777777" w:rsidR="00894E9F" w:rsidRPr="00B739D2" w:rsidRDefault="00894E9F" w:rsidP="00F01CD8">
      <w:pPr>
        <w:pStyle w:val="ListParagraph"/>
        <w:numPr>
          <w:ilvl w:val="0"/>
          <w:numId w:val="3"/>
        </w:numPr>
        <w:spacing w:line="480" w:lineRule="auto"/>
        <w:rPr>
          <w:rFonts w:ascii="Arial" w:hAnsi="Arial" w:cs="Arial"/>
        </w:rPr>
      </w:pPr>
      <w:r w:rsidRPr="00B739D2">
        <w:rPr>
          <w:rFonts w:ascii="Arial" w:hAnsi="Arial" w:cs="Arial"/>
        </w:rPr>
        <w:t>Forward trunk flexion with palms placed flat on the ground (1 point)</w:t>
      </w:r>
    </w:p>
    <w:p w14:paraId="2DFB6D1F" w14:textId="0BEECC2F" w:rsidR="00894E9F" w:rsidRPr="00B739D2" w:rsidRDefault="00894E9F" w:rsidP="00F01CD8">
      <w:pPr>
        <w:spacing w:line="480" w:lineRule="auto"/>
        <w:rPr>
          <w:rFonts w:ascii="Arial" w:hAnsi="Arial" w:cs="Arial"/>
        </w:rPr>
      </w:pPr>
      <w:r w:rsidRPr="00B739D2">
        <w:rPr>
          <w:rFonts w:ascii="Arial" w:hAnsi="Arial" w:cs="Arial"/>
        </w:rPr>
        <w:t>A score of 5 or more points is defined as joint hypermobility.</w:t>
      </w:r>
      <w:r w:rsidRPr="00B739D2">
        <w:rPr>
          <w:rFonts w:ascii="Arial" w:hAnsi="Arial" w:cs="Arial"/>
        </w:rPr>
        <w:fldChar w:fldCharType="begin"/>
      </w:r>
      <w:r w:rsidRPr="00B739D2">
        <w:rPr>
          <w:rFonts w:ascii="Arial" w:hAnsi="Arial" w:cs="Arial"/>
        </w:rPr>
        <w:instrText>ADDIN RW.CITE{{344 van der Giessen,L.J. 2001}}</w:instrText>
      </w:r>
      <w:r w:rsidRPr="00B739D2">
        <w:rPr>
          <w:rFonts w:ascii="Arial" w:hAnsi="Arial" w:cs="Arial"/>
        </w:rPr>
        <w:fldChar w:fldCharType="separate"/>
      </w:r>
      <w:r w:rsidR="004438CE" w:rsidRPr="004438CE">
        <w:rPr>
          <w:rFonts w:ascii="Arial" w:eastAsia="Times New Roman" w:hAnsi="Arial" w:cs="Arial"/>
          <w:vertAlign w:val="superscript"/>
        </w:rPr>
        <w:t xml:space="preserve"> 21</w:t>
      </w:r>
      <w:r w:rsidR="004438CE" w:rsidRPr="004438CE">
        <w:rPr>
          <w:rFonts w:ascii="Arial" w:hAnsi="Arial" w:cs="Arial"/>
        </w:rPr>
        <w:t xml:space="preserve"> </w:t>
      </w:r>
      <w:r w:rsidRPr="00B739D2">
        <w:rPr>
          <w:rFonts w:ascii="Arial" w:hAnsi="Arial" w:cs="Arial"/>
        </w:rPr>
        <w:fldChar w:fldCharType="end"/>
      </w:r>
    </w:p>
    <w:p w14:paraId="6811FCC7" w14:textId="77777777" w:rsidR="005A551B" w:rsidRPr="00B739D2" w:rsidRDefault="005A551B" w:rsidP="00F01CD8">
      <w:pPr>
        <w:spacing w:line="480" w:lineRule="auto"/>
        <w:rPr>
          <w:rFonts w:ascii="Arial" w:hAnsi="Arial" w:cs="Arial"/>
        </w:rPr>
      </w:pPr>
    </w:p>
    <w:p w14:paraId="3117E6B4" w14:textId="77777777" w:rsidR="00152367" w:rsidRDefault="00152367" w:rsidP="00F01CD8">
      <w:pPr>
        <w:spacing w:line="480" w:lineRule="auto"/>
        <w:rPr>
          <w:rFonts w:ascii="Arial" w:hAnsi="Arial" w:cs="Arial"/>
          <w:b/>
        </w:rPr>
      </w:pPr>
    </w:p>
    <w:p w14:paraId="7CFA5011" w14:textId="77777777" w:rsidR="00152367" w:rsidRDefault="00152367" w:rsidP="00F01CD8">
      <w:pPr>
        <w:spacing w:line="480" w:lineRule="auto"/>
        <w:rPr>
          <w:rFonts w:ascii="Arial" w:hAnsi="Arial" w:cs="Arial"/>
          <w:b/>
        </w:rPr>
      </w:pPr>
    </w:p>
    <w:p w14:paraId="29DEA3B9" w14:textId="77777777" w:rsidR="00152367" w:rsidRDefault="00152367" w:rsidP="00F01CD8">
      <w:pPr>
        <w:spacing w:line="480" w:lineRule="auto"/>
        <w:rPr>
          <w:rFonts w:ascii="Arial" w:hAnsi="Arial" w:cs="Arial"/>
          <w:b/>
        </w:rPr>
      </w:pPr>
    </w:p>
    <w:p w14:paraId="5D3BBA4F" w14:textId="77777777" w:rsidR="00152367" w:rsidRDefault="00152367" w:rsidP="00F01CD8">
      <w:pPr>
        <w:spacing w:line="480" w:lineRule="auto"/>
        <w:rPr>
          <w:rFonts w:ascii="Arial" w:hAnsi="Arial" w:cs="Arial"/>
          <w:b/>
        </w:rPr>
      </w:pPr>
    </w:p>
    <w:p w14:paraId="57675B30" w14:textId="77777777" w:rsidR="00152367" w:rsidRDefault="00152367" w:rsidP="00F01CD8">
      <w:pPr>
        <w:spacing w:line="480" w:lineRule="auto"/>
        <w:rPr>
          <w:rFonts w:ascii="Arial" w:hAnsi="Arial" w:cs="Arial"/>
          <w:b/>
        </w:rPr>
      </w:pPr>
    </w:p>
    <w:p w14:paraId="33222F42" w14:textId="77777777" w:rsidR="00152367" w:rsidRDefault="00152367" w:rsidP="00F01CD8">
      <w:pPr>
        <w:spacing w:line="480" w:lineRule="auto"/>
        <w:rPr>
          <w:rFonts w:ascii="Arial" w:hAnsi="Arial" w:cs="Arial"/>
          <w:b/>
        </w:rPr>
      </w:pPr>
    </w:p>
    <w:p w14:paraId="417BC341" w14:textId="77777777" w:rsidR="00152367" w:rsidRDefault="00152367" w:rsidP="00F01CD8">
      <w:pPr>
        <w:spacing w:line="480" w:lineRule="auto"/>
        <w:rPr>
          <w:rFonts w:ascii="Arial" w:hAnsi="Arial" w:cs="Arial"/>
          <w:b/>
        </w:rPr>
      </w:pPr>
    </w:p>
    <w:p w14:paraId="43FE6B01" w14:textId="77777777" w:rsidR="00152367" w:rsidRDefault="00152367" w:rsidP="00F01CD8">
      <w:pPr>
        <w:spacing w:line="480" w:lineRule="auto"/>
        <w:rPr>
          <w:rFonts w:ascii="Arial" w:hAnsi="Arial" w:cs="Arial"/>
          <w:b/>
        </w:rPr>
      </w:pPr>
    </w:p>
    <w:p w14:paraId="125BEFC4" w14:textId="77777777" w:rsidR="00152367" w:rsidRDefault="00152367" w:rsidP="00F01CD8">
      <w:pPr>
        <w:spacing w:line="480" w:lineRule="auto"/>
        <w:rPr>
          <w:rFonts w:ascii="Arial" w:hAnsi="Arial" w:cs="Arial"/>
          <w:b/>
        </w:rPr>
      </w:pPr>
    </w:p>
    <w:p w14:paraId="6C09E2FB" w14:textId="77777777" w:rsidR="00152367" w:rsidRDefault="00152367" w:rsidP="00F01CD8">
      <w:pPr>
        <w:spacing w:line="480" w:lineRule="auto"/>
        <w:rPr>
          <w:rFonts w:ascii="Arial" w:hAnsi="Arial" w:cs="Arial"/>
          <w:b/>
        </w:rPr>
      </w:pPr>
    </w:p>
    <w:p w14:paraId="52559A8A" w14:textId="77777777" w:rsidR="00152367" w:rsidRDefault="00152367" w:rsidP="00F01CD8">
      <w:pPr>
        <w:spacing w:line="480" w:lineRule="auto"/>
        <w:rPr>
          <w:rFonts w:ascii="Arial" w:hAnsi="Arial" w:cs="Arial"/>
          <w:b/>
        </w:rPr>
      </w:pPr>
    </w:p>
    <w:p w14:paraId="39167494" w14:textId="77777777" w:rsidR="00152367" w:rsidRDefault="00152367" w:rsidP="00F01CD8">
      <w:pPr>
        <w:spacing w:line="480" w:lineRule="auto"/>
        <w:rPr>
          <w:rFonts w:ascii="Arial" w:hAnsi="Arial" w:cs="Arial"/>
          <w:b/>
        </w:rPr>
      </w:pPr>
    </w:p>
    <w:p w14:paraId="6F48B03C" w14:textId="77777777" w:rsidR="00F01CD8" w:rsidRDefault="00F01CD8" w:rsidP="00F01CD8">
      <w:pPr>
        <w:spacing w:line="480" w:lineRule="auto"/>
        <w:rPr>
          <w:rFonts w:ascii="Arial" w:hAnsi="Arial" w:cs="Arial"/>
          <w:b/>
        </w:rPr>
      </w:pPr>
    </w:p>
    <w:p w14:paraId="70F37603" w14:textId="529DD8DE" w:rsidR="005A551B" w:rsidRPr="00F01CD8" w:rsidRDefault="005A551B" w:rsidP="00F01CD8">
      <w:pPr>
        <w:spacing w:line="480" w:lineRule="auto"/>
        <w:rPr>
          <w:rFonts w:ascii="Arial" w:hAnsi="Arial" w:cs="Arial"/>
          <w:b/>
        </w:rPr>
      </w:pPr>
      <w:r w:rsidRPr="00B739D2">
        <w:rPr>
          <w:rFonts w:ascii="Arial" w:hAnsi="Arial" w:cs="Arial"/>
          <w:b/>
        </w:rPr>
        <w:t>Appendix 2</w:t>
      </w:r>
    </w:p>
    <w:p w14:paraId="1FBB6BCD" w14:textId="0C95AC38" w:rsidR="00F01CD8" w:rsidRDefault="005A551B" w:rsidP="00F01CD8">
      <w:pPr>
        <w:spacing w:line="480" w:lineRule="auto"/>
        <w:rPr>
          <w:rFonts w:ascii="Arial" w:hAnsi="Arial" w:cs="Arial"/>
        </w:rPr>
      </w:pPr>
      <w:r w:rsidRPr="00B739D2">
        <w:rPr>
          <w:rFonts w:ascii="Arial" w:hAnsi="Arial" w:cs="Arial"/>
        </w:rPr>
        <w:t>Special Tests</w:t>
      </w:r>
      <w:r w:rsidR="00532472" w:rsidRPr="00B739D2">
        <w:rPr>
          <w:rFonts w:ascii="Arial" w:hAnsi="Arial" w:cs="Arial"/>
        </w:rPr>
        <w:fldChar w:fldCharType="begin"/>
      </w:r>
      <w:r w:rsidR="004438CE">
        <w:rPr>
          <w:rFonts w:ascii="Arial" w:hAnsi="Arial" w:cs="Arial"/>
        </w:rPr>
        <w:instrText>ADDIN RW.CITE{{342 Dumont,G.D. 2011;445 Magee,David J. 2006}}</w:instrText>
      </w:r>
      <w:r w:rsidR="00532472" w:rsidRPr="00B739D2">
        <w:rPr>
          <w:rFonts w:ascii="Arial" w:hAnsi="Arial" w:cs="Arial"/>
        </w:rPr>
        <w:fldChar w:fldCharType="separate"/>
      </w:r>
      <w:r w:rsidR="004438CE" w:rsidRPr="004438CE">
        <w:rPr>
          <w:rFonts w:ascii="Arial" w:eastAsia="Times New Roman" w:hAnsi="Arial" w:cs="Arial"/>
          <w:vertAlign w:val="superscript"/>
        </w:rPr>
        <w:t xml:space="preserve"> 2,4</w:t>
      </w:r>
      <w:r w:rsidR="004438CE" w:rsidRPr="004438CE">
        <w:rPr>
          <w:rFonts w:ascii="Arial" w:hAnsi="Arial" w:cs="Arial"/>
        </w:rPr>
        <w:t xml:space="preserve"> </w:t>
      </w:r>
      <w:r w:rsidR="00532472" w:rsidRPr="00B739D2">
        <w:rPr>
          <w:rFonts w:ascii="Arial" w:hAnsi="Arial" w:cs="Arial"/>
        </w:rPr>
        <w:fldChar w:fldCharType="end"/>
      </w:r>
    </w:p>
    <w:p w14:paraId="74235AD5" w14:textId="12ECB514" w:rsidR="00F01CD8" w:rsidRPr="00F01CD8" w:rsidRDefault="00F01CD8" w:rsidP="00F01CD8">
      <w:pPr>
        <w:spacing w:line="480" w:lineRule="auto"/>
        <w:rPr>
          <w:rFonts w:ascii="Arial" w:hAnsi="Arial" w:cs="Arial"/>
          <w:i/>
        </w:rPr>
      </w:pPr>
      <w:r w:rsidRPr="00F01CD8">
        <w:rPr>
          <w:rFonts w:ascii="Arial" w:hAnsi="Arial" w:cs="Arial"/>
          <w:i/>
        </w:rPr>
        <w:t>Anterior Load and Shift</w:t>
      </w:r>
    </w:p>
    <w:p w14:paraId="12A9D626" w14:textId="64FCA593" w:rsidR="00F01CD8" w:rsidRDefault="00F01CD8" w:rsidP="00F01CD8">
      <w:pPr>
        <w:spacing w:line="480" w:lineRule="auto"/>
        <w:ind w:left="720"/>
        <w:rPr>
          <w:rFonts w:ascii="Arial" w:hAnsi="Arial" w:cs="Arial"/>
        </w:rPr>
      </w:pPr>
      <w:r w:rsidRPr="00B739D2">
        <w:rPr>
          <w:rFonts w:ascii="Arial" w:hAnsi="Arial" w:cs="Arial"/>
        </w:rPr>
        <w:t>Patient is seated or supine. The humeral head is lightly compressed into the glenoid fossa and force is applied to translate the head anteriorly.</w:t>
      </w:r>
      <w:r>
        <w:rPr>
          <w:rFonts w:ascii="Arial" w:hAnsi="Arial" w:cs="Arial"/>
        </w:rPr>
        <w:t xml:space="preserve"> </w:t>
      </w:r>
      <w:r w:rsidRPr="00B739D2">
        <w:rPr>
          <w:rFonts w:ascii="Arial" w:hAnsi="Arial" w:cs="Arial"/>
        </w:rPr>
        <w:t>Excessive humeral head translation over or out of the glenoid rim</w:t>
      </w:r>
      <w:r>
        <w:rPr>
          <w:rFonts w:ascii="Arial" w:hAnsi="Arial" w:cs="Arial"/>
        </w:rPr>
        <w:t xml:space="preserve"> is indicative of a positive test.</w:t>
      </w:r>
    </w:p>
    <w:p w14:paraId="1889248F" w14:textId="604C30A1" w:rsidR="00F01CD8" w:rsidRPr="00F01CD8" w:rsidRDefault="00F01CD8" w:rsidP="00F01CD8">
      <w:pPr>
        <w:spacing w:line="480" w:lineRule="auto"/>
        <w:rPr>
          <w:rFonts w:ascii="Arial" w:hAnsi="Arial" w:cs="Arial"/>
          <w:i/>
        </w:rPr>
      </w:pPr>
      <w:r w:rsidRPr="00F01CD8">
        <w:rPr>
          <w:rFonts w:ascii="Arial" w:hAnsi="Arial" w:cs="Arial"/>
          <w:i/>
        </w:rPr>
        <w:t>Apprehension</w:t>
      </w:r>
    </w:p>
    <w:p w14:paraId="718E1E9A" w14:textId="4B68F24F" w:rsidR="00F01CD8" w:rsidRDefault="00F01CD8" w:rsidP="00F01CD8">
      <w:pPr>
        <w:spacing w:line="480" w:lineRule="auto"/>
        <w:ind w:left="720"/>
        <w:rPr>
          <w:rFonts w:ascii="Arial" w:hAnsi="Arial" w:cs="Arial"/>
        </w:rPr>
      </w:pPr>
      <w:r w:rsidRPr="00B739D2">
        <w:rPr>
          <w:rFonts w:ascii="Arial" w:hAnsi="Arial" w:cs="Arial"/>
        </w:rPr>
        <w:t>Patient is supine. The shoulder is abducted to 90 degrees with the elbow flexed to 90 degrees and the shoulder is progressively pushed into external rotation.</w:t>
      </w:r>
      <w:r>
        <w:rPr>
          <w:rFonts w:ascii="Arial" w:hAnsi="Arial" w:cs="Arial"/>
        </w:rPr>
        <w:t xml:space="preserve"> </w:t>
      </w:r>
      <w:r w:rsidRPr="00B739D2">
        <w:rPr>
          <w:rFonts w:ascii="Arial" w:hAnsi="Arial" w:cs="Arial"/>
        </w:rPr>
        <w:t>Apprehension or sense of instability from the patient, or dislocation</w:t>
      </w:r>
      <w:r>
        <w:rPr>
          <w:rFonts w:ascii="Arial" w:hAnsi="Arial" w:cs="Arial"/>
        </w:rPr>
        <w:t xml:space="preserve"> is indicative of a positive test.</w:t>
      </w:r>
    </w:p>
    <w:p w14:paraId="7438FE6A" w14:textId="49852E1B" w:rsidR="00F01CD8" w:rsidRPr="00F01CD8" w:rsidRDefault="00F01CD8" w:rsidP="00F01CD8">
      <w:pPr>
        <w:spacing w:line="480" w:lineRule="auto"/>
        <w:rPr>
          <w:rFonts w:ascii="Arial" w:hAnsi="Arial" w:cs="Arial"/>
          <w:i/>
        </w:rPr>
      </w:pPr>
      <w:r w:rsidRPr="00F01CD8">
        <w:rPr>
          <w:rFonts w:ascii="Arial" w:hAnsi="Arial" w:cs="Arial"/>
          <w:i/>
        </w:rPr>
        <w:t>(Jobe) Relocation</w:t>
      </w:r>
    </w:p>
    <w:p w14:paraId="1546968E" w14:textId="18B498BA" w:rsidR="00F01CD8" w:rsidRDefault="00F01CD8" w:rsidP="00F01CD8">
      <w:pPr>
        <w:spacing w:line="480" w:lineRule="auto"/>
        <w:ind w:left="720"/>
        <w:rPr>
          <w:rFonts w:ascii="Arial" w:hAnsi="Arial" w:cs="Arial"/>
        </w:rPr>
      </w:pPr>
      <w:r w:rsidRPr="00B739D2">
        <w:rPr>
          <w:rFonts w:ascii="Arial" w:hAnsi="Arial" w:cs="Arial"/>
        </w:rPr>
        <w:t>A posteriorly directed force is applied to the humeral head following a positive Apprehension test.</w:t>
      </w:r>
      <w:r>
        <w:rPr>
          <w:rFonts w:ascii="Arial" w:hAnsi="Arial" w:cs="Arial"/>
        </w:rPr>
        <w:t xml:space="preserve"> </w:t>
      </w:r>
      <w:r w:rsidRPr="00B739D2">
        <w:rPr>
          <w:rFonts w:ascii="Arial" w:hAnsi="Arial" w:cs="Arial"/>
        </w:rPr>
        <w:t>Relief of apprehens</w:t>
      </w:r>
      <w:r>
        <w:rPr>
          <w:rFonts w:ascii="Arial" w:hAnsi="Arial" w:cs="Arial"/>
        </w:rPr>
        <w:t>ion or sense of instability is indicative of a positive test.</w:t>
      </w:r>
    </w:p>
    <w:p w14:paraId="44AB3C17" w14:textId="77777777" w:rsidR="00532472" w:rsidRPr="00B739D2" w:rsidRDefault="00532472" w:rsidP="00F01CD8">
      <w:pPr>
        <w:spacing w:line="480" w:lineRule="auto"/>
        <w:rPr>
          <w:rFonts w:ascii="Arial" w:hAnsi="Arial" w:cs="Arial"/>
        </w:rPr>
      </w:pPr>
    </w:p>
    <w:p w14:paraId="186B8C56" w14:textId="77777777" w:rsidR="005A551B" w:rsidRPr="00B739D2" w:rsidRDefault="005A551B" w:rsidP="00F01CD8">
      <w:pPr>
        <w:spacing w:line="480" w:lineRule="auto"/>
        <w:rPr>
          <w:rFonts w:ascii="Arial" w:hAnsi="Arial" w:cs="Arial"/>
        </w:rPr>
      </w:pPr>
    </w:p>
    <w:p w14:paraId="5AA7984E" w14:textId="77777777" w:rsidR="00A34A7F" w:rsidRPr="00B739D2" w:rsidRDefault="00A34A7F" w:rsidP="00F01CD8">
      <w:pPr>
        <w:spacing w:line="480" w:lineRule="auto"/>
        <w:rPr>
          <w:rFonts w:ascii="Arial" w:hAnsi="Arial" w:cs="Arial"/>
        </w:rPr>
      </w:pPr>
    </w:p>
    <w:p w14:paraId="6A8AE0F8" w14:textId="77777777" w:rsidR="00A34A7F" w:rsidRPr="00B739D2" w:rsidRDefault="00A34A7F" w:rsidP="00F01CD8">
      <w:pPr>
        <w:spacing w:line="480" w:lineRule="auto"/>
        <w:rPr>
          <w:rFonts w:ascii="Arial" w:hAnsi="Arial" w:cs="Arial"/>
        </w:rPr>
      </w:pPr>
    </w:p>
    <w:p w14:paraId="6CE574DD" w14:textId="77777777" w:rsidR="00A34A7F" w:rsidRPr="00B739D2" w:rsidRDefault="00A34A7F" w:rsidP="00F01CD8">
      <w:pPr>
        <w:spacing w:line="480" w:lineRule="auto"/>
        <w:rPr>
          <w:rFonts w:ascii="Arial" w:hAnsi="Arial" w:cs="Arial"/>
        </w:rPr>
      </w:pPr>
    </w:p>
    <w:p w14:paraId="39C13C45" w14:textId="77777777" w:rsidR="00A34A7F" w:rsidRPr="00B739D2" w:rsidRDefault="00A34A7F" w:rsidP="00F01CD8">
      <w:pPr>
        <w:spacing w:line="480" w:lineRule="auto"/>
        <w:rPr>
          <w:rFonts w:ascii="Arial" w:hAnsi="Arial" w:cs="Arial"/>
        </w:rPr>
      </w:pPr>
    </w:p>
    <w:p w14:paraId="1424AED9" w14:textId="77777777" w:rsidR="00F01CD8" w:rsidRDefault="00F01CD8" w:rsidP="00F01CD8">
      <w:pPr>
        <w:spacing w:line="480" w:lineRule="auto"/>
        <w:rPr>
          <w:rFonts w:ascii="Arial" w:hAnsi="Arial" w:cs="Arial"/>
          <w:b/>
        </w:rPr>
      </w:pPr>
    </w:p>
    <w:p w14:paraId="151B5B93" w14:textId="5594E4DA" w:rsidR="005A551B" w:rsidRPr="00B739D2" w:rsidRDefault="005A551B" w:rsidP="00F01CD8">
      <w:pPr>
        <w:spacing w:line="480" w:lineRule="auto"/>
        <w:rPr>
          <w:rFonts w:ascii="Arial" w:hAnsi="Arial" w:cs="Arial"/>
          <w:b/>
        </w:rPr>
      </w:pPr>
      <w:r w:rsidRPr="00B739D2">
        <w:rPr>
          <w:rFonts w:ascii="Arial" w:hAnsi="Arial" w:cs="Arial"/>
          <w:b/>
        </w:rPr>
        <w:t>References</w:t>
      </w:r>
    </w:p>
    <w:p w14:paraId="74E197A4" w14:textId="4D8D79C6" w:rsidR="004438CE" w:rsidRPr="004438CE" w:rsidRDefault="007869C6" w:rsidP="00F01CD8">
      <w:pPr>
        <w:pStyle w:val="NormalWeb"/>
        <w:spacing w:line="480" w:lineRule="auto"/>
        <w:rPr>
          <w:rFonts w:ascii="Arial" w:hAnsi="Arial" w:cs="Arial"/>
          <w:sz w:val="24"/>
        </w:rPr>
      </w:pPr>
      <w:r w:rsidRPr="00B739D2">
        <w:rPr>
          <w:rFonts w:ascii="Arial" w:hAnsi="Arial" w:cs="Arial"/>
          <w:sz w:val="24"/>
          <w:szCs w:val="24"/>
        </w:rPr>
        <w:fldChar w:fldCharType="begin"/>
      </w:r>
      <w:r w:rsidRPr="00B739D2">
        <w:rPr>
          <w:rFonts w:ascii="Arial" w:hAnsi="Arial" w:cs="Arial"/>
          <w:sz w:val="24"/>
          <w:szCs w:val="24"/>
        </w:rPr>
        <w:instrText>ADDIN RW.BIB</w:instrText>
      </w:r>
      <w:r w:rsidRPr="00B739D2">
        <w:rPr>
          <w:rFonts w:ascii="Arial" w:hAnsi="Arial" w:cs="Arial"/>
          <w:sz w:val="24"/>
          <w:szCs w:val="24"/>
        </w:rPr>
        <w:fldChar w:fldCharType="separate"/>
      </w:r>
      <w:r w:rsidR="004438CE" w:rsidRPr="004438CE">
        <w:rPr>
          <w:rFonts w:ascii="Arial" w:hAnsi="Arial" w:cs="Arial"/>
          <w:sz w:val="24"/>
        </w:rPr>
        <w:t xml:space="preserve"> 1. Hayes K, Callanan M, Walton J, Paxinos A, Murrell GA. Shoulder instability: Management and rehabilitation. </w:t>
      </w:r>
      <w:r w:rsidR="004438CE" w:rsidRPr="004438CE">
        <w:rPr>
          <w:rFonts w:ascii="Arial" w:hAnsi="Arial" w:cs="Arial"/>
          <w:i/>
          <w:iCs/>
          <w:sz w:val="24"/>
        </w:rPr>
        <w:t>J Orthop Sports Phys Ther</w:t>
      </w:r>
      <w:r w:rsidR="004438CE" w:rsidRPr="004438CE">
        <w:rPr>
          <w:rFonts w:ascii="Arial" w:hAnsi="Arial" w:cs="Arial"/>
          <w:sz w:val="24"/>
        </w:rPr>
        <w:t xml:space="preserve">. 2002. </w:t>
      </w:r>
      <w:r w:rsidR="004438CE" w:rsidRPr="004438CE">
        <w:rPr>
          <w:rFonts w:ascii="Arial" w:hAnsi="Arial" w:cs="Arial"/>
          <w:sz w:val="24"/>
        </w:rPr>
        <w:fldChar w:fldCharType="begin"/>
      </w:r>
      <w:r w:rsidR="004438CE" w:rsidRPr="004438CE">
        <w:rPr>
          <w:rFonts w:ascii="Arial" w:hAnsi="Arial" w:cs="Arial"/>
          <w:sz w:val="24"/>
        </w:rPr>
        <w:instrText xml:space="preserve"> HYPERLINK "http://www.jospt.org/doi/pdf/10.2519/jospt.2002.32.10.497" \t "_blank" </w:instrText>
      </w:r>
      <w:r w:rsidR="004438CE" w:rsidRPr="004438CE">
        <w:rPr>
          <w:rFonts w:ascii="Arial" w:hAnsi="Arial" w:cs="Arial"/>
          <w:sz w:val="24"/>
        </w:rPr>
        <w:fldChar w:fldCharType="separate"/>
      </w:r>
      <w:r w:rsidR="004438CE" w:rsidRPr="004438CE">
        <w:rPr>
          <w:rStyle w:val="Hyperlink"/>
          <w:rFonts w:ascii="Arial" w:hAnsi="Arial" w:cs="Arial"/>
          <w:sz w:val="24"/>
        </w:rPr>
        <w:t>http://www.jospt.org/doi/pdf/10.2519/jospt.2002.32.10.497</w:t>
      </w:r>
      <w:r w:rsidR="004438CE" w:rsidRPr="004438CE">
        <w:rPr>
          <w:rFonts w:ascii="Arial" w:hAnsi="Arial" w:cs="Arial"/>
          <w:sz w:val="24"/>
        </w:rPr>
        <w:fldChar w:fldCharType="end"/>
      </w:r>
      <w:r w:rsidR="004438CE" w:rsidRPr="004438CE">
        <w:rPr>
          <w:rFonts w:ascii="Arial" w:hAnsi="Arial" w:cs="Arial"/>
          <w:sz w:val="24"/>
        </w:rPr>
        <w:t>. Accessed 11/22/2013.</w:t>
      </w:r>
    </w:p>
    <w:p w14:paraId="0D8363D8" w14:textId="1CC93269"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2. Dumont GD, Russell RD, Robertson WJ. Anterior shoulder instability: A review of pathoanatomy, diagnosis and treatment. </w:t>
      </w:r>
      <w:r w:rsidRPr="004438CE">
        <w:rPr>
          <w:rFonts w:ascii="Arial" w:hAnsi="Arial" w:cs="Arial"/>
          <w:i/>
          <w:iCs/>
          <w:sz w:val="24"/>
        </w:rPr>
        <w:t>Curr Rev Musculoskelet Med</w:t>
      </w:r>
      <w:r w:rsidRPr="004438CE">
        <w:rPr>
          <w:rFonts w:ascii="Arial" w:hAnsi="Arial" w:cs="Arial"/>
          <w:sz w:val="24"/>
        </w:rPr>
        <w:t xml:space="preserve">. 2011;4(4):200-207. </w:t>
      </w:r>
    </w:p>
    <w:p w14:paraId="049A134A" w14:textId="6D9FA994"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3. Sciascia A, Kuschinsky N, Nitz AJ, Mair SD, Uhl TL. Electromyographical comparison of four common shoulder exercises in unstable and stable shoulders. </w:t>
      </w:r>
      <w:r w:rsidRPr="004438CE">
        <w:rPr>
          <w:rFonts w:ascii="Arial" w:hAnsi="Arial" w:cs="Arial"/>
          <w:i/>
          <w:iCs/>
          <w:sz w:val="24"/>
        </w:rPr>
        <w:t>Rehabil Res Pract</w:t>
      </w:r>
      <w:r w:rsidRPr="004438CE">
        <w:rPr>
          <w:rFonts w:ascii="Arial" w:hAnsi="Arial" w:cs="Arial"/>
          <w:sz w:val="24"/>
        </w:rPr>
        <w:t>. 2012;2012:783824.</w:t>
      </w:r>
    </w:p>
    <w:p w14:paraId="25E2ABBE"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4. Magee DJ. </w:t>
      </w:r>
      <w:r w:rsidRPr="004438CE">
        <w:rPr>
          <w:rFonts w:ascii="Arial" w:hAnsi="Arial" w:cs="Arial"/>
          <w:i/>
          <w:iCs/>
          <w:sz w:val="24"/>
        </w:rPr>
        <w:t xml:space="preserve">Orthopedic physical assessment. </w:t>
      </w:r>
      <w:r w:rsidRPr="004438CE">
        <w:rPr>
          <w:rFonts w:ascii="Arial" w:hAnsi="Arial" w:cs="Arial"/>
          <w:sz w:val="24"/>
        </w:rPr>
        <w:t>4th ed. St. Louis, Mo: Saunders Elsevier; 2006.</w:t>
      </w:r>
    </w:p>
    <w:p w14:paraId="03E351CC" w14:textId="7ADE0EC3"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5. Yiannakopoulos CK, Mataragas E, Antonogiannakis E. A comparison of the spectrum of intra-articular lesions in acute and chronic anterior shoulder instability. </w:t>
      </w:r>
      <w:r w:rsidRPr="004438CE">
        <w:rPr>
          <w:rFonts w:ascii="Arial" w:hAnsi="Arial" w:cs="Arial"/>
          <w:i/>
          <w:iCs/>
          <w:sz w:val="24"/>
        </w:rPr>
        <w:t>Arthroscopy</w:t>
      </w:r>
      <w:r w:rsidRPr="004438CE">
        <w:rPr>
          <w:rFonts w:ascii="Arial" w:hAnsi="Arial" w:cs="Arial"/>
          <w:sz w:val="24"/>
        </w:rPr>
        <w:t>. 2007;23(9):98</w:t>
      </w:r>
      <w:r w:rsidR="002656E7">
        <w:rPr>
          <w:rFonts w:ascii="Arial" w:hAnsi="Arial" w:cs="Arial"/>
          <w:sz w:val="24"/>
        </w:rPr>
        <w:t>5-990.</w:t>
      </w:r>
    </w:p>
    <w:p w14:paraId="42C5B44F" w14:textId="33E94DFF"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6. Ito H, Takayama A, Shirai Y. Radiographic evaluation of the hill-sachs lesion in patients with recurrent anterior shoulder instability. </w:t>
      </w:r>
      <w:r w:rsidRPr="004438CE">
        <w:rPr>
          <w:rFonts w:ascii="Arial" w:hAnsi="Arial" w:cs="Arial"/>
          <w:i/>
          <w:iCs/>
          <w:sz w:val="24"/>
        </w:rPr>
        <w:t>J Shoulder Elbow Surg</w:t>
      </w:r>
      <w:r w:rsidRPr="004438CE">
        <w:rPr>
          <w:rFonts w:ascii="Arial" w:hAnsi="Arial" w:cs="Arial"/>
          <w:sz w:val="24"/>
        </w:rPr>
        <w:t>. 2000;9(6):495-497.</w:t>
      </w:r>
    </w:p>
    <w:p w14:paraId="35A31331"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7. Page P. Shoulder muscle imbalance and subacromial impingement syndrome in overhead athletes. </w:t>
      </w:r>
      <w:r w:rsidRPr="004438CE">
        <w:rPr>
          <w:rFonts w:ascii="Arial" w:hAnsi="Arial" w:cs="Arial"/>
          <w:i/>
          <w:iCs/>
          <w:sz w:val="24"/>
        </w:rPr>
        <w:t>Int J Sports Phys Ther</w:t>
      </w:r>
      <w:r w:rsidRPr="004438CE">
        <w:rPr>
          <w:rFonts w:ascii="Arial" w:hAnsi="Arial" w:cs="Arial"/>
          <w:sz w:val="24"/>
        </w:rPr>
        <w:t>. 2011;6(1):51-58.</w:t>
      </w:r>
    </w:p>
    <w:p w14:paraId="4C240622" w14:textId="1861EC8E"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8. Jaggi A, Noorani A, Malone A, Cowan J, Lambert S, Bayley I. Muscle activation patterns in patients with recurrent shoulder instability. </w:t>
      </w:r>
      <w:r w:rsidRPr="004438CE">
        <w:rPr>
          <w:rFonts w:ascii="Arial" w:hAnsi="Arial" w:cs="Arial"/>
          <w:i/>
          <w:iCs/>
          <w:sz w:val="24"/>
        </w:rPr>
        <w:t>Int J Shoulder Surg</w:t>
      </w:r>
      <w:r w:rsidRPr="004438CE">
        <w:rPr>
          <w:rFonts w:ascii="Arial" w:hAnsi="Arial" w:cs="Arial"/>
          <w:sz w:val="24"/>
        </w:rPr>
        <w:t>. 2012;6(4):101-107.</w:t>
      </w:r>
    </w:p>
    <w:p w14:paraId="1D0C1D32" w14:textId="7FBCD0E9"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9. Sachs RA, Lin D, Stone ML, Paxton E, Kuney M. Can the need for future surgery for acute traumatic anterior shoulder dislocation be predicted? </w:t>
      </w:r>
      <w:r w:rsidRPr="004438CE">
        <w:rPr>
          <w:rFonts w:ascii="Arial" w:hAnsi="Arial" w:cs="Arial"/>
          <w:i/>
          <w:iCs/>
          <w:sz w:val="24"/>
        </w:rPr>
        <w:t>J Bone Joint Surg Am</w:t>
      </w:r>
      <w:r w:rsidRPr="004438CE">
        <w:rPr>
          <w:rFonts w:ascii="Arial" w:hAnsi="Arial" w:cs="Arial"/>
          <w:sz w:val="24"/>
        </w:rPr>
        <w:t>. 2007;89(8):1665-1674.</w:t>
      </w:r>
    </w:p>
    <w:p w14:paraId="74C8CEA5"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10. Burkhead WZ,Jr, Rockwood CA,Jr. Treatment of instability of the shoulder with an exercise program. </w:t>
      </w:r>
      <w:r w:rsidRPr="004438CE">
        <w:rPr>
          <w:rFonts w:ascii="Arial" w:hAnsi="Arial" w:cs="Arial"/>
          <w:i/>
          <w:iCs/>
          <w:sz w:val="24"/>
        </w:rPr>
        <w:t>J Bone Joint Surg Am</w:t>
      </w:r>
      <w:r w:rsidRPr="004438CE">
        <w:rPr>
          <w:rFonts w:ascii="Arial" w:hAnsi="Arial" w:cs="Arial"/>
          <w:sz w:val="24"/>
        </w:rPr>
        <w:t>. 1992;74(6):890-896.</w:t>
      </w:r>
    </w:p>
    <w:p w14:paraId="56AC74B8" w14:textId="09A765DF"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11. Werner CM, Favre P, Gerber C. The role of the subscapularis in preventing anterior glenohumeral subluxation in the abducted, externally rotated position of the arm. </w:t>
      </w:r>
      <w:r w:rsidRPr="004438CE">
        <w:rPr>
          <w:rFonts w:ascii="Arial" w:hAnsi="Arial" w:cs="Arial"/>
          <w:i/>
          <w:iCs/>
          <w:sz w:val="24"/>
        </w:rPr>
        <w:t>Clin Biomech (Bristol, Avon)</w:t>
      </w:r>
      <w:r w:rsidRPr="004438CE">
        <w:rPr>
          <w:rFonts w:ascii="Arial" w:hAnsi="Arial" w:cs="Arial"/>
          <w:sz w:val="24"/>
        </w:rPr>
        <w:t>. 2007;22(5):495-501.</w:t>
      </w:r>
    </w:p>
    <w:p w14:paraId="31069C86"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12. Itoi E, Newman SR, Kuechle DK, Morrey BF, An KN. Dynamic anterior stabilisers of the shoulder with the arm in abduction. </w:t>
      </w:r>
      <w:r w:rsidRPr="004438CE">
        <w:rPr>
          <w:rFonts w:ascii="Arial" w:hAnsi="Arial" w:cs="Arial"/>
          <w:i/>
          <w:iCs/>
          <w:sz w:val="24"/>
        </w:rPr>
        <w:t>J Bone Joint Surg Br</w:t>
      </w:r>
      <w:r w:rsidRPr="004438CE">
        <w:rPr>
          <w:rFonts w:ascii="Arial" w:hAnsi="Arial" w:cs="Arial"/>
          <w:sz w:val="24"/>
        </w:rPr>
        <w:t>. 1994;76(5):834-836.</w:t>
      </w:r>
    </w:p>
    <w:p w14:paraId="65AF86D0"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13. Itoi E, Kuechle DK, Newman SR, Morrey BF, An KN. Stabilising function of the biceps in stable and unstable shoulders. </w:t>
      </w:r>
      <w:r w:rsidRPr="004438CE">
        <w:rPr>
          <w:rFonts w:ascii="Arial" w:hAnsi="Arial" w:cs="Arial"/>
          <w:i/>
          <w:iCs/>
          <w:sz w:val="24"/>
        </w:rPr>
        <w:t>J Bone Joint Surg Br</w:t>
      </w:r>
      <w:r w:rsidRPr="004438CE">
        <w:rPr>
          <w:rFonts w:ascii="Arial" w:hAnsi="Arial" w:cs="Arial"/>
          <w:sz w:val="24"/>
        </w:rPr>
        <w:t>. 1993;75(4):546-550.</w:t>
      </w:r>
    </w:p>
    <w:p w14:paraId="19D3B401"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14. Itoi E, Sashi R, Minagawa H, Shimizu T, Wakabayashi I, Sato K. Position of immobilization after dislocation of the glenohumeral joint. A study with use of magnetic resonance imaging. </w:t>
      </w:r>
      <w:r w:rsidRPr="004438CE">
        <w:rPr>
          <w:rFonts w:ascii="Arial" w:hAnsi="Arial" w:cs="Arial"/>
          <w:i/>
          <w:iCs/>
          <w:sz w:val="24"/>
        </w:rPr>
        <w:t>J Bone Joint Surg Am</w:t>
      </w:r>
      <w:r w:rsidRPr="004438CE">
        <w:rPr>
          <w:rFonts w:ascii="Arial" w:hAnsi="Arial" w:cs="Arial"/>
          <w:sz w:val="24"/>
        </w:rPr>
        <w:t>. 2001;83-A(5):661-667.</w:t>
      </w:r>
    </w:p>
    <w:p w14:paraId="69AD470E" w14:textId="1E15DB1B"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15. Ward JP, Bradley JP. Decision making in the in-season athlete with shoulder instability. </w:t>
      </w:r>
      <w:r w:rsidRPr="004438CE">
        <w:rPr>
          <w:rFonts w:ascii="Arial" w:hAnsi="Arial" w:cs="Arial"/>
          <w:i/>
          <w:iCs/>
          <w:sz w:val="24"/>
        </w:rPr>
        <w:t>Clin Sports Med</w:t>
      </w:r>
      <w:r w:rsidRPr="004438CE">
        <w:rPr>
          <w:rFonts w:ascii="Arial" w:hAnsi="Arial" w:cs="Arial"/>
          <w:sz w:val="24"/>
        </w:rPr>
        <w:t>. 2013;32(4):685-696.</w:t>
      </w:r>
    </w:p>
    <w:p w14:paraId="378BC2DF" w14:textId="4783697C"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16. Ahmed I, Ashton F, Robinson CM. Arthroscopic bankart repair and capsular shift for recurrent anterior shoulder instability: Functional outcomes and identification of risk factors for recurrence. </w:t>
      </w:r>
      <w:r w:rsidRPr="004438CE">
        <w:rPr>
          <w:rFonts w:ascii="Arial" w:hAnsi="Arial" w:cs="Arial"/>
          <w:i/>
          <w:iCs/>
          <w:sz w:val="24"/>
        </w:rPr>
        <w:t>J Bone Joint Surg Am</w:t>
      </w:r>
      <w:r w:rsidRPr="004438CE">
        <w:rPr>
          <w:rFonts w:ascii="Arial" w:hAnsi="Arial" w:cs="Arial"/>
          <w:sz w:val="24"/>
        </w:rPr>
        <w:t xml:space="preserve">. 2012;94(14):1308-1315. </w:t>
      </w:r>
    </w:p>
    <w:p w14:paraId="07BFB63D"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17. Kim SH, Ha KI, Kim SH. Bankart repair in traumatic anterior shoulder instability: Open versus arthroscopic technique. </w:t>
      </w:r>
      <w:r w:rsidRPr="004438CE">
        <w:rPr>
          <w:rFonts w:ascii="Arial" w:hAnsi="Arial" w:cs="Arial"/>
          <w:i/>
          <w:iCs/>
          <w:sz w:val="24"/>
        </w:rPr>
        <w:t>Arthroscopy</w:t>
      </w:r>
      <w:r w:rsidRPr="004438CE">
        <w:rPr>
          <w:rFonts w:ascii="Arial" w:hAnsi="Arial" w:cs="Arial"/>
          <w:sz w:val="24"/>
        </w:rPr>
        <w:t>. 2002;18(7):755-763.</w:t>
      </w:r>
    </w:p>
    <w:p w14:paraId="60BEF1BD"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18. Gill TJ, Micheli LJ, Gebhard F, Binder C. Bankart repair for anterior instability of the shoulder. long-term outcome. </w:t>
      </w:r>
      <w:r w:rsidRPr="004438CE">
        <w:rPr>
          <w:rFonts w:ascii="Arial" w:hAnsi="Arial" w:cs="Arial"/>
          <w:i/>
          <w:iCs/>
          <w:sz w:val="24"/>
        </w:rPr>
        <w:t>J Bone Joint Surg Am</w:t>
      </w:r>
      <w:r w:rsidRPr="004438CE">
        <w:rPr>
          <w:rFonts w:ascii="Arial" w:hAnsi="Arial" w:cs="Arial"/>
          <w:sz w:val="24"/>
        </w:rPr>
        <w:t>. 1997;79(6):850-857.</w:t>
      </w:r>
    </w:p>
    <w:p w14:paraId="184CC69D" w14:textId="17728940"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19. Joshi MA, Young AA, Balestro JC, Walch G. The latarjet-patte procedure for recurrent anterior shoulder instability in contact athletes. </w:t>
      </w:r>
      <w:r w:rsidRPr="004438CE">
        <w:rPr>
          <w:rFonts w:ascii="Arial" w:hAnsi="Arial" w:cs="Arial"/>
          <w:i/>
          <w:iCs/>
          <w:sz w:val="24"/>
        </w:rPr>
        <w:t>Clin Sports Med</w:t>
      </w:r>
      <w:r w:rsidRPr="004438CE">
        <w:rPr>
          <w:rFonts w:ascii="Arial" w:hAnsi="Arial" w:cs="Arial"/>
          <w:sz w:val="24"/>
        </w:rPr>
        <w:t xml:space="preserve">. 2013;32(4):731-739. </w:t>
      </w:r>
    </w:p>
    <w:p w14:paraId="546C3E8A"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20. Hardy P, Thabit G,3rd, Fanton GS, Blin JL, Lortat-Jacob A, Benoit J. Arthroscopic management of recurrent anterior shoulder dislocation by combining a labrum suture with antero-inferior holmium:YAG laser capsular shrinkage. </w:t>
      </w:r>
      <w:r w:rsidRPr="004438CE">
        <w:rPr>
          <w:rFonts w:ascii="Arial" w:hAnsi="Arial" w:cs="Arial"/>
          <w:i/>
          <w:iCs/>
          <w:sz w:val="24"/>
        </w:rPr>
        <w:t>Orthopade</w:t>
      </w:r>
      <w:r w:rsidRPr="004438CE">
        <w:rPr>
          <w:rFonts w:ascii="Arial" w:hAnsi="Arial" w:cs="Arial"/>
          <w:sz w:val="24"/>
        </w:rPr>
        <w:t>. 1996;25(1):91-93.</w:t>
      </w:r>
    </w:p>
    <w:p w14:paraId="57A8153D" w14:textId="77777777" w:rsidR="004438CE" w:rsidRPr="004438CE" w:rsidRDefault="004438CE" w:rsidP="00F01CD8">
      <w:pPr>
        <w:pStyle w:val="NormalWeb"/>
        <w:spacing w:line="480" w:lineRule="auto"/>
        <w:rPr>
          <w:rFonts w:ascii="Arial" w:hAnsi="Arial" w:cs="Arial"/>
          <w:sz w:val="24"/>
        </w:rPr>
      </w:pPr>
      <w:r w:rsidRPr="004438CE">
        <w:rPr>
          <w:rFonts w:ascii="Arial" w:hAnsi="Arial" w:cs="Arial"/>
          <w:sz w:val="24"/>
        </w:rPr>
        <w:t xml:space="preserve">21. van der Giessen LJ, Liekens D, Rutgers KJ, Hartman A, Mulder PG, Oranje AP. Validation of beighton score and prevalence of connective tissue signs in 773 dutch children. </w:t>
      </w:r>
      <w:r w:rsidRPr="004438CE">
        <w:rPr>
          <w:rFonts w:ascii="Arial" w:hAnsi="Arial" w:cs="Arial"/>
          <w:i/>
          <w:iCs/>
          <w:sz w:val="24"/>
        </w:rPr>
        <w:t>J Rheumatol</w:t>
      </w:r>
      <w:r w:rsidRPr="004438CE">
        <w:rPr>
          <w:rFonts w:ascii="Arial" w:hAnsi="Arial" w:cs="Arial"/>
          <w:sz w:val="24"/>
        </w:rPr>
        <w:t>. 2001;28(12):2726-2730.</w:t>
      </w:r>
    </w:p>
    <w:p w14:paraId="525D59A9" w14:textId="6643AE95" w:rsidR="007869C6" w:rsidRPr="00B739D2" w:rsidRDefault="004438CE" w:rsidP="00F01CD8">
      <w:pPr>
        <w:pStyle w:val="NormalWeb"/>
        <w:spacing w:line="480" w:lineRule="auto"/>
        <w:rPr>
          <w:rFonts w:ascii="Arial" w:hAnsi="Arial" w:cs="Arial"/>
          <w:sz w:val="24"/>
          <w:szCs w:val="24"/>
        </w:rPr>
      </w:pPr>
      <w:r w:rsidRPr="004438CE">
        <w:rPr>
          <w:rFonts w:ascii="Arial" w:hAnsi="Arial" w:cs="Arial"/>
          <w:sz w:val="24"/>
          <w:szCs w:val="24"/>
        </w:rPr>
        <w:t xml:space="preserve"> </w:t>
      </w:r>
      <w:r w:rsidR="007869C6" w:rsidRPr="00B739D2">
        <w:rPr>
          <w:rFonts w:ascii="Arial" w:hAnsi="Arial" w:cs="Arial"/>
          <w:sz w:val="24"/>
          <w:szCs w:val="24"/>
        </w:rPr>
        <w:fldChar w:fldCharType="end"/>
      </w:r>
    </w:p>
    <w:sectPr w:rsidR="007869C6" w:rsidRPr="00B739D2" w:rsidSect="003715A0">
      <w:head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42598" w14:textId="77777777" w:rsidR="002656E7" w:rsidRDefault="002656E7" w:rsidP="00F91ED0">
      <w:r>
        <w:separator/>
      </w:r>
    </w:p>
  </w:endnote>
  <w:endnote w:type="continuationSeparator" w:id="0">
    <w:p w14:paraId="16CBA081" w14:textId="77777777" w:rsidR="002656E7" w:rsidRDefault="002656E7" w:rsidP="00F9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300F" w14:textId="77777777" w:rsidR="002656E7" w:rsidRDefault="002656E7" w:rsidP="00F91ED0">
      <w:r>
        <w:separator/>
      </w:r>
    </w:p>
  </w:footnote>
  <w:footnote w:type="continuationSeparator" w:id="0">
    <w:p w14:paraId="1EBED82A" w14:textId="77777777" w:rsidR="002656E7" w:rsidRDefault="002656E7" w:rsidP="00F91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FBA5" w14:textId="77777777" w:rsidR="002656E7" w:rsidRPr="00B739D2" w:rsidRDefault="002656E7">
    <w:pPr>
      <w:pStyle w:val="Header"/>
      <w:rPr>
        <w:rFonts w:ascii="Arial" w:hAnsi="Arial" w:cs="Arial"/>
      </w:rPr>
    </w:pPr>
    <w:r w:rsidRPr="00B739D2">
      <w:rPr>
        <w:rFonts w:ascii="Arial" w:hAnsi="Arial" w:cs="Arial"/>
      </w:rPr>
      <w:t>Deborah Kenner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E0B"/>
    <w:multiLevelType w:val="hybridMultilevel"/>
    <w:tmpl w:val="F01E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F66D4"/>
    <w:multiLevelType w:val="hybridMultilevel"/>
    <w:tmpl w:val="AA94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52709"/>
    <w:multiLevelType w:val="hybridMultilevel"/>
    <w:tmpl w:val="7438EA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5CBC6BAF"/>
    <w:multiLevelType w:val="hybridMultilevel"/>
    <w:tmpl w:val="CA9AFE62"/>
    <w:lvl w:ilvl="0" w:tplc="BDBED006">
      <w:start w:val="1"/>
      <w:numFmt w:val="bullet"/>
      <w:lvlText w:val=""/>
      <w:lvlJc w:val="left"/>
      <w:pPr>
        <w:tabs>
          <w:tab w:val="num" w:pos="720"/>
        </w:tabs>
        <w:ind w:left="720" w:hanging="360"/>
      </w:pPr>
      <w:rPr>
        <w:rFonts w:ascii="Wingdings 3" w:hAnsi="Wingdings 3" w:hint="default"/>
      </w:rPr>
    </w:lvl>
    <w:lvl w:ilvl="1" w:tplc="F9D27184" w:tentative="1">
      <w:start w:val="1"/>
      <w:numFmt w:val="bullet"/>
      <w:lvlText w:val=""/>
      <w:lvlJc w:val="left"/>
      <w:pPr>
        <w:tabs>
          <w:tab w:val="num" w:pos="1440"/>
        </w:tabs>
        <w:ind w:left="1440" w:hanging="360"/>
      </w:pPr>
      <w:rPr>
        <w:rFonts w:ascii="Wingdings 3" w:hAnsi="Wingdings 3" w:hint="default"/>
      </w:rPr>
    </w:lvl>
    <w:lvl w:ilvl="2" w:tplc="55FE5EEE" w:tentative="1">
      <w:start w:val="1"/>
      <w:numFmt w:val="bullet"/>
      <w:lvlText w:val=""/>
      <w:lvlJc w:val="left"/>
      <w:pPr>
        <w:tabs>
          <w:tab w:val="num" w:pos="2160"/>
        </w:tabs>
        <w:ind w:left="2160" w:hanging="360"/>
      </w:pPr>
      <w:rPr>
        <w:rFonts w:ascii="Wingdings 3" w:hAnsi="Wingdings 3" w:hint="default"/>
      </w:rPr>
    </w:lvl>
    <w:lvl w:ilvl="3" w:tplc="4900DCE6" w:tentative="1">
      <w:start w:val="1"/>
      <w:numFmt w:val="bullet"/>
      <w:lvlText w:val=""/>
      <w:lvlJc w:val="left"/>
      <w:pPr>
        <w:tabs>
          <w:tab w:val="num" w:pos="2880"/>
        </w:tabs>
        <w:ind w:left="2880" w:hanging="360"/>
      </w:pPr>
      <w:rPr>
        <w:rFonts w:ascii="Wingdings 3" w:hAnsi="Wingdings 3" w:hint="default"/>
      </w:rPr>
    </w:lvl>
    <w:lvl w:ilvl="4" w:tplc="E578F2A8" w:tentative="1">
      <w:start w:val="1"/>
      <w:numFmt w:val="bullet"/>
      <w:lvlText w:val=""/>
      <w:lvlJc w:val="left"/>
      <w:pPr>
        <w:tabs>
          <w:tab w:val="num" w:pos="3600"/>
        </w:tabs>
        <w:ind w:left="3600" w:hanging="360"/>
      </w:pPr>
      <w:rPr>
        <w:rFonts w:ascii="Wingdings 3" w:hAnsi="Wingdings 3" w:hint="default"/>
      </w:rPr>
    </w:lvl>
    <w:lvl w:ilvl="5" w:tplc="9EEA0216" w:tentative="1">
      <w:start w:val="1"/>
      <w:numFmt w:val="bullet"/>
      <w:lvlText w:val=""/>
      <w:lvlJc w:val="left"/>
      <w:pPr>
        <w:tabs>
          <w:tab w:val="num" w:pos="4320"/>
        </w:tabs>
        <w:ind w:left="4320" w:hanging="360"/>
      </w:pPr>
      <w:rPr>
        <w:rFonts w:ascii="Wingdings 3" w:hAnsi="Wingdings 3" w:hint="default"/>
      </w:rPr>
    </w:lvl>
    <w:lvl w:ilvl="6" w:tplc="744AB9AE" w:tentative="1">
      <w:start w:val="1"/>
      <w:numFmt w:val="bullet"/>
      <w:lvlText w:val=""/>
      <w:lvlJc w:val="left"/>
      <w:pPr>
        <w:tabs>
          <w:tab w:val="num" w:pos="5040"/>
        </w:tabs>
        <w:ind w:left="5040" w:hanging="360"/>
      </w:pPr>
      <w:rPr>
        <w:rFonts w:ascii="Wingdings 3" w:hAnsi="Wingdings 3" w:hint="default"/>
      </w:rPr>
    </w:lvl>
    <w:lvl w:ilvl="7" w:tplc="B93EFE28" w:tentative="1">
      <w:start w:val="1"/>
      <w:numFmt w:val="bullet"/>
      <w:lvlText w:val=""/>
      <w:lvlJc w:val="left"/>
      <w:pPr>
        <w:tabs>
          <w:tab w:val="num" w:pos="5760"/>
        </w:tabs>
        <w:ind w:left="5760" w:hanging="360"/>
      </w:pPr>
      <w:rPr>
        <w:rFonts w:ascii="Wingdings 3" w:hAnsi="Wingdings 3" w:hint="default"/>
      </w:rPr>
    </w:lvl>
    <w:lvl w:ilvl="8" w:tplc="DE3E8EB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D0"/>
    <w:rsid w:val="00016D2C"/>
    <w:rsid w:val="00025B2F"/>
    <w:rsid w:val="000272AB"/>
    <w:rsid w:val="00032413"/>
    <w:rsid w:val="00063C87"/>
    <w:rsid w:val="000661E0"/>
    <w:rsid w:val="00073FB8"/>
    <w:rsid w:val="0007519F"/>
    <w:rsid w:val="000A36D9"/>
    <w:rsid w:val="000F6876"/>
    <w:rsid w:val="00112DB1"/>
    <w:rsid w:val="00123094"/>
    <w:rsid w:val="00123B87"/>
    <w:rsid w:val="0013175E"/>
    <w:rsid w:val="00134397"/>
    <w:rsid w:val="001408FD"/>
    <w:rsid w:val="00142420"/>
    <w:rsid w:val="00152367"/>
    <w:rsid w:val="00161493"/>
    <w:rsid w:val="00162A7F"/>
    <w:rsid w:val="00182377"/>
    <w:rsid w:val="001A204F"/>
    <w:rsid w:val="001B2CA3"/>
    <w:rsid w:val="001B3E88"/>
    <w:rsid w:val="001C2A02"/>
    <w:rsid w:val="001F2E83"/>
    <w:rsid w:val="00204004"/>
    <w:rsid w:val="00204709"/>
    <w:rsid w:val="00215811"/>
    <w:rsid w:val="00257CEC"/>
    <w:rsid w:val="002619F1"/>
    <w:rsid w:val="002656E7"/>
    <w:rsid w:val="0026580B"/>
    <w:rsid w:val="00290778"/>
    <w:rsid w:val="002952D0"/>
    <w:rsid w:val="002A2649"/>
    <w:rsid w:val="002A5A61"/>
    <w:rsid w:val="002C0A8B"/>
    <w:rsid w:val="002C3431"/>
    <w:rsid w:val="002D6CED"/>
    <w:rsid w:val="002D7583"/>
    <w:rsid w:val="00312816"/>
    <w:rsid w:val="003136A2"/>
    <w:rsid w:val="00314F76"/>
    <w:rsid w:val="0034043D"/>
    <w:rsid w:val="00347783"/>
    <w:rsid w:val="00352354"/>
    <w:rsid w:val="00360DF1"/>
    <w:rsid w:val="003715A0"/>
    <w:rsid w:val="00372C46"/>
    <w:rsid w:val="00376FD3"/>
    <w:rsid w:val="00383D8D"/>
    <w:rsid w:val="003A33C0"/>
    <w:rsid w:val="003A50F5"/>
    <w:rsid w:val="003B7155"/>
    <w:rsid w:val="003D2CDE"/>
    <w:rsid w:val="003D3EF7"/>
    <w:rsid w:val="003F09CB"/>
    <w:rsid w:val="00401DC7"/>
    <w:rsid w:val="004375A7"/>
    <w:rsid w:val="004438CE"/>
    <w:rsid w:val="0047612C"/>
    <w:rsid w:val="00476B81"/>
    <w:rsid w:val="00480A9D"/>
    <w:rsid w:val="004819C3"/>
    <w:rsid w:val="004964B3"/>
    <w:rsid w:val="00500E50"/>
    <w:rsid w:val="00532472"/>
    <w:rsid w:val="0053363B"/>
    <w:rsid w:val="00537E6D"/>
    <w:rsid w:val="00545409"/>
    <w:rsid w:val="00550361"/>
    <w:rsid w:val="00563383"/>
    <w:rsid w:val="005A551B"/>
    <w:rsid w:val="005B0952"/>
    <w:rsid w:val="006050F9"/>
    <w:rsid w:val="00607F73"/>
    <w:rsid w:val="0061409B"/>
    <w:rsid w:val="00614BF0"/>
    <w:rsid w:val="00647390"/>
    <w:rsid w:val="00653C2F"/>
    <w:rsid w:val="00674CCE"/>
    <w:rsid w:val="00696FFA"/>
    <w:rsid w:val="006B0A74"/>
    <w:rsid w:val="006C782D"/>
    <w:rsid w:val="006D037A"/>
    <w:rsid w:val="00726CC9"/>
    <w:rsid w:val="0073505A"/>
    <w:rsid w:val="0074366D"/>
    <w:rsid w:val="00764503"/>
    <w:rsid w:val="00767261"/>
    <w:rsid w:val="007869C6"/>
    <w:rsid w:val="00791849"/>
    <w:rsid w:val="007B4A56"/>
    <w:rsid w:val="007D591F"/>
    <w:rsid w:val="007D65B6"/>
    <w:rsid w:val="008016B8"/>
    <w:rsid w:val="00802A14"/>
    <w:rsid w:val="008056C1"/>
    <w:rsid w:val="00854CEC"/>
    <w:rsid w:val="00856600"/>
    <w:rsid w:val="00894E9F"/>
    <w:rsid w:val="008A6D89"/>
    <w:rsid w:val="008C7041"/>
    <w:rsid w:val="008E32F6"/>
    <w:rsid w:val="009404A0"/>
    <w:rsid w:val="00944846"/>
    <w:rsid w:val="0094570B"/>
    <w:rsid w:val="00962F16"/>
    <w:rsid w:val="009A1B9E"/>
    <w:rsid w:val="009A79C1"/>
    <w:rsid w:val="009B47B9"/>
    <w:rsid w:val="009C2801"/>
    <w:rsid w:val="009D3221"/>
    <w:rsid w:val="009D6EA9"/>
    <w:rsid w:val="009F3654"/>
    <w:rsid w:val="00A26E01"/>
    <w:rsid w:val="00A34A7F"/>
    <w:rsid w:val="00A43295"/>
    <w:rsid w:val="00A4662F"/>
    <w:rsid w:val="00A51806"/>
    <w:rsid w:val="00A67BAA"/>
    <w:rsid w:val="00A724DB"/>
    <w:rsid w:val="00A75DAB"/>
    <w:rsid w:val="00AB332F"/>
    <w:rsid w:val="00AD650F"/>
    <w:rsid w:val="00AF2A9F"/>
    <w:rsid w:val="00AF40E1"/>
    <w:rsid w:val="00B07829"/>
    <w:rsid w:val="00B20B9C"/>
    <w:rsid w:val="00B24D35"/>
    <w:rsid w:val="00B312A6"/>
    <w:rsid w:val="00B32D20"/>
    <w:rsid w:val="00B60C6B"/>
    <w:rsid w:val="00B61CC5"/>
    <w:rsid w:val="00B739D2"/>
    <w:rsid w:val="00BB1D1E"/>
    <w:rsid w:val="00BD1C4F"/>
    <w:rsid w:val="00BD758E"/>
    <w:rsid w:val="00BE06B3"/>
    <w:rsid w:val="00BF118D"/>
    <w:rsid w:val="00C100F0"/>
    <w:rsid w:val="00C91787"/>
    <w:rsid w:val="00C93E06"/>
    <w:rsid w:val="00CB2090"/>
    <w:rsid w:val="00CD50D9"/>
    <w:rsid w:val="00CD71AE"/>
    <w:rsid w:val="00CE45DC"/>
    <w:rsid w:val="00D21B42"/>
    <w:rsid w:val="00D25A29"/>
    <w:rsid w:val="00D322B7"/>
    <w:rsid w:val="00D5080A"/>
    <w:rsid w:val="00D508EC"/>
    <w:rsid w:val="00D76D3E"/>
    <w:rsid w:val="00D956A4"/>
    <w:rsid w:val="00DA030C"/>
    <w:rsid w:val="00DA1F4A"/>
    <w:rsid w:val="00DC79BA"/>
    <w:rsid w:val="00DC7F6E"/>
    <w:rsid w:val="00DE4D79"/>
    <w:rsid w:val="00DF5A50"/>
    <w:rsid w:val="00E10A72"/>
    <w:rsid w:val="00E16BB6"/>
    <w:rsid w:val="00E16C02"/>
    <w:rsid w:val="00E31430"/>
    <w:rsid w:val="00E35F06"/>
    <w:rsid w:val="00E409FE"/>
    <w:rsid w:val="00E712C5"/>
    <w:rsid w:val="00E868A6"/>
    <w:rsid w:val="00EB594C"/>
    <w:rsid w:val="00EC0AF6"/>
    <w:rsid w:val="00EF1EF2"/>
    <w:rsid w:val="00F01CD8"/>
    <w:rsid w:val="00F11794"/>
    <w:rsid w:val="00F13E58"/>
    <w:rsid w:val="00F557F0"/>
    <w:rsid w:val="00F57DE9"/>
    <w:rsid w:val="00F91627"/>
    <w:rsid w:val="00F91ED0"/>
    <w:rsid w:val="00F96070"/>
    <w:rsid w:val="00F9728F"/>
    <w:rsid w:val="00FA57EB"/>
    <w:rsid w:val="00FC06DC"/>
    <w:rsid w:val="00FD7E74"/>
    <w:rsid w:val="00FE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99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66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D0"/>
    <w:pPr>
      <w:tabs>
        <w:tab w:val="center" w:pos="4320"/>
        <w:tab w:val="right" w:pos="8640"/>
      </w:tabs>
    </w:pPr>
  </w:style>
  <w:style w:type="character" w:customStyle="1" w:styleId="HeaderChar">
    <w:name w:val="Header Char"/>
    <w:basedOn w:val="DefaultParagraphFont"/>
    <w:link w:val="Header"/>
    <w:uiPriority w:val="99"/>
    <w:rsid w:val="00F91ED0"/>
  </w:style>
  <w:style w:type="paragraph" w:styleId="Footer">
    <w:name w:val="footer"/>
    <w:basedOn w:val="Normal"/>
    <w:link w:val="FooterChar"/>
    <w:uiPriority w:val="99"/>
    <w:unhideWhenUsed/>
    <w:rsid w:val="00F91ED0"/>
    <w:pPr>
      <w:tabs>
        <w:tab w:val="center" w:pos="4320"/>
        <w:tab w:val="right" w:pos="8640"/>
      </w:tabs>
    </w:pPr>
  </w:style>
  <w:style w:type="character" w:customStyle="1" w:styleId="FooterChar">
    <w:name w:val="Footer Char"/>
    <w:basedOn w:val="DefaultParagraphFont"/>
    <w:link w:val="Footer"/>
    <w:uiPriority w:val="99"/>
    <w:rsid w:val="00F91ED0"/>
  </w:style>
  <w:style w:type="paragraph" w:styleId="ListParagraph">
    <w:name w:val="List Paragraph"/>
    <w:basedOn w:val="Normal"/>
    <w:uiPriority w:val="34"/>
    <w:qFormat/>
    <w:rsid w:val="00F91ED0"/>
    <w:pPr>
      <w:ind w:left="720"/>
      <w:contextualSpacing/>
    </w:pPr>
  </w:style>
  <w:style w:type="character" w:customStyle="1" w:styleId="Heading3Char">
    <w:name w:val="Heading 3 Char"/>
    <w:basedOn w:val="DefaultParagraphFont"/>
    <w:link w:val="Heading3"/>
    <w:uiPriority w:val="9"/>
    <w:rsid w:val="00856600"/>
    <w:rPr>
      <w:rFonts w:ascii="Times" w:hAnsi="Times"/>
      <w:b/>
      <w:bCs/>
      <w:sz w:val="27"/>
      <w:szCs w:val="27"/>
    </w:rPr>
  </w:style>
  <w:style w:type="paragraph" w:styleId="NormalWeb">
    <w:name w:val="Normal (Web)"/>
    <w:basedOn w:val="Normal"/>
    <w:uiPriority w:val="99"/>
    <w:unhideWhenUsed/>
    <w:rsid w:val="008566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6600"/>
    <w:rPr>
      <w:color w:val="0000FF"/>
      <w:u w:val="single"/>
    </w:rPr>
  </w:style>
  <w:style w:type="character" w:styleId="FollowedHyperlink">
    <w:name w:val="FollowedHyperlink"/>
    <w:basedOn w:val="DefaultParagraphFont"/>
    <w:uiPriority w:val="99"/>
    <w:semiHidden/>
    <w:unhideWhenUsed/>
    <w:rsid w:val="00073FB8"/>
    <w:rPr>
      <w:color w:val="800080" w:themeColor="followedHyperlink"/>
      <w:u w:val="single"/>
    </w:rPr>
  </w:style>
  <w:style w:type="table" w:styleId="TableGrid">
    <w:name w:val="Table Grid"/>
    <w:basedOn w:val="TableNormal"/>
    <w:uiPriority w:val="59"/>
    <w:rsid w:val="0053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66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D0"/>
    <w:pPr>
      <w:tabs>
        <w:tab w:val="center" w:pos="4320"/>
        <w:tab w:val="right" w:pos="8640"/>
      </w:tabs>
    </w:pPr>
  </w:style>
  <w:style w:type="character" w:customStyle="1" w:styleId="HeaderChar">
    <w:name w:val="Header Char"/>
    <w:basedOn w:val="DefaultParagraphFont"/>
    <w:link w:val="Header"/>
    <w:uiPriority w:val="99"/>
    <w:rsid w:val="00F91ED0"/>
  </w:style>
  <w:style w:type="paragraph" w:styleId="Footer">
    <w:name w:val="footer"/>
    <w:basedOn w:val="Normal"/>
    <w:link w:val="FooterChar"/>
    <w:uiPriority w:val="99"/>
    <w:unhideWhenUsed/>
    <w:rsid w:val="00F91ED0"/>
    <w:pPr>
      <w:tabs>
        <w:tab w:val="center" w:pos="4320"/>
        <w:tab w:val="right" w:pos="8640"/>
      </w:tabs>
    </w:pPr>
  </w:style>
  <w:style w:type="character" w:customStyle="1" w:styleId="FooterChar">
    <w:name w:val="Footer Char"/>
    <w:basedOn w:val="DefaultParagraphFont"/>
    <w:link w:val="Footer"/>
    <w:uiPriority w:val="99"/>
    <w:rsid w:val="00F91ED0"/>
  </w:style>
  <w:style w:type="paragraph" w:styleId="ListParagraph">
    <w:name w:val="List Paragraph"/>
    <w:basedOn w:val="Normal"/>
    <w:uiPriority w:val="34"/>
    <w:qFormat/>
    <w:rsid w:val="00F91ED0"/>
    <w:pPr>
      <w:ind w:left="720"/>
      <w:contextualSpacing/>
    </w:pPr>
  </w:style>
  <w:style w:type="character" w:customStyle="1" w:styleId="Heading3Char">
    <w:name w:val="Heading 3 Char"/>
    <w:basedOn w:val="DefaultParagraphFont"/>
    <w:link w:val="Heading3"/>
    <w:uiPriority w:val="9"/>
    <w:rsid w:val="00856600"/>
    <w:rPr>
      <w:rFonts w:ascii="Times" w:hAnsi="Times"/>
      <w:b/>
      <w:bCs/>
      <w:sz w:val="27"/>
      <w:szCs w:val="27"/>
    </w:rPr>
  </w:style>
  <w:style w:type="paragraph" w:styleId="NormalWeb">
    <w:name w:val="Normal (Web)"/>
    <w:basedOn w:val="Normal"/>
    <w:uiPriority w:val="99"/>
    <w:unhideWhenUsed/>
    <w:rsid w:val="008566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6600"/>
    <w:rPr>
      <w:color w:val="0000FF"/>
      <w:u w:val="single"/>
    </w:rPr>
  </w:style>
  <w:style w:type="character" w:styleId="FollowedHyperlink">
    <w:name w:val="FollowedHyperlink"/>
    <w:basedOn w:val="DefaultParagraphFont"/>
    <w:uiPriority w:val="99"/>
    <w:semiHidden/>
    <w:unhideWhenUsed/>
    <w:rsid w:val="00073FB8"/>
    <w:rPr>
      <w:color w:val="800080" w:themeColor="followedHyperlink"/>
      <w:u w:val="single"/>
    </w:rPr>
  </w:style>
  <w:style w:type="table" w:styleId="TableGrid">
    <w:name w:val="Table Grid"/>
    <w:basedOn w:val="TableNormal"/>
    <w:uiPriority w:val="59"/>
    <w:rsid w:val="00532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296">
      <w:bodyDiv w:val="1"/>
      <w:marLeft w:val="0"/>
      <w:marRight w:val="0"/>
      <w:marTop w:val="0"/>
      <w:marBottom w:val="0"/>
      <w:divBdr>
        <w:top w:val="none" w:sz="0" w:space="0" w:color="auto"/>
        <w:left w:val="none" w:sz="0" w:space="0" w:color="auto"/>
        <w:bottom w:val="none" w:sz="0" w:space="0" w:color="auto"/>
        <w:right w:val="none" w:sz="0" w:space="0" w:color="auto"/>
      </w:divBdr>
    </w:div>
    <w:div w:id="51270500">
      <w:bodyDiv w:val="1"/>
      <w:marLeft w:val="0"/>
      <w:marRight w:val="0"/>
      <w:marTop w:val="0"/>
      <w:marBottom w:val="0"/>
      <w:divBdr>
        <w:top w:val="none" w:sz="0" w:space="0" w:color="auto"/>
        <w:left w:val="none" w:sz="0" w:space="0" w:color="auto"/>
        <w:bottom w:val="none" w:sz="0" w:space="0" w:color="auto"/>
        <w:right w:val="none" w:sz="0" w:space="0" w:color="auto"/>
      </w:divBdr>
    </w:div>
    <w:div w:id="53740735">
      <w:bodyDiv w:val="1"/>
      <w:marLeft w:val="0"/>
      <w:marRight w:val="0"/>
      <w:marTop w:val="0"/>
      <w:marBottom w:val="0"/>
      <w:divBdr>
        <w:top w:val="none" w:sz="0" w:space="0" w:color="auto"/>
        <w:left w:val="none" w:sz="0" w:space="0" w:color="auto"/>
        <w:bottom w:val="none" w:sz="0" w:space="0" w:color="auto"/>
        <w:right w:val="none" w:sz="0" w:space="0" w:color="auto"/>
      </w:divBdr>
    </w:div>
    <w:div w:id="65999883">
      <w:bodyDiv w:val="1"/>
      <w:marLeft w:val="0"/>
      <w:marRight w:val="0"/>
      <w:marTop w:val="0"/>
      <w:marBottom w:val="0"/>
      <w:divBdr>
        <w:top w:val="none" w:sz="0" w:space="0" w:color="auto"/>
        <w:left w:val="none" w:sz="0" w:space="0" w:color="auto"/>
        <w:bottom w:val="none" w:sz="0" w:space="0" w:color="auto"/>
        <w:right w:val="none" w:sz="0" w:space="0" w:color="auto"/>
      </w:divBdr>
    </w:div>
    <w:div w:id="88474720">
      <w:bodyDiv w:val="1"/>
      <w:marLeft w:val="0"/>
      <w:marRight w:val="0"/>
      <w:marTop w:val="0"/>
      <w:marBottom w:val="0"/>
      <w:divBdr>
        <w:top w:val="none" w:sz="0" w:space="0" w:color="auto"/>
        <w:left w:val="none" w:sz="0" w:space="0" w:color="auto"/>
        <w:bottom w:val="none" w:sz="0" w:space="0" w:color="auto"/>
        <w:right w:val="none" w:sz="0" w:space="0" w:color="auto"/>
      </w:divBdr>
    </w:div>
    <w:div w:id="90510160">
      <w:bodyDiv w:val="1"/>
      <w:marLeft w:val="0"/>
      <w:marRight w:val="0"/>
      <w:marTop w:val="0"/>
      <w:marBottom w:val="0"/>
      <w:divBdr>
        <w:top w:val="none" w:sz="0" w:space="0" w:color="auto"/>
        <w:left w:val="none" w:sz="0" w:space="0" w:color="auto"/>
        <w:bottom w:val="none" w:sz="0" w:space="0" w:color="auto"/>
        <w:right w:val="none" w:sz="0" w:space="0" w:color="auto"/>
      </w:divBdr>
    </w:div>
    <w:div w:id="97333837">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56114041">
      <w:bodyDiv w:val="1"/>
      <w:marLeft w:val="0"/>
      <w:marRight w:val="0"/>
      <w:marTop w:val="0"/>
      <w:marBottom w:val="0"/>
      <w:divBdr>
        <w:top w:val="none" w:sz="0" w:space="0" w:color="auto"/>
        <w:left w:val="none" w:sz="0" w:space="0" w:color="auto"/>
        <w:bottom w:val="none" w:sz="0" w:space="0" w:color="auto"/>
        <w:right w:val="none" w:sz="0" w:space="0" w:color="auto"/>
      </w:divBdr>
    </w:div>
    <w:div w:id="188690144">
      <w:bodyDiv w:val="1"/>
      <w:marLeft w:val="0"/>
      <w:marRight w:val="0"/>
      <w:marTop w:val="0"/>
      <w:marBottom w:val="0"/>
      <w:divBdr>
        <w:top w:val="none" w:sz="0" w:space="0" w:color="auto"/>
        <w:left w:val="none" w:sz="0" w:space="0" w:color="auto"/>
        <w:bottom w:val="none" w:sz="0" w:space="0" w:color="auto"/>
        <w:right w:val="none" w:sz="0" w:space="0" w:color="auto"/>
      </w:divBdr>
    </w:div>
    <w:div w:id="229005466">
      <w:bodyDiv w:val="1"/>
      <w:marLeft w:val="0"/>
      <w:marRight w:val="0"/>
      <w:marTop w:val="0"/>
      <w:marBottom w:val="0"/>
      <w:divBdr>
        <w:top w:val="none" w:sz="0" w:space="0" w:color="auto"/>
        <w:left w:val="none" w:sz="0" w:space="0" w:color="auto"/>
        <w:bottom w:val="none" w:sz="0" w:space="0" w:color="auto"/>
        <w:right w:val="none" w:sz="0" w:space="0" w:color="auto"/>
      </w:divBdr>
    </w:div>
    <w:div w:id="237637436">
      <w:bodyDiv w:val="1"/>
      <w:marLeft w:val="0"/>
      <w:marRight w:val="0"/>
      <w:marTop w:val="0"/>
      <w:marBottom w:val="0"/>
      <w:divBdr>
        <w:top w:val="none" w:sz="0" w:space="0" w:color="auto"/>
        <w:left w:val="none" w:sz="0" w:space="0" w:color="auto"/>
        <w:bottom w:val="none" w:sz="0" w:space="0" w:color="auto"/>
        <w:right w:val="none" w:sz="0" w:space="0" w:color="auto"/>
      </w:divBdr>
    </w:div>
    <w:div w:id="274799792">
      <w:bodyDiv w:val="1"/>
      <w:marLeft w:val="0"/>
      <w:marRight w:val="0"/>
      <w:marTop w:val="0"/>
      <w:marBottom w:val="0"/>
      <w:divBdr>
        <w:top w:val="none" w:sz="0" w:space="0" w:color="auto"/>
        <w:left w:val="none" w:sz="0" w:space="0" w:color="auto"/>
        <w:bottom w:val="none" w:sz="0" w:space="0" w:color="auto"/>
        <w:right w:val="none" w:sz="0" w:space="0" w:color="auto"/>
      </w:divBdr>
    </w:div>
    <w:div w:id="349726691">
      <w:bodyDiv w:val="1"/>
      <w:marLeft w:val="0"/>
      <w:marRight w:val="0"/>
      <w:marTop w:val="0"/>
      <w:marBottom w:val="0"/>
      <w:divBdr>
        <w:top w:val="none" w:sz="0" w:space="0" w:color="auto"/>
        <w:left w:val="none" w:sz="0" w:space="0" w:color="auto"/>
        <w:bottom w:val="none" w:sz="0" w:space="0" w:color="auto"/>
        <w:right w:val="none" w:sz="0" w:space="0" w:color="auto"/>
      </w:divBdr>
    </w:div>
    <w:div w:id="391850483">
      <w:bodyDiv w:val="1"/>
      <w:marLeft w:val="0"/>
      <w:marRight w:val="0"/>
      <w:marTop w:val="0"/>
      <w:marBottom w:val="0"/>
      <w:divBdr>
        <w:top w:val="none" w:sz="0" w:space="0" w:color="auto"/>
        <w:left w:val="none" w:sz="0" w:space="0" w:color="auto"/>
        <w:bottom w:val="none" w:sz="0" w:space="0" w:color="auto"/>
        <w:right w:val="none" w:sz="0" w:space="0" w:color="auto"/>
      </w:divBdr>
    </w:div>
    <w:div w:id="401829164">
      <w:bodyDiv w:val="1"/>
      <w:marLeft w:val="0"/>
      <w:marRight w:val="0"/>
      <w:marTop w:val="0"/>
      <w:marBottom w:val="0"/>
      <w:divBdr>
        <w:top w:val="none" w:sz="0" w:space="0" w:color="auto"/>
        <w:left w:val="none" w:sz="0" w:space="0" w:color="auto"/>
        <w:bottom w:val="none" w:sz="0" w:space="0" w:color="auto"/>
        <w:right w:val="none" w:sz="0" w:space="0" w:color="auto"/>
      </w:divBdr>
    </w:div>
    <w:div w:id="424545684">
      <w:bodyDiv w:val="1"/>
      <w:marLeft w:val="0"/>
      <w:marRight w:val="0"/>
      <w:marTop w:val="0"/>
      <w:marBottom w:val="0"/>
      <w:divBdr>
        <w:top w:val="none" w:sz="0" w:space="0" w:color="auto"/>
        <w:left w:val="none" w:sz="0" w:space="0" w:color="auto"/>
        <w:bottom w:val="none" w:sz="0" w:space="0" w:color="auto"/>
        <w:right w:val="none" w:sz="0" w:space="0" w:color="auto"/>
      </w:divBdr>
    </w:div>
    <w:div w:id="431436469">
      <w:bodyDiv w:val="1"/>
      <w:marLeft w:val="0"/>
      <w:marRight w:val="0"/>
      <w:marTop w:val="0"/>
      <w:marBottom w:val="0"/>
      <w:divBdr>
        <w:top w:val="none" w:sz="0" w:space="0" w:color="auto"/>
        <w:left w:val="none" w:sz="0" w:space="0" w:color="auto"/>
        <w:bottom w:val="none" w:sz="0" w:space="0" w:color="auto"/>
        <w:right w:val="none" w:sz="0" w:space="0" w:color="auto"/>
      </w:divBdr>
    </w:div>
    <w:div w:id="438448296">
      <w:bodyDiv w:val="1"/>
      <w:marLeft w:val="0"/>
      <w:marRight w:val="0"/>
      <w:marTop w:val="0"/>
      <w:marBottom w:val="0"/>
      <w:divBdr>
        <w:top w:val="none" w:sz="0" w:space="0" w:color="auto"/>
        <w:left w:val="none" w:sz="0" w:space="0" w:color="auto"/>
        <w:bottom w:val="none" w:sz="0" w:space="0" w:color="auto"/>
        <w:right w:val="none" w:sz="0" w:space="0" w:color="auto"/>
      </w:divBdr>
    </w:div>
    <w:div w:id="474878455">
      <w:bodyDiv w:val="1"/>
      <w:marLeft w:val="0"/>
      <w:marRight w:val="0"/>
      <w:marTop w:val="0"/>
      <w:marBottom w:val="0"/>
      <w:divBdr>
        <w:top w:val="none" w:sz="0" w:space="0" w:color="auto"/>
        <w:left w:val="none" w:sz="0" w:space="0" w:color="auto"/>
        <w:bottom w:val="none" w:sz="0" w:space="0" w:color="auto"/>
        <w:right w:val="none" w:sz="0" w:space="0" w:color="auto"/>
      </w:divBdr>
    </w:div>
    <w:div w:id="524830351">
      <w:bodyDiv w:val="1"/>
      <w:marLeft w:val="0"/>
      <w:marRight w:val="0"/>
      <w:marTop w:val="0"/>
      <w:marBottom w:val="0"/>
      <w:divBdr>
        <w:top w:val="none" w:sz="0" w:space="0" w:color="auto"/>
        <w:left w:val="none" w:sz="0" w:space="0" w:color="auto"/>
        <w:bottom w:val="none" w:sz="0" w:space="0" w:color="auto"/>
        <w:right w:val="none" w:sz="0" w:space="0" w:color="auto"/>
      </w:divBdr>
    </w:div>
    <w:div w:id="554242311">
      <w:bodyDiv w:val="1"/>
      <w:marLeft w:val="0"/>
      <w:marRight w:val="0"/>
      <w:marTop w:val="0"/>
      <w:marBottom w:val="0"/>
      <w:divBdr>
        <w:top w:val="none" w:sz="0" w:space="0" w:color="auto"/>
        <w:left w:val="none" w:sz="0" w:space="0" w:color="auto"/>
        <w:bottom w:val="none" w:sz="0" w:space="0" w:color="auto"/>
        <w:right w:val="none" w:sz="0" w:space="0" w:color="auto"/>
      </w:divBdr>
    </w:div>
    <w:div w:id="594703141">
      <w:bodyDiv w:val="1"/>
      <w:marLeft w:val="0"/>
      <w:marRight w:val="0"/>
      <w:marTop w:val="0"/>
      <w:marBottom w:val="0"/>
      <w:divBdr>
        <w:top w:val="none" w:sz="0" w:space="0" w:color="auto"/>
        <w:left w:val="none" w:sz="0" w:space="0" w:color="auto"/>
        <w:bottom w:val="none" w:sz="0" w:space="0" w:color="auto"/>
        <w:right w:val="none" w:sz="0" w:space="0" w:color="auto"/>
      </w:divBdr>
    </w:div>
    <w:div w:id="611059830">
      <w:bodyDiv w:val="1"/>
      <w:marLeft w:val="0"/>
      <w:marRight w:val="0"/>
      <w:marTop w:val="0"/>
      <w:marBottom w:val="0"/>
      <w:divBdr>
        <w:top w:val="none" w:sz="0" w:space="0" w:color="auto"/>
        <w:left w:val="none" w:sz="0" w:space="0" w:color="auto"/>
        <w:bottom w:val="none" w:sz="0" w:space="0" w:color="auto"/>
        <w:right w:val="none" w:sz="0" w:space="0" w:color="auto"/>
      </w:divBdr>
    </w:div>
    <w:div w:id="631373945">
      <w:bodyDiv w:val="1"/>
      <w:marLeft w:val="0"/>
      <w:marRight w:val="0"/>
      <w:marTop w:val="0"/>
      <w:marBottom w:val="0"/>
      <w:divBdr>
        <w:top w:val="none" w:sz="0" w:space="0" w:color="auto"/>
        <w:left w:val="none" w:sz="0" w:space="0" w:color="auto"/>
        <w:bottom w:val="none" w:sz="0" w:space="0" w:color="auto"/>
        <w:right w:val="none" w:sz="0" w:space="0" w:color="auto"/>
      </w:divBdr>
    </w:div>
    <w:div w:id="632104944">
      <w:bodyDiv w:val="1"/>
      <w:marLeft w:val="0"/>
      <w:marRight w:val="0"/>
      <w:marTop w:val="0"/>
      <w:marBottom w:val="0"/>
      <w:divBdr>
        <w:top w:val="none" w:sz="0" w:space="0" w:color="auto"/>
        <w:left w:val="none" w:sz="0" w:space="0" w:color="auto"/>
        <w:bottom w:val="none" w:sz="0" w:space="0" w:color="auto"/>
        <w:right w:val="none" w:sz="0" w:space="0" w:color="auto"/>
      </w:divBdr>
    </w:div>
    <w:div w:id="660500412">
      <w:bodyDiv w:val="1"/>
      <w:marLeft w:val="0"/>
      <w:marRight w:val="0"/>
      <w:marTop w:val="0"/>
      <w:marBottom w:val="0"/>
      <w:divBdr>
        <w:top w:val="none" w:sz="0" w:space="0" w:color="auto"/>
        <w:left w:val="none" w:sz="0" w:space="0" w:color="auto"/>
        <w:bottom w:val="none" w:sz="0" w:space="0" w:color="auto"/>
        <w:right w:val="none" w:sz="0" w:space="0" w:color="auto"/>
      </w:divBdr>
    </w:div>
    <w:div w:id="664434073">
      <w:bodyDiv w:val="1"/>
      <w:marLeft w:val="0"/>
      <w:marRight w:val="0"/>
      <w:marTop w:val="0"/>
      <w:marBottom w:val="0"/>
      <w:divBdr>
        <w:top w:val="none" w:sz="0" w:space="0" w:color="auto"/>
        <w:left w:val="none" w:sz="0" w:space="0" w:color="auto"/>
        <w:bottom w:val="none" w:sz="0" w:space="0" w:color="auto"/>
        <w:right w:val="none" w:sz="0" w:space="0" w:color="auto"/>
      </w:divBdr>
    </w:div>
    <w:div w:id="681934628">
      <w:bodyDiv w:val="1"/>
      <w:marLeft w:val="0"/>
      <w:marRight w:val="0"/>
      <w:marTop w:val="0"/>
      <w:marBottom w:val="0"/>
      <w:divBdr>
        <w:top w:val="none" w:sz="0" w:space="0" w:color="auto"/>
        <w:left w:val="none" w:sz="0" w:space="0" w:color="auto"/>
        <w:bottom w:val="none" w:sz="0" w:space="0" w:color="auto"/>
        <w:right w:val="none" w:sz="0" w:space="0" w:color="auto"/>
      </w:divBdr>
    </w:div>
    <w:div w:id="688141636">
      <w:bodyDiv w:val="1"/>
      <w:marLeft w:val="0"/>
      <w:marRight w:val="0"/>
      <w:marTop w:val="0"/>
      <w:marBottom w:val="0"/>
      <w:divBdr>
        <w:top w:val="none" w:sz="0" w:space="0" w:color="auto"/>
        <w:left w:val="none" w:sz="0" w:space="0" w:color="auto"/>
        <w:bottom w:val="none" w:sz="0" w:space="0" w:color="auto"/>
        <w:right w:val="none" w:sz="0" w:space="0" w:color="auto"/>
      </w:divBdr>
    </w:div>
    <w:div w:id="697852024">
      <w:bodyDiv w:val="1"/>
      <w:marLeft w:val="0"/>
      <w:marRight w:val="0"/>
      <w:marTop w:val="0"/>
      <w:marBottom w:val="0"/>
      <w:divBdr>
        <w:top w:val="none" w:sz="0" w:space="0" w:color="auto"/>
        <w:left w:val="none" w:sz="0" w:space="0" w:color="auto"/>
        <w:bottom w:val="none" w:sz="0" w:space="0" w:color="auto"/>
        <w:right w:val="none" w:sz="0" w:space="0" w:color="auto"/>
      </w:divBdr>
    </w:div>
    <w:div w:id="698698446">
      <w:bodyDiv w:val="1"/>
      <w:marLeft w:val="0"/>
      <w:marRight w:val="0"/>
      <w:marTop w:val="0"/>
      <w:marBottom w:val="0"/>
      <w:divBdr>
        <w:top w:val="none" w:sz="0" w:space="0" w:color="auto"/>
        <w:left w:val="none" w:sz="0" w:space="0" w:color="auto"/>
        <w:bottom w:val="none" w:sz="0" w:space="0" w:color="auto"/>
        <w:right w:val="none" w:sz="0" w:space="0" w:color="auto"/>
      </w:divBdr>
    </w:div>
    <w:div w:id="733697545">
      <w:bodyDiv w:val="1"/>
      <w:marLeft w:val="0"/>
      <w:marRight w:val="0"/>
      <w:marTop w:val="0"/>
      <w:marBottom w:val="0"/>
      <w:divBdr>
        <w:top w:val="none" w:sz="0" w:space="0" w:color="auto"/>
        <w:left w:val="none" w:sz="0" w:space="0" w:color="auto"/>
        <w:bottom w:val="none" w:sz="0" w:space="0" w:color="auto"/>
        <w:right w:val="none" w:sz="0" w:space="0" w:color="auto"/>
      </w:divBdr>
    </w:div>
    <w:div w:id="775830374">
      <w:bodyDiv w:val="1"/>
      <w:marLeft w:val="0"/>
      <w:marRight w:val="0"/>
      <w:marTop w:val="0"/>
      <w:marBottom w:val="0"/>
      <w:divBdr>
        <w:top w:val="none" w:sz="0" w:space="0" w:color="auto"/>
        <w:left w:val="none" w:sz="0" w:space="0" w:color="auto"/>
        <w:bottom w:val="none" w:sz="0" w:space="0" w:color="auto"/>
        <w:right w:val="none" w:sz="0" w:space="0" w:color="auto"/>
      </w:divBdr>
      <w:divsChild>
        <w:div w:id="1523743170">
          <w:marLeft w:val="0"/>
          <w:marRight w:val="0"/>
          <w:marTop w:val="0"/>
          <w:marBottom w:val="0"/>
          <w:divBdr>
            <w:top w:val="none" w:sz="0" w:space="0" w:color="auto"/>
            <w:left w:val="none" w:sz="0" w:space="0" w:color="auto"/>
            <w:bottom w:val="none" w:sz="0" w:space="0" w:color="auto"/>
            <w:right w:val="none" w:sz="0" w:space="0" w:color="auto"/>
          </w:divBdr>
          <w:divsChild>
            <w:div w:id="1347753294">
              <w:marLeft w:val="0"/>
              <w:marRight w:val="0"/>
              <w:marTop w:val="0"/>
              <w:marBottom w:val="0"/>
              <w:divBdr>
                <w:top w:val="none" w:sz="0" w:space="0" w:color="auto"/>
                <w:left w:val="none" w:sz="0" w:space="0" w:color="auto"/>
                <w:bottom w:val="none" w:sz="0" w:space="0" w:color="auto"/>
                <w:right w:val="none" w:sz="0" w:space="0" w:color="auto"/>
              </w:divBdr>
              <w:divsChild>
                <w:div w:id="1785418563">
                  <w:marLeft w:val="0"/>
                  <w:marRight w:val="0"/>
                  <w:marTop w:val="0"/>
                  <w:marBottom w:val="0"/>
                  <w:divBdr>
                    <w:top w:val="none" w:sz="0" w:space="0" w:color="auto"/>
                    <w:left w:val="none" w:sz="0" w:space="0" w:color="auto"/>
                    <w:bottom w:val="none" w:sz="0" w:space="0" w:color="auto"/>
                    <w:right w:val="none" w:sz="0" w:space="0" w:color="auto"/>
                  </w:divBdr>
                  <w:divsChild>
                    <w:div w:id="1666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84994">
      <w:bodyDiv w:val="1"/>
      <w:marLeft w:val="0"/>
      <w:marRight w:val="0"/>
      <w:marTop w:val="0"/>
      <w:marBottom w:val="0"/>
      <w:divBdr>
        <w:top w:val="none" w:sz="0" w:space="0" w:color="auto"/>
        <w:left w:val="none" w:sz="0" w:space="0" w:color="auto"/>
        <w:bottom w:val="none" w:sz="0" w:space="0" w:color="auto"/>
        <w:right w:val="none" w:sz="0" w:space="0" w:color="auto"/>
      </w:divBdr>
    </w:div>
    <w:div w:id="852761594">
      <w:bodyDiv w:val="1"/>
      <w:marLeft w:val="0"/>
      <w:marRight w:val="0"/>
      <w:marTop w:val="0"/>
      <w:marBottom w:val="0"/>
      <w:divBdr>
        <w:top w:val="none" w:sz="0" w:space="0" w:color="auto"/>
        <w:left w:val="none" w:sz="0" w:space="0" w:color="auto"/>
        <w:bottom w:val="none" w:sz="0" w:space="0" w:color="auto"/>
        <w:right w:val="none" w:sz="0" w:space="0" w:color="auto"/>
      </w:divBdr>
    </w:div>
    <w:div w:id="887886388">
      <w:bodyDiv w:val="1"/>
      <w:marLeft w:val="0"/>
      <w:marRight w:val="0"/>
      <w:marTop w:val="0"/>
      <w:marBottom w:val="0"/>
      <w:divBdr>
        <w:top w:val="none" w:sz="0" w:space="0" w:color="auto"/>
        <w:left w:val="none" w:sz="0" w:space="0" w:color="auto"/>
        <w:bottom w:val="none" w:sz="0" w:space="0" w:color="auto"/>
        <w:right w:val="none" w:sz="0" w:space="0" w:color="auto"/>
      </w:divBdr>
    </w:div>
    <w:div w:id="906377946">
      <w:bodyDiv w:val="1"/>
      <w:marLeft w:val="0"/>
      <w:marRight w:val="0"/>
      <w:marTop w:val="0"/>
      <w:marBottom w:val="0"/>
      <w:divBdr>
        <w:top w:val="none" w:sz="0" w:space="0" w:color="auto"/>
        <w:left w:val="none" w:sz="0" w:space="0" w:color="auto"/>
        <w:bottom w:val="none" w:sz="0" w:space="0" w:color="auto"/>
        <w:right w:val="none" w:sz="0" w:space="0" w:color="auto"/>
      </w:divBdr>
    </w:div>
    <w:div w:id="925380019">
      <w:bodyDiv w:val="1"/>
      <w:marLeft w:val="0"/>
      <w:marRight w:val="0"/>
      <w:marTop w:val="0"/>
      <w:marBottom w:val="0"/>
      <w:divBdr>
        <w:top w:val="none" w:sz="0" w:space="0" w:color="auto"/>
        <w:left w:val="none" w:sz="0" w:space="0" w:color="auto"/>
        <w:bottom w:val="none" w:sz="0" w:space="0" w:color="auto"/>
        <w:right w:val="none" w:sz="0" w:space="0" w:color="auto"/>
      </w:divBdr>
    </w:div>
    <w:div w:id="933170993">
      <w:bodyDiv w:val="1"/>
      <w:marLeft w:val="0"/>
      <w:marRight w:val="0"/>
      <w:marTop w:val="0"/>
      <w:marBottom w:val="0"/>
      <w:divBdr>
        <w:top w:val="none" w:sz="0" w:space="0" w:color="auto"/>
        <w:left w:val="none" w:sz="0" w:space="0" w:color="auto"/>
        <w:bottom w:val="none" w:sz="0" w:space="0" w:color="auto"/>
        <w:right w:val="none" w:sz="0" w:space="0" w:color="auto"/>
      </w:divBdr>
    </w:div>
    <w:div w:id="953749302">
      <w:bodyDiv w:val="1"/>
      <w:marLeft w:val="0"/>
      <w:marRight w:val="0"/>
      <w:marTop w:val="0"/>
      <w:marBottom w:val="0"/>
      <w:divBdr>
        <w:top w:val="none" w:sz="0" w:space="0" w:color="auto"/>
        <w:left w:val="none" w:sz="0" w:space="0" w:color="auto"/>
        <w:bottom w:val="none" w:sz="0" w:space="0" w:color="auto"/>
        <w:right w:val="none" w:sz="0" w:space="0" w:color="auto"/>
      </w:divBdr>
    </w:div>
    <w:div w:id="973369846">
      <w:bodyDiv w:val="1"/>
      <w:marLeft w:val="0"/>
      <w:marRight w:val="0"/>
      <w:marTop w:val="0"/>
      <w:marBottom w:val="0"/>
      <w:divBdr>
        <w:top w:val="none" w:sz="0" w:space="0" w:color="auto"/>
        <w:left w:val="none" w:sz="0" w:space="0" w:color="auto"/>
        <w:bottom w:val="none" w:sz="0" w:space="0" w:color="auto"/>
        <w:right w:val="none" w:sz="0" w:space="0" w:color="auto"/>
      </w:divBdr>
    </w:div>
    <w:div w:id="982975764">
      <w:bodyDiv w:val="1"/>
      <w:marLeft w:val="0"/>
      <w:marRight w:val="0"/>
      <w:marTop w:val="0"/>
      <w:marBottom w:val="0"/>
      <w:divBdr>
        <w:top w:val="none" w:sz="0" w:space="0" w:color="auto"/>
        <w:left w:val="none" w:sz="0" w:space="0" w:color="auto"/>
        <w:bottom w:val="none" w:sz="0" w:space="0" w:color="auto"/>
        <w:right w:val="none" w:sz="0" w:space="0" w:color="auto"/>
      </w:divBdr>
    </w:div>
    <w:div w:id="1020282409">
      <w:bodyDiv w:val="1"/>
      <w:marLeft w:val="0"/>
      <w:marRight w:val="0"/>
      <w:marTop w:val="0"/>
      <w:marBottom w:val="0"/>
      <w:divBdr>
        <w:top w:val="none" w:sz="0" w:space="0" w:color="auto"/>
        <w:left w:val="none" w:sz="0" w:space="0" w:color="auto"/>
        <w:bottom w:val="none" w:sz="0" w:space="0" w:color="auto"/>
        <w:right w:val="none" w:sz="0" w:space="0" w:color="auto"/>
      </w:divBdr>
    </w:div>
    <w:div w:id="1076055944">
      <w:bodyDiv w:val="1"/>
      <w:marLeft w:val="0"/>
      <w:marRight w:val="0"/>
      <w:marTop w:val="0"/>
      <w:marBottom w:val="0"/>
      <w:divBdr>
        <w:top w:val="none" w:sz="0" w:space="0" w:color="auto"/>
        <w:left w:val="none" w:sz="0" w:space="0" w:color="auto"/>
        <w:bottom w:val="none" w:sz="0" w:space="0" w:color="auto"/>
        <w:right w:val="none" w:sz="0" w:space="0" w:color="auto"/>
      </w:divBdr>
    </w:div>
    <w:div w:id="1117875078">
      <w:bodyDiv w:val="1"/>
      <w:marLeft w:val="0"/>
      <w:marRight w:val="0"/>
      <w:marTop w:val="0"/>
      <w:marBottom w:val="0"/>
      <w:divBdr>
        <w:top w:val="none" w:sz="0" w:space="0" w:color="auto"/>
        <w:left w:val="none" w:sz="0" w:space="0" w:color="auto"/>
        <w:bottom w:val="none" w:sz="0" w:space="0" w:color="auto"/>
        <w:right w:val="none" w:sz="0" w:space="0" w:color="auto"/>
      </w:divBdr>
    </w:div>
    <w:div w:id="1133912432">
      <w:bodyDiv w:val="1"/>
      <w:marLeft w:val="0"/>
      <w:marRight w:val="0"/>
      <w:marTop w:val="0"/>
      <w:marBottom w:val="0"/>
      <w:divBdr>
        <w:top w:val="none" w:sz="0" w:space="0" w:color="auto"/>
        <w:left w:val="none" w:sz="0" w:space="0" w:color="auto"/>
        <w:bottom w:val="none" w:sz="0" w:space="0" w:color="auto"/>
        <w:right w:val="none" w:sz="0" w:space="0" w:color="auto"/>
      </w:divBdr>
    </w:div>
    <w:div w:id="1221600642">
      <w:bodyDiv w:val="1"/>
      <w:marLeft w:val="0"/>
      <w:marRight w:val="0"/>
      <w:marTop w:val="0"/>
      <w:marBottom w:val="0"/>
      <w:divBdr>
        <w:top w:val="none" w:sz="0" w:space="0" w:color="auto"/>
        <w:left w:val="none" w:sz="0" w:space="0" w:color="auto"/>
        <w:bottom w:val="none" w:sz="0" w:space="0" w:color="auto"/>
        <w:right w:val="none" w:sz="0" w:space="0" w:color="auto"/>
      </w:divBdr>
    </w:div>
    <w:div w:id="1241404436">
      <w:bodyDiv w:val="1"/>
      <w:marLeft w:val="0"/>
      <w:marRight w:val="0"/>
      <w:marTop w:val="0"/>
      <w:marBottom w:val="0"/>
      <w:divBdr>
        <w:top w:val="none" w:sz="0" w:space="0" w:color="auto"/>
        <w:left w:val="none" w:sz="0" w:space="0" w:color="auto"/>
        <w:bottom w:val="none" w:sz="0" w:space="0" w:color="auto"/>
        <w:right w:val="none" w:sz="0" w:space="0" w:color="auto"/>
      </w:divBdr>
    </w:div>
    <w:div w:id="1273591412">
      <w:bodyDiv w:val="1"/>
      <w:marLeft w:val="0"/>
      <w:marRight w:val="0"/>
      <w:marTop w:val="0"/>
      <w:marBottom w:val="0"/>
      <w:divBdr>
        <w:top w:val="none" w:sz="0" w:space="0" w:color="auto"/>
        <w:left w:val="none" w:sz="0" w:space="0" w:color="auto"/>
        <w:bottom w:val="none" w:sz="0" w:space="0" w:color="auto"/>
        <w:right w:val="none" w:sz="0" w:space="0" w:color="auto"/>
      </w:divBdr>
    </w:div>
    <w:div w:id="1284191112">
      <w:bodyDiv w:val="1"/>
      <w:marLeft w:val="0"/>
      <w:marRight w:val="0"/>
      <w:marTop w:val="0"/>
      <w:marBottom w:val="0"/>
      <w:divBdr>
        <w:top w:val="none" w:sz="0" w:space="0" w:color="auto"/>
        <w:left w:val="none" w:sz="0" w:space="0" w:color="auto"/>
        <w:bottom w:val="none" w:sz="0" w:space="0" w:color="auto"/>
        <w:right w:val="none" w:sz="0" w:space="0" w:color="auto"/>
      </w:divBdr>
    </w:div>
    <w:div w:id="1319727216">
      <w:bodyDiv w:val="1"/>
      <w:marLeft w:val="0"/>
      <w:marRight w:val="0"/>
      <w:marTop w:val="0"/>
      <w:marBottom w:val="0"/>
      <w:divBdr>
        <w:top w:val="none" w:sz="0" w:space="0" w:color="auto"/>
        <w:left w:val="none" w:sz="0" w:space="0" w:color="auto"/>
        <w:bottom w:val="none" w:sz="0" w:space="0" w:color="auto"/>
        <w:right w:val="none" w:sz="0" w:space="0" w:color="auto"/>
      </w:divBdr>
    </w:div>
    <w:div w:id="1330989046">
      <w:bodyDiv w:val="1"/>
      <w:marLeft w:val="0"/>
      <w:marRight w:val="0"/>
      <w:marTop w:val="0"/>
      <w:marBottom w:val="0"/>
      <w:divBdr>
        <w:top w:val="none" w:sz="0" w:space="0" w:color="auto"/>
        <w:left w:val="none" w:sz="0" w:space="0" w:color="auto"/>
        <w:bottom w:val="none" w:sz="0" w:space="0" w:color="auto"/>
        <w:right w:val="none" w:sz="0" w:space="0" w:color="auto"/>
      </w:divBdr>
    </w:div>
    <w:div w:id="1332954869">
      <w:bodyDiv w:val="1"/>
      <w:marLeft w:val="0"/>
      <w:marRight w:val="0"/>
      <w:marTop w:val="0"/>
      <w:marBottom w:val="0"/>
      <w:divBdr>
        <w:top w:val="none" w:sz="0" w:space="0" w:color="auto"/>
        <w:left w:val="none" w:sz="0" w:space="0" w:color="auto"/>
        <w:bottom w:val="none" w:sz="0" w:space="0" w:color="auto"/>
        <w:right w:val="none" w:sz="0" w:space="0" w:color="auto"/>
      </w:divBdr>
    </w:div>
    <w:div w:id="1352878791">
      <w:bodyDiv w:val="1"/>
      <w:marLeft w:val="0"/>
      <w:marRight w:val="0"/>
      <w:marTop w:val="0"/>
      <w:marBottom w:val="0"/>
      <w:divBdr>
        <w:top w:val="none" w:sz="0" w:space="0" w:color="auto"/>
        <w:left w:val="none" w:sz="0" w:space="0" w:color="auto"/>
        <w:bottom w:val="none" w:sz="0" w:space="0" w:color="auto"/>
        <w:right w:val="none" w:sz="0" w:space="0" w:color="auto"/>
      </w:divBdr>
    </w:div>
    <w:div w:id="1364206530">
      <w:bodyDiv w:val="1"/>
      <w:marLeft w:val="0"/>
      <w:marRight w:val="0"/>
      <w:marTop w:val="0"/>
      <w:marBottom w:val="0"/>
      <w:divBdr>
        <w:top w:val="none" w:sz="0" w:space="0" w:color="auto"/>
        <w:left w:val="none" w:sz="0" w:space="0" w:color="auto"/>
        <w:bottom w:val="none" w:sz="0" w:space="0" w:color="auto"/>
        <w:right w:val="none" w:sz="0" w:space="0" w:color="auto"/>
      </w:divBdr>
    </w:div>
    <w:div w:id="1393119842">
      <w:bodyDiv w:val="1"/>
      <w:marLeft w:val="0"/>
      <w:marRight w:val="0"/>
      <w:marTop w:val="0"/>
      <w:marBottom w:val="0"/>
      <w:divBdr>
        <w:top w:val="none" w:sz="0" w:space="0" w:color="auto"/>
        <w:left w:val="none" w:sz="0" w:space="0" w:color="auto"/>
        <w:bottom w:val="none" w:sz="0" w:space="0" w:color="auto"/>
        <w:right w:val="none" w:sz="0" w:space="0" w:color="auto"/>
      </w:divBdr>
    </w:div>
    <w:div w:id="1415006757">
      <w:bodyDiv w:val="1"/>
      <w:marLeft w:val="0"/>
      <w:marRight w:val="0"/>
      <w:marTop w:val="0"/>
      <w:marBottom w:val="0"/>
      <w:divBdr>
        <w:top w:val="none" w:sz="0" w:space="0" w:color="auto"/>
        <w:left w:val="none" w:sz="0" w:space="0" w:color="auto"/>
        <w:bottom w:val="none" w:sz="0" w:space="0" w:color="auto"/>
        <w:right w:val="none" w:sz="0" w:space="0" w:color="auto"/>
      </w:divBdr>
    </w:div>
    <w:div w:id="1436485879">
      <w:bodyDiv w:val="1"/>
      <w:marLeft w:val="0"/>
      <w:marRight w:val="0"/>
      <w:marTop w:val="0"/>
      <w:marBottom w:val="0"/>
      <w:divBdr>
        <w:top w:val="none" w:sz="0" w:space="0" w:color="auto"/>
        <w:left w:val="none" w:sz="0" w:space="0" w:color="auto"/>
        <w:bottom w:val="none" w:sz="0" w:space="0" w:color="auto"/>
        <w:right w:val="none" w:sz="0" w:space="0" w:color="auto"/>
      </w:divBdr>
    </w:div>
    <w:div w:id="1460107027">
      <w:bodyDiv w:val="1"/>
      <w:marLeft w:val="0"/>
      <w:marRight w:val="0"/>
      <w:marTop w:val="0"/>
      <w:marBottom w:val="0"/>
      <w:divBdr>
        <w:top w:val="none" w:sz="0" w:space="0" w:color="auto"/>
        <w:left w:val="none" w:sz="0" w:space="0" w:color="auto"/>
        <w:bottom w:val="none" w:sz="0" w:space="0" w:color="auto"/>
        <w:right w:val="none" w:sz="0" w:space="0" w:color="auto"/>
      </w:divBdr>
    </w:div>
    <w:div w:id="1470513381">
      <w:bodyDiv w:val="1"/>
      <w:marLeft w:val="0"/>
      <w:marRight w:val="0"/>
      <w:marTop w:val="0"/>
      <w:marBottom w:val="0"/>
      <w:divBdr>
        <w:top w:val="none" w:sz="0" w:space="0" w:color="auto"/>
        <w:left w:val="none" w:sz="0" w:space="0" w:color="auto"/>
        <w:bottom w:val="none" w:sz="0" w:space="0" w:color="auto"/>
        <w:right w:val="none" w:sz="0" w:space="0" w:color="auto"/>
      </w:divBdr>
    </w:div>
    <w:div w:id="1484346511">
      <w:bodyDiv w:val="1"/>
      <w:marLeft w:val="0"/>
      <w:marRight w:val="0"/>
      <w:marTop w:val="0"/>
      <w:marBottom w:val="0"/>
      <w:divBdr>
        <w:top w:val="none" w:sz="0" w:space="0" w:color="auto"/>
        <w:left w:val="none" w:sz="0" w:space="0" w:color="auto"/>
        <w:bottom w:val="none" w:sz="0" w:space="0" w:color="auto"/>
        <w:right w:val="none" w:sz="0" w:space="0" w:color="auto"/>
      </w:divBdr>
    </w:div>
    <w:div w:id="1485052426">
      <w:bodyDiv w:val="1"/>
      <w:marLeft w:val="0"/>
      <w:marRight w:val="0"/>
      <w:marTop w:val="0"/>
      <w:marBottom w:val="0"/>
      <w:divBdr>
        <w:top w:val="none" w:sz="0" w:space="0" w:color="auto"/>
        <w:left w:val="none" w:sz="0" w:space="0" w:color="auto"/>
        <w:bottom w:val="none" w:sz="0" w:space="0" w:color="auto"/>
        <w:right w:val="none" w:sz="0" w:space="0" w:color="auto"/>
      </w:divBdr>
    </w:div>
    <w:div w:id="1559364288">
      <w:bodyDiv w:val="1"/>
      <w:marLeft w:val="0"/>
      <w:marRight w:val="0"/>
      <w:marTop w:val="0"/>
      <w:marBottom w:val="0"/>
      <w:divBdr>
        <w:top w:val="none" w:sz="0" w:space="0" w:color="auto"/>
        <w:left w:val="none" w:sz="0" w:space="0" w:color="auto"/>
        <w:bottom w:val="none" w:sz="0" w:space="0" w:color="auto"/>
        <w:right w:val="none" w:sz="0" w:space="0" w:color="auto"/>
      </w:divBdr>
    </w:div>
    <w:div w:id="1607033733">
      <w:bodyDiv w:val="1"/>
      <w:marLeft w:val="0"/>
      <w:marRight w:val="0"/>
      <w:marTop w:val="0"/>
      <w:marBottom w:val="0"/>
      <w:divBdr>
        <w:top w:val="none" w:sz="0" w:space="0" w:color="auto"/>
        <w:left w:val="none" w:sz="0" w:space="0" w:color="auto"/>
        <w:bottom w:val="none" w:sz="0" w:space="0" w:color="auto"/>
        <w:right w:val="none" w:sz="0" w:space="0" w:color="auto"/>
      </w:divBdr>
    </w:div>
    <w:div w:id="1622229610">
      <w:bodyDiv w:val="1"/>
      <w:marLeft w:val="0"/>
      <w:marRight w:val="0"/>
      <w:marTop w:val="0"/>
      <w:marBottom w:val="0"/>
      <w:divBdr>
        <w:top w:val="none" w:sz="0" w:space="0" w:color="auto"/>
        <w:left w:val="none" w:sz="0" w:space="0" w:color="auto"/>
        <w:bottom w:val="none" w:sz="0" w:space="0" w:color="auto"/>
        <w:right w:val="none" w:sz="0" w:space="0" w:color="auto"/>
      </w:divBdr>
      <w:divsChild>
        <w:div w:id="207688221">
          <w:marLeft w:val="0"/>
          <w:marRight w:val="0"/>
          <w:marTop w:val="0"/>
          <w:marBottom w:val="0"/>
          <w:divBdr>
            <w:top w:val="none" w:sz="0" w:space="0" w:color="auto"/>
            <w:left w:val="none" w:sz="0" w:space="0" w:color="auto"/>
            <w:bottom w:val="none" w:sz="0" w:space="0" w:color="auto"/>
            <w:right w:val="none" w:sz="0" w:space="0" w:color="auto"/>
          </w:divBdr>
        </w:div>
      </w:divsChild>
    </w:div>
    <w:div w:id="1674913551">
      <w:bodyDiv w:val="1"/>
      <w:marLeft w:val="0"/>
      <w:marRight w:val="0"/>
      <w:marTop w:val="0"/>
      <w:marBottom w:val="0"/>
      <w:divBdr>
        <w:top w:val="none" w:sz="0" w:space="0" w:color="auto"/>
        <w:left w:val="none" w:sz="0" w:space="0" w:color="auto"/>
        <w:bottom w:val="none" w:sz="0" w:space="0" w:color="auto"/>
        <w:right w:val="none" w:sz="0" w:space="0" w:color="auto"/>
      </w:divBdr>
    </w:div>
    <w:div w:id="1777870325">
      <w:bodyDiv w:val="1"/>
      <w:marLeft w:val="0"/>
      <w:marRight w:val="0"/>
      <w:marTop w:val="0"/>
      <w:marBottom w:val="0"/>
      <w:divBdr>
        <w:top w:val="none" w:sz="0" w:space="0" w:color="auto"/>
        <w:left w:val="none" w:sz="0" w:space="0" w:color="auto"/>
        <w:bottom w:val="none" w:sz="0" w:space="0" w:color="auto"/>
        <w:right w:val="none" w:sz="0" w:space="0" w:color="auto"/>
      </w:divBdr>
    </w:div>
    <w:div w:id="1795323084">
      <w:bodyDiv w:val="1"/>
      <w:marLeft w:val="0"/>
      <w:marRight w:val="0"/>
      <w:marTop w:val="0"/>
      <w:marBottom w:val="0"/>
      <w:divBdr>
        <w:top w:val="none" w:sz="0" w:space="0" w:color="auto"/>
        <w:left w:val="none" w:sz="0" w:space="0" w:color="auto"/>
        <w:bottom w:val="none" w:sz="0" w:space="0" w:color="auto"/>
        <w:right w:val="none" w:sz="0" w:space="0" w:color="auto"/>
      </w:divBdr>
    </w:div>
    <w:div w:id="1795437612">
      <w:bodyDiv w:val="1"/>
      <w:marLeft w:val="0"/>
      <w:marRight w:val="0"/>
      <w:marTop w:val="0"/>
      <w:marBottom w:val="0"/>
      <w:divBdr>
        <w:top w:val="none" w:sz="0" w:space="0" w:color="auto"/>
        <w:left w:val="none" w:sz="0" w:space="0" w:color="auto"/>
        <w:bottom w:val="none" w:sz="0" w:space="0" w:color="auto"/>
        <w:right w:val="none" w:sz="0" w:space="0" w:color="auto"/>
      </w:divBdr>
    </w:div>
    <w:div w:id="1821464695">
      <w:bodyDiv w:val="1"/>
      <w:marLeft w:val="0"/>
      <w:marRight w:val="0"/>
      <w:marTop w:val="0"/>
      <w:marBottom w:val="0"/>
      <w:divBdr>
        <w:top w:val="none" w:sz="0" w:space="0" w:color="auto"/>
        <w:left w:val="none" w:sz="0" w:space="0" w:color="auto"/>
        <w:bottom w:val="none" w:sz="0" w:space="0" w:color="auto"/>
        <w:right w:val="none" w:sz="0" w:space="0" w:color="auto"/>
      </w:divBdr>
      <w:divsChild>
        <w:div w:id="371730261">
          <w:marLeft w:val="547"/>
          <w:marRight w:val="0"/>
          <w:marTop w:val="140"/>
          <w:marBottom w:val="0"/>
          <w:divBdr>
            <w:top w:val="none" w:sz="0" w:space="0" w:color="auto"/>
            <w:left w:val="none" w:sz="0" w:space="0" w:color="auto"/>
            <w:bottom w:val="none" w:sz="0" w:space="0" w:color="auto"/>
            <w:right w:val="none" w:sz="0" w:space="0" w:color="auto"/>
          </w:divBdr>
        </w:div>
        <w:div w:id="1830173108">
          <w:marLeft w:val="547"/>
          <w:marRight w:val="0"/>
          <w:marTop w:val="140"/>
          <w:marBottom w:val="0"/>
          <w:divBdr>
            <w:top w:val="none" w:sz="0" w:space="0" w:color="auto"/>
            <w:left w:val="none" w:sz="0" w:space="0" w:color="auto"/>
            <w:bottom w:val="none" w:sz="0" w:space="0" w:color="auto"/>
            <w:right w:val="none" w:sz="0" w:space="0" w:color="auto"/>
          </w:divBdr>
        </w:div>
        <w:div w:id="945425405">
          <w:marLeft w:val="547"/>
          <w:marRight w:val="0"/>
          <w:marTop w:val="140"/>
          <w:marBottom w:val="0"/>
          <w:divBdr>
            <w:top w:val="none" w:sz="0" w:space="0" w:color="auto"/>
            <w:left w:val="none" w:sz="0" w:space="0" w:color="auto"/>
            <w:bottom w:val="none" w:sz="0" w:space="0" w:color="auto"/>
            <w:right w:val="none" w:sz="0" w:space="0" w:color="auto"/>
          </w:divBdr>
        </w:div>
      </w:divsChild>
    </w:div>
    <w:div w:id="1835757121">
      <w:bodyDiv w:val="1"/>
      <w:marLeft w:val="0"/>
      <w:marRight w:val="0"/>
      <w:marTop w:val="0"/>
      <w:marBottom w:val="0"/>
      <w:divBdr>
        <w:top w:val="none" w:sz="0" w:space="0" w:color="auto"/>
        <w:left w:val="none" w:sz="0" w:space="0" w:color="auto"/>
        <w:bottom w:val="none" w:sz="0" w:space="0" w:color="auto"/>
        <w:right w:val="none" w:sz="0" w:space="0" w:color="auto"/>
      </w:divBdr>
    </w:div>
    <w:div w:id="1838422273">
      <w:bodyDiv w:val="1"/>
      <w:marLeft w:val="0"/>
      <w:marRight w:val="0"/>
      <w:marTop w:val="0"/>
      <w:marBottom w:val="0"/>
      <w:divBdr>
        <w:top w:val="none" w:sz="0" w:space="0" w:color="auto"/>
        <w:left w:val="none" w:sz="0" w:space="0" w:color="auto"/>
        <w:bottom w:val="none" w:sz="0" w:space="0" w:color="auto"/>
        <w:right w:val="none" w:sz="0" w:space="0" w:color="auto"/>
      </w:divBdr>
    </w:div>
    <w:div w:id="1854030220">
      <w:bodyDiv w:val="1"/>
      <w:marLeft w:val="0"/>
      <w:marRight w:val="0"/>
      <w:marTop w:val="0"/>
      <w:marBottom w:val="0"/>
      <w:divBdr>
        <w:top w:val="none" w:sz="0" w:space="0" w:color="auto"/>
        <w:left w:val="none" w:sz="0" w:space="0" w:color="auto"/>
        <w:bottom w:val="none" w:sz="0" w:space="0" w:color="auto"/>
        <w:right w:val="none" w:sz="0" w:space="0" w:color="auto"/>
      </w:divBdr>
    </w:div>
    <w:div w:id="1910386235">
      <w:bodyDiv w:val="1"/>
      <w:marLeft w:val="0"/>
      <w:marRight w:val="0"/>
      <w:marTop w:val="0"/>
      <w:marBottom w:val="0"/>
      <w:divBdr>
        <w:top w:val="none" w:sz="0" w:space="0" w:color="auto"/>
        <w:left w:val="none" w:sz="0" w:space="0" w:color="auto"/>
        <w:bottom w:val="none" w:sz="0" w:space="0" w:color="auto"/>
        <w:right w:val="none" w:sz="0" w:space="0" w:color="auto"/>
      </w:divBdr>
    </w:div>
    <w:div w:id="1923878662">
      <w:bodyDiv w:val="1"/>
      <w:marLeft w:val="0"/>
      <w:marRight w:val="0"/>
      <w:marTop w:val="0"/>
      <w:marBottom w:val="0"/>
      <w:divBdr>
        <w:top w:val="none" w:sz="0" w:space="0" w:color="auto"/>
        <w:left w:val="none" w:sz="0" w:space="0" w:color="auto"/>
        <w:bottom w:val="none" w:sz="0" w:space="0" w:color="auto"/>
        <w:right w:val="none" w:sz="0" w:space="0" w:color="auto"/>
      </w:divBdr>
    </w:div>
    <w:div w:id="1926255774">
      <w:bodyDiv w:val="1"/>
      <w:marLeft w:val="0"/>
      <w:marRight w:val="0"/>
      <w:marTop w:val="0"/>
      <w:marBottom w:val="0"/>
      <w:divBdr>
        <w:top w:val="none" w:sz="0" w:space="0" w:color="auto"/>
        <w:left w:val="none" w:sz="0" w:space="0" w:color="auto"/>
        <w:bottom w:val="none" w:sz="0" w:space="0" w:color="auto"/>
        <w:right w:val="none" w:sz="0" w:space="0" w:color="auto"/>
      </w:divBdr>
    </w:div>
    <w:div w:id="1937207616">
      <w:bodyDiv w:val="1"/>
      <w:marLeft w:val="0"/>
      <w:marRight w:val="0"/>
      <w:marTop w:val="0"/>
      <w:marBottom w:val="0"/>
      <w:divBdr>
        <w:top w:val="none" w:sz="0" w:space="0" w:color="auto"/>
        <w:left w:val="none" w:sz="0" w:space="0" w:color="auto"/>
        <w:bottom w:val="none" w:sz="0" w:space="0" w:color="auto"/>
        <w:right w:val="none" w:sz="0" w:space="0" w:color="auto"/>
      </w:divBdr>
    </w:div>
    <w:div w:id="1963460735">
      <w:bodyDiv w:val="1"/>
      <w:marLeft w:val="0"/>
      <w:marRight w:val="0"/>
      <w:marTop w:val="0"/>
      <w:marBottom w:val="0"/>
      <w:divBdr>
        <w:top w:val="none" w:sz="0" w:space="0" w:color="auto"/>
        <w:left w:val="none" w:sz="0" w:space="0" w:color="auto"/>
        <w:bottom w:val="none" w:sz="0" w:space="0" w:color="auto"/>
        <w:right w:val="none" w:sz="0" w:space="0" w:color="auto"/>
      </w:divBdr>
    </w:div>
    <w:div w:id="1964996412">
      <w:bodyDiv w:val="1"/>
      <w:marLeft w:val="0"/>
      <w:marRight w:val="0"/>
      <w:marTop w:val="0"/>
      <w:marBottom w:val="0"/>
      <w:divBdr>
        <w:top w:val="none" w:sz="0" w:space="0" w:color="auto"/>
        <w:left w:val="none" w:sz="0" w:space="0" w:color="auto"/>
        <w:bottom w:val="none" w:sz="0" w:space="0" w:color="auto"/>
        <w:right w:val="none" w:sz="0" w:space="0" w:color="auto"/>
      </w:divBdr>
    </w:div>
    <w:div w:id="1969895194">
      <w:bodyDiv w:val="1"/>
      <w:marLeft w:val="0"/>
      <w:marRight w:val="0"/>
      <w:marTop w:val="0"/>
      <w:marBottom w:val="0"/>
      <w:divBdr>
        <w:top w:val="none" w:sz="0" w:space="0" w:color="auto"/>
        <w:left w:val="none" w:sz="0" w:space="0" w:color="auto"/>
        <w:bottom w:val="none" w:sz="0" w:space="0" w:color="auto"/>
        <w:right w:val="none" w:sz="0" w:space="0" w:color="auto"/>
      </w:divBdr>
    </w:div>
    <w:div w:id="1993170056">
      <w:bodyDiv w:val="1"/>
      <w:marLeft w:val="0"/>
      <w:marRight w:val="0"/>
      <w:marTop w:val="0"/>
      <w:marBottom w:val="0"/>
      <w:divBdr>
        <w:top w:val="none" w:sz="0" w:space="0" w:color="auto"/>
        <w:left w:val="none" w:sz="0" w:space="0" w:color="auto"/>
        <w:bottom w:val="none" w:sz="0" w:space="0" w:color="auto"/>
        <w:right w:val="none" w:sz="0" w:space="0" w:color="auto"/>
      </w:divBdr>
    </w:div>
    <w:div w:id="2011986484">
      <w:bodyDiv w:val="1"/>
      <w:marLeft w:val="0"/>
      <w:marRight w:val="0"/>
      <w:marTop w:val="0"/>
      <w:marBottom w:val="0"/>
      <w:divBdr>
        <w:top w:val="none" w:sz="0" w:space="0" w:color="auto"/>
        <w:left w:val="none" w:sz="0" w:space="0" w:color="auto"/>
        <w:bottom w:val="none" w:sz="0" w:space="0" w:color="auto"/>
        <w:right w:val="none" w:sz="0" w:space="0" w:color="auto"/>
      </w:divBdr>
    </w:div>
    <w:div w:id="2090614220">
      <w:bodyDiv w:val="1"/>
      <w:marLeft w:val="0"/>
      <w:marRight w:val="0"/>
      <w:marTop w:val="0"/>
      <w:marBottom w:val="0"/>
      <w:divBdr>
        <w:top w:val="none" w:sz="0" w:space="0" w:color="auto"/>
        <w:left w:val="none" w:sz="0" w:space="0" w:color="auto"/>
        <w:bottom w:val="none" w:sz="0" w:space="0" w:color="auto"/>
        <w:right w:val="none" w:sz="0" w:space="0" w:color="auto"/>
      </w:divBdr>
    </w:div>
    <w:div w:id="2103260870">
      <w:bodyDiv w:val="1"/>
      <w:marLeft w:val="0"/>
      <w:marRight w:val="0"/>
      <w:marTop w:val="0"/>
      <w:marBottom w:val="0"/>
      <w:divBdr>
        <w:top w:val="none" w:sz="0" w:space="0" w:color="auto"/>
        <w:left w:val="none" w:sz="0" w:space="0" w:color="auto"/>
        <w:bottom w:val="none" w:sz="0" w:space="0" w:color="auto"/>
        <w:right w:val="none" w:sz="0" w:space="0" w:color="auto"/>
      </w:divBdr>
    </w:div>
    <w:div w:id="2122648636">
      <w:bodyDiv w:val="1"/>
      <w:marLeft w:val="0"/>
      <w:marRight w:val="0"/>
      <w:marTop w:val="0"/>
      <w:marBottom w:val="0"/>
      <w:divBdr>
        <w:top w:val="none" w:sz="0" w:space="0" w:color="auto"/>
        <w:left w:val="none" w:sz="0" w:space="0" w:color="auto"/>
        <w:bottom w:val="none" w:sz="0" w:space="0" w:color="auto"/>
        <w:right w:val="none" w:sz="0" w:space="0" w:color="auto"/>
      </w:divBdr>
    </w:div>
    <w:div w:id="2132893646">
      <w:bodyDiv w:val="1"/>
      <w:marLeft w:val="0"/>
      <w:marRight w:val="0"/>
      <w:marTop w:val="0"/>
      <w:marBottom w:val="0"/>
      <w:divBdr>
        <w:top w:val="none" w:sz="0" w:space="0" w:color="auto"/>
        <w:left w:val="none" w:sz="0" w:space="0" w:color="auto"/>
        <w:bottom w:val="none" w:sz="0" w:space="0" w:color="auto"/>
        <w:right w:val="none" w:sz="0" w:space="0" w:color="auto"/>
      </w:divBdr>
    </w:div>
    <w:div w:id="214515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15</Pages>
  <Words>3462</Words>
  <Characters>20259</Characters>
  <Application>Microsoft Macintosh Word</Application>
  <DocSecurity>0</DocSecurity>
  <Lines>375</Lines>
  <Paragraphs>87</Paragraphs>
  <ScaleCrop>false</ScaleCrop>
  <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Deborah Kenner</dc:creator>
  <cp:keywords/>
  <dc:description/>
  <cp:lastModifiedBy>Deborah Kenner</cp:lastModifiedBy>
  <cp:revision>112</cp:revision>
  <dcterms:created xsi:type="dcterms:W3CDTF">2013-10-08T22:53:00Z</dcterms:created>
  <dcterms:modified xsi:type="dcterms:W3CDTF">2013-12-05T19:14:00Z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18969</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dkenner_2491</vt:lpwstr>
  </property>
  <property fmtid="{D5CDD505-2E9C-101B-9397-08002B2CF9AE}" pid="7" name="WnC4Folder">
    <vt:lpwstr>Documents///Kenner_Anterior Shoulder Joint Instability</vt:lpwstr>
  </property>
</Properties>
</file>